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571" w:rsidRDefault="00040571" w:rsidP="004878F5">
      <w:pPr>
        <w:spacing w:after="0" w:line="240" w:lineRule="auto"/>
        <w:jc w:val="center"/>
        <w:rPr>
          <w:rFonts w:cs="EUAlbertina"/>
          <w:bCs/>
          <w:smallCaps/>
          <w:sz w:val="60"/>
          <w:szCs w:val="60"/>
          <w:lang w:val="sr-Cyrl-RS"/>
        </w:rPr>
      </w:pPr>
      <w:bookmarkStart w:id="0" w:name="_GoBack"/>
      <w:bookmarkEnd w:id="0"/>
    </w:p>
    <w:p w:rsidR="00040571" w:rsidRDefault="00040571" w:rsidP="004878F5">
      <w:pPr>
        <w:spacing w:after="0" w:line="240" w:lineRule="auto"/>
        <w:jc w:val="center"/>
        <w:rPr>
          <w:rFonts w:cs="EUAlbertina"/>
          <w:bCs/>
          <w:smallCaps/>
          <w:sz w:val="60"/>
          <w:szCs w:val="60"/>
          <w:lang w:val="sr-Cyrl-RS"/>
        </w:rPr>
      </w:pPr>
    </w:p>
    <w:p w:rsidR="00040571" w:rsidRDefault="00040571" w:rsidP="004878F5">
      <w:pPr>
        <w:spacing w:after="0" w:line="240" w:lineRule="auto"/>
        <w:jc w:val="center"/>
        <w:rPr>
          <w:rFonts w:cs="EUAlbertina"/>
          <w:bCs/>
          <w:smallCaps/>
          <w:sz w:val="60"/>
          <w:szCs w:val="60"/>
          <w:lang w:val="sr-Cyrl-RS"/>
        </w:rPr>
      </w:pPr>
    </w:p>
    <w:p w:rsidR="004878F5" w:rsidRPr="007E2F51" w:rsidRDefault="00F240FF" w:rsidP="004878F5">
      <w:pPr>
        <w:spacing w:after="0" w:line="240" w:lineRule="auto"/>
        <w:jc w:val="center"/>
        <w:rPr>
          <w:rFonts w:cs="EUAlbertina"/>
          <w:bCs/>
          <w:smallCaps/>
          <w:sz w:val="60"/>
          <w:szCs w:val="60"/>
          <w:lang w:val="hr-HR"/>
        </w:rPr>
      </w:pPr>
      <w:r>
        <w:rPr>
          <w:rFonts w:cs="EUAlbertina"/>
          <w:bCs/>
          <w:smallCaps/>
          <w:sz w:val="60"/>
          <w:szCs w:val="60"/>
          <w:lang w:val="sr-Cyrl-RS"/>
        </w:rPr>
        <w:t>Акциони план енергетске</w:t>
      </w:r>
      <w:r w:rsidR="004878F5" w:rsidRPr="007E2F51">
        <w:rPr>
          <w:rFonts w:cs="EUAlbertina"/>
          <w:bCs/>
          <w:smallCaps/>
          <w:sz w:val="60"/>
          <w:szCs w:val="60"/>
          <w:lang w:val="hr-HR"/>
        </w:rPr>
        <w:t xml:space="preserve"> </w:t>
      </w:r>
      <w:r w:rsidR="00F91D18">
        <w:rPr>
          <w:rFonts w:cs="EUAlbertina"/>
          <w:bCs/>
          <w:smallCaps/>
          <w:sz w:val="60"/>
          <w:szCs w:val="60"/>
          <w:lang w:val="hr-HR"/>
        </w:rPr>
        <w:t>ефикасности</w:t>
      </w:r>
    </w:p>
    <w:p w:rsidR="004878F5" w:rsidRPr="007E2F51" w:rsidRDefault="00F91D18" w:rsidP="004878F5">
      <w:pPr>
        <w:spacing w:after="0" w:line="240" w:lineRule="auto"/>
        <w:jc w:val="center"/>
        <w:rPr>
          <w:rFonts w:cs="EUAlbertina"/>
          <w:bCs/>
          <w:smallCaps/>
          <w:sz w:val="60"/>
          <w:szCs w:val="60"/>
          <w:lang w:val="hr-HR"/>
        </w:rPr>
      </w:pPr>
      <w:r>
        <w:rPr>
          <w:rFonts w:cs="EUAlbertina"/>
          <w:bCs/>
          <w:smallCaps/>
          <w:sz w:val="60"/>
          <w:szCs w:val="60"/>
          <w:lang w:val="hr-HR"/>
        </w:rPr>
        <w:t>у</w:t>
      </w:r>
      <w:r w:rsidR="004878F5" w:rsidRPr="007E2F51">
        <w:rPr>
          <w:rFonts w:cs="EUAlbertina"/>
          <w:bCs/>
          <w:smallCaps/>
          <w:sz w:val="60"/>
          <w:szCs w:val="60"/>
          <w:lang w:val="hr-HR"/>
        </w:rPr>
        <w:t xml:space="preserve"> </w:t>
      </w:r>
      <w:r w:rsidR="004878F5">
        <w:rPr>
          <w:rFonts w:cs="EUAlbertina"/>
          <w:bCs/>
          <w:smallCaps/>
          <w:sz w:val="60"/>
          <w:szCs w:val="60"/>
          <w:lang w:val="hr-HR"/>
        </w:rPr>
        <w:t>…………………………………………………</w:t>
      </w:r>
    </w:p>
    <w:p w:rsidR="004878F5" w:rsidRPr="007E2F51" w:rsidRDefault="00F91D18" w:rsidP="004878F5">
      <w:pPr>
        <w:spacing w:after="0" w:line="240" w:lineRule="auto"/>
        <w:jc w:val="center"/>
        <w:rPr>
          <w:rFonts w:cs="EUAlbertina"/>
          <w:bCs/>
          <w:smallCaps/>
          <w:sz w:val="60"/>
          <w:szCs w:val="60"/>
          <w:lang w:val="hr-HR"/>
        </w:rPr>
      </w:pPr>
      <w:r>
        <w:rPr>
          <w:rFonts w:cs="EUAlbertina"/>
          <w:bCs/>
          <w:smallCaps/>
          <w:sz w:val="60"/>
          <w:szCs w:val="60"/>
          <w:lang w:val="hr-HR"/>
        </w:rPr>
        <w:t>за</w:t>
      </w:r>
      <w:r w:rsidR="004878F5" w:rsidRPr="00615242">
        <w:rPr>
          <w:rFonts w:cs="EUAlbertina"/>
          <w:bCs/>
          <w:smallCaps/>
          <w:sz w:val="60"/>
          <w:szCs w:val="60"/>
          <w:lang w:val="hr-HR"/>
        </w:rPr>
        <w:t xml:space="preserve"> </w:t>
      </w:r>
      <w:r>
        <w:rPr>
          <w:rFonts w:cs="EUAlbertina"/>
          <w:bCs/>
          <w:smallCaps/>
          <w:sz w:val="60"/>
          <w:szCs w:val="60"/>
          <w:lang w:val="hr-HR"/>
        </w:rPr>
        <w:t>период</w:t>
      </w:r>
      <w:r w:rsidR="004878F5" w:rsidRPr="00615242">
        <w:rPr>
          <w:rFonts w:cs="EUAlbertina"/>
          <w:bCs/>
          <w:smallCaps/>
          <w:sz w:val="60"/>
          <w:szCs w:val="60"/>
          <w:lang w:val="hr-HR"/>
        </w:rPr>
        <w:t xml:space="preserve"> </w:t>
      </w:r>
      <w:r w:rsidR="004878F5">
        <w:rPr>
          <w:rFonts w:cs="EUAlbertina"/>
          <w:bCs/>
          <w:smallCaps/>
          <w:sz w:val="60"/>
          <w:szCs w:val="60"/>
          <w:lang w:val="hr-HR"/>
        </w:rPr>
        <w:t>………………….</w:t>
      </w:r>
    </w:p>
    <w:p w:rsidR="004878F5" w:rsidRPr="000B452A" w:rsidRDefault="004878F5" w:rsidP="004878F5">
      <w:pPr>
        <w:pBdr>
          <w:bottom w:val="single" w:sz="4" w:space="1" w:color="4472C4" w:themeColor="accent1"/>
        </w:pBdr>
        <w:spacing w:after="0" w:line="240" w:lineRule="auto"/>
        <w:jc w:val="center"/>
        <w:rPr>
          <w:rFonts w:cs="EUAlbertina"/>
          <w:bCs/>
          <w:smallCaps/>
          <w:color w:val="4472C4" w:themeColor="accent1"/>
          <w:sz w:val="44"/>
          <w:szCs w:val="19"/>
          <w:lang w:val="hr-HR"/>
        </w:rPr>
      </w:pPr>
    </w:p>
    <w:p w:rsidR="004878F5" w:rsidRPr="00E96361" w:rsidRDefault="004878F5" w:rsidP="004878F5">
      <w:pPr>
        <w:spacing w:after="0" w:line="240" w:lineRule="auto"/>
        <w:jc w:val="center"/>
        <w:rPr>
          <w:rFonts w:cs="EUAlbertina"/>
          <w:bCs/>
          <w:smallCaps/>
          <w:sz w:val="44"/>
          <w:szCs w:val="19"/>
          <w:lang w:val="hr-HR"/>
        </w:rPr>
      </w:pPr>
    </w:p>
    <w:p w:rsidR="004878F5" w:rsidRPr="00E96361" w:rsidRDefault="004878F5" w:rsidP="004878F5">
      <w:pPr>
        <w:spacing w:after="0" w:line="240" w:lineRule="auto"/>
        <w:jc w:val="center"/>
        <w:rPr>
          <w:rFonts w:cs="EUAlbertina"/>
          <w:bCs/>
          <w:smallCaps/>
          <w:sz w:val="32"/>
          <w:szCs w:val="19"/>
          <w:lang w:val="hr-HR"/>
        </w:rPr>
      </w:pPr>
    </w:p>
    <w:p w:rsidR="004878F5" w:rsidRDefault="004878F5" w:rsidP="004878F5">
      <w:pPr>
        <w:rPr>
          <w:b/>
          <w:lang w:val="hr-HR"/>
        </w:rPr>
      </w:pPr>
    </w:p>
    <w:p w:rsidR="004878F5" w:rsidRDefault="004878F5" w:rsidP="004878F5">
      <w:pPr>
        <w:rPr>
          <w:b/>
          <w:lang w:val="hr-HR"/>
        </w:rPr>
      </w:pPr>
    </w:p>
    <w:p w:rsidR="004878F5" w:rsidRDefault="004878F5" w:rsidP="004878F5">
      <w:pPr>
        <w:rPr>
          <w:b/>
          <w:lang w:val="hr-HR"/>
        </w:rPr>
      </w:pPr>
    </w:p>
    <w:p w:rsidR="004878F5" w:rsidRDefault="004878F5" w:rsidP="004878F5">
      <w:pPr>
        <w:rPr>
          <w:b/>
          <w:lang w:val="hr-HR"/>
        </w:rPr>
      </w:pPr>
    </w:p>
    <w:p w:rsidR="004878F5" w:rsidRDefault="004878F5" w:rsidP="004878F5">
      <w:pPr>
        <w:rPr>
          <w:b/>
          <w:lang w:val="hr-HR"/>
        </w:rPr>
      </w:pPr>
    </w:p>
    <w:p w:rsidR="004878F5" w:rsidRDefault="004878F5" w:rsidP="004878F5">
      <w:pPr>
        <w:rPr>
          <w:b/>
          <w:lang w:val="hr-HR"/>
        </w:rPr>
      </w:pPr>
    </w:p>
    <w:p w:rsidR="004878F5" w:rsidRDefault="004878F5" w:rsidP="004878F5">
      <w:pPr>
        <w:rPr>
          <w:b/>
          <w:lang w:val="hr-HR"/>
        </w:rPr>
      </w:pPr>
    </w:p>
    <w:p w:rsidR="004878F5" w:rsidRDefault="004878F5" w:rsidP="004878F5">
      <w:pPr>
        <w:rPr>
          <w:b/>
          <w:lang w:val="hr-HR"/>
        </w:rPr>
      </w:pPr>
    </w:p>
    <w:p w:rsidR="004878F5" w:rsidRDefault="004878F5" w:rsidP="004878F5">
      <w:pPr>
        <w:rPr>
          <w:b/>
          <w:lang w:val="hr-HR"/>
        </w:rPr>
      </w:pPr>
    </w:p>
    <w:p w:rsidR="004878F5" w:rsidRDefault="004878F5" w:rsidP="004878F5">
      <w:pPr>
        <w:spacing w:before="120" w:after="0"/>
        <w:rPr>
          <w:b/>
          <w:lang w:val="hr-HR"/>
        </w:rPr>
      </w:pPr>
    </w:p>
    <w:p w:rsidR="004878F5" w:rsidRDefault="004878F5" w:rsidP="004878F5">
      <w:pPr>
        <w:spacing w:before="120" w:after="0"/>
        <w:rPr>
          <w:b/>
          <w:lang w:val="hr-HR"/>
        </w:rPr>
      </w:pPr>
    </w:p>
    <w:p w:rsidR="004878F5" w:rsidRDefault="004878F5" w:rsidP="004878F5">
      <w:pPr>
        <w:spacing w:before="120" w:after="0"/>
        <w:rPr>
          <w:b/>
          <w:lang w:val="hr-HR"/>
        </w:rPr>
      </w:pPr>
    </w:p>
    <w:p w:rsidR="004878F5" w:rsidRDefault="004878F5" w:rsidP="004878F5">
      <w:pPr>
        <w:spacing w:before="120" w:after="0"/>
        <w:rPr>
          <w:b/>
          <w:lang w:val="hr-HR"/>
        </w:rPr>
      </w:pPr>
    </w:p>
    <w:p w:rsidR="004878F5" w:rsidRDefault="004878F5" w:rsidP="004878F5">
      <w:pPr>
        <w:spacing w:before="120" w:after="0"/>
        <w:rPr>
          <w:b/>
          <w:lang w:val="hr-HR"/>
        </w:rPr>
      </w:pPr>
    </w:p>
    <w:p w:rsidR="004878F5" w:rsidRPr="00071712" w:rsidRDefault="004878F5" w:rsidP="004878F5">
      <w:pPr>
        <w:spacing w:after="0" w:line="240" w:lineRule="auto"/>
        <w:jc w:val="center"/>
        <w:rPr>
          <w:i/>
          <w:sz w:val="24"/>
          <w:szCs w:val="24"/>
          <w:lang w:val="hr-HR"/>
        </w:rPr>
      </w:pPr>
      <w:r>
        <w:rPr>
          <w:i/>
          <w:sz w:val="24"/>
          <w:szCs w:val="24"/>
          <w:lang w:val="hr-HR"/>
        </w:rPr>
        <w:t xml:space="preserve">…………… </w:t>
      </w:r>
      <w:r w:rsidRPr="00071712">
        <w:rPr>
          <w:i/>
          <w:sz w:val="24"/>
          <w:szCs w:val="24"/>
          <w:lang w:val="hr-HR"/>
        </w:rPr>
        <w:t>201</w:t>
      </w:r>
      <w:r w:rsidR="0066366F">
        <w:rPr>
          <w:i/>
          <w:sz w:val="24"/>
          <w:szCs w:val="24"/>
          <w:lang w:val="hr-HR"/>
        </w:rPr>
        <w:t>8</w:t>
      </w:r>
    </w:p>
    <w:p w:rsidR="004878F5" w:rsidRPr="00071712" w:rsidRDefault="004878F5" w:rsidP="004878F5">
      <w:pPr>
        <w:spacing w:before="120" w:after="0"/>
        <w:rPr>
          <w:b/>
          <w:i/>
          <w:sz w:val="24"/>
          <w:szCs w:val="24"/>
          <w:lang w:val="hr-HR"/>
        </w:rPr>
      </w:pPr>
    </w:p>
    <w:p w:rsidR="00E313ED" w:rsidRDefault="00040571">
      <w:pPr>
        <w:pStyle w:val="TOCHeading"/>
        <w:rPr>
          <w:lang w:val="hr-HR"/>
        </w:rPr>
      </w:pPr>
      <w:r>
        <w:rPr>
          <w:lang w:val="hr-HR"/>
        </w:rPr>
        <w:lastRenderedPageBreak/>
        <w:t>САДРЖАЈ</w:t>
      </w:r>
      <w:r w:rsidR="00914E14">
        <w:rPr>
          <w:lang w:val="hr-HR"/>
        </w:rPr>
        <w:t xml:space="preserve"> :</w:t>
      </w:r>
    </w:p>
    <w:sdt>
      <w:sdtPr>
        <w:rPr>
          <w:lang w:val="hr-HR"/>
        </w:rPr>
        <w:id w:val="409356289"/>
        <w:docPartObj>
          <w:docPartGallery w:val="Table of Contents"/>
          <w:docPartUnique/>
        </w:docPartObj>
      </w:sdtPr>
      <w:sdtEndPr>
        <w:rPr>
          <w:b/>
          <w:bCs/>
          <w:lang w:val="en-US"/>
        </w:rPr>
      </w:sdtEndPr>
      <w:sdtContent>
        <w:p w:rsidR="009977BA" w:rsidRDefault="009977BA" w:rsidP="00E313ED"/>
        <w:p w:rsidR="0066366F" w:rsidRDefault="009977BA">
          <w:pPr>
            <w:pStyle w:val="TOC1"/>
            <w:tabs>
              <w:tab w:val="right" w:leader="dot" w:pos="9350"/>
            </w:tabs>
            <w:rPr>
              <w:rFonts w:eastAsiaTheme="minorEastAsia"/>
              <w:noProof/>
              <w:lang w:val="bs-Latn-BA" w:eastAsia="bs-Latn-BA"/>
            </w:rPr>
          </w:pPr>
          <w:r>
            <w:fldChar w:fldCharType="begin"/>
          </w:r>
          <w:r>
            <w:instrText xml:space="preserve"> TOC \o "1-3" \h \z \u </w:instrText>
          </w:r>
          <w:r>
            <w:fldChar w:fldCharType="separate"/>
          </w:r>
          <w:hyperlink w:anchor="_Toc509229068" w:history="1">
            <w:r w:rsidR="0066366F" w:rsidRPr="009D10E7">
              <w:rPr>
                <w:rStyle w:val="Hyperlink"/>
                <w:b/>
                <w:noProof/>
                <w:lang w:val="hr-HR"/>
              </w:rPr>
              <w:t>Листа скраћеница</w:t>
            </w:r>
            <w:r w:rsidR="0066366F">
              <w:rPr>
                <w:noProof/>
                <w:webHidden/>
              </w:rPr>
              <w:tab/>
            </w:r>
            <w:r w:rsidR="0066366F">
              <w:rPr>
                <w:noProof/>
                <w:webHidden/>
              </w:rPr>
              <w:fldChar w:fldCharType="begin"/>
            </w:r>
            <w:r w:rsidR="0066366F">
              <w:rPr>
                <w:noProof/>
                <w:webHidden/>
              </w:rPr>
              <w:instrText xml:space="preserve"> PAGEREF _Toc509229068 \h </w:instrText>
            </w:r>
            <w:r w:rsidR="0066366F">
              <w:rPr>
                <w:noProof/>
                <w:webHidden/>
              </w:rPr>
            </w:r>
            <w:r w:rsidR="0066366F">
              <w:rPr>
                <w:noProof/>
                <w:webHidden/>
              </w:rPr>
              <w:fldChar w:fldCharType="separate"/>
            </w:r>
            <w:r w:rsidR="0066366F">
              <w:rPr>
                <w:noProof/>
                <w:webHidden/>
              </w:rPr>
              <w:t>5</w:t>
            </w:r>
            <w:r w:rsidR="0066366F">
              <w:rPr>
                <w:noProof/>
                <w:webHidden/>
              </w:rPr>
              <w:fldChar w:fldCharType="end"/>
            </w:r>
          </w:hyperlink>
        </w:p>
        <w:p w:rsidR="0066366F" w:rsidRDefault="00C42C40">
          <w:pPr>
            <w:pStyle w:val="TOC1"/>
            <w:tabs>
              <w:tab w:val="right" w:leader="dot" w:pos="9350"/>
            </w:tabs>
            <w:rPr>
              <w:rFonts w:eastAsiaTheme="minorEastAsia"/>
              <w:noProof/>
              <w:lang w:val="bs-Latn-BA" w:eastAsia="bs-Latn-BA"/>
            </w:rPr>
          </w:pPr>
          <w:hyperlink w:anchor="_Toc509229069" w:history="1">
            <w:r w:rsidR="0066366F" w:rsidRPr="009D10E7">
              <w:rPr>
                <w:rStyle w:val="Hyperlink"/>
                <w:noProof/>
                <w:lang w:val="hr-HR"/>
              </w:rPr>
              <w:t>1. УВОД</w:t>
            </w:r>
            <w:r w:rsidR="0066366F">
              <w:rPr>
                <w:noProof/>
                <w:webHidden/>
              </w:rPr>
              <w:tab/>
            </w:r>
            <w:r w:rsidR="0066366F">
              <w:rPr>
                <w:noProof/>
                <w:webHidden/>
              </w:rPr>
              <w:fldChar w:fldCharType="begin"/>
            </w:r>
            <w:r w:rsidR="0066366F">
              <w:rPr>
                <w:noProof/>
                <w:webHidden/>
              </w:rPr>
              <w:instrText xml:space="preserve"> PAGEREF _Toc509229069 \h </w:instrText>
            </w:r>
            <w:r w:rsidR="0066366F">
              <w:rPr>
                <w:noProof/>
                <w:webHidden/>
              </w:rPr>
            </w:r>
            <w:r w:rsidR="0066366F">
              <w:rPr>
                <w:noProof/>
                <w:webHidden/>
              </w:rPr>
              <w:fldChar w:fldCharType="separate"/>
            </w:r>
            <w:r w:rsidR="0066366F">
              <w:rPr>
                <w:noProof/>
                <w:webHidden/>
              </w:rPr>
              <w:t>6</w:t>
            </w:r>
            <w:r w:rsidR="0066366F">
              <w:rPr>
                <w:noProof/>
                <w:webHidden/>
              </w:rPr>
              <w:fldChar w:fldCharType="end"/>
            </w:r>
          </w:hyperlink>
        </w:p>
        <w:p w:rsidR="0066366F" w:rsidRDefault="00C42C40">
          <w:pPr>
            <w:pStyle w:val="TOC2"/>
            <w:tabs>
              <w:tab w:val="right" w:leader="dot" w:pos="9350"/>
            </w:tabs>
            <w:rPr>
              <w:rFonts w:eastAsiaTheme="minorEastAsia"/>
              <w:noProof/>
              <w:lang w:val="bs-Latn-BA" w:eastAsia="bs-Latn-BA"/>
            </w:rPr>
          </w:pPr>
          <w:hyperlink w:anchor="_Toc509229070" w:history="1">
            <w:r w:rsidR="0066366F" w:rsidRPr="009D10E7">
              <w:rPr>
                <w:rStyle w:val="Hyperlink"/>
                <w:noProof/>
                <w:lang w:val="hr-HR"/>
              </w:rPr>
              <w:t>1.1 Правно регулаторни оквир за доношење оп</w:t>
            </w:r>
            <w:r w:rsidR="0066366F" w:rsidRPr="009D10E7">
              <w:rPr>
                <w:rStyle w:val="Hyperlink"/>
                <w:noProof/>
                <w:lang w:val="sr-Cyrl-RS"/>
              </w:rPr>
              <w:t>шт</w:t>
            </w:r>
            <w:r w:rsidR="0066366F" w:rsidRPr="009D10E7">
              <w:rPr>
                <w:rStyle w:val="Hyperlink"/>
                <w:noProof/>
                <w:lang w:val="hr-HR"/>
              </w:rPr>
              <w:t xml:space="preserve">инског </w:t>
            </w:r>
            <w:r w:rsidR="0066366F" w:rsidRPr="009D10E7">
              <w:rPr>
                <w:rStyle w:val="Hyperlink"/>
                <w:noProof/>
                <w:lang w:val="sr-Cyrl-RS"/>
              </w:rPr>
              <w:t xml:space="preserve">акционог </w:t>
            </w:r>
            <w:r w:rsidR="0066366F" w:rsidRPr="009D10E7">
              <w:rPr>
                <w:rStyle w:val="Hyperlink"/>
                <w:noProof/>
                <w:lang w:val="hr-HR"/>
              </w:rPr>
              <w:t>п</w:t>
            </w:r>
            <w:r w:rsidR="0066366F" w:rsidRPr="009D10E7">
              <w:rPr>
                <w:rStyle w:val="Hyperlink"/>
                <w:noProof/>
                <w:lang w:val="sr-Cyrl-RS"/>
              </w:rPr>
              <w:t>лан</w:t>
            </w:r>
            <w:r w:rsidR="0066366F" w:rsidRPr="009D10E7">
              <w:rPr>
                <w:rStyle w:val="Hyperlink"/>
                <w:noProof/>
                <w:lang w:val="hr-HR"/>
              </w:rPr>
              <w:t xml:space="preserve">а </w:t>
            </w:r>
            <w:r w:rsidR="0066366F" w:rsidRPr="009D10E7">
              <w:rPr>
                <w:rStyle w:val="Hyperlink"/>
                <w:noProof/>
                <w:lang w:val="sr-Cyrl-RS"/>
              </w:rPr>
              <w:t>енергетске</w:t>
            </w:r>
            <w:r w:rsidR="0066366F" w:rsidRPr="009D10E7">
              <w:rPr>
                <w:rStyle w:val="Hyperlink"/>
                <w:noProof/>
                <w:lang w:val="hr-HR"/>
              </w:rPr>
              <w:t xml:space="preserve"> ефикасности</w:t>
            </w:r>
            <w:r w:rsidR="0066366F">
              <w:rPr>
                <w:noProof/>
                <w:webHidden/>
              </w:rPr>
              <w:tab/>
            </w:r>
            <w:r w:rsidR="0066366F">
              <w:rPr>
                <w:noProof/>
                <w:webHidden/>
              </w:rPr>
              <w:fldChar w:fldCharType="begin"/>
            </w:r>
            <w:r w:rsidR="0066366F">
              <w:rPr>
                <w:noProof/>
                <w:webHidden/>
              </w:rPr>
              <w:instrText xml:space="preserve"> PAGEREF _Toc509229070 \h </w:instrText>
            </w:r>
            <w:r w:rsidR="0066366F">
              <w:rPr>
                <w:noProof/>
                <w:webHidden/>
              </w:rPr>
            </w:r>
            <w:r w:rsidR="0066366F">
              <w:rPr>
                <w:noProof/>
                <w:webHidden/>
              </w:rPr>
              <w:fldChar w:fldCharType="separate"/>
            </w:r>
            <w:r w:rsidR="0066366F">
              <w:rPr>
                <w:noProof/>
                <w:webHidden/>
              </w:rPr>
              <w:t>6</w:t>
            </w:r>
            <w:r w:rsidR="0066366F">
              <w:rPr>
                <w:noProof/>
                <w:webHidden/>
              </w:rPr>
              <w:fldChar w:fldCharType="end"/>
            </w:r>
          </w:hyperlink>
        </w:p>
        <w:p w:rsidR="0066366F" w:rsidRDefault="00C42C40">
          <w:pPr>
            <w:pStyle w:val="TOC2"/>
            <w:tabs>
              <w:tab w:val="right" w:leader="dot" w:pos="9350"/>
            </w:tabs>
            <w:rPr>
              <w:rFonts w:eastAsiaTheme="minorEastAsia"/>
              <w:noProof/>
              <w:lang w:val="bs-Latn-BA" w:eastAsia="bs-Latn-BA"/>
            </w:rPr>
          </w:pPr>
          <w:hyperlink w:anchor="_Toc509229071" w:history="1">
            <w:r w:rsidR="0066366F" w:rsidRPr="009D10E7">
              <w:rPr>
                <w:rStyle w:val="Hyperlink"/>
                <w:noProof/>
                <w:lang w:val="hr-HR"/>
              </w:rPr>
              <w:t xml:space="preserve">1.2 Расподјела индикативних циљева уштеде енергије из </w:t>
            </w:r>
            <w:r w:rsidR="0066366F" w:rsidRPr="009D10E7">
              <w:rPr>
                <w:rStyle w:val="Hyperlink"/>
                <w:noProof/>
                <w:lang w:val="sr-Cyrl-RS"/>
              </w:rPr>
              <w:t>А</w:t>
            </w:r>
            <w:r w:rsidR="0066366F" w:rsidRPr="009D10E7">
              <w:rPr>
                <w:rStyle w:val="Hyperlink"/>
                <w:noProof/>
                <w:lang w:val="hr-HR"/>
              </w:rPr>
              <w:t>PEE RS (до 2018) на припадајуће оп</w:t>
            </w:r>
            <w:r w:rsidR="0066366F" w:rsidRPr="009D10E7">
              <w:rPr>
                <w:rStyle w:val="Hyperlink"/>
                <w:noProof/>
                <w:lang w:val="sr-Cyrl-RS"/>
              </w:rPr>
              <w:t>шт</w:t>
            </w:r>
            <w:r w:rsidR="0066366F" w:rsidRPr="009D10E7">
              <w:rPr>
                <w:rStyle w:val="Hyperlink"/>
                <w:noProof/>
                <w:lang w:val="hr-HR"/>
              </w:rPr>
              <w:t>ине/градове</w:t>
            </w:r>
            <w:r w:rsidR="0066366F">
              <w:rPr>
                <w:noProof/>
                <w:webHidden/>
              </w:rPr>
              <w:tab/>
            </w:r>
            <w:r w:rsidR="0066366F">
              <w:rPr>
                <w:noProof/>
                <w:webHidden/>
              </w:rPr>
              <w:fldChar w:fldCharType="begin"/>
            </w:r>
            <w:r w:rsidR="0066366F">
              <w:rPr>
                <w:noProof/>
                <w:webHidden/>
              </w:rPr>
              <w:instrText xml:space="preserve"> PAGEREF _Toc509229071 \h </w:instrText>
            </w:r>
            <w:r w:rsidR="0066366F">
              <w:rPr>
                <w:noProof/>
                <w:webHidden/>
              </w:rPr>
            </w:r>
            <w:r w:rsidR="0066366F">
              <w:rPr>
                <w:noProof/>
                <w:webHidden/>
              </w:rPr>
              <w:fldChar w:fldCharType="separate"/>
            </w:r>
            <w:r w:rsidR="0066366F">
              <w:rPr>
                <w:noProof/>
                <w:webHidden/>
              </w:rPr>
              <w:t>6</w:t>
            </w:r>
            <w:r w:rsidR="0066366F">
              <w:rPr>
                <w:noProof/>
                <w:webHidden/>
              </w:rPr>
              <w:fldChar w:fldCharType="end"/>
            </w:r>
          </w:hyperlink>
        </w:p>
        <w:p w:rsidR="0066366F" w:rsidRDefault="00C42C40">
          <w:pPr>
            <w:pStyle w:val="TOC1"/>
            <w:tabs>
              <w:tab w:val="right" w:leader="dot" w:pos="9350"/>
            </w:tabs>
            <w:rPr>
              <w:rFonts w:eastAsiaTheme="minorEastAsia"/>
              <w:noProof/>
              <w:lang w:val="bs-Latn-BA" w:eastAsia="bs-Latn-BA"/>
            </w:rPr>
          </w:pPr>
          <w:hyperlink w:anchor="_Toc509229072" w:history="1">
            <w:r w:rsidR="0066366F" w:rsidRPr="009D10E7">
              <w:rPr>
                <w:rStyle w:val="Hyperlink"/>
                <w:noProof/>
                <w:lang w:val="hr-HR"/>
              </w:rPr>
              <w:t>2. САЖЕТАК ОП</w:t>
            </w:r>
            <w:r w:rsidR="0066366F" w:rsidRPr="009D10E7">
              <w:rPr>
                <w:rStyle w:val="Hyperlink"/>
                <w:noProof/>
                <w:lang w:val="sr-Cyrl-RS"/>
              </w:rPr>
              <w:t>ШТИ</w:t>
            </w:r>
            <w:r w:rsidR="0066366F" w:rsidRPr="009D10E7">
              <w:rPr>
                <w:rStyle w:val="Hyperlink"/>
                <w:noProof/>
                <w:lang w:val="hr-HR"/>
              </w:rPr>
              <w:t xml:space="preserve">НСКОГ </w:t>
            </w:r>
            <w:r w:rsidR="0066366F" w:rsidRPr="009D10E7">
              <w:rPr>
                <w:rStyle w:val="Hyperlink"/>
                <w:noProof/>
                <w:lang w:val="sr-Cyrl-RS"/>
              </w:rPr>
              <w:t>АКЦИОНОГ ПЛАНА</w:t>
            </w:r>
            <w:r w:rsidR="0066366F" w:rsidRPr="009D10E7">
              <w:rPr>
                <w:rStyle w:val="Hyperlink"/>
                <w:noProof/>
                <w:lang w:val="hr-HR"/>
              </w:rPr>
              <w:t xml:space="preserve"> ЕНЕРГ</w:t>
            </w:r>
            <w:r w:rsidR="0066366F" w:rsidRPr="009D10E7">
              <w:rPr>
                <w:rStyle w:val="Hyperlink"/>
                <w:noProof/>
                <w:lang w:val="sr-Cyrl-RS"/>
              </w:rPr>
              <w:t>ЕТ</w:t>
            </w:r>
            <w:r w:rsidR="0066366F" w:rsidRPr="009D10E7">
              <w:rPr>
                <w:rStyle w:val="Hyperlink"/>
                <w:noProof/>
                <w:lang w:val="hr-HR"/>
              </w:rPr>
              <w:t>СКЕ ЕФИКАСНОСТИ</w:t>
            </w:r>
            <w:r w:rsidR="0066366F">
              <w:rPr>
                <w:noProof/>
                <w:webHidden/>
              </w:rPr>
              <w:tab/>
            </w:r>
            <w:r w:rsidR="0066366F">
              <w:rPr>
                <w:noProof/>
                <w:webHidden/>
              </w:rPr>
              <w:fldChar w:fldCharType="begin"/>
            </w:r>
            <w:r w:rsidR="0066366F">
              <w:rPr>
                <w:noProof/>
                <w:webHidden/>
              </w:rPr>
              <w:instrText xml:space="preserve"> PAGEREF _Toc509229072 \h </w:instrText>
            </w:r>
            <w:r w:rsidR="0066366F">
              <w:rPr>
                <w:noProof/>
                <w:webHidden/>
              </w:rPr>
            </w:r>
            <w:r w:rsidR="0066366F">
              <w:rPr>
                <w:noProof/>
                <w:webHidden/>
              </w:rPr>
              <w:fldChar w:fldCharType="separate"/>
            </w:r>
            <w:r w:rsidR="0066366F">
              <w:rPr>
                <w:noProof/>
                <w:webHidden/>
              </w:rPr>
              <w:t>8</w:t>
            </w:r>
            <w:r w:rsidR="0066366F">
              <w:rPr>
                <w:noProof/>
                <w:webHidden/>
              </w:rPr>
              <w:fldChar w:fldCharType="end"/>
            </w:r>
          </w:hyperlink>
        </w:p>
        <w:p w:rsidR="0066366F" w:rsidRDefault="00C42C40">
          <w:pPr>
            <w:pStyle w:val="TOC1"/>
            <w:tabs>
              <w:tab w:val="right" w:leader="dot" w:pos="9350"/>
            </w:tabs>
            <w:rPr>
              <w:rFonts w:eastAsiaTheme="minorEastAsia"/>
              <w:noProof/>
              <w:lang w:val="bs-Latn-BA" w:eastAsia="bs-Latn-BA"/>
            </w:rPr>
          </w:pPr>
          <w:hyperlink w:anchor="_Toc509229073" w:history="1">
            <w:r w:rsidR="0066366F" w:rsidRPr="009D10E7">
              <w:rPr>
                <w:rStyle w:val="Hyperlink"/>
                <w:rFonts w:cstheme="minorHAnsi"/>
                <w:noProof/>
                <w:lang w:val="hr-HR"/>
              </w:rPr>
              <w:t>3. ПРЕГЛЕД ТРЕНУТНОГ СТАЊА У ПОТРОШЊИ ФИНАЛНЕ ЕНЕРГИЈЕ ПО СЕКТОРИМА НА ПОДРУЧЈУ ОП</w:t>
            </w:r>
            <w:r w:rsidR="0066366F" w:rsidRPr="009D10E7">
              <w:rPr>
                <w:rStyle w:val="Hyperlink"/>
                <w:rFonts w:cstheme="minorHAnsi"/>
                <w:noProof/>
                <w:lang w:val="sr-Cyrl-RS"/>
              </w:rPr>
              <w:t>ШТ</w:t>
            </w:r>
            <w:r w:rsidR="0066366F" w:rsidRPr="009D10E7">
              <w:rPr>
                <w:rStyle w:val="Hyperlink"/>
                <w:rFonts w:cstheme="minorHAnsi"/>
                <w:noProof/>
                <w:lang w:val="hr-HR"/>
              </w:rPr>
              <w:t>ИНЕ/ГРАДА</w:t>
            </w:r>
            <w:r w:rsidR="0066366F">
              <w:rPr>
                <w:noProof/>
                <w:webHidden/>
              </w:rPr>
              <w:tab/>
            </w:r>
            <w:r w:rsidR="0066366F">
              <w:rPr>
                <w:noProof/>
                <w:webHidden/>
              </w:rPr>
              <w:fldChar w:fldCharType="begin"/>
            </w:r>
            <w:r w:rsidR="0066366F">
              <w:rPr>
                <w:noProof/>
                <w:webHidden/>
              </w:rPr>
              <w:instrText xml:space="preserve"> PAGEREF _Toc509229073 \h </w:instrText>
            </w:r>
            <w:r w:rsidR="0066366F">
              <w:rPr>
                <w:noProof/>
                <w:webHidden/>
              </w:rPr>
            </w:r>
            <w:r w:rsidR="0066366F">
              <w:rPr>
                <w:noProof/>
                <w:webHidden/>
              </w:rPr>
              <w:fldChar w:fldCharType="separate"/>
            </w:r>
            <w:r w:rsidR="0066366F">
              <w:rPr>
                <w:noProof/>
                <w:webHidden/>
              </w:rPr>
              <w:t>12</w:t>
            </w:r>
            <w:r w:rsidR="0066366F">
              <w:rPr>
                <w:noProof/>
                <w:webHidden/>
              </w:rPr>
              <w:fldChar w:fldCharType="end"/>
            </w:r>
          </w:hyperlink>
        </w:p>
        <w:p w:rsidR="0066366F" w:rsidRDefault="00C42C40">
          <w:pPr>
            <w:pStyle w:val="TOC2"/>
            <w:tabs>
              <w:tab w:val="right" w:leader="dot" w:pos="9350"/>
            </w:tabs>
            <w:rPr>
              <w:rFonts w:eastAsiaTheme="minorEastAsia"/>
              <w:noProof/>
              <w:lang w:val="bs-Latn-BA" w:eastAsia="bs-Latn-BA"/>
            </w:rPr>
          </w:pPr>
          <w:hyperlink w:anchor="_Toc509229074" w:history="1">
            <w:r w:rsidR="0066366F" w:rsidRPr="009D10E7">
              <w:rPr>
                <w:rStyle w:val="Hyperlink"/>
                <w:b/>
                <w:noProof/>
                <w:lang w:val="hr-HR"/>
              </w:rPr>
              <w:t>3.1 Сектор становања</w:t>
            </w:r>
            <w:r w:rsidR="0066366F">
              <w:rPr>
                <w:noProof/>
                <w:webHidden/>
              </w:rPr>
              <w:tab/>
            </w:r>
            <w:r w:rsidR="0066366F">
              <w:rPr>
                <w:noProof/>
                <w:webHidden/>
              </w:rPr>
              <w:fldChar w:fldCharType="begin"/>
            </w:r>
            <w:r w:rsidR="0066366F">
              <w:rPr>
                <w:noProof/>
                <w:webHidden/>
              </w:rPr>
              <w:instrText xml:space="preserve"> PAGEREF _Toc509229074 \h </w:instrText>
            </w:r>
            <w:r w:rsidR="0066366F">
              <w:rPr>
                <w:noProof/>
                <w:webHidden/>
              </w:rPr>
            </w:r>
            <w:r w:rsidR="0066366F">
              <w:rPr>
                <w:noProof/>
                <w:webHidden/>
              </w:rPr>
              <w:fldChar w:fldCharType="separate"/>
            </w:r>
            <w:r w:rsidR="0066366F">
              <w:rPr>
                <w:noProof/>
                <w:webHidden/>
              </w:rPr>
              <w:t>12</w:t>
            </w:r>
            <w:r w:rsidR="0066366F">
              <w:rPr>
                <w:noProof/>
                <w:webHidden/>
              </w:rPr>
              <w:fldChar w:fldCharType="end"/>
            </w:r>
          </w:hyperlink>
        </w:p>
        <w:p w:rsidR="0066366F" w:rsidRDefault="00C42C40">
          <w:pPr>
            <w:pStyle w:val="TOC2"/>
            <w:tabs>
              <w:tab w:val="right" w:leader="dot" w:pos="9350"/>
            </w:tabs>
            <w:rPr>
              <w:rFonts w:eastAsiaTheme="minorEastAsia"/>
              <w:noProof/>
              <w:lang w:val="bs-Latn-BA" w:eastAsia="bs-Latn-BA"/>
            </w:rPr>
          </w:pPr>
          <w:hyperlink w:anchor="_Toc509229075" w:history="1">
            <w:r w:rsidR="0066366F" w:rsidRPr="009D10E7">
              <w:rPr>
                <w:rStyle w:val="Hyperlink"/>
                <w:noProof/>
                <w:lang w:val="hr-HR"/>
              </w:rPr>
              <w:t>3.2 Сектор јавних и комерцијалних услуга</w:t>
            </w:r>
            <w:r w:rsidR="0066366F">
              <w:rPr>
                <w:noProof/>
                <w:webHidden/>
              </w:rPr>
              <w:tab/>
            </w:r>
            <w:r w:rsidR="0066366F">
              <w:rPr>
                <w:noProof/>
                <w:webHidden/>
              </w:rPr>
              <w:fldChar w:fldCharType="begin"/>
            </w:r>
            <w:r w:rsidR="0066366F">
              <w:rPr>
                <w:noProof/>
                <w:webHidden/>
              </w:rPr>
              <w:instrText xml:space="preserve"> PAGEREF _Toc509229075 \h </w:instrText>
            </w:r>
            <w:r w:rsidR="0066366F">
              <w:rPr>
                <w:noProof/>
                <w:webHidden/>
              </w:rPr>
            </w:r>
            <w:r w:rsidR="0066366F">
              <w:rPr>
                <w:noProof/>
                <w:webHidden/>
              </w:rPr>
              <w:fldChar w:fldCharType="separate"/>
            </w:r>
            <w:r w:rsidR="0066366F">
              <w:rPr>
                <w:noProof/>
                <w:webHidden/>
              </w:rPr>
              <w:t>13</w:t>
            </w:r>
            <w:r w:rsidR="0066366F">
              <w:rPr>
                <w:noProof/>
                <w:webHidden/>
              </w:rPr>
              <w:fldChar w:fldCharType="end"/>
            </w:r>
          </w:hyperlink>
        </w:p>
        <w:p w:rsidR="0066366F" w:rsidRDefault="00C42C40">
          <w:pPr>
            <w:pStyle w:val="TOC2"/>
            <w:tabs>
              <w:tab w:val="right" w:leader="dot" w:pos="9350"/>
            </w:tabs>
            <w:rPr>
              <w:rFonts w:eastAsiaTheme="minorEastAsia"/>
              <w:noProof/>
              <w:lang w:val="bs-Latn-BA" w:eastAsia="bs-Latn-BA"/>
            </w:rPr>
          </w:pPr>
          <w:hyperlink w:anchor="_Toc509229076" w:history="1">
            <w:r w:rsidR="0066366F" w:rsidRPr="009D10E7">
              <w:rPr>
                <w:rStyle w:val="Hyperlink"/>
                <w:noProof/>
                <w:lang w:val="hr-HR"/>
              </w:rPr>
              <w:t>3.4 Сектор саобраћаја</w:t>
            </w:r>
            <w:r w:rsidR="0066366F">
              <w:rPr>
                <w:noProof/>
                <w:webHidden/>
              </w:rPr>
              <w:tab/>
            </w:r>
            <w:r w:rsidR="0066366F">
              <w:rPr>
                <w:noProof/>
                <w:webHidden/>
              </w:rPr>
              <w:fldChar w:fldCharType="begin"/>
            </w:r>
            <w:r w:rsidR="0066366F">
              <w:rPr>
                <w:noProof/>
                <w:webHidden/>
              </w:rPr>
              <w:instrText xml:space="preserve"> PAGEREF _Toc509229076 \h </w:instrText>
            </w:r>
            <w:r w:rsidR="0066366F">
              <w:rPr>
                <w:noProof/>
                <w:webHidden/>
              </w:rPr>
            </w:r>
            <w:r w:rsidR="0066366F">
              <w:rPr>
                <w:noProof/>
                <w:webHidden/>
              </w:rPr>
              <w:fldChar w:fldCharType="separate"/>
            </w:r>
            <w:r w:rsidR="0066366F">
              <w:rPr>
                <w:noProof/>
                <w:webHidden/>
              </w:rPr>
              <w:t>14</w:t>
            </w:r>
            <w:r w:rsidR="0066366F">
              <w:rPr>
                <w:noProof/>
                <w:webHidden/>
              </w:rPr>
              <w:fldChar w:fldCharType="end"/>
            </w:r>
          </w:hyperlink>
        </w:p>
        <w:p w:rsidR="0066366F" w:rsidRDefault="00C42C40">
          <w:pPr>
            <w:pStyle w:val="TOC1"/>
            <w:tabs>
              <w:tab w:val="right" w:leader="dot" w:pos="9350"/>
            </w:tabs>
            <w:rPr>
              <w:rFonts w:eastAsiaTheme="minorEastAsia"/>
              <w:noProof/>
              <w:lang w:val="bs-Latn-BA" w:eastAsia="bs-Latn-BA"/>
            </w:rPr>
          </w:pPr>
          <w:hyperlink w:anchor="_Toc509229077" w:history="1">
            <w:r w:rsidR="0066366F" w:rsidRPr="009D10E7">
              <w:rPr>
                <w:rStyle w:val="Hyperlink"/>
                <w:noProof/>
              </w:rPr>
              <w:t>4.  ОП</w:t>
            </w:r>
            <w:r w:rsidR="0066366F" w:rsidRPr="009D10E7">
              <w:rPr>
                <w:rStyle w:val="Hyperlink"/>
                <w:noProof/>
                <w:lang w:val="sr-Cyrl-RS"/>
              </w:rPr>
              <w:t>ШТ</w:t>
            </w:r>
            <w:r w:rsidR="0066366F" w:rsidRPr="009D10E7">
              <w:rPr>
                <w:rStyle w:val="Hyperlink"/>
                <w:noProof/>
              </w:rPr>
              <w:t>ИНСКИ ИНДИКАТИВНИ ЦИЉЕВИ ПО МЈЕРАМА И ПРОГРАМИМА</w:t>
            </w:r>
            <w:r w:rsidR="0066366F">
              <w:rPr>
                <w:noProof/>
                <w:webHidden/>
              </w:rPr>
              <w:tab/>
            </w:r>
            <w:r w:rsidR="0066366F">
              <w:rPr>
                <w:noProof/>
                <w:webHidden/>
              </w:rPr>
              <w:fldChar w:fldCharType="begin"/>
            </w:r>
            <w:r w:rsidR="0066366F">
              <w:rPr>
                <w:noProof/>
                <w:webHidden/>
              </w:rPr>
              <w:instrText xml:space="preserve"> PAGEREF _Toc509229077 \h </w:instrText>
            </w:r>
            <w:r w:rsidR="0066366F">
              <w:rPr>
                <w:noProof/>
                <w:webHidden/>
              </w:rPr>
            </w:r>
            <w:r w:rsidR="0066366F">
              <w:rPr>
                <w:noProof/>
                <w:webHidden/>
              </w:rPr>
              <w:fldChar w:fldCharType="separate"/>
            </w:r>
            <w:r w:rsidR="0066366F">
              <w:rPr>
                <w:noProof/>
                <w:webHidden/>
              </w:rPr>
              <w:t>15</w:t>
            </w:r>
            <w:r w:rsidR="0066366F">
              <w:rPr>
                <w:noProof/>
                <w:webHidden/>
              </w:rPr>
              <w:fldChar w:fldCharType="end"/>
            </w:r>
          </w:hyperlink>
        </w:p>
        <w:p w:rsidR="0066366F" w:rsidRDefault="00C42C40">
          <w:pPr>
            <w:pStyle w:val="TOC1"/>
            <w:tabs>
              <w:tab w:val="right" w:leader="dot" w:pos="9350"/>
            </w:tabs>
            <w:rPr>
              <w:rFonts w:eastAsiaTheme="minorEastAsia"/>
              <w:noProof/>
              <w:lang w:val="bs-Latn-BA" w:eastAsia="bs-Latn-BA"/>
            </w:rPr>
          </w:pPr>
          <w:hyperlink w:anchor="_Toc509229078" w:history="1">
            <w:r w:rsidR="0066366F" w:rsidRPr="009D10E7">
              <w:rPr>
                <w:rStyle w:val="Hyperlink"/>
                <w:noProof/>
                <w:lang w:val="hr-HR"/>
              </w:rPr>
              <w:t>5. ОПЕРАТИВНИ ПЛАН ЗА ПРОВОЂЕЊЕ ОП</w:t>
            </w:r>
            <w:r w:rsidR="0066366F" w:rsidRPr="009D10E7">
              <w:rPr>
                <w:rStyle w:val="Hyperlink"/>
                <w:noProof/>
                <w:lang w:val="sr-Cyrl-RS"/>
              </w:rPr>
              <w:t>ШТ</w:t>
            </w:r>
            <w:r w:rsidR="0066366F" w:rsidRPr="009D10E7">
              <w:rPr>
                <w:rStyle w:val="Hyperlink"/>
                <w:noProof/>
                <w:lang w:val="hr-HR"/>
              </w:rPr>
              <w:t>ИНСКИХ ПРОГРАМА ЕНЕРГ</w:t>
            </w:r>
            <w:r w:rsidR="0066366F" w:rsidRPr="009D10E7">
              <w:rPr>
                <w:rStyle w:val="Hyperlink"/>
                <w:noProof/>
                <w:lang w:val="sr-Cyrl-RS"/>
              </w:rPr>
              <w:t>ЕТ</w:t>
            </w:r>
            <w:r w:rsidR="0066366F" w:rsidRPr="009D10E7">
              <w:rPr>
                <w:rStyle w:val="Hyperlink"/>
                <w:noProof/>
                <w:lang w:val="hr-HR"/>
              </w:rPr>
              <w:t>СКЕ ЕФИКАСНОСТИ</w:t>
            </w:r>
            <w:r w:rsidR="0066366F">
              <w:rPr>
                <w:noProof/>
                <w:webHidden/>
              </w:rPr>
              <w:tab/>
            </w:r>
            <w:r w:rsidR="0066366F">
              <w:rPr>
                <w:noProof/>
                <w:webHidden/>
              </w:rPr>
              <w:fldChar w:fldCharType="begin"/>
            </w:r>
            <w:r w:rsidR="0066366F">
              <w:rPr>
                <w:noProof/>
                <w:webHidden/>
              </w:rPr>
              <w:instrText xml:space="preserve"> PAGEREF _Toc509229078 \h </w:instrText>
            </w:r>
            <w:r w:rsidR="0066366F">
              <w:rPr>
                <w:noProof/>
                <w:webHidden/>
              </w:rPr>
            </w:r>
            <w:r w:rsidR="0066366F">
              <w:rPr>
                <w:noProof/>
                <w:webHidden/>
              </w:rPr>
              <w:fldChar w:fldCharType="separate"/>
            </w:r>
            <w:r w:rsidR="0066366F">
              <w:rPr>
                <w:noProof/>
                <w:webHidden/>
              </w:rPr>
              <w:t>16</w:t>
            </w:r>
            <w:r w:rsidR="0066366F">
              <w:rPr>
                <w:noProof/>
                <w:webHidden/>
              </w:rPr>
              <w:fldChar w:fldCharType="end"/>
            </w:r>
          </w:hyperlink>
        </w:p>
        <w:p w:rsidR="0066366F" w:rsidRDefault="00C42C40">
          <w:pPr>
            <w:pStyle w:val="TOC2"/>
            <w:tabs>
              <w:tab w:val="right" w:leader="dot" w:pos="9350"/>
            </w:tabs>
            <w:rPr>
              <w:rFonts w:eastAsiaTheme="minorEastAsia"/>
              <w:noProof/>
              <w:lang w:val="bs-Latn-BA" w:eastAsia="bs-Latn-BA"/>
            </w:rPr>
          </w:pPr>
          <w:hyperlink w:anchor="_Toc509229079" w:history="1">
            <w:r w:rsidR="0066366F" w:rsidRPr="009D10E7">
              <w:rPr>
                <w:rStyle w:val="Hyperlink"/>
                <w:rFonts w:eastAsia="Times New Roman"/>
                <w:b/>
                <w:noProof/>
                <w:lang w:val="hr-HR" w:eastAsia="hr-HR"/>
              </w:rPr>
              <w:t>5.1 Програм П1</w:t>
            </w:r>
            <w:r w:rsidR="0066366F" w:rsidRPr="009D10E7">
              <w:rPr>
                <w:rStyle w:val="Hyperlink"/>
                <w:b/>
                <w:noProof/>
                <w:lang w:val="hr-HR"/>
              </w:rPr>
              <w:t xml:space="preserve"> - </w:t>
            </w:r>
            <w:r w:rsidR="0066366F" w:rsidRPr="009D10E7">
              <w:rPr>
                <w:rStyle w:val="Hyperlink"/>
                <w:rFonts w:eastAsia="Times New Roman"/>
                <w:b/>
                <w:noProof/>
                <w:lang w:val="hr-HR" w:eastAsia="hr-HR"/>
              </w:rPr>
              <w:t>за успостављање стратешког, законодавног и регулаторног оквира за енерг</w:t>
            </w:r>
            <w:r w:rsidR="0066366F" w:rsidRPr="009D10E7">
              <w:rPr>
                <w:rStyle w:val="Hyperlink"/>
                <w:rFonts w:eastAsia="Times New Roman"/>
                <w:b/>
                <w:noProof/>
                <w:lang w:val="sr-Cyrl-BA" w:eastAsia="hr-HR"/>
              </w:rPr>
              <w:t>етску</w:t>
            </w:r>
            <w:r w:rsidR="0066366F" w:rsidRPr="009D10E7">
              <w:rPr>
                <w:rStyle w:val="Hyperlink"/>
                <w:rFonts w:eastAsia="Times New Roman"/>
                <w:b/>
                <w:noProof/>
                <w:lang w:val="hr-HR" w:eastAsia="hr-HR"/>
              </w:rPr>
              <w:t xml:space="preserve"> ефикасност у финалној потрошњи</w:t>
            </w:r>
            <w:r w:rsidR="0066366F">
              <w:rPr>
                <w:noProof/>
                <w:webHidden/>
              </w:rPr>
              <w:tab/>
            </w:r>
            <w:r w:rsidR="0066366F">
              <w:rPr>
                <w:noProof/>
                <w:webHidden/>
              </w:rPr>
              <w:fldChar w:fldCharType="begin"/>
            </w:r>
            <w:r w:rsidR="0066366F">
              <w:rPr>
                <w:noProof/>
                <w:webHidden/>
              </w:rPr>
              <w:instrText xml:space="preserve"> PAGEREF _Toc509229079 \h </w:instrText>
            </w:r>
            <w:r w:rsidR="0066366F">
              <w:rPr>
                <w:noProof/>
                <w:webHidden/>
              </w:rPr>
            </w:r>
            <w:r w:rsidR="0066366F">
              <w:rPr>
                <w:noProof/>
                <w:webHidden/>
              </w:rPr>
              <w:fldChar w:fldCharType="separate"/>
            </w:r>
            <w:r w:rsidR="0066366F">
              <w:rPr>
                <w:noProof/>
                <w:webHidden/>
              </w:rPr>
              <w:t>17</w:t>
            </w:r>
            <w:r w:rsidR="0066366F">
              <w:rPr>
                <w:noProof/>
                <w:webHidden/>
              </w:rPr>
              <w:fldChar w:fldCharType="end"/>
            </w:r>
          </w:hyperlink>
        </w:p>
        <w:p w:rsidR="0066366F" w:rsidRDefault="00C42C40">
          <w:pPr>
            <w:pStyle w:val="TOC2"/>
            <w:tabs>
              <w:tab w:val="right" w:leader="dot" w:pos="9350"/>
            </w:tabs>
            <w:rPr>
              <w:rFonts w:eastAsiaTheme="minorEastAsia"/>
              <w:noProof/>
              <w:lang w:val="bs-Latn-BA" w:eastAsia="bs-Latn-BA"/>
            </w:rPr>
          </w:pPr>
          <w:hyperlink w:anchor="_Toc509229080" w:history="1">
            <w:r w:rsidR="0066366F" w:rsidRPr="009D10E7">
              <w:rPr>
                <w:rStyle w:val="Hyperlink"/>
                <w:b/>
                <w:noProof/>
                <w:lang w:val="hr-HR"/>
              </w:rPr>
              <w:t>5.2 Програм П2 - информисања, стручног усавршавања и образовања о енерг</w:t>
            </w:r>
            <w:r w:rsidR="0066366F" w:rsidRPr="009D10E7">
              <w:rPr>
                <w:rStyle w:val="Hyperlink"/>
                <w:b/>
                <w:noProof/>
                <w:lang w:val="sr-Cyrl-BA"/>
              </w:rPr>
              <w:t>етској</w:t>
            </w:r>
            <w:r w:rsidR="0066366F" w:rsidRPr="009D10E7">
              <w:rPr>
                <w:rStyle w:val="Hyperlink"/>
                <w:b/>
                <w:noProof/>
                <w:lang w:val="hr-HR"/>
              </w:rPr>
              <w:t xml:space="preserve"> ефикасности</w:t>
            </w:r>
            <w:r w:rsidR="0066366F">
              <w:rPr>
                <w:noProof/>
                <w:webHidden/>
              </w:rPr>
              <w:tab/>
            </w:r>
            <w:r w:rsidR="0066366F">
              <w:rPr>
                <w:noProof/>
                <w:webHidden/>
              </w:rPr>
              <w:fldChar w:fldCharType="begin"/>
            </w:r>
            <w:r w:rsidR="0066366F">
              <w:rPr>
                <w:noProof/>
                <w:webHidden/>
              </w:rPr>
              <w:instrText xml:space="preserve"> PAGEREF _Toc509229080 \h </w:instrText>
            </w:r>
            <w:r w:rsidR="0066366F">
              <w:rPr>
                <w:noProof/>
                <w:webHidden/>
              </w:rPr>
            </w:r>
            <w:r w:rsidR="0066366F">
              <w:rPr>
                <w:noProof/>
                <w:webHidden/>
              </w:rPr>
              <w:fldChar w:fldCharType="separate"/>
            </w:r>
            <w:r w:rsidR="0066366F">
              <w:rPr>
                <w:noProof/>
                <w:webHidden/>
              </w:rPr>
              <w:t>18</w:t>
            </w:r>
            <w:r w:rsidR="0066366F">
              <w:rPr>
                <w:noProof/>
                <w:webHidden/>
              </w:rPr>
              <w:fldChar w:fldCharType="end"/>
            </w:r>
          </w:hyperlink>
        </w:p>
        <w:p w:rsidR="0066366F" w:rsidRDefault="00C42C40">
          <w:pPr>
            <w:pStyle w:val="TOC2"/>
            <w:tabs>
              <w:tab w:val="right" w:leader="dot" w:pos="9350"/>
            </w:tabs>
            <w:rPr>
              <w:rFonts w:eastAsiaTheme="minorEastAsia"/>
              <w:noProof/>
              <w:lang w:val="bs-Latn-BA" w:eastAsia="bs-Latn-BA"/>
            </w:rPr>
          </w:pPr>
          <w:hyperlink w:anchor="_Toc509229081" w:history="1">
            <w:r w:rsidR="0066366F" w:rsidRPr="009D10E7">
              <w:rPr>
                <w:rStyle w:val="Hyperlink"/>
                <w:b/>
                <w:noProof/>
                <w:lang w:val="hr-HR"/>
              </w:rPr>
              <w:t xml:space="preserve">5.3 Програм П4 - облигационих </w:t>
            </w:r>
            <w:r w:rsidR="0066366F" w:rsidRPr="009D10E7">
              <w:rPr>
                <w:rStyle w:val="Hyperlink"/>
                <w:b/>
                <w:noProof/>
                <w:lang w:val="sr-Cyrl-BA"/>
              </w:rPr>
              <w:t>шема</w:t>
            </w:r>
            <w:r w:rsidR="0066366F" w:rsidRPr="009D10E7">
              <w:rPr>
                <w:rStyle w:val="Hyperlink"/>
                <w:b/>
                <w:noProof/>
                <w:lang w:val="hr-HR"/>
              </w:rPr>
              <w:t xml:space="preserve"> енерг</w:t>
            </w:r>
            <w:r w:rsidR="0066366F" w:rsidRPr="009D10E7">
              <w:rPr>
                <w:rStyle w:val="Hyperlink"/>
                <w:b/>
                <w:noProof/>
                <w:lang w:val="sr-Cyrl-BA"/>
              </w:rPr>
              <w:t>етске</w:t>
            </w:r>
            <w:r w:rsidR="0066366F" w:rsidRPr="009D10E7">
              <w:rPr>
                <w:rStyle w:val="Hyperlink"/>
                <w:b/>
                <w:noProof/>
                <w:lang w:val="hr-HR"/>
              </w:rPr>
              <w:t xml:space="preserve"> ефикасности путем дистрибутера енергије за гријање</w:t>
            </w:r>
            <w:r w:rsidR="0066366F">
              <w:rPr>
                <w:noProof/>
                <w:webHidden/>
              </w:rPr>
              <w:tab/>
            </w:r>
            <w:r w:rsidR="0066366F">
              <w:rPr>
                <w:noProof/>
                <w:webHidden/>
              </w:rPr>
              <w:fldChar w:fldCharType="begin"/>
            </w:r>
            <w:r w:rsidR="0066366F">
              <w:rPr>
                <w:noProof/>
                <w:webHidden/>
              </w:rPr>
              <w:instrText xml:space="preserve"> PAGEREF _Toc509229081 \h </w:instrText>
            </w:r>
            <w:r w:rsidR="0066366F">
              <w:rPr>
                <w:noProof/>
                <w:webHidden/>
              </w:rPr>
            </w:r>
            <w:r w:rsidR="0066366F">
              <w:rPr>
                <w:noProof/>
                <w:webHidden/>
              </w:rPr>
              <w:fldChar w:fldCharType="separate"/>
            </w:r>
            <w:r w:rsidR="0066366F">
              <w:rPr>
                <w:noProof/>
                <w:webHidden/>
              </w:rPr>
              <w:t>19</w:t>
            </w:r>
            <w:r w:rsidR="0066366F">
              <w:rPr>
                <w:noProof/>
                <w:webHidden/>
              </w:rPr>
              <w:fldChar w:fldCharType="end"/>
            </w:r>
          </w:hyperlink>
        </w:p>
        <w:p w:rsidR="0066366F" w:rsidRDefault="00C42C40">
          <w:pPr>
            <w:pStyle w:val="TOC2"/>
            <w:tabs>
              <w:tab w:val="right" w:leader="dot" w:pos="9350"/>
            </w:tabs>
            <w:rPr>
              <w:rFonts w:eastAsiaTheme="minorEastAsia"/>
              <w:noProof/>
              <w:lang w:val="bs-Latn-BA" w:eastAsia="bs-Latn-BA"/>
            </w:rPr>
          </w:pPr>
          <w:hyperlink w:anchor="_Toc509229082" w:history="1">
            <w:r w:rsidR="0066366F" w:rsidRPr="009D10E7">
              <w:rPr>
                <w:rStyle w:val="Hyperlink"/>
                <w:b/>
                <w:noProof/>
                <w:lang w:val="hr-HR"/>
              </w:rPr>
              <w:t xml:space="preserve">5.4 </w:t>
            </w:r>
            <w:r w:rsidR="0066366F" w:rsidRPr="009D10E7">
              <w:rPr>
                <w:rStyle w:val="Hyperlink"/>
                <w:b/>
                <w:noProof/>
                <w:lang w:val="sr-Cyrl-RS"/>
              </w:rPr>
              <w:t>Програм</w:t>
            </w:r>
            <w:r w:rsidR="0066366F" w:rsidRPr="009D10E7">
              <w:rPr>
                <w:rStyle w:val="Hyperlink"/>
                <w:b/>
                <w:noProof/>
                <w:lang w:val="hr-HR"/>
              </w:rPr>
              <w:t xml:space="preserve"> П5 - Републички програм за повећање енергетске ефикасности зграда сектору јавних услуга</w:t>
            </w:r>
            <w:r w:rsidR="0066366F">
              <w:rPr>
                <w:noProof/>
                <w:webHidden/>
              </w:rPr>
              <w:tab/>
            </w:r>
            <w:r w:rsidR="0066366F">
              <w:rPr>
                <w:noProof/>
                <w:webHidden/>
              </w:rPr>
              <w:fldChar w:fldCharType="begin"/>
            </w:r>
            <w:r w:rsidR="0066366F">
              <w:rPr>
                <w:noProof/>
                <w:webHidden/>
              </w:rPr>
              <w:instrText xml:space="preserve"> PAGEREF _Toc509229082 \h </w:instrText>
            </w:r>
            <w:r w:rsidR="0066366F">
              <w:rPr>
                <w:noProof/>
                <w:webHidden/>
              </w:rPr>
            </w:r>
            <w:r w:rsidR="0066366F">
              <w:rPr>
                <w:noProof/>
                <w:webHidden/>
              </w:rPr>
              <w:fldChar w:fldCharType="separate"/>
            </w:r>
            <w:r w:rsidR="0066366F">
              <w:rPr>
                <w:noProof/>
                <w:webHidden/>
              </w:rPr>
              <w:t>20</w:t>
            </w:r>
            <w:r w:rsidR="0066366F">
              <w:rPr>
                <w:noProof/>
                <w:webHidden/>
              </w:rPr>
              <w:fldChar w:fldCharType="end"/>
            </w:r>
          </w:hyperlink>
        </w:p>
        <w:p w:rsidR="0066366F" w:rsidRDefault="00C42C40">
          <w:pPr>
            <w:pStyle w:val="TOC2"/>
            <w:tabs>
              <w:tab w:val="right" w:leader="dot" w:pos="9350"/>
            </w:tabs>
            <w:rPr>
              <w:rFonts w:eastAsiaTheme="minorEastAsia"/>
              <w:noProof/>
              <w:lang w:val="bs-Latn-BA" w:eastAsia="bs-Latn-BA"/>
            </w:rPr>
          </w:pPr>
          <w:hyperlink w:anchor="_Toc509229083" w:history="1">
            <w:r w:rsidR="0066366F" w:rsidRPr="009D10E7">
              <w:rPr>
                <w:rStyle w:val="Hyperlink"/>
                <w:b/>
                <w:noProof/>
                <w:lang w:val="hr-HR"/>
              </w:rPr>
              <w:t>5.5 Програм П6 - за повећање енерг</w:t>
            </w:r>
            <w:r w:rsidR="0066366F" w:rsidRPr="009D10E7">
              <w:rPr>
                <w:rStyle w:val="Hyperlink"/>
                <w:b/>
                <w:noProof/>
                <w:lang w:val="sr-Cyrl-BA"/>
              </w:rPr>
              <w:t>етске</w:t>
            </w:r>
            <w:r w:rsidR="0066366F" w:rsidRPr="009D10E7">
              <w:rPr>
                <w:rStyle w:val="Hyperlink"/>
                <w:b/>
                <w:noProof/>
                <w:lang w:val="hr-HR"/>
              </w:rPr>
              <w:t xml:space="preserve"> ефикасности у системима комуналних услуга</w:t>
            </w:r>
            <w:r w:rsidR="0066366F">
              <w:rPr>
                <w:noProof/>
                <w:webHidden/>
              </w:rPr>
              <w:tab/>
            </w:r>
            <w:r w:rsidR="0066366F">
              <w:rPr>
                <w:noProof/>
                <w:webHidden/>
              </w:rPr>
              <w:fldChar w:fldCharType="begin"/>
            </w:r>
            <w:r w:rsidR="0066366F">
              <w:rPr>
                <w:noProof/>
                <w:webHidden/>
              </w:rPr>
              <w:instrText xml:space="preserve"> PAGEREF _Toc509229083 \h </w:instrText>
            </w:r>
            <w:r w:rsidR="0066366F">
              <w:rPr>
                <w:noProof/>
                <w:webHidden/>
              </w:rPr>
            </w:r>
            <w:r w:rsidR="0066366F">
              <w:rPr>
                <w:noProof/>
                <w:webHidden/>
              </w:rPr>
              <w:fldChar w:fldCharType="separate"/>
            </w:r>
            <w:r w:rsidR="0066366F">
              <w:rPr>
                <w:noProof/>
                <w:webHidden/>
              </w:rPr>
              <w:t>21</w:t>
            </w:r>
            <w:r w:rsidR="0066366F">
              <w:rPr>
                <w:noProof/>
                <w:webHidden/>
              </w:rPr>
              <w:fldChar w:fldCharType="end"/>
            </w:r>
          </w:hyperlink>
        </w:p>
        <w:p w:rsidR="0066366F" w:rsidRDefault="00C42C40">
          <w:pPr>
            <w:pStyle w:val="TOC2"/>
            <w:tabs>
              <w:tab w:val="right" w:leader="dot" w:pos="9350"/>
            </w:tabs>
            <w:rPr>
              <w:rFonts w:eastAsiaTheme="minorEastAsia"/>
              <w:noProof/>
              <w:lang w:val="bs-Latn-BA" w:eastAsia="bs-Latn-BA"/>
            </w:rPr>
          </w:pPr>
          <w:hyperlink w:anchor="_Toc509229084" w:history="1">
            <w:r w:rsidR="0066366F" w:rsidRPr="009D10E7">
              <w:rPr>
                <w:rStyle w:val="Hyperlink"/>
                <w:b/>
                <w:noProof/>
                <w:lang w:val="hr-HR"/>
              </w:rPr>
              <w:t xml:space="preserve">5.7 </w:t>
            </w:r>
            <w:r w:rsidR="0066366F" w:rsidRPr="009D10E7">
              <w:rPr>
                <w:rStyle w:val="Hyperlink"/>
                <w:b/>
                <w:noProof/>
                <w:lang w:val="sr-Cyrl-RS"/>
              </w:rPr>
              <w:t>Програм</w:t>
            </w:r>
            <w:r w:rsidR="0066366F" w:rsidRPr="009D10E7">
              <w:rPr>
                <w:rStyle w:val="Hyperlink"/>
                <w:b/>
                <w:noProof/>
                <w:lang w:val="hr-HR"/>
              </w:rPr>
              <w:t xml:space="preserve"> П8 - Програм промоције одрживог друмског и градског саобраћаја у Републици Српској</w:t>
            </w:r>
            <w:r w:rsidR="0066366F">
              <w:rPr>
                <w:noProof/>
                <w:webHidden/>
              </w:rPr>
              <w:tab/>
            </w:r>
            <w:r w:rsidR="0066366F">
              <w:rPr>
                <w:noProof/>
                <w:webHidden/>
              </w:rPr>
              <w:fldChar w:fldCharType="begin"/>
            </w:r>
            <w:r w:rsidR="0066366F">
              <w:rPr>
                <w:noProof/>
                <w:webHidden/>
              </w:rPr>
              <w:instrText xml:space="preserve"> PAGEREF _Toc509229084 \h </w:instrText>
            </w:r>
            <w:r w:rsidR="0066366F">
              <w:rPr>
                <w:noProof/>
                <w:webHidden/>
              </w:rPr>
            </w:r>
            <w:r w:rsidR="0066366F">
              <w:rPr>
                <w:noProof/>
                <w:webHidden/>
              </w:rPr>
              <w:fldChar w:fldCharType="separate"/>
            </w:r>
            <w:r w:rsidR="0066366F">
              <w:rPr>
                <w:noProof/>
                <w:webHidden/>
              </w:rPr>
              <w:t>22</w:t>
            </w:r>
            <w:r w:rsidR="0066366F">
              <w:rPr>
                <w:noProof/>
                <w:webHidden/>
              </w:rPr>
              <w:fldChar w:fldCharType="end"/>
            </w:r>
          </w:hyperlink>
        </w:p>
        <w:p w:rsidR="0066366F" w:rsidRDefault="00C42C40">
          <w:pPr>
            <w:pStyle w:val="TOC1"/>
            <w:tabs>
              <w:tab w:val="right" w:leader="dot" w:pos="9350"/>
            </w:tabs>
            <w:rPr>
              <w:rFonts w:eastAsiaTheme="minorEastAsia"/>
              <w:noProof/>
              <w:lang w:val="bs-Latn-BA" w:eastAsia="bs-Latn-BA"/>
            </w:rPr>
          </w:pPr>
          <w:hyperlink w:anchor="_Toc509229085" w:history="1">
            <w:r w:rsidR="0066366F" w:rsidRPr="009D10E7">
              <w:rPr>
                <w:rStyle w:val="Hyperlink"/>
                <w:noProof/>
                <w:lang w:val="hr-HR"/>
              </w:rPr>
              <w:t>6. ОПЕРАТИВНИ ОП</w:t>
            </w:r>
            <w:r w:rsidR="0066366F" w:rsidRPr="009D10E7">
              <w:rPr>
                <w:rStyle w:val="Hyperlink"/>
                <w:noProof/>
                <w:lang w:val="sr-Cyrl-RS"/>
              </w:rPr>
              <w:t>ШТ</w:t>
            </w:r>
            <w:r w:rsidR="0066366F" w:rsidRPr="009D10E7">
              <w:rPr>
                <w:rStyle w:val="Hyperlink"/>
                <w:noProof/>
                <w:lang w:val="hr-HR"/>
              </w:rPr>
              <w:t>ИНСКИ ПЛАН ЗА ПРАЋЕЊЕ УШТЕДА ФИНАЛНЕ ЕНЕРГИЈЕ КРОЗ АКТИВНОСТИ ТРЖИШТА И ДРУГИХ АКТЕРА</w:t>
            </w:r>
            <w:r w:rsidR="0066366F">
              <w:rPr>
                <w:noProof/>
                <w:webHidden/>
              </w:rPr>
              <w:tab/>
            </w:r>
            <w:r w:rsidR="0066366F">
              <w:rPr>
                <w:noProof/>
                <w:webHidden/>
              </w:rPr>
              <w:fldChar w:fldCharType="begin"/>
            </w:r>
            <w:r w:rsidR="0066366F">
              <w:rPr>
                <w:noProof/>
                <w:webHidden/>
              </w:rPr>
              <w:instrText xml:space="preserve"> PAGEREF _Toc509229085 \h </w:instrText>
            </w:r>
            <w:r w:rsidR="0066366F">
              <w:rPr>
                <w:noProof/>
                <w:webHidden/>
              </w:rPr>
            </w:r>
            <w:r w:rsidR="0066366F">
              <w:rPr>
                <w:noProof/>
                <w:webHidden/>
              </w:rPr>
              <w:fldChar w:fldCharType="separate"/>
            </w:r>
            <w:r w:rsidR="0066366F">
              <w:rPr>
                <w:noProof/>
                <w:webHidden/>
              </w:rPr>
              <w:t>23</w:t>
            </w:r>
            <w:r w:rsidR="0066366F">
              <w:rPr>
                <w:noProof/>
                <w:webHidden/>
              </w:rPr>
              <w:fldChar w:fldCharType="end"/>
            </w:r>
          </w:hyperlink>
        </w:p>
        <w:p w:rsidR="0066366F" w:rsidRDefault="00C42C40">
          <w:pPr>
            <w:pStyle w:val="TOC1"/>
            <w:tabs>
              <w:tab w:val="right" w:leader="dot" w:pos="9350"/>
            </w:tabs>
            <w:rPr>
              <w:rFonts w:eastAsiaTheme="minorEastAsia"/>
              <w:noProof/>
              <w:lang w:val="bs-Latn-BA" w:eastAsia="bs-Latn-BA"/>
            </w:rPr>
          </w:pPr>
          <w:hyperlink w:anchor="_Toc509229086" w:history="1">
            <w:r w:rsidR="0066366F" w:rsidRPr="009D10E7">
              <w:rPr>
                <w:rStyle w:val="Hyperlink"/>
                <w:noProof/>
                <w:lang w:val="hr-HR"/>
              </w:rPr>
              <w:t>7. ЗБИРНИ ПЛАН УШТЕДА ФИНАЛНЕ ЕНЕРГИЈЕ НА НИВОУ ОП</w:t>
            </w:r>
            <w:r w:rsidR="0066366F" w:rsidRPr="009D10E7">
              <w:rPr>
                <w:rStyle w:val="Hyperlink"/>
                <w:noProof/>
                <w:lang w:val="sr-Cyrl-RS"/>
              </w:rPr>
              <w:t>ШТ</w:t>
            </w:r>
            <w:r w:rsidR="0066366F" w:rsidRPr="009D10E7">
              <w:rPr>
                <w:rStyle w:val="Hyperlink"/>
                <w:noProof/>
                <w:lang w:val="hr-HR"/>
              </w:rPr>
              <w:t>ИНЕ</w:t>
            </w:r>
            <w:r w:rsidR="0066366F">
              <w:rPr>
                <w:noProof/>
                <w:webHidden/>
              </w:rPr>
              <w:tab/>
            </w:r>
            <w:r w:rsidR="0066366F">
              <w:rPr>
                <w:noProof/>
                <w:webHidden/>
              </w:rPr>
              <w:fldChar w:fldCharType="begin"/>
            </w:r>
            <w:r w:rsidR="0066366F">
              <w:rPr>
                <w:noProof/>
                <w:webHidden/>
              </w:rPr>
              <w:instrText xml:space="preserve"> PAGEREF _Toc509229086 \h </w:instrText>
            </w:r>
            <w:r w:rsidR="0066366F">
              <w:rPr>
                <w:noProof/>
                <w:webHidden/>
              </w:rPr>
            </w:r>
            <w:r w:rsidR="0066366F">
              <w:rPr>
                <w:noProof/>
                <w:webHidden/>
              </w:rPr>
              <w:fldChar w:fldCharType="separate"/>
            </w:r>
            <w:r w:rsidR="0066366F">
              <w:rPr>
                <w:noProof/>
                <w:webHidden/>
              </w:rPr>
              <w:t>24</w:t>
            </w:r>
            <w:r w:rsidR="0066366F">
              <w:rPr>
                <w:noProof/>
                <w:webHidden/>
              </w:rPr>
              <w:fldChar w:fldCharType="end"/>
            </w:r>
          </w:hyperlink>
        </w:p>
        <w:p w:rsidR="0066366F" w:rsidRDefault="00C42C40">
          <w:pPr>
            <w:pStyle w:val="TOC1"/>
            <w:tabs>
              <w:tab w:val="right" w:leader="dot" w:pos="9350"/>
            </w:tabs>
            <w:rPr>
              <w:rFonts w:eastAsiaTheme="minorEastAsia"/>
              <w:noProof/>
              <w:lang w:val="bs-Latn-BA" w:eastAsia="bs-Latn-BA"/>
            </w:rPr>
          </w:pPr>
          <w:hyperlink w:anchor="_Toc509229087" w:history="1">
            <w:r w:rsidR="0066366F" w:rsidRPr="009D10E7">
              <w:rPr>
                <w:rStyle w:val="Hyperlink"/>
                <w:noProof/>
                <w:lang w:val="hr-HR"/>
              </w:rPr>
              <w:t>8. ОПЕРАТИВНИ ПЛАН АКТИВНОСТИ ЗА УНАПРЕЂЕЊЕ ЕНЕРГ</w:t>
            </w:r>
            <w:r w:rsidR="0066366F" w:rsidRPr="009D10E7">
              <w:rPr>
                <w:rStyle w:val="Hyperlink"/>
                <w:noProof/>
                <w:lang w:val="sr-Cyrl-BA"/>
              </w:rPr>
              <w:t>ЕТСКЕ</w:t>
            </w:r>
            <w:r w:rsidR="0066366F" w:rsidRPr="009D10E7">
              <w:rPr>
                <w:rStyle w:val="Hyperlink"/>
                <w:noProof/>
                <w:lang w:val="hr-HR"/>
              </w:rPr>
              <w:t xml:space="preserve"> ЕФИКАСНОСТИ ЈАВНИХ ЗГРАДА КОЈЕ КОРИСТИ ОП</w:t>
            </w:r>
            <w:r w:rsidR="0066366F" w:rsidRPr="009D10E7">
              <w:rPr>
                <w:rStyle w:val="Hyperlink"/>
                <w:noProof/>
                <w:lang w:val="sr-Cyrl-RS"/>
              </w:rPr>
              <w:t>ШТИ</w:t>
            </w:r>
            <w:r w:rsidR="0066366F" w:rsidRPr="009D10E7">
              <w:rPr>
                <w:rStyle w:val="Hyperlink"/>
                <w:noProof/>
                <w:lang w:val="hr-HR"/>
              </w:rPr>
              <w:t>НА</w:t>
            </w:r>
            <w:r w:rsidR="0066366F">
              <w:rPr>
                <w:noProof/>
                <w:webHidden/>
              </w:rPr>
              <w:tab/>
            </w:r>
            <w:r w:rsidR="0066366F">
              <w:rPr>
                <w:noProof/>
                <w:webHidden/>
              </w:rPr>
              <w:fldChar w:fldCharType="begin"/>
            </w:r>
            <w:r w:rsidR="0066366F">
              <w:rPr>
                <w:noProof/>
                <w:webHidden/>
              </w:rPr>
              <w:instrText xml:space="preserve"> PAGEREF _Toc509229087 \h </w:instrText>
            </w:r>
            <w:r w:rsidR="0066366F">
              <w:rPr>
                <w:noProof/>
                <w:webHidden/>
              </w:rPr>
            </w:r>
            <w:r w:rsidR="0066366F">
              <w:rPr>
                <w:noProof/>
                <w:webHidden/>
              </w:rPr>
              <w:fldChar w:fldCharType="separate"/>
            </w:r>
            <w:r w:rsidR="0066366F">
              <w:rPr>
                <w:noProof/>
                <w:webHidden/>
              </w:rPr>
              <w:t>25</w:t>
            </w:r>
            <w:r w:rsidR="0066366F">
              <w:rPr>
                <w:noProof/>
                <w:webHidden/>
              </w:rPr>
              <w:fldChar w:fldCharType="end"/>
            </w:r>
          </w:hyperlink>
        </w:p>
        <w:p w:rsidR="0066366F" w:rsidRDefault="00C42C40">
          <w:pPr>
            <w:pStyle w:val="TOC1"/>
            <w:tabs>
              <w:tab w:val="right" w:leader="dot" w:pos="9350"/>
            </w:tabs>
            <w:rPr>
              <w:rFonts w:eastAsiaTheme="minorEastAsia"/>
              <w:noProof/>
              <w:lang w:val="bs-Latn-BA" w:eastAsia="bs-Latn-BA"/>
            </w:rPr>
          </w:pPr>
          <w:hyperlink w:anchor="_Toc509229088" w:history="1">
            <w:r w:rsidR="0066366F" w:rsidRPr="009D10E7">
              <w:rPr>
                <w:rStyle w:val="Hyperlink"/>
                <w:noProof/>
                <w:lang w:val="hr-HR"/>
              </w:rPr>
              <w:t>9. ФИНАНСИЈСКИ ПЛАН ЗА УНАПРЕЂЕЊЕ ЕНЕРГ</w:t>
            </w:r>
            <w:r w:rsidR="0066366F" w:rsidRPr="009D10E7">
              <w:rPr>
                <w:rStyle w:val="Hyperlink"/>
                <w:noProof/>
                <w:lang w:val="sr-Cyrl-RS"/>
              </w:rPr>
              <w:t>ЕТ</w:t>
            </w:r>
            <w:r w:rsidR="0066366F" w:rsidRPr="009D10E7">
              <w:rPr>
                <w:rStyle w:val="Hyperlink"/>
                <w:noProof/>
                <w:lang w:val="hr-HR"/>
              </w:rPr>
              <w:t>СКЕ ЕФИКАСНОСТИ НА НИВОУ ОП</w:t>
            </w:r>
            <w:r w:rsidR="0066366F" w:rsidRPr="009D10E7">
              <w:rPr>
                <w:rStyle w:val="Hyperlink"/>
                <w:noProof/>
                <w:lang w:val="sr-Cyrl-RS"/>
              </w:rPr>
              <w:t>ШТ</w:t>
            </w:r>
            <w:r w:rsidR="0066366F" w:rsidRPr="009D10E7">
              <w:rPr>
                <w:rStyle w:val="Hyperlink"/>
                <w:noProof/>
                <w:lang w:val="hr-HR"/>
              </w:rPr>
              <w:t>ИНА</w:t>
            </w:r>
            <w:r w:rsidR="0066366F">
              <w:rPr>
                <w:noProof/>
                <w:webHidden/>
              </w:rPr>
              <w:tab/>
            </w:r>
            <w:r w:rsidR="0066366F">
              <w:rPr>
                <w:noProof/>
                <w:webHidden/>
              </w:rPr>
              <w:fldChar w:fldCharType="begin"/>
            </w:r>
            <w:r w:rsidR="0066366F">
              <w:rPr>
                <w:noProof/>
                <w:webHidden/>
              </w:rPr>
              <w:instrText xml:space="preserve"> PAGEREF _Toc509229088 \h </w:instrText>
            </w:r>
            <w:r w:rsidR="0066366F">
              <w:rPr>
                <w:noProof/>
                <w:webHidden/>
              </w:rPr>
            </w:r>
            <w:r w:rsidR="0066366F">
              <w:rPr>
                <w:noProof/>
                <w:webHidden/>
              </w:rPr>
              <w:fldChar w:fldCharType="separate"/>
            </w:r>
            <w:r w:rsidR="0066366F">
              <w:rPr>
                <w:noProof/>
                <w:webHidden/>
              </w:rPr>
              <w:t>28</w:t>
            </w:r>
            <w:r w:rsidR="0066366F">
              <w:rPr>
                <w:noProof/>
                <w:webHidden/>
              </w:rPr>
              <w:fldChar w:fldCharType="end"/>
            </w:r>
          </w:hyperlink>
        </w:p>
        <w:p w:rsidR="0066366F" w:rsidRDefault="00C42C40">
          <w:pPr>
            <w:pStyle w:val="TOC1"/>
            <w:tabs>
              <w:tab w:val="right" w:leader="dot" w:pos="9350"/>
            </w:tabs>
            <w:rPr>
              <w:rFonts w:eastAsiaTheme="minorEastAsia"/>
              <w:noProof/>
              <w:lang w:val="bs-Latn-BA" w:eastAsia="bs-Latn-BA"/>
            </w:rPr>
          </w:pPr>
          <w:hyperlink w:anchor="_Toc509229089" w:history="1">
            <w:r w:rsidR="0066366F" w:rsidRPr="009D10E7">
              <w:rPr>
                <w:rStyle w:val="Hyperlink"/>
                <w:noProof/>
                <w:lang w:val="hr-HR"/>
              </w:rPr>
              <w:t xml:space="preserve">10. ТЕРМИНСКИ ПЛАН ЗА РЕАЛИЗАЦИЈУ </w:t>
            </w:r>
            <w:r w:rsidR="0066366F" w:rsidRPr="009D10E7">
              <w:rPr>
                <w:rStyle w:val="Hyperlink"/>
                <w:noProof/>
                <w:lang w:val="sr-Cyrl-BA"/>
              </w:rPr>
              <w:t>ОПШТИНСКОГ</w:t>
            </w:r>
            <w:r w:rsidR="0066366F" w:rsidRPr="009D10E7">
              <w:rPr>
                <w:rStyle w:val="Hyperlink"/>
                <w:noProof/>
                <w:lang w:val="hr-HR"/>
              </w:rPr>
              <w:t xml:space="preserve"> ПРОГРАМА ЗА ПОБОЉШАЊЕ ЕНЕРГ</w:t>
            </w:r>
            <w:r w:rsidR="0066366F" w:rsidRPr="009D10E7">
              <w:rPr>
                <w:rStyle w:val="Hyperlink"/>
                <w:noProof/>
                <w:lang w:val="sr-Cyrl-RS"/>
              </w:rPr>
              <w:t>ЕТ</w:t>
            </w:r>
            <w:r w:rsidR="0066366F" w:rsidRPr="009D10E7">
              <w:rPr>
                <w:rStyle w:val="Hyperlink"/>
                <w:noProof/>
                <w:lang w:val="hr-HR"/>
              </w:rPr>
              <w:t>СКЕ ЕФИКАСНОСТИ ПО ПРОГРАМИМА И МЈЕРАМА</w:t>
            </w:r>
            <w:r w:rsidR="0066366F">
              <w:rPr>
                <w:noProof/>
                <w:webHidden/>
              </w:rPr>
              <w:tab/>
            </w:r>
            <w:r w:rsidR="0066366F">
              <w:rPr>
                <w:noProof/>
                <w:webHidden/>
              </w:rPr>
              <w:fldChar w:fldCharType="begin"/>
            </w:r>
            <w:r w:rsidR="0066366F">
              <w:rPr>
                <w:noProof/>
                <w:webHidden/>
              </w:rPr>
              <w:instrText xml:space="preserve"> PAGEREF _Toc509229089 \h </w:instrText>
            </w:r>
            <w:r w:rsidR="0066366F">
              <w:rPr>
                <w:noProof/>
                <w:webHidden/>
              </w:rPr>
            </w:r>
            <w:r w:rsidR="0066366F">
              <w:rPr>
                <w:noProof/>
                <w:webHidden/>
              </w:rPr>
              <w:fldChar w:fldCharType="separate"/>
            </w:r>
            <w:r w:rsidR="0066366F">
              <w:rPr>
                <w:noProof/>
                <w:webHidden/>
              </w:rPr>
              <w:t>29</w:t>
            </w:r>
            <w:r w:rsidR="0066366F">
              <w:rPr>
                <w:noProof/>
                <w:webHidden/>
              </w:rPr>
              <w:fldChar w:fldCharType="end"/>
            </w:r>
          </w:hyperlink>
        </w:p>
        <w:p w:rsidR="0066366F" w:rsidRDefault="00C42C40">
          <w:pPr>
            <w:pStyle w:val="TOC1"/>
            <w:tabs>
              <w:tab w:val="right" w:leader="dot" w:pos="9350"/>
            </w:tabs>
            <w:rPr>
              <w:rFonts w:eastAsiaTheme="minorEastAsia"/>
              <w:noProof/>
              <w:lang w:val="bs-Latn-BA" w:eastAsia="bs-Latn-BA"/>
            </w:rPr>
          </w:pPr>
          <w:hyperlink w:anchor="_Toc509229090" w:history="1">
            <w:r w:rsidR="0066366F" w:rsidRPr="009D10E7">
              <w:rPr>
                <w:rStyle w:val="Hyperlink"/>
                <w:noProof/>
                <w:lang w:val="hr-HR"/>
              </w:rPr>
              <w:t xml:space="preserve">11. ОРГАНИЗАЦИОНА </w:t>
            </w:r>
            <w:r w:rsidR="0066366F" w:rsidRPr="009D10E7">
              <w:rPr>
                <w:rStyle w:val="Hyperlink"/>
                <w:noProof/>
                <w:lang w:val="sr-Cyrl-RS"/>
              </w:rPr>
              <w:t>Ш</w:t>
            </w:r>
            <w:r w:rsidR="0066366F" w:rsidRPr="009D10E7">
              <w:rPr>
                <w:rStyle w:val="Hyperlink"/>
                <w:noProof/>
                <w:lang w:val="hr-HR"/>
              </w:rPr>
              <w:t>ЕМА УПРАВЉАЊА ПРОЦЕСИМА ЕНЕРГ</w:t>
            </w:r>
            <w:r w:rsidR="0066366F" w:rsidRPr="009D10E7">
              <w:rPr>
                <w:rStyle w:val="Hyperlink"/>
                <w:noProof/>
                <w:lang w:val="sr-Cyrl-RS"/>
              </w:rPr>
              <w:t>ЕТ</w:t>
            </w:r>
            <w:r w:rsidR="0066366F" w:rsidRPr="009D10E7">
              <w:rPr>
                <w:rStyle w:val="Hyperlink"/>
                <w:noProof/>
                <w:lang w:val="hr-HR"/>
              </w:rPr>
              <w:t>СКЕ ЕФИКАСНОСТИ У ОП</w:t>
            </w:r>
            <w:r w:rsidR="0066366F" w:rsidRPr="009D10E7">
              <w:rPr>
                <w:rStyle w:val="Hyperlink"/>
                <w:noProof/>
                <w:lang w:val="sr-Cyrl-RS"/>
              </w:rPr>
              <w:t>ШТ</w:t>
            </w:r>
            <w:r w:rsidR="0066366F" w:rsidRPr="009D10E7">
              <w:rPr>
                <w:rStyle w:val="Hyperlink"/>
                <w:noProof/>
                <w:lang w:val="hr-HR"/>
              </w:rPr>
              <w:t>ИНИ</w:t>
            </w:r>
            <w:r w:rsidR="0066366F">
              <w:rPr>
                <w:noProof/>
                <w:webHidden/>
              </w:rPr>
              <w:tab/>
            </w:r>
            <w:r w:rsidR="0066366F">
              <w:rPr>
                <w:noProof/>
                <w:webHidden/>
              </w:rPr>
              <w:fldChar w:fldCharType="begin"/>
            </w:r>
            <w:r w:rsidR="0066366F">
              <w:rPr>
                <w:noProof/>
                <w:webHidden/>
              </w:rPr>
              <w:instrText xml:space="preserve"> PAGEREF _Toc509229090 \h </w:instrText>
            </w:r>
            <w:r w:rsidR="0066366F">
              <w:rPr>
                <w:noProof/>
                <w:webHidden/>
              </w:rPr>
            </w:r>
            <w:r w:rsidR="0066366F">
              <w:rPr>
                <w:noProof/>
                <w:webHidden/>
              </w:rPr>
              <w:fldChar w:fldCharType="separate"/>
            </w:r>
            <w:r w:rsidR="0066366F">
              <w:rPr>
                <w:noProof/>
                <w:webHidden/>
              </w:rPr>
              <w:t>30</w:t>
            </w:r>
            <w:r w:rsidR="0066366F">
              <w:rPr>
                <w:noProof/>
                <w:webHidden/>
              </w:rPr>
              <w:fldChar w:fldCharType="end"/>
            </w:r>
          </w:hyperlink>
        </w:p>
        <w:p w:rsidR="0066366F" w:rsidRDefault="00C42C40">
          <w:pPr>
            <w:pStyle w:val="TOC1"/>
            <w:tabs>
              <w:tab w:val="right" w:leader="dot" w:pos="9350"/>
            </w:tabs>
            <w:rPr>
              <w:rFonts w:eastAsiaTheme="minorEastAsia"/>
              <w:noProof/>
              <w:lang w:val="bs-Latn-BA" w:eastAsia="bs-Latn-BA"/>
            </w:rPr>
          </w:pPr>
          <w:hyperlink w:anchor="_Toc509229091" w:history="1">
            <w:r w:rsidR="0066366F" w:rsidRPr="009D10E7">
              <w:rPr>
                <w:rStyle w:val="Hyperlink"/>
                <w:b/>
                <w:noProof/>
                <w:lang w:val="hr-HR"/>
              </w:rPr>
              <w:t>12. ПРИЛОЗИ</w:t>
            </w:r>
            <w:r w:rsidR="0066366F">
              <w:rPr>
                <w:noProof/>
                <w:webHidden/>
              </w:rPr>
              <w:tab/>
            </w:r>
            <w:r w:rsidR="0066366F">
              <w:rPr>
                <w:noProof/>
                <w:webHidden/>
              </w:rPr>
              <w:fldChar w:fldCharType="begin"/>
            </w:r>
            <w:r w:rsidR="0066366F">
              <w:rPr>
                <w:noProof/>
                <w:webHidden/>
              </w:rPr>
              <w:instrText xml:space="preserve"> PAGEREF _Toc509229091 \h </w:instrText>
            </w:r>
            <w:r w:rsidR="0066366F">
              <w:rPr>
                <w:noProof/>
                <w:webHidden/>
              </w:rPr>
            </w:r>
            <w:r w:rsidR="0066366F">
              <w:rPr>
                <w:noProof/>
                <w:webHidden/>
              </w:rPr>
              <w:fldChar w:fldCharType="separate"/>
            </w:r>
            <w:r w:rsidR="0066366F">
              <w:rPr>
                <w:noProof/>
                <w:webHidden/>
              </w:rPr>
              <w:t>31</w:t>
            </w:r>
            <w:r w:rsidR="0066366F">
              <w:rPr>
                <w:noProof/>
                <w:webHidden/>
              </w:rPr>
              <w:fldChar w:fldCharType="end"/>
            </w:r>
          </w:hyperlink>
        </w:p>
        <w:p w:rsidR="0066366F" w:rsidRDefault="00C42C40">
          <w:pPr>
            <w:pStyle w:val="TOC2"/>
            <w:tabs>
              <w:tab w:val="right" w:leader="dot" w:pos="9350"/>
            </w:tabs>
            <w:rPr>
              <w:rFonts w:eastAsiaTheme="minorEastAsia"/>
              <w:noProof/>
              <w:lang w:val="bs-Latn-BA" w:eastAsia="bs-Latn-BA"/>
            </w:rPr>
          </w:pPr>
          <w:hyperlink w:anchor="_Toc509229092" w:history="1">
            <w:r w:rsidR="0066366F" w:rsidRPr="009D10E7">
              <w:rPr>
                <w:rStyle w:val="Hyperlink"/>
                <w:b/>
                <w:noProof/>
                <w:lang w:val="hr-HR"/>
              </w:rPr>
              <w:t>12.1 ДЕТАЉАН ОПИС ПОЈЕДИНАЧНИХ МЈЕРА ЗА ПОВЕЋАЊЕ ЕНЕРГ</w:t>
            </w:r>
            <w:r w:rsidR="0066366F" w:rsidRPr="009D10E7">
              <w:rPr>
                <w:rStyle w:val="Hyperlink"/>
                <w:b/>
                <w:noProof/>
                <w:lang w:val="sr-Cyrl-RS"/>
              </w:rPr>
              <w:t>ЕТ</w:t>
            </w:r>
            <w:r w:rsidR="0066366F" w:rsidRPr="009D10E7">
              <w:rPr>
                <w:rStyle w:val="Hyperlink"/>
                <w:b/>
                <w:noProof/>
                <w:lang w:val="hr-HR"/>
              </w:rPr>
              <w:t>СКЕ ЕФИКАСНОСТИ ИЗ APEE RS</w:t>
            </w:r>
            <w:r w:rsidR="0066366F">
              <w:rPr>
                <w:noProof/>
                <w:webHidden/>
              </w:rPr>
              <w:tab/>
            </w:r>
            <w:r w:rsidR="0066366F">
              <w:rPr>
                <w:noProof/>
                <w:webHidden/>
              </w:rPr>
              <w:fldChar w:fldCharType="begin"/>
            </w:r>
            <w:r w:rsidR="0066366F">
              <w:rPr>
                <w:noProof/>
                <w:webHidden/>
              </w:rPr>
              <w:instrText xml:space="preserve"> PAGEREF _Toc509229092 \h </w:instrText>
            </w:r>
            <w:r w:rsidR="0066366F">
              <w:rPr>
                <w:noProof/>
                <w:webHidden/>
              </w:rPr>
            </w:r>
            <w:r w:rsidR="0066366F">
              <w:rPr>
                <w:noProof/>
                <w:webHidden/>
              </w:rPr>
              <w:fldChar w:fldCharType="separate"/>
            </w:r>
            <w:r w:rsidR="0066366F">
              <w:rPr>
                <w:noProof/>
                <w:webHidden/>
              </w:rPr>
              <w:t>31</w:t>
            </w:r>
            <w:r w:rsidR="0066366F">
              <w:rPr>
                <w:noProof/>
                <w:webHidden/>
              </w:rPr>
              <w:fldChar w:fldCharType="end"/>
            </w:r>
          </w:hyperlink>
        </w:p>
        <w:p w:rsidR="0066366F" w:rsidRDefault="00C42C40">
          <w:pPr>
            <w:pStyle w:val="TOC3"/>
            <w:tabs>
              <w:tab w:val="right" w:leader="dot" w:pos="9350"/>
            </w:tabs>
            <w:rPr>
              <w:rFonts w:eastAsiaTheme="minorEastAsia"/>
              <w:noProof/>
              <w:lang w:val="bs-Latn-BA" w:eastAsia="bs-Latn-BA"/>
            </w:rPr>
          </w:pPr>
          <w:hyperlink w:anchor="_Toc509229093" w:history="1">
            <w:r w:rsidR="0066366F" w:rsidRPr="009D10E7">
              <w:rPr>
                <w:rStyle w:val="Hyperlink"/>
                <w:b/>
                <w:noProof/>
                <w:lang w:val="hr-HR"/>
              </w:rPr>
              <w:t>12.1.1 Детаљан опис појединачних хоризонталних и међусекторских мјера</w:t>
            </w:r>
            <w:r w:rsidR="0066366F">
              <w:rPr>
                <w:noProof/>
                <w:webHidden/>
              </w:rPr>
              <w:tab/>
            </w:r>
            <w:r w:rsidR="0066366F">
              <w:rPr>
                <w:noProof/>
                <w:webHidden/>
              </w:rPr>
              <w:fldChar w:fldCharType="begin"/>
            </w:r>
            <w:r w:rsidR="0066366F">
              <w:rPr>
                <w:noProof/>
                <w:webHidden/>
              </w:rPr>
              <w:instrText xml:space="preserve"> PAGEREF _Toc509229093 \h </w:instrText>
            </w:r>
            <w:r w:rsidR="0066366F">
              <w:rPr>
                <w:noProof/>
                <w:webHidden/>
              </w:rPr>
            </w:r>
            <w:r w:rsidR="0066366F">
              <w:rPr>
                <w:noProof/>
                <w:webHidden/>
              </w:rPr>
              <w:fldChar w:fldCharType="separate"/>
            </w:r>
            <w:r w:rsidR="0066366F">
              <w:rPr>
                <w:noProof/>
                <w:webHidden/>
              </w:rPr>
              <w:t>31</w:t>
            </w:r>
            <w:r w:rsidR="0066366F">
              <w:rPr>
                <w:noProof/>
                <w:webHidden/>
              </w:rPr>
              <w:fldChar w:fldCharType="end"/>
            </w:r>
          </w:hyperlink>
        </w:p>
        <w:p w:rsidR="0066366F" w:rsidRDefault="00C42C40">
          <w:pPr>
            <w:pStyle w:val="TOC3"/>
            <w:tabs>
              <w:tab w:val="right" w:leader="dot" w:pos="9350"/>
            </w:tabs>
            <w:rPr>
              <w:rFonts w:eastAsiaTheme="minorEastAsia"/>
              <w:noProof/>
              <w:lang w:val="bs-Latn-BA" w:eastAsia="bs-Latn-BA"/>
            </w:rPr>
          </w:pPr>
          <w:hyperlink w:anchor="_Toc509229094" w:history="1">
            <w:r w:rsidR="0066366F" w:rsidRPr="009D10E7">
              <w:rPr>
                <w:rStyle w:val="Hyperlink"/>
                <w:b/>
                <w:noProof/>
                <w:lang w:val="hr-HR"/>
              </w:rPr>
              <w:t>12.1.2 Детаљан опис појединачних мјера у стамбеном сектору</w:t>
            </w:r>
            <w:r w:rsidR="0066366F">
              <w:rPr>
                <w:noProof/>
                <w:webHidden/>
              </w:rPr>
              <w:tab/>
            </w:r>
            <w:r w:rsidR="0066366F">
              <w:rPr>
                <w:noProof/>
                <w:webHidden/>
              </w:rPr>
              <w:fldChar w:fldCharType="begin"/>
            </w:r>
            <w:r w:rsidR="0066366F">
              <w:rPr>
                <w:noProof/>
                <w:webHidden/>
              </w:rPr>
              <w:instrText xml:space="preserve"> PAGEREF _Toc509229094 \h </w:instrText>
            </w:r>
            <w:r w:rsidR="0066366F">
              <w:rPr>
                <w:noProof/>
                <w:webHidden/>
              </w:rPr>
            </w:r>
            <w:r w:rsidR="0066366F">
              <w:rPr>
                <w:noProof/>
                <w:webHidden/>
              </w:rPr>
              <w:fldChar w:fldCharType="separate"/>
            </w:r>
            <w:r w:rsidR="0066366F">
              <w:rPr>
                <w:noProof/>
                <w:webHidden/>
              </w:rPr>
              <w:t>35</w:t>
            </w:r>
            <w:r w:rsidR="0066366F">
              <w:rPr>
                <w:noProof/>
                <w:webHidden/>
              </w:rPr>
              <w:fldChar w:fldCharType="end"/>
            </w:r>
          </w:hyperlink>
        </w:p>
        <w:p w:rsidR="0066366F" w:rsidRDefault="00C42C40">
          <w:pPr>
            <w:pStyle w:val="TOC3"/>
            <w:tabs>
              <w:tab w:val="right" w:leader="dot" w:pos="9350"/>
            </w:tabs>
            <w:rPr>
              <w:rFonts w:eastAsiaTheme="minorEastAsia"/>
              <w:noProof/>
              <w:lang w:val="bs-Latn-BA" w:eastAsia="bs-Latn-BA"/>
            </w:rPr>
          </w:pPr>
          <w:hyperlink w:anchor="_Toc509229095" w:history="1">
            <w:r w:rsidR="0066366F" w:rsidRPr="009D10E7">
              <w:rPr>
                <w:rStyle w:val="Hyperlink"/>
                <w:b/>
                <w:noProof/>
                <w:lang w:val="hr-HR"/>
              </w:rPr>
              <w:t>12.1.3 Детаљан опис појединачних мјера у сектору јавних и комерцијалних услуга</w:t>
            </w:r>
            <w:r w:rsidR="0066366F">
              <w:rPr>
                <w:noProof/>
                <w:webHidden/>
              </w:rPr>
              <w:tab/>
            </w:r>
            <w:r w:rsidR="0066366F">
              <w:rPr>
                <w:noProof/>
                <w:webHidden/>
              </w:rPr>
              <w:fldChar w:fldCharType="begin"/>
            </w:r>
            <w:r w:rsidR="0066366F">
              <w:rPr>
                <w:noProof/>
                <w:webHidden/>
              </w:rPr>
              <w:instrText xml:space="preserve"> PAGEREF _Toc509229095 \h </w:instrText>
            </w:r>
            <w:r w:rsidR="0066366F">
              <w:rPr>
                <w:noProof/>
                <w:webHidden/>
              </w:rPr>
            </w:r>
            <w:r w:rsidR="0066366F">
              <w:rPr>
                <w:noProof/>
                <w:webHidden/>
              </w:rPr>
              <w:fldChar w:fldCharType="separate"/>
            </w:r>
            <w:r w:rsidR="0066366F">
              <w:rPr>
                <w:noProof/>
                <w:webHidden/>
              </w:rPr>
              <w:t>37</w:t>
            </w:r>
            <w:r w:rsidR="0066366F">
              <w:rPr>
                <w:noProof/>
                <w:webHidden/>
              </w:rPr>
              <w:fldChar w:fldCharType="end"/>
            </w:r>
          </w:hyperlink>
        </w:p>
        <w:p w:rsidR="0066366F" w:rsidRDefault="00C42C40">
          <w:pPr>
            <w:pStyle w:val="TOC3"/>
            <w:tabs>
              <w:tab w:val="right" w:leader="dot" w:pos="9350"/>
            </w:tabs>
            <w:rPr>
              <w:rFonts w:eastAsiaTheme="minorEastAsia"/>
              <w:noProof/>
              <w:lang w:val="bs-Latn-BA" w:eastAsia="bs-Latn-BA"/>
            </w:rPr>
          </w:pPr>
          <w:hyperlink w:anchor="_Toc509229096" w:history="1">
            <w:r w:rsidR="0066366F" w:rsidRPr="009D10E7">
              <w:rPr>
                <w:rStyle w:val="Hyperlink"/>
                <w:b/>
                <w:noProof/>
                <w:lang w:val="hr-HR"/>
              </w:rPr>
              <w:t>12.1.4 Детаљан опис појединачних мјера у сектору индустрије</w:t>
            </w:r>
            <w:r w:rsidR="0066366F">
              <w:rPr>
                <w:noProof/>
                <w:webHidden/>
              </w:rPr>
              <w:tab/>
            </w:r>
            <w:r w:rsidR="0066366F">
              <w:rPr>
                <w:noProof/>
                <w:webHidden/>
              </w:rPr>
              <w:fldChar w:fldCharType="begin"/>
            </w:r>
            <w:r w:rsidR="0066366F">
              <w:rPr>
                <w:noProof/>
                <w:webHidden/>
              </w:rPr>
              <w:instrText xml:space="preserve"> PAGEREF _Toc509229096 \h </w:instrText>
            </w:r>
            <w:r w:rsidR="0066366F">
              <w:rPr>
                <w:noProof/>
                <w:webHidden/>
              </w:rPr>
            </w:r>
            <w:r w:rsidR="0066366F">
              <w:rPr>
                <w:noProof/>
                <w:webHidden/>
              </w:rPr>
              <w:fldChar w:fldCharType="separate"/>
            </w:r>
            <w:r w:rsidR="0066366F">
              <w:rPr>
                <w:noProof/>
                <w:webHidden/>
              </w:rPr>
              <w:t>40</w:t>
            </w:r>
            <w:r w:rsidR="0066366F">
              <w:rPr>
                <w:noProof/>
                <w:webHidden/>
              </w:rPr>
              <w:fldChar w:fldCharType="end"/>
            </w:r>
          </w:hyperlink>
        </w:p>
        <w:p w:rsidR="0066366F" w:rsidRDefault="00C42C40">
          <w:pPr>
            <w:pStyle w:val="TOC3"/>
            <w:tabs>
              <w:tab w:val="right" w:leader="dot" w:pos="9350"/>
            </w:tabs>
            <w:rPr>
              <w:rFonts w:eastAsiaTheme="minorEastAsia"/>
              <w:noProof/>
              <w:lang w:val="bs-Latn-BA" w:eastAsia="bs-Latn-BA"/>
            </w:rPr>
          </w:pPr>
          <w:hyperlink w:anchor="_Toc509229097" w:history="1">
            <w:r w:rsidR="0066366F" w:rsidRPr="009D10E7">
              <w:rPr>
                <w:rStyle w:val="Hyperlink"/>
                <w:b/>
                <w:noProof/>
                <w:lang w:val="hr-HR"/>
              </w:rPr>
              <w:t>12.1.5 Детаљан опис појединачних мјера у сектору саобраћаја</w:t>
            </w:r>
            <w:r w:rsidR="0066366F">
              <w:rPr>
                <w:noProof/>
                <w:webHidden/>
              </w:rPr>
              <w:tab/>
            </w:r>
            <w:r w:rsidR="0066366F">
              <w:rPr>
                <w:noProof/>
                <w:webHidden/>
              </w:rPr>
              <w:fldChar w:fldCharType="begin"/>
            </w:r>
            <w:r w:rsidR="0066366F">
              <w:rPr>
                <w:noProof/>
                <w:webHidden/>
              </w:rPr>
              <w:instrText xml:space="preserve"> PAGEREF _Toc509229097 \h </w:instrText>
            </w:r>
            <w:r w:rsidR="0066366F">
              <w:rPr>
                <w:noProof/>
                <w:webHidden/>
              </w:rPr>
            </w:r>
            <w:r w:rsidR="0066366F">
              <w:rPr>
                <w:noProof/>
                <w:webHidden/>
              </w:rPr>
              <w:fldChar w:fldCharType="separate"/>
            </w:r>
            <w:r w:rsidR="0066366F">
              <w:rPr>
                <w:noProof/>
                <w:webHidden/>
              </w:rPr>
              <w:t>42</w:t>
            </w:r>
            <w:r w:rsidR="0066366F">
              <w:rPr>
                <w:noProof/>
                <w:webHidden/>
              </w:rPr>
              <w:fldChar w:fldCharType="end"/>
            </w:r>
          </w:hyperlink>
        </w:p>
        <w:p w:rsidR="0066366F" w:rsidRDefault="00C42C40">
          <w:pPr>
            <w:pStyle w:val="TOC2"/>
            <w:tabs>
              <w:tab w:val="right" w:leader="dot" w:pos="9350"/>
            </w:tabs>
            <w:rPr>
              <w:rFonts w:eastAsiaTheme="minorEastAsia"/>
              <w:noProof/>
              <w:lang w:val="bs-Latn-BA" w:eastAsia="bs-Latn-BA"/>
            </w:rPr>
          </w:pPr>
          <w:hyperlink w:anchor="_Toc509229098" w:history="1">
            <w:r w:rsidR="0066366F" w:rsidRPr="009D10E7">
              <w:rPr>
                <w:rStyle w:val="Hyperlink"/>
                <w:b/>
                <w:noProof/>
                <w:lang w:val="hr-HR"/>
              </w:rPr>
              <w:t>12.2 ДЕТАЉАН ОПИС ПРОГРАМА ЗА ПРОВОЂЕЊЕ МЈЕРА ЕНЕРГ</w:t>
            </w:r>
            <w:r w:rsidR="0066366F" w:rsidRPr="009D10E7">
              <w:rPr>
                <w:rStyle w:val="Hyperlink"/>
                <w:b/>
                <w:noProof/>
                <w:lang w:val="sr-Cyrl-BA"/>
              </w:rPr>
              <w:t>ЕТСКЕ</w:t>
            </w:r>
            <w:r w:rsidR="0066366F" w:rsidRPr="009D10E7">
              <w:rPr>
                <w:rStyle w:val="Hyperlink"/>
                <w:b/>
                <w:noProof/>
                <w:lang w:val="hr-HR"/>
              </w:rPr>
              <w:t xml:space="preserve"> ЕФИКАСНОСТИ ИЗ APEE RS</w:t>
            </w:r>
            <w:r w:rsidR="0066366F">
              <w:rPr>
                <w:noProof/>
                <w:webHidden/>
              </w:rPr>
              <w:tab/>
            </w:r>
            <w:r w:rsidR="0066366F">
              <w:rPr>
                <w:noProof/>
                <w:webHidden/>
              </w:rPr>
              <w:fldChar w:fldCharType="begin"/>
            </w:r>
            <w:r w:rsidR="0066366F">
              <w:rPr>
                <w:noProof/>
                <w:webHidden/>
              </w:rPr>
              <w:instrText xml:space="preserve"> PAGEREF _Toc509229098 \h </w:instrText>
            </w:r>
            <w:r w:rsidR="0066366F">
              <w:rPr>
                <w:noProof/>
                <w:webHidden/>
              </w:rPr>
            </w:r>
            <w:r w:rsidR="0066366F">
              <w:rPr>
                <w:noProof/>
                <w:webHidden/>
              </w:rPr>
              <w:fldChar w:fldCharType="separate"/>
            </w:r>
            <w:r w:rsidR="0066366F">
              <w:rPr>
                <w:noProof/>
                <w:webHidden/>
              </w:rPr>
              <w:t>44</w:t>
            </w:r>
            <w:r w:rsidR="0066366F">
              <w:rPr>
                <w:noProof/>
                <w:webHidden/>
              </w:rPr>
              <w:fldChar w:fldCharType="end"/>
            </w:r>
          </w:hyperlink>
        </w:p>
        <w:p w:rsidR="0066366F" w:rsidRDefault="00C42C40">
          <w:pPr>
            <w:pStyle w:val="TOC2"/>
            <w:tabs>
              <w:tab w:val="right" w:leader="dot" w:pos="9350"/>
            </w:tabs>
            <w:rPr>
              <w:rFonts w:eastAsiaTheme="minorEastAsia"/>
              <w:noProof/>
              <w:lang w:val="bs-Latn-BA" w:eastAsia="bs-Latn-BA"/>
            </w:rPr>
          </w:pPr>
          <w:hyperlink w:anchor="_Toc509229099" w:history="1">
            <w:r w:rsidR="0066366F" w:rsidRPr="009D10E7">
              <w:rPr>
                <w:rStyle w:val="Hyperlink"/>
                <w:b/>
                <w:noProof/>
                <w:lang w:val="hr-HR"/>
              </w:rPr>
              <w:t>12.3  М</w:t>
            </w:r>
            <w:r w:rsidR="0066366F" w:rsidRPr="009D10E7">
              <w:rPr>
                <w:rStyle w:val="Hyperlink"/>
                <w:b/>
                <w:noProof/>
                <w:lang w:val="sr-Cyrl-RS"/>
              </w:rPr>
              <w:t>ЕТОДА ВЕРИФИКОВА</w:t>
            </w:r>
            <w:r w:rsidR="0066366F" w:rsidRPr="009D10E7">
              <w:rPr>
                <w:rStyle w:val="Hyperlink"/>
                <w:b/>
                <w:noProof/>
                <w:lang w:val="hr-HR"/>
              </w:rPr>
              <w:t>Њ</w:t>
            </w:r>
            <w:r w:rsidR="0066366F" w:rsidRPr="009D10E7">
              <w:rPr>
                <w:rStyle w:val="Hyperlink"/>
                <w:b/>
                <w:noProof/>
                <w:lang w:val="sr-Cyrl-RS"/>
              </w:rPr>
              <w:t>А УШТЕДА</w:t>
            </w:r>
            <w:r w:rsidR="0066366F" w:rsidRPr="009D10E7">
              <w:rPr>
                <w:rStyle w:val="Hyperlink"/>
                <w:b/>
                <w:noProof/>
                <w:lang w:val="hr-HR"/>
              </w:rPr>
              <w:t xml:space="preserve">  'одоздо-према-горе' (Bottom Up - BU)</w:t>
            </w:r>
            <w:r w:rsidR="0066366F">
              <w:rPr>
                <w:noProof/>
                <w:webHidden/>
              </w:rPr>
              <w:tab/>
            </w:r>
            <w:r w:rsidR="0066366F">
              <w:rPr>
                <w:noProof/>
                <w:webHidden/>
              </w:rPr>
              <w:fldChar w:fldCharType="begin"/>
            </w:r>
            <w:r w:rsidR="0066366F">
              <w:rPr>
                <w:noProof/>
                <w:webHidden/>
              </w:rPr>
              <w:instrText xml:space="preserve"> PAGEREF _Toc509229099 \h </w:instrText>
            </w:r>
            <w:r w:rsidR="0066366F">
              <w:rPr>
                <w:noProof/>
                <w:webHidden/>
              </w:rPr>
            </w:r>
            <w:r w:rsidR="0066366F">
              <w:rPr>
                <w:noProof/>
                <w:webHidden/>
              </w:rPr>
              <w:fldChar w:fldCharType="separate"/>
            </w:r>
            <w:r w:rsidR="0066366F">
              <w:rPr>
                <w:noProof/>
                <w:webHidden/>
              </w:rPr>
              <w:t>61</w:t>
            </w:r>
            <w:r w:rsidR="0066366F">
              <w:rPr>
                <w:noProof/>
                <w:webHidden/>
              </w:rPr>
              <w:fldChar w:fldCharType="end"/>
            </w:r>
          </w:hyperlink>
        </w:p>
        <w:p w:rsidR="0066366F" w:rsidRDefault="00C42C40">
          <w:pPr>
            <w:pStyle w:val="TOC2"/>
            <w:tabs>
              <w:tab w:val="right" w:leader="dot" w:pos="9350"/>
            </w:tabs>
            <w:rPr>
              <w:rFonts w:eastAsiaTheme="minorEastAsia"/>
              <w:noProof/>
              <w:lang w:val="bs-Latn-BA" w:eastAsia="bs-Latn-BA"/>
            </w:rPr>
          </w:pPr>
          <w:hyperlink w:anchor="_Toc509229100" w:history="1">
            <w:r w:rsidR="0066366F" w:rsidRPr="009D10E7">
              <w:rPr>
                <w:rStyle w:val="Hyperlink"/>
                <w:b/>
                <w:noProof/>
                <w:lang w:val="hr-HR"/>
              </w:rPr>
              <w:t>12.4 ПРЕГЛЕД УЛАЗНИХ ПОДАТАКА ЗА ПРОРАЧУН ЦИЉНИХ ВРИЈЕДНОСТИ ИНДИКАТОРА ПОТРОШЊЕ ФИНАЛНЕ ЕНЕРГИЈЕ</w:t>
            </w:r>
            <w:r w:rsidR="0066366F">
              <w:rPr>
                <w:noProof/>
                <w:webHidden/>
              </w:rPr>
              <w:tab/>
            </w:r>
            <w:r w:rsidR="0066366F">
              <w:rPr>
                <w:noProof/>
                <w:webHidden/>
              </w:rPr>
              <w:fldChar w:fldCharType="begin"/>
            </w:r>
            <w:r w:rsidR="0066366F">
              <w:rPr>
                <w:noProof/>
                <w:webHidden/>
              </w:rPr>
              <w:instrText xml:space="preserve"> PAGEREF _Toc509229100 \h </w:instrText>
            </w:r>
            <w:r w:rsidR="0066366F">
              <w:rPr>
                <w:noProof/>
                <w:webHidden/>
              </w:rPr>
            </w:r>
            <w:r w:rsidR="0066366F">
              <w:rPr>
                <w:noProof/>
                <w:webHidden/>
              </w:rPr>
              <w:fldChar w:fldCharType="separate"/>
            </w:r>
            <w:r w:rsidR="0066366F">
              <w:rPr>
                <w:noProof/>
                <w:webHidden/>
              </w:rPr>
              <w:t>63</w:t>
            </w:r>
            <w:r w:rsidR="0066366F">
              <w:rPr>
                <w:noProof/>
                <w:webHidden/>
              </w:rPr>
              <w:fldChar w:fldCharType="end"/>
            </w:r>
          </w:hyperlink>
        </w:p>
        <w:p w:rsidR="009977BA" w:rsidRDefault="009977BA">
          <w:r>
            <w:rPr>
              <w:b/>
              <w:bCs/>
            </w:rPr>
            <w:fldChar w:fldCharType="end"/>
          </w:r>
        </w:p>
      </w:sdtContent>
    </w:sdt>
    <w:p w:rsidR="009977BA" w:rsidRDefault="009977BA">
      <w:pPr>
        <w:rPr>
          <w:lang w:val="hr-HR"/>
        </w:rPr>
      </w:pPr>
    </w:p>
    <w:p w:rsidR="00E313ED" w:rsidRDefault="00E313ED">
      <w:pPr>
        <w:rPr>
          <w:lang w:val="hr-HR"/>
        </w:rPr>
      </w:pPr>
    </w:p>
    <w:p w:rsidR="00E313ED" w:rsidRDefault="00E313ED">
      <w:pPr>
        <w:rPr>
          <w:lang w:val="hr-HR"/>
        </w:rPr>
      </w:pPr>
    </w:p>
    <w:p w:rsidR="00E313ED" w:rsidRDefault="00E313ED">
      <w:pPr>
        <w:rPr>
          <w:lang w:val="hr-HR"/>
        </w:rPr>
      </w:pPr>
    </w:p>
    <w:p w:rsidR="00E313ED" w:rsidRDefault="00E313ED">
      <w:pPr>
        <w:rPr>
          <w:lang w:val="hr-HR"/>
        </w:rPr>
      </w:pPr>
    </w:p>
    <w:p w:rsidR="00E313ED" w:rsidRDefault="00E313ED">
      <w:pPr>
        <w:rPr>
          <w:lang w:val="hr-HR"/>
        </w:rPr>
      </w:pPr>
    </w:p>
    <w:p w:rsidR="00E313ED" w:rsidRDefault="00E313ED">
      <w:pPr>
        <w:rPr>
          <w:lang w:val="hr-HR"/>
        </w:rPr>
      </w:pPr>
    </w:p>
    <w:p w:rsidR="00E313ED" w:rsidRDefault="00E313ED">
      <w:pPr>
        <w:rPr>
          <w:lang w:val="hr-HR"/>
        </w:rPr>
      </w:pPr>
    </w:p>
    <w:p w:rsidR="00E313ED" w:rsidRDefault="00E313ED">
      <w:pPr>
        <w:rPr>
          <w:lang w:val="hr-HR"/>
        </w:rPr>
      </w:pPr>
    </w:p>
    <w:p w:rsidR="00E313ED" w:rsidRDefault="00E313ED">
      <w:pPr>
        <w:rPr>
          <w:lang w:val="hr-HR"/>
        </w:rPr>
      </w:pPr>
    </w:p>
    <w:p w:rsidR="00E313ED" w:rsidRDefault="00E313ED">
      <w:pPr>
        <w:rPr>
          <w:lang w:val="hr-HR"/>
        </w:rPr>
      </w:pPr>
    </w:p>
    <w:p w:rsidR="00E313ED" w:rsidRDefault="00E313ED">
      <w:pPr>
        <w:rPr>
          <w:lang w:val="hr-HR"/>
        </w:rPr>
      </w:pPr>
    </w:p>
    <w:p w:rsidR="00E313ED" w:rsidRDefault="00E313ED">
      <w:pPr>
        <w:rPr>
          <w:lang w:val="hr-HR"/>
        </w:rPr>
      </w:pPr>
    </w:p>
    <w:p w:rsidR="00E313ED" w:rsidRDefault="00E313ED">
      <w:pPr>
        <w:rPr>
          <w:lang w:val="hr-HR"/>
        </w:rPr>
      </w:pPr>
    </w:p>
    <w:p w:rsidR="00E313ED" w:rsidRDefault="00E313ED">
      <w:pPr>
        <w:rPr>
          <w:lang w:val="hr-HR"/>
        </w:rPr>
      </w:pPr>
    </w:p>
    <w:p w:rsidR="00E313ED" w:rsidRDefault="00E313ED">
      <w:pPr>
        <w:rPr>
          <w:lang w:val="hr-HR"/>
        </w:rPr>
      </w:pPr>
    </w:p>
    <w:p w:rsidR="00E313ED" w:rsidRDefault="00E313ED">
      <w:pPr>
        <w:rPr>
          <w:lang w:val="hr-HR"/>
        </w:rPr>
      </w:pPr>
    </w:p>
    <w:p w:rsidR="00914E14" w:rsidRDefault="00B3467D">
      <w:pPr>
        <w:rPr>
          <w:lang w:val="hr-HR"/>
        </w:rPr>
      </w:pPr>
      <w:r>
        <w:rPr>
          <w:lang w:val="hr-HR"/>
        </w:rPr>
        <w:lastRenderedPageBreak/>
        <w:t>Листа</w:t>
      </w:r>
      <w:r w:rsidR="00914E14">
        <w:rPr>
          <w:lang w:val="hr-HR"/>
        </w:rPr>
        <w:t xml:space="preserve"> </w:t>
      </w:r>
      <w:r>
        <w:rPr>
          <w:lang w:val="hr-HR"/>
        </w:rPr>
        <w:t>табела</w:t>
      </w:r>
    </w:p>
    <w:p w:rsidR="00145D8D" w:rsidRDefault="0066366F">
      <w:pPr>
        <w:pStyle w:val="TableofFigures"/>
        <w:tabs>
          <w:tab w:val="right" w:leader="dot" w:pos="9350"/>
        </w:tabs>
        <w:rPr>
          <w:rFonts w:eastAsiaTheme="minorEastAsia"/>
          <w:noProof/>
          <w:lang w:val="bs-Latn-BA" w:eastAsia="bs-Latn-BA"/>
        </w:rPr>
      </w:pPr>
      <w:r>
        <w:rPr>
          <w:lang w:val="hr-HR"/>
        </w:rPr>
        <w:fldChar w:fldCharType="begin"/>
      </w:r>
      <w:r>
        <w:rPr>
          <w:lang w:val="hr-HR"/>
        </w:rPr>
        <w:instrText xml:space="preserve"> TOC \h \z \c "Tabela" </w:instrText>
      </w:r>
      <w:r>
        <w:rPr>
          <w:lang w:val="hr-HR"/>
        </w:rPr>
        <w:fldChar w:fldCharType="separate"/>
      </w:r>
      <w:hyperlink w:anchor="_Toc509230928" w:history="1">
        <w:r w:rsidR="00145D8D" w:rsidRPr="003E7FC9">
          <w:rPr>
            <w:rStyle w:val="Hyperlink"/>
            <w:noProof/>
          </w:rPr>
          <w:t>Tabela 1 Преглед циљева уштеде финалне енергије (МWh) по секторским мјерама у 2018 години кроз активности општина, РС-е и тржишта</w:t>
        </w:r>
        <w:r w:rsidR="00145D8D">
          <w:rPr>
            <w:noProof/>
            <w:webHidden/>
          </w:rPr>
          <w:tab/>
        </w:r>
        <w:r w:rsidR="00145D8D">
          <w:rPr>
            <w:noProof/>
            <w:webHidden/>
          </w:rPr>
          <w:fldChar w:fldCharType="begin"/>
        </w:r>
        <w:r w:rsidR="00145D8D">
          <w:rPr>
            <w:noProof/>
            <w:webHidden/>
          </w:rPr>
          <w:instrText xml:space="preserve"> PAGEREF _Toc509230928 \h </w:instrText>
        </w:r>
        <w:r w:rsidR="00145D8D">
          <w:rPr>
            <w:noProof/>
            <w:webHidden/>
          </w:rPr>
        </w:r>
        <w:r w:rsidR="00145D8D">
          <w:rPr>
            <w:noProof/>
            <w:webHidden/>
          </w:rPr>
          <w:fldChar w:fldCharType="separate"/>
        </w:r>
        <w:r w:rsidR="00145D8D">
          <w:rPr>
            <w:noProof/>
            <w:webHidden/>
          </w:rPr>
          <w:t>9</w:t>
        </w:r>
        <w:r w:rsidR="00145D8D">
          <w:rPr>
            <w:noProof/>
            <w:webHidden/>
          </w:rPr>
          <w:fldChar w:fldCharType="end"/>
        </w:r>
      </w:hyperlink>
    </w:p>
    <w:p w:rsidR="00145D8D" w:rsidRDefault="00C42C40">
      <w:pPr>
        <w:pStyle w:val="TableofFigures"/>
        <w:tabs>
          <w:tab w:val="right" w:leader="dot" w:pos="9350"/>
        </w:tabs>
        <w:rPr>
          <w:rFonts w:eastAsiaTheme="minorEastAsia"/>
          <w:noProof/>
          <w:lang w:val="bs-Latn-BA" w:eastAsia="bs-Latn-BA"/>
        </w:rPr>
      </w:pPr>
      <w:hyperlink w:anchor="_Toc509230929" w:history="1">
        <w:r w:rsidR="00145D8D" w:rsidRPr="003E7FC9">
          <w:rPr>
            <w:rStyle w:val="Hyperlink"/>
            <w:noProof/>
          </w:rPr>
          <w:t>Tabela 2 Укупно планиране уштеде финалне енергије (МWh) по програмима и мјерама</w:t>
        </w:r>
        <w:r w:rsidR="00145D8D">
          <w:rPr>
            <w:noProof/>
            <w:webHidden/>
          </w:rPr>
          <w:tab/>
        </w:r>
        <w:r w:rsidR="00145D8D">
          <w:rPr>
            <w:noProof/>
            <w:webHidden/>
          </w:rPr>
          <w:fldChar w:fldCharType="begin"/>
        </w:r>
        <w:r w:rsidR="00145D8D">
          <w:rPr>
            <w:noProof/>
            <w:webHidden/>
          </w:rPr>
          <w:instrText xml:space="preserve"> PAGEREF _Toc509230929 \h </w:instrText>
        </w:r>
        <w:r w:rsidR="00145D8D">
          <w:rPr>
            <w:noProof/>
            <w:webHidden/>
          </w:rPr>
        </w:r>
        <w:r w:rsidR="00145D8D">
          <w:rPr>
            <w:noProof/>
            <w:webHidden/>
          </w:rPr>
          <w:fldChar w:fldCharType="separate"/>
        </w:r>
        <w:r w:rsidR="00145D8D">
          <w:rPr>
            <w:noProof/>
            <w:webHidden/>
          </w:rPr>
          <w:t>10</w:t>
        </w:r>
        <w:r w:rsidR="00145D8D">
          <w:rPr>
            <w:noProof/>
            <w:webHidden/>
          </w:rPr>
          <w:fldChar w:fldCharType="end"/>
        </w:r>
      </w:hyperlink>
    </w:p>
    <w:p w:rsidR="00145D8D" w:rsidRDefault="00C42C40">
      <w:pPr>
        <w:pStyle w:val="TableofFigures"/>
        <w:tabs>
          <w:tab w:val="right" w:leader="dot" w:pos="9350"/>
        </w:tabs>
        <w:rPr>
          <w:rFonts w:eastAsiaTheme="minorEastAsia"/>
          <w:noProof/>
          <w:lang w:val="bs-Latn-BA" w:eastAsia="bs-Latn-BA"/>
        </w:rPr>
      </w:pPr>
      <w:hyperlink w:anchor="_Toc509230930" w:history="1">
        <w:r w:rsidR="00145D8D" w:rsidRPr="003E7FC9">
          <w:rPr>
            <w:rStyle w:val="Hyperlink"/>
            <w:noProof/>
          </w:rPr>
          <w:t>Tabela 3 Преглед планираних уштеда финалне енергије по секторским мјерама (МWh) у 2018-години кроз програмске активности</w:t>
        </w:r>
        <w:r w:rsidR="00145D8D">
          <w:rPr>
            <w:noProof/>
            <w:webHidden/>
          </w:rPr>
          <w:tab/>
        </w:r>
        <w:r w:rsidR="00145D8D">
          <w:rPr>
            <w:noProof/>
            <w:webHidden/>
          </w:rPr>
          <w:fldChar w:fldCharType="begin"/>
        </w:r>
        <w:r w:rsidR="00145D8D">
          <w:rPr>
            <w:noProof/>
            <w:webHidden/>
          </w:rPr>
          <w:instrText xml:space="preserve"> PAGEREF _Toc509230930 \h </w:instrText>
        </w:r>
        <w:r w:rsidR="00145D8D">
          <w:rPr>
            <w:noProof/>
            <w:webHidden/>
          </w:rPr>
        </w:r>
        <w:r w:rsidR="00145D8D">
          <w:rPr>
            <w:noProof/>
            <w:webHidden/>
          </w:rPr>
          <w:fldChar w:fldCharType="separate"/>
        </w:r>
        <w:r w:rsidR="00145D8D">
          <w:rPr>
            <w:noProof/>
            <w:webHidden/>
          </w:rPr>
          <w:t>10</w:t>
        </w:r>
        <w:r w:rsidR="00145D8D">
          <w:rPr>
            <w:noProof/>
            <w:webHidden/>
          </w:rPr>
          <w:fldChar w:fldCharType="end"/>
        </w:r>
      </w:hyperlink>
    </w:p>
    <w:p w:rsidR="00145D8D" w:rsidRDefault="00C42C40">
      <w:pPr>
        <w:pStyle w:val="TableofFigures"/>
        <w:tabs>
          <w:tab w:val="right" w:leader="dot" w:pos="9350"/>
        </w:tabs>
        <w:rPr>
          <w:rFonts w:eastAsiaTheme="minorEastAsia"/>
          <w:noProof/>
          <w:lang w:val="bs-Latn-BA" w:eastAsia="bs-Latn-BA"/>
        </w:rPr>
      </w:pPr>
      <w:hyperlink w:anchor="_Toc509230931" w:history="1">
        <w:r w:rsidR="00145D8D" w:rsidRPr="003E7FC9">
          <w:rPr>
            <w:rStyle w:val="Hyperlink"/>
            <w:noProof/>
          </w:rPr>
          <w:t>Tabela 4 Планиране уштеде финалне енергије (МWh) и активности на праћењу уштеда по секторским мјерама, кроз дјеловање тржишта и осталих актера</w:t>
        </w:r>
        <w:r w:rsidR="00145D8D">
          <w:rPr>
            <w:noProof/>
            <w:webHidden/>
          </w:rPr>
          <w:tab/>
        </w:r>
        <w:r w:rsidR="00145D8D">
          <w:rPr>
            <w:noProof/>
            <w:webHidden/>
          </w:rPr>
          <w:fldChar w:fldCharType="begin"/>
        </w:r>
        <w:r w:rsidR="00145D8D">
          <w:rPr>
            <w:noProof/>
            <w:webHidden/>
          </w:rPr>
          <w:instrText xml:space="preserve"> PAGEREF _Toc509230931 \h </w:instrText>
        </w:r>
        <w:r w:rsidR="00145D8D">
          <w:rPr>
            <w:noProof/>
            <w:webHidden/>
          </w:rPr>
        </w:r>
        <w:r w:rsidR="00145D8D">
          <w:rPr>
            <w:noProof/>
            <w:webHidden/>
          </w:rPr>
          <w:fldChar w:fldCharType="separate"/>
        </w:r>
        <w:r w:rsidR="00145D8D">
          <w:rPr>
            <w:noProof/>
            <w:webHidden/>
          </w:rPr>
          <w:t>11</w:t>
        </w:r>
        <w:r w:rsidR="00145D8D">
          <w:rPr>
            <w:noProof/>
            <w:webHidden/>
          </w:rPr>
          <w:fldChar w:fldCharType="end"/>
        </w:r>
      </w:hyperlink>
    </w:p>
    <w:p w:rsidR="00145D8D" w:rsidRDefault="00C42C40">
      <w:pPr>
        <w:pStyle w:val="TableofFigures"/>
        <w:tabs>
          <w:tab w:val="right" w:leader="dot" w:pos="9350"/>
        </w:tabs>
        <w:rPr>
          <w:rFonts w:eastAsiaTheme="minorEastAsia"/>
          <w:noProof/>
          <w:lang w:val="bs-Latn-BA" w:eastAsia="bs-Latn-BA"/>
        </w:rPr>
      </w:pPr>
      <w:hyperlink w:anchor="_Toc509230932" w:history="1">
        <w:r w:rsidR="00145D8D" w:rsidRPr="003E7FC9">
          <w:rPr>
            <w:rStyle w:val="Hyperlink"/>
            <w:noProof/>
          </w:rPr>
          <w:t>Tabela 5 Планирана финансијска средства и извори средстава за реализацију плана енергетске ефикасности</w:t>
        </w:r>
        <w:r w:rsidR="00145D8D">
          <w:rPr>
            <w:noProof/>
            <w:webHidden/>
          </w:rPr>
          <w:tab/>
        </w:r>
        <w:r w:rsidR="00145D8D">
          <w:rPr>
            <w:noProof/>
            <w:webHidden/>
          </w:rPr>
          <w:fldChar w:fldCharType="begin"/>
        </w:r>
        <w:r w:rsidR="00145D8D">
          <w:rPr>
            <w:noProof/>
            <w:webHidden/>
          </w:rPr>
          <w:instrText xml:space="preserve"> PAGEREF _Toc509230932 \h </w:instrText>
        </w:r>
        <w:r w:rsidR="00145D8D">
          <w:rPr>
            <w:noProof/>
            <w:webHidden/>
          </w:rPr>
        </w:r>
        <w:r w:rsidR="00145D8D">
          <w:rPr>
            <w:noProof/>
            <w:webHidden/>
          </w:rPr>
          <w:fldChar w:fldCharType="separate"/>
        </w:r>
        <w:r w:rsidR="00145D8D">
          <w:rPr>
            <w:noProof/>
            <w:webHidden/>
          </w:rPr>
          <w:t>12</w:t>
        </w:r>
        <w:r w:rsidR="00145D8D">
          <w:rPr>
            <w:noProof/>
            <w:webHidden/>
          </w:rPr>
          <w:fldChar w:fldCharType="end"/>
        </w:r>
      </w:hyperlink>
    </w:p>
    <w:p w:rsidR="00145D8D" w:rsidRDefault="00C42C40">
      <w:pPr>
        <w:pStyle w:val="TableofFigures"/>
        <w:tabs>
          <w:tab w:val="right" w:leader="dot" w:pos="9350"/>
        </w:tabs>
        <w:rPr>
          <w:rFonts w:eastAsiaTheme="minorEastAsia"/>
          <w:noProof/>
          <w:lang w:val="bs-Latn-BA" w:eastAsia="bs-Latn-BA"/>
        </w:rPr>
      </w:pPr>
      <w:hyperlink w:anchor="_Toc509230933" w:history="1">
        <w:r w:rsidR="00145D8D" w:rsidRPr="003E7FC9">
          <w:rPr>
            <w:rStyle w:val="Hyperlink"/>
            <w:noProof/>
          </w:rPr>
          <w:t>Tabela 6</w:t>
        </w:r>
        <w:r w:rsidR="00145D8D" w:rsidRPr="003E7FC9">
          <w:rPr>
            <w:rStyle w:val="Hyperlink"/>
            <w:noProof/>
            <w:lang w:val="sr-Cyrl-BA"/>
          </w:rPr>
          <w:t xml:space="preserve"> </w:t>
        </w:r>
        <w:r w:rsidR="00145D8D" w:rsidRPr="003E7FC9">
          <w:rPr>
            <w:rStyle w:val="Hyperlink"/>
            <w:noProof/>
          </w:rPr>
          <w:t>Индикативни циљеви уштеде финалне енергије (МWh) кроз програмске и тржишне активности</w:t>
        </w:r>
        <w:r w:rsidR="00145D8D">
          <w:rPr>
            <w:noProof/>
            <w:webHidden/>
          </w:rPr>
          <w:tab/>
        </w:r>
        <w:r w:rsidR="00145D8D">
          <w:rPr>
            <w:noProof/>
            <w:webHidden/>
          </w:rPr>
          <w:fldChar w:fldCharType="begin"/>
        </w:r>
        <w:r w:rsidR="00145D8D">
          <w:rPr>
            <w:noProof/>
            <w:webHidden/>
          </w:rPr>
          <w:instrText xml:space="preserve"> PAGEREF _Toc509230933 \h </w:instrText>
        </w:r>
        <w:r w:rsidR="00145D8D">
          <w:rPr>
            <w:noProof/>
            <w:webHidden/>
          </w:rPr>
        </w:r>
        <w:r w:rsidR="00145D8D">
          <w:rPr>
            <w:noProof/>
            <w:webHidden/>
          </w:rPr>
          <w:fldChar w:fldCharType="separate"/>
        </w:r>
        <w:r w:rsidR="00145D8D">
          <w:rPr>
            <w:noProof/>
            <w:webHidden/>
          </w:rPr>
          <w:t>16</w:t>
        </w:r>
        <w:r w:rsidR="00145D8D">
          <w:rPr>
            <w:noProof/>
            <w:webHidden/>
          </w:rPr>
          <w:fldChar w:fldCharType="end"/>
        </w:r>
      </w:hyperlink>
    </w:p>
    <w:p w:rsidR="00145D8D" w:rsidRDefault="00C42C40">
      <w:pPr>
        <w:pStyle w:val="TableofFigures"/>
        <w:tabs>
          <w:tab w:val="right" w:leader="dot" w:pos="9350"/>
        </w:tabs>
        <w:rPr>
          <w:rFonts w:eastAsiaTheme="minorEastAsia"/>
          <w:noProof/>
          <w:lang w:val="bs-Latn-BA" w:eastAsia="bs-Latn-BA"/>
        </w:rPr>
      </w:pPr>
      <w:hyperlink w:anchor="_Toc509230934" w:history="1">
        <w:r w:rsidR="00145D8D" w:rsidRPr="003E7FC9">
          <w:rPr>
            <w:rStyle w:val="Hyperlink"/>
            <w:noProof/>
          </w:rPr>
          <w:t>Tabela 7</w:t>
        </w:r>
        <w:r w:rsidR="00145D8D" w:rsidRPr="003E7FC9">
          <w:rPr>
            <w:rStyle w:val="Hyperlink"/>
            <w:noProof/>
            <w:lang w:val="sr-Cyrl-BA"/>
          </w:rPr>
          <w:t xml:space="preserve"> </w:t>
        </w:r>
        <w:r w:rsidR="00145D8D" w:rsidRPr="003E7FC9">
          <w:rPr>
            <w:rStyle w:val="Hyperlink"/>
            <w:noProof/>
          </w:rPr>
          <w:t>План активности за провођење програма П1 уштеде финалне енергије</w:t>
        </w:r>
        <w:r w:rsidR="00145D8D">
          <w:rPr>
            <w:noProof/>
            <w:webHidden/>
          </w:rPr>
          <w:tab/>
        </w:r>
        <w:r w:rsidR="00145D8D">
          <w:rPr>
            <w:noProof/>
            <w:webHidden/>
          </w:rPr>
          <w:fldChar w:fldCharType="begin"/>
        </w:r>
        <w:r w:rsidR="00145D8D">
          <w:rPr>
            <w:noProof/>
            <w:webHidden/>
          </w:rPr>
          <w:instrText xml:space="preserve"> PAGEREF _Toc509230934 \h </w:instrText>
        </w:r>
        <w:r w:rsidR="00145D8D">
          <w:rPr>
            <w:noProof/>
            <w:webHidden/>
          </w:rPr>
        </w:r>
        <w:r w:rsidR="00145D8D">
          <w:rPr>
            <w:noProof/>
            <w:webHidden/>
          </w:rPr>
          <w:fldChar w:fldCharType="separate"/>
        </w:r>
        <w:r w:rsidR="00145D8D">
          <w:rPr>
            <w:noProof/>
            <w:webHidden/>
          </w:rPr>
          <w:t>17</w:t>
        </w:r>
        <w:r w:rsidR="00145D8D">
          <w:rPr>
            <w:noProof/>
            <w:webHidden/>
          </w:rPr>
          <w:fldChar w:fldCharType="end"/>
        </w:r>
      </w:hyperlink>
    </w:p>
    <w:p w:rsidR="00145D8D" w:rsidRDefault="00C42C40">
      <w:pPr>
        <w:pStyle w:val="TableofFigures"/>
        <w:tabs>
          <w:tab w:val="right" w:leader="dot" w:pos="9350"/>
        </w:tabs>
        <w:rPr>
          <w:rFonts w:eastAsiaTheme="minorEastAsia"/>
          <w:noProof/>
          <w:lang w:val="bs-Latn-BA" w:eastAsia="bs-Latn-BA"/>
        </w:rPr>
      </w:pPr>
      <w:hyperlink w:anchor="_Toc509230935" w:history="1">
        <w:r w:rsidR="00145D8D" w:rsidRPr="003E7FC9">
          <w:rPr>
            <w:rStyle w:val="Hyperlink"/>
            <w:noProof/>
          </w:rPr>
          <w:t>Tabela 8</w:t>
        </w:r>
        <w:r w:rsidR="00145D8D" w:rsidRPr="003E7FC9">
          <w:rPr>
            <w:rStyle w:val="Hyperlink"/>
            <w:noProof/>
            <w:lang w:val="sr-Cyrl-BA"/>
          </w:rPr>
          <w:t xml:space="preserve"> </w:t>
        </w:r>
        <w:r w:rsidR="00145D8D" w:rsidRPr="003E7FC9">
          <w:rPr>
            <w:rStyle w:val="Hyperlink"/>
            <w:noProof/>
          </w:rPr>
          <w:t>План активности на провођењу програма П2 уштеде финалне енергије</w:t>
        </w:r>
        <w:r w:rsidR="00145D8D">
          <w:rPr>
            <w:noProof/>
            <w:webHidden/>
          </w:rPr>
          <w:tab/>
        </w:r>
        <w:r w:rsidR="00145D8D">
          <w:rPr>
            <w:noProof/>
            <w:webHidden/>
          </w:rPr>
          <w:fldChar w:fldCharType="begin"/>
        </w:r>
        <w:r w:rsidR="00145D8D">
          <w:rPr>
            <w:noProof/>
            <w:webHidden/>
          </w:rPr>
          <w:instrText xml:space="preserve"> PAGEREF _Toc509230935 \h </w:instrText>
        </w:r>
        <w:r w:rsidR="00145D8D">
          <w:rPr>
            <w:noProof/>
            <w:webHidden/>
          </w:rPr>
        </w:r>
        <w:r w:rsidR="00145D8D">
          <w:rPr>
            <w:noProof/>
            <w:webHidden/>
          </w:rPr>
          <w:fldChar w:fldCharType="separate"/>
        </w:r>
        <w:r w:rsidR="00145D8D">
          <w:rPr>
            <w:noProof/>
            <w:webHidden/>
          </w:rPr>
          <w:t>18</w:t>
        </w:r>
        <w:r w:rsidR="00145D8D">
          <w:rPr>
            <w:noProof/>
            <w:webHidden/>
          </w:rPr>
          <w:fldChar w:fldCharType="end"/>
        </w:r>
      </w:hyperlink>
    </w:p>
    <w:p w:rsidR="00145D8D" w:rsidRDefault="00C42C40">
      <w:pPr>
        <w:pStyle w:val="TableofFigures"/>
        <w:tabs>
          <w:tab w:val="right" w:leader="dot" w:pos="9350"/>
        </w:tabs>
        <w:rPr>
          <w:rFonts w:eastAsiaTheme="minorEastAsia"/>
          <w:noProof/>
          <w:lang w:val="bs-Latn-BA" w:eastAsia="bs-Latn-BA"/>
        </w:rPr>
      </w:pPr>
      <w:hyperlink w:anchor="_Toc509230936" w:history="1">
        <w:r w:rsidR="00145D8D" w:rsidRPr="003E7FC9">
          <w:rPr>
            <w:rStyle w:val="Hyperlink"/>
            <w:noProof/>
          </w:rPr>
          <w:t>Tabela 9</w:t>
        </w:r>
        <w:r w:rsidR="00145D8D" w:rsidRPr="003E7FC9">
          <w:rPr>
            <w:rStyle w:val="Hyperlink"/>
            <w:noProof/>
            <w:lang w:val="sr-Cyrl-BA"/>
          </w:rPr>
          <w:t xml:space="preserve"> </w:t>
        </w:r>
        <w:r w:rsidR="00145D8D" w:rsidRPr="003E7FC9">
          <w:rPr>
            <w:rStyle w:val="Hyperlink"/>
            <w:noProof/>
          </w:rPr>
          <w:t>План активности на провођењу програма П4 уштеде финалне енергије</w:t>
        </w:r>
        <w:r w:rsidR="00145D8D">
          <w:rPr>
            <w:noProof/>
            <w:webHidden/>
          </w:rPr>
          <w:tab/>
        </w:r>
        <w:r w:rsidR="00145D8D">
          <w:rPr>
            <w:noProof/>
            <w:webHidden/>
          </w:rPr>
          <w:fldChar w:fldCharType="begin"/>
        </w:r>
        <w:r w:rsidR="00145D8D">
          <w:rPr>
            <w:noProof/>
            <w:webHidden/>
          </w:rPr>
          <w:instrText xml:space="preserve"> PAGEREF _Toc509230936 \h </w:instrText>
        </w:r>
        <w:r w:rsidR="00145D8D">
          <w:rPr>
            <w:noProof/>
            <w:webHidden/>
          </w:rPr>
        </w:r>
        <w:r w:rsidR="00145D8D">
          <w:rPr>
            <w:noProof/>
            <w:webHidden/>
          </w:rPr>
          <w:fldChar w:fldCharType="separate"/>
        </w:r>
        <w:r w:rsidR="00145D8D">
          <w:rPr>
            <w:noProof/>
            <w:webHidden/>
          </w:rPr>
          <w:t>19</w:t>
        </w:r>
        <w:r w:rsidR="00145D8D">
          <w:rPr>
            <w:noProof/>
            <w:webHidden/>
          </w:rPr>
          <w:fldChar w:fldCharType="end"/>
        </w:r>
      </w:hyperlink>
    </w:p>
    <w:p w:rsidR="00145D8D" w:rsidRDefault="00C42C40">
      <w:pPr>
        <w:pStyle w:val="TableofFigures"/>
        <w:tabs>
          <w:tab w:val="right" w:leader="dot" w:pos="9350"/>
        </w:tabs>
        <w:rPr>
          <w:rFonts w:eastAsiaTheme="minorEastAsia"/>
          <w:noProof/>
          <w:lang w:val="bs-Latn-BA" w:eastAsia="bs-Latn-BA"/>
        </w:rPr>
      </w:pPr>
      <w:hyperlink w:anchor="_Toc509230937" w:history="1">
        <w:r w:rsidR="00145D8D" w:rsidRPr="003E7FC9">
          <w:rPr>
            <w:rStyle w:val="Hyperlink"/>
            <w:noProof/>
          </w:rPr>
          <w:t>Tabela 10 План активности на провођењу програма П5 уштеде финалне енергије</w:t>
        </w:r>
        <w:r w:rsidR="00145D8D">
          <w:rPr>
            <w:noProof/>
            <w:webHidden/>
          </w:rPr>
          <w:tab/>
        </w:r>
        <w:r w:rsidR="00145D8D">
          <w:rPr>
            <w:noProof/>
            <w:webHidden/>
          </w:rPr>
          <w:fldChar w:fldCharType="begin"/>
        </w:r>
        <w:r w:rsidR="00145D8D">
          <w:rPr>
            <w:noProof/>
            <w:webHidden/>
          </w:rPr>
          <w:instrText xml:space="preserve"> PAGEREF _Toc509230937 \h </w:instrText>
        </w:r>
        <w:r w:rsidR="00145D8D">
          <w:rPr>
            <w:noProof/>
            <w:webHidden/>
          </w:rPr>
        </w:r>
        <w:r w:rsidR="00145D8D">
          <w:rPr>
            <w:noProof/>
            <w:webHidden/>
          </w:rPr>
          <w:fldChar w:fldCharType="separate"/>
        </w:r>
        <w:r w:rsidR="00145D8D">
          <w:rPr>
            <w:noProof/>
            <w:webHidden/>
          </w:rPr>
          <w:t>20</w:t>
        </w:r>
        <w:r w:rsidR="00145D8D">
          <w:rPr>
            <w:noProof/>
            <w:webHidden/>
          </w:rPr>
          <w:fldChar w:fldCharType="end"/>
        </w:r>
      </w:hyperlink>
    </w:p>
    <w:p w:rsidR="00145D8D" w:rsidRDefault="00C42C40">
      <w:pPr>
        <w:pStyle w:val="TableofFigures"/>
        <w:tabs>
          <w:tab w:val="right" w:leader="dot" w:pos="9350"/>
        </w:tabs>
        <w:rPr>
          <w:rFonts w:eastAsiaTheme="minorEastAsia"/>
          <w:noProof/>
          <w:lang w:val="bs-Latn-BA" w:eastAsia="bs-Latn-BA"/>
        </w:rPr>
      </w:pPr>
      <w:hyperlink w:anchor="_Toc509230938" w:history="1">
        <w:r w:rsidR="00145D8D" w:rsidRPr="003E7FC9">
          <w:rPr>
            <w:rStyle w:val="Hyperlink"/>
            <w:noProof/>
          </w:rPr>
          <w:t>Tabela 11</w:t>
        </w:r>
        <w:r w:rsidR="00145D8D" w:rsidRPr="003E7FC9">
          <w:rPr>
            <w:rStyle w:val="Hyperlink"/>
            <w:noProof/>
            <w:lang w:val="sr-Cyrl-BA"/>
          </w:rPr>
          <w:t xml:space="preserve"> </w:t>
        </w:r>
        <w:r w:rsidR="00145D8D" w:rsidRPr="003E7FC9">
          <w:rPr>
            <w:rStyle w:val="Hyperlink"/>
            <w:noProof/>
          </w:rPr>
          <w:t>План активности на провођењу програма П6 уштеде финалне енергије</w:t>
        </w:r>
        <w:r w:rsidR="00145D8D">
          <w:rPr>
            <w:noProof/>
            <w:webHidden/>
          </w:rPr>
          <w:tab/>
        </w:r>
        <w:r w:rsidR="00145D8D">
          <w:rPr>
            <w:noProof/>
            <w:webHidden/>
          </w:rPr>
          <w:fldChar w:fldCharType="begin"/>
        </w:r>
        <w:r w:rsidR="00145D8D">
          <w:rPr>
            <w:noProof/>
            <w:webHidden/>
          </w:rPr>
          <w:instrText xml:space="preserve"> PAGEREF _Toc509230938 \h </w:instrText>
        </w:r>
        <w:r w:rsidR="00145D8D">
          <w:rPr>
            <w:noProof/>
            <w:webHidden/>
          </w:rPr>
        </w:r>
        <w:r w:rsidR="00145D8D">
          <w:rPr>
            <w:noProof/>
            <w:webHidden/>
          </w:rPr>
          <w:fldChar w:fldCharType="separate"/>
        </w:r>
        <w:r w:rsidR="00145D8D">
          <w:rPr>
            <w:noProof/>
            <w:webHidden/>
          </w:rPr>
          <w:t>21</w:t>
        </w:r>
        <w:r w:rsidR="00145D8D">
          <w:rPr>
            <w:noProof/>
            <w:webHidden/>
          </w:rPr>
          <w:fldChar w:fldCharType="end"/>
        </w:r>
      </w:hyperlink>
    </w:p>
    <w:p w:rsidR="00145D8D" w:rsidRDefault="00C42C40">
      <w:pPr>
        <w:pStyle w:val="TableofFigures"/>
        <w:tabs>
          <w:tab w:val="right" w:leader="dot" w:pos="9350"/>
        </w:tabs>
        <w:rPr>
          <w:rFonts w:eastAsiaTheme="minorEastAsia"/>
          <w:noProof/>
          <w:lang w:val="bs-Latn-BA" w:eastAsia="bs-Latn-BA"/>
        </w:rPr>
      </w:pPr>
      <w:hyperlink w:anchor="_Toc509230939" w:history="1">
        <w:r w:rsidR="00145D8D" w:rsidRPr="003E7FC9">
          <w:rPr>
            <w:rStyle w:val="Hyperlink"/>
            <w:noProof/>
          </w:rPr>
          <w:t>Tabela 12</w:t>
        </w:r>
        <w:r w:rsidR="00145D8D" w:rsidRPr="003E7FC9">
          <w:rPr>
            <w:rStyle w:val="Hyperlink"/>
            <w:noProof/>
            <w:lang w:val="sr-Cyrl-BA"/>
          </w:rPr>
          <w:t xml:space="preserve"> </w:t>
        </w:r>
        <w:r w:rsidR="00145D8D" w:rsidRPr="003E7FC9">
          <w:rPr>
            <w:rStyle w:val="Hyperlink"/>
            <w:noProof/>
          </w:rPr>
          <w:t>План активности на провођењу програма П8 уштеде финалне енергије</w:t>
        </w:r>
        <w:r w:rsidR="00145D8D">
          <w:rPr>
            <w:noProof/>
            <w:webHidden/>
          </w:rPr>
          <w:tab/>
        </w:r>
        <w:r w:rsidR="00145D8D">
          <w:rPr>
            <w:noProof/>
            <w:webHidden/>
          </w:rPr>
          <w:fldChar w:fldCharType="begin"/>
        </w:r>
        <w:r w:rsidR="00145D8D">
          <w:rPr>
            <w:noProof/>
            <w:webHidden/>
          </w:rPr>
          <w:instrText xml:space="preserve"> PAGEREF _Toc509230939 \h </w:instrText>
        </w:r>
        <w:r w:rsidR="00145D8D">
          <w:rPr>
            <w:noProof/>
            <w:webHidden/>
          </w:rPr>
        </w:r>
        <w:r w:rsidR="00145D8D">
          <w:rPr>
            <w:noProof/>
            <w:webHidden/>
          </w:rPr>
          <w:fldChar w:fldCharType="separate"/>
        </w:r>
        <w:r w:rsidR="00145D8D">
          <w:rPr>
            <w:noProof/>
            <w:webHidden/>
          </w:rPr>
          <w:t>22</w:t>
        </w:r>
        <w:r w:rsidR="00145D8D">
          <w:rPr>
            <w:noProof/>
            <w:webHidden/>
          </w:rPr>
          <w:fldChar w:fldCharType="end"/>
        </w:r>
      </w:hyperlink>
    </w:p>
    <w:p w:rsidR="00145D8D" w:rsidRDefault="00C42C40">
      <w:pPr>
        <w:pStyle w:val="TableofFigures"/>
        <w:tabs>
          <w:tab w:val="right" w:leader="dot" w:pos="9350"/>
        </w:tabs>
        <w:rPr>
          <w:rFonts w:eastAsiaTheme="minorEastAsia"/>
          <w:noProof/>
          <w:lang w:val="bs-Latn-BA" w:eastAsia="bs-Latn-BA"/>
        </w:rPr>
      </w:pPr>
      <w:hyperlink w:anchor="_Toc509230940" w:history="1">
        <w:r w:rsidR="00145D8D" w:rsidRPr="003E7FC9">
          <w:rPr>
            <w:rStyle w:val="Hyperlink"/>
            <w:noProof/>
          </w:rPr>
          <w:t>Tabela 13</w:t>
        </w:r>
        <w:r w:rsidR="00145D8D" w:rsidRPr="003E7FC9">
          <w:rPr>
            <w:rStyle w:val="Hyperlink"/>
            <w:noProof/>
            <w:lang w:val="sr-Cyrl-BA"/>
          </w:rPr>
          <w:t xml:space="preserve"> </w:t>
        </w:r>
        <w:r w:rsidR="00145D8D" w:rsidRPr="003E7FC9">
          <w:rPr>
            <w:rStyle w:val="Hyperlink"/>
            <w:noProof/>
          </w:rPr>
          <w:t>План активности за праћење уштеда финалне енергије кроз активности тржишта и других актера</w:t>
        </w:r>
        <w:r w:rsidR="00145D8D">
          <w:rPr>
            <w:noProof/>
            <w:webHidden/>
          </w:rPr>
          <w:tab/>
        </w:r>
        <w:r w:rsidR="00145D8D">
          <w:rPr>
            <w:noProof/>
            <w:webHidden/>
          </w:rPr>
          <w:fldChar w:fldCharType="begin"/>
        </w:r>
        <w:r w:rsidR="00145D8D">
          <w:rPr>
            <w:noProof/>
            <w:webHidden/>
          </w:rPr>
          <w:instrText xml:space="preserve"> PAGEREF _Toc509230940 \h </w:instrText>
        </w:r>
        <w:r w:rsidR="00145D8D">
          <w:rPr>
            <w:noProof/>
            <w:webHidden/>
          </w:rPr>
        </w:r>
        <w:r w:rsidR="00145D8D">
          <w:rPr>
            <w:noProof/>
            <w:webHidden/>
          </w:rPr>
          <w:fldChar w:fldCharType="separate"/>
        </w:r>
        <w:r w:rsidR="00145D8D">
          <w:rPr>
            <w:noProof/>
            <w:webHidden/>
          </w:rPr>
          <w:t>23</w:t>
        </w:r>
        <w:r w:rsidR="00145D8D">
          <w:rPr>
            <w:noProof/>
            <w:webHidden/>
          </w:rPr>
          <w:fldChar w:fldCharType="end"/>
        </w:r>
      </w:hyperlink>
    </w:p>
    <w:p w:rsidR="00145D8D" w:rsidRDefault="00C42C40">
      <w:pPr>
        <w:pStyle w:val="TableofFigures"/>
        <w:tabs>
          <w:tab w:val="right" w:leader="dot" w:pos="9350"/>
        </w:tabs>
        <w:rPr>
          <w:rFonts w:eastAsiaTheme="minorEastAsia"/>
          <w:noProof/>
          <w:lang w:val="bs-Latn-BA" w:eastAsia="bs-Latn-BA"/>
        </w:rPr>
      </w:pPr>
      <w:hyperlink w:anchor="_Toc509230941" w:history="1">
        <w:r w:rsidR="00145D8D" w:rsidRPr="003E7FC9">
          <w:rPr>
            <w:rStyle w:val="Hyperlink"/>
            <w:noProof/>
          </w:rPr>
          <w:t>Tabela 14</w:t>
        </w:r>
        <w:r w:rsidR="00145D8D" w:rsidRPr="003E7FC9">
          <w:rPr>
            <w:rStyle w:val="Hyperlink"/>
            <w:noProof/>
            <w:lang w:val="sr-Cyrl-BA"/>
          </w:rPr>
          <w:t xml:space="preserve"> </w:t>
        </w:r>
        <w:r w:rsidR="00145D8D" w:rsidRPr="003E7FC9">
          <w:rPr>
            <w:rStyle w:val="Hyperlink"/>
            <w:noProof/>
          </w:rPr>
          <w:t>Збирни план уштеда финалне енергије на подручју општине</w:t>
        </w:r>
        <w:r w:rsidR="00145D8D">
          <w:rPr>
            <w:noProof/>
            <w:webHidden/>
          </w:rPr>
          <w:tab/>
        </w:r>
        <w:r w:rsidR="00145D8D">
          <w:rPr>
            <w:noProof/>
            <w:webHidden/>
          </w:rPr>
          <w:fldChar w:fldCharType="begin"/>
        </w:r>
        <w:r w:rsidR="00145D8D">
          <w:rPr>
            <w:noProof/>
            <w:webHidden/>
          </w:rPr>
          <w:instrText xml:space="preserve"> PAGEREF _Toc509230941 \h </w:instrText>
        </w:r>
        <w:r w:rsidR="00145D8D">
          <w:rPr>
            <w:noProof/>
            <w:webHidden/>
          </w:rPr>
        </w:r>
        <w:r w:rsidR="00145D8D">
          <w:rPr>
            <w:noProof/>
            <w:webHidden/>
          </w:rPr>
          <w:fldChar w:fldCharType="separate"/>
        </w:r>
        <w:r w:rsidR="00145D8D">
          <w:rPr>
            <w:noProof/>
            <w:webHidden/>
          </w:rPr>
          <w:t>24</w:t>
        </w:r>
        <w:r w:rsidR="00145D8D">
          <w:rPr>
            <w:noProof/>
            <w:webHidden/>
          </w:rPr>
          <w:fldChar w:fldCharType="end"/>
        </w:r>
      </w:hyperlink>
    </w:p>
    <w:p w:rsidR="00145D8D" w:rsidRDefault="00C42C40">
      <w:pPr>
        <w:pStyle w:val="TableofFigures"/>
        <w:tabs>
          <w:tab w:val="right" w:leader="dot" w:pos="9350"/>
        </w:tabs>
        <w:rPr>
          <w:rFonts w:eastAsiaTheme="minorEastAsia"/>
          <w:noProof/>
          <w:lang w:val="bs-Latn-BA" w:eastAsia="bs-Latn-BA"/>
        </w:rPr>
      </w:pPr>
      <w:hyperlink w:anchor="_Toc509230942" w:history="1">
        <w:r w:rsidR="00145D8D" w:rsidRPr="003E7FC9">
          <w:rPr>
            <w:rStyle w:val="Hyperlink"/>
            <w:noProof/>
          </w:rPr>
          <w:t>Tabela 15</w:t>
        </w:r>
        <w:r w:rsidR="00145D8D" w:rsidRPr="003E7FC9">
          <w:rPr>
            <w:rStyle w:val="Hyperlink"/>
            <w:noProof/>
            <w:lang w:val="sr-Cyrl-BA"/>
          </w:rPr>
          <w:t xml:space="preserve"> </w:t>
        </w:r>
        <w:r w:rsidR="00145D8D" w:rsidRPr="003E7FC9">
          <w:rPr>
            <w:rStyle w:val="Hyperlink"/>
            <w:noProof/>
          </w:rPr>
          <w:t>План за унапређење енергетске ефикасности јавних зграда које користи општина за мјеру У1</w:t>
        </w:r>
        <w:r w:rsidR="00145D8D">
          <w:rPr>
            <w:noProof/>
            <w:webHidden/>
          </w:rPr>
          <w:tab/>
        </w:r>
        <w:r w:rsidR="00145D8D">
          <w:rPr>
            <w:noProof/>
            <w:webHidden/>
          </w:rPr>
          <w:fldChar w:fldCharType="begin"/>
        </w:r>
        <w:r w:rsidR="00145D8D">
          <w:rPr>
            <w:noProof/>
            <w:webHidden/>
          </w:rPr>
          <w:instrText xml:space="preserve"> PAGEREF _Toc509230942 \h </w:instrText>
        </w:r>
        <w:r w:rsidR="00145D8D">
          <w:rPr>
            <w:noProof/>
            <w:webHidden/>
          </w:rPr>
        </w:r>
        <w:r w:rsidR="00145D8D">
          <w:rPr>
            <w:noProof/>
            <w:webHidden/>
          </w:rPr>
          <w:fldChar w:fldCharType="separate"/>
        </w:r>
        <w:r w:rsidR="00145D8D">
          <w:rPr>
            <w:noProof/>
            <w:webHidden/>
          </w:rPr>
          <w:t>25</w:t>
        </w:r>
        <w:r w:rsidR="00145D8D">
          <w:rPr>
            <w:noProof/>
            <w:webHidden/>
          </w:rPr>
          <w:fldChar w:fldCharType="end"/>
        </w:r>
      </w:hyperlink>
    </w:p>
    <w:p w:rsidR="00145D8D" w:rsidRDefault="00C42C40">
      <w:pPr>
        <w:pStyle w:val="TableofFigures"/>
        <w:tabs>
          <w:tab w:val="right" w:leader="dot" w:pos="9350"/>
        </w:tabs>
        <w:rPr>
          <w:rFonts w:eastAsiaTheme="minorEastAsia"/>
          <w:noProof/>
          <w:lang w:val="bs-Latn-BA" w:eastAsia="bs-Latn-BA"/>
        </w:rPr>
      </w:pPr>
      <w:hyperlink w:anchor="_Toc509230943" w:history="1">
        <w:r w:rsidR="00145D8D" w:rsidRPr="003E7FC9">
          <w:rPr>
            <w:rStyle w:val="Hyperlink"/>
            <w:noProof/>
          </w:rPr>
          <w:t>Tabela 16</w:t>
        </w:r>
        <w:r w:rsidR="00145D8D" w:rsidRPr="003E7FC9">
          <w:rPr>
            <w:rStyle w:val="Hyperlink"/>
            <w:noProof/>
            <w:lang w:val="sr-Cyrl-BA"/>
          </w:rPr>
          <w:t xml:space="preserve"> </w:t>
        </w:r>
        <w:r w:rsidR="00145D8D" w:rsidRPr="003E7FC9">
          <w:rPr>
            <w:rStyle w:val="Hyperlink"/>
            <w:noProof/>
          </w:rPr>
          <w:t>План за унапређење енергетске ефикасности јавних зграда које користи општина за мјере У2, У3, У5</w:t>
        </w:r>
        <w:r w:rsidR="00145D8D">
          <w:rPr>
            <w:noProof/>
            <w:webHidden/>
          </w:rPr>
          <w:tab/>
        </w:r>
        <w:r w:rsidR="00145D8D">
          <w:rPr>
            <w:noProof/>
            <w:webHidden/>
          </w:rPr>
          <w:fldChar w:fldCharType="begin"/>
        </w:r>
        <w:r w:rsidR="00145D8D">
          <w:rPr>
            <w:noProof/>
            <w:webHidden/>
          </w:rPr>
          <w:instrText xml:space="preserve"> PAGEREF _Toc509230943 \h </w:instrText>
        </w:r>
        <w:r w:rsidR="00145D8D">
          <w:rPr>
            <w:noProof/>
            <w:webHidden/>
          </w:rPr>
        </w:r>
        <w:r w:rsidR="00145D8D">
          <w:rPr>
            <w:noProof/>
            <w:webHidden/>
          </w:rPr>
          <w:fldChar w:fldCharType="separate"/>
        </w:r>
        <w:r w:rsidR="00145D8D">
          <w:rPr>
            <w:noProof/>
            <w:webHidden/>
          </w:rPr>
          <w:t>26</w:t>
        </w:r>
        <w:r w:rsidR="00145D8D">
          <w:rPr>
            <w:noProof/>
            <w:webHidden/>
          </w:rPr>
          <w:fldChar w:fldCharType="end"/>
        </w:r>
      </w:hyperlink>
    </w:p>
    <w:p w:rsidR="00145D8D" w:rsidRDefault="00C42C40">
      <w:pPr>
        <w:pStyle w:val="TableofFigures"/>
        <w:tabs>
          <w:tab w:val="right" w:leader="dot" w:pos="9350"/>
        </w:tabs>
        <w:rPr>
          <w:rFonts w:eastAsiaTheme="minorEastAsia"/>
          <w:noProof/>
          <w:lang w:val="bs-Latn-BA" w:eastAsia="bs-Latn-BA"/>
        </w:rPr>
      </w:pPr>
      <w:hyperlink w:anchor="_Toc509230944" w:history="1">
        <w:r w:rsidR="00145D8D" w:rsidRPr="003E7FC9">
          <w:rPr>
            <w:rStyle w:val="Hyperlink"/>
            <w:noProof/>
          </w:rPr>
          <w:t>Tabela 17</w:t>
        </w:r>
        <w:r w:rsidR="00145D8D" w:rsidRPr="003E7FC9">
          <w:rPr>
            <w:rStyle w:val="Hyperlink"/>
            <w:noProof/>
            <w:lang w:val="sr-Cyrl-BA"/>
          </w:rPr>
          <w:t xml:space="preserve"> </w:t>
        </w:r>
        <w:r w:rsidR="00145D8D" w:rsidRPr="003E7FC9">
          <w:rPr>
            <w:rStyle w:val="Hyperlink"/>
            <w:noProof/>
          </w:rPr>
          <w:t>Збирни преглед плана за унапређење енергетске ефикасности јавних зграда које користи општина</w:t>
        </w:r>
        <w:r w:rsidR="00145D8D">
          <w:rPr>
            <w:noProof/>
            <w:webHidden/>
          </w:rPr>
          <w:tab/>
        </w:r>
        <w:r w:rsidR="00145D8D">
          <w:rPr>
            <w:noProof/>
            <w:webHidden/>
          </w:rPr>
          <w:fldChar w:fldCharType="begin"/>
        </w:r>
        <w:r w:rsidR="00145D8D">
          <w:rPr>
            <w:noProof/>
            <w:webHidden/>
          </w:rPr>
          <w:instrText xml:space="preserve"> PAGEREF _Toc509230944 \h </w:instrText>
        </w:r>
        <w:r w:rsidR="00145D8D">
          <w:rPr>
            <w:noProof/>
            <w:webHidden/>
          </w:rPr>
        </w:r>
        <w:r w:rsidR="00145D8D">
          <w:rPr>
            <w:noProof/>
            <w:webHidden/>
          </w:rPr>
          <w:fldChar w:fldCharType="separate"/>
        </w:r>
        <w:r w:rsidR="00145D8D">
          <w:rPr>
            <w:noProof/>
            <w:webHidden/>
          </w:rPr>
          <w:t>27</w:t>
        </w:r>
        <w:r w:rsidR="00145D8D">
          <w:rPr>
            <w:noProof/>
            <w:webHidden/>
          </w:rPr>
          <w:fldChar w:fldCharType="end"/>
        </w:r>
      </w:hyperlink>
    </w:p>
    <w:p w:rsidR="00145D8D" w:rsidRDefault="00C42C40">
      <w:pPr>
        <w:pStyle w:val="TableofFigures"/>
        <w:tabs>
          <w:tab w:val="right" w:leader="dot" w:pos="9350"/>
        </w:tabs>
        <w:rPr>
          <w:rFonts w:eastAsiaTheme="minorEastAsia"/>
          <w:noProof/>
          <w:lang w:val="bs-Latn-BA" w:eastAsia="bs-Latn-BA"/>
        </w:rPr>
      </w:pPr>
      <w:hyperlink w:anchor="_Toc509230945" w:history="1">
        <w:r w:rsidR="00145D8D" w:rsidRPr="003E7FC9">
          <w:rPr>
            <w:rStyle w:val="Hyperlink"/>
            <w:noProof/>
          </w:rPr>
          <w:t>Tabela 18</w:t>
        </w:r>
        <w:r w:rsidR="00145D8D" w:rsidRPr="003E7FC9">
          <w:rPr>
            <w:rStyle w:val="Hyperlink"/>
            <w:noProof/>
            <w:lang w:val="sr-Cyrl-BA"/>
          </w:rPr>
          <w:t xml:space="preserve"> </w:t>
        </w:r>
        <w:r w:rsidR="00145D8D" w:rsidRPr="003E7FC9">
          <w:rPr>
            <w:rStyle w:val="Hyperlink"/>
            <w:noProof/>
          </w:rPr>
          <w:t>Финансијски план за остварење општинског програма за побољшање енергетске ефикасности</w:t>
        </w:r>
        <w:r w:rsidR="00145D8D">
          <w:rPr>
            <w:noProof/>
            <w:webHidden/>
          </w:rPr>
          <w:tab/>
        </w:r>
        <w:r w:rsidR="00145D8D">
          <w:rPr>
            <w:noProof/>
            <w:webHidden/>
          </w:rPr>
          <w:fldChar w:fldCharType="begin"/>
        </w:r>
        <w:r w:rsidR="00145D8D">
          <w:rPr>
            <w:noProof/>
            <w:webHidden/>
          </w:rPr>
          <w:instrText xml:space="preserve"> PAGEREF _Toc509230945 \h </w:instrText>
        </w:r>
        <w:r w:rsidR="00145D8D">
          <w:rPr>
            <w:noProof/>
            <w:webHidden/>
          </w:rPr>
        </w:r>
        <w:r w:rsidR="00145D8D">
          <w:rPr>
            <w:noProof/>
            <w:webHidden/>
          </w:rPr>
          <w:fldChar w:fldCharType="separate"/>
        </w:r>
        <w:r w:rsidR="00145D8D">
          <w:rPr>
            <w:noProof/>
            <w:webHidden/>
          </w:rPr>
          <w:t>28</w:t>
        </w:r>
        <w:r w:rsidR="00145D8D">
          <w:rPr>
            <w:noProof/>
            <w:webHidden/>
          </w:rPr>
          <w:fldChar w:fldCharType="end"/>
        </w:r>
      </w:hyperlink>
    </w:p>
    <w:p w:rsidR="00145D8D" w:rsidRDefault="00C42C40">
      <w:pPr>
        <w:pStyle w:val="TableofFigures"/>
        <w:tabs>
          <w:tab w:val="right" w:leader="dot" w:pos="9350"/>
        </w:tabs>
        <w:rPr>
          <w:rFonts w:eastAsiaTheme="minorEastAsia"/>
          <w:noProof/>
          <w:lang w:val="bs-Latn-BA" w:eastAsia="bs-Latn-BA"/>
        </w:rPr>
      </w:pPr>
      <w:hyperlink w:anchor="_Toc509230946" w:history="1">
        <w:r w:rsidR="00145D8D" w:rsidRPr="003E7FC9">
          <w:rPr>
            <w:rStyle w:val="Hyperlink"/>
            <w:noProof/>
          </w:rPr>
          <w:t>Tabela 19</w:t>
        </w:r>
        <w:r w:rsidR="00145D8D" w:rsidRPr="003E7FC9">
          <w:rPr>
            <w:rStyle w:val="Hyperlink"/>
            <w:noProof/>
            <w:lang w:val="sr-Cyrl-BA"/>
          </w:rPr>
          <w:t xml:space="preserve"> </w:t>
        </w:r>
        <w:r w:rsidR="00145D8D" w:rsidRPr="003E7FC9">
          <w:rPr>
            <w:rStyle w:val="Hyperlink"/>
            <w:noProof/>
          </w:rPr>
          <w:t>Термински план за реализацију општинског програма за побољшање енергетске ефикасности</w:t>
        </w:r>
        <w:r w:rsidR="00145D8D">
          <w:rPr>
            <w:noProof/>
            <w:webHidden/>
          </w:rPr>
          <w:tab/>
        </w:r>
        <w:r w:rsidR="00145D8D">
          <w:rPr>
            <w:noProof/>
            <w:webHidden/>
          </w:rPr>
          <w:fldChar w:fldCharType="begin"/>
        </w:r>
        <w:r w:rsidR="00145D8D">
          <w:rPr>
            <w:noProof/>
            <w:webHidden/>
          </w:rPr>
          <w:instrText xml:space="preserve"> PAGEREF _Toc509230946 \h </w:instrText>
        </w:r>
        <w:r w:rsidR="00145D8D">
          <w:rPr>
            <w:noProof/>
            <w:webHidden/>
          </w:rPr>
        </w:r>
        <w:r w:rsidR="00145D8D">
          <w:rPr>
            <w:noProof/>
            <w:webHidden/>
          </w:rPr>
          <w:fldChar w:fldCharType="separate"/>
        </w:r>
        <w:r w:rsidR="00145D8D">
          <w:rPr>
            <w:noProof/>
            <w:webHidden/>
          </w:rPr>
          <w:t>29</w:t>
        </w:r>
        <w:r w:rsidR="00145D8D">
          <w:rPr>
            <w:noProof/>
            <w:webHidden/>
          </w:rPr>
          <w:fldChar w:fldCharType="end"/>
        </w:r>
      </w:hyperlink>
    </w:p>
    <w:p w:rsidR="00145D8D" w:rsidRDefault="00C42C40">
      <w:pPr>
        <w:pStyle w:val="TableofFigures"/>
        <w:tabs>
          <w:tab w:val="right" w:leader="dot" w:pos="9350"/>
        </w:tabs>
        <w:rPr>
          <w:rFonts w:eastAsiaTheme="minorEastAsia"/>
          <w:noProof/>
          <w:lang w:val="bs-Latn-BA" w:eastAsia="bs-Latn-BA"/>
        </w:rPr>
      </w:pPr>
      <w:hyperlink w:anchor="_Toc509230947" w:history="1">
        <w:r w:rsidR="00145D8D" w:rsidRPr="003E7FC9">
          <w:rPr>
            <w:rStyle w:val="Hyperlink"/>
            <w:noProof/>
          </w:rPr>
          <w:t>Tabela 20</w:t>
        </w:r>
        <w:r w:rsidR="00145D8D" w:rsidRPr="003E7FC9">
          <w:rPr>
            <w:rStyle w:val="Hyperlink"/>
            <w:noProof/>
            <w:lang w:val="sr-Cyrl-BA"/>
          </w:rPr>
          <w:t xml:space="preserve"> </w:t>
        </w:r>
        <w:r w:rsidR="00145D8D" w:rsidRPr="003E7FC9">
          <w:rPr>
            <w:rStyle w:val="Hyperlink"/>
            <w:noProof/>
          </w:rPr>
          <w:t>Преглед хоризонталних и међусекторских мјера</w:t>
        </w:r>
        <w:r w:rsidR="00145D8D">
          <w:rPr>
            <w:noProof/>
            <w:webHidden/>
          </w:rPr>
          <w:tab/>
        </w:r>
        <w:r w:rsidR="00145D8D">
          <w:rPr>
            <w:noProof/>
            <w:webHidden/>
          </w:rPr>
          <w:fldChar w:fldCharType="begin"/>
        </w:r>
        <w:r w:rsidR="00145D8D">
          <w:rPr>
            <w:noProof/>
            <w:webHidden/>
          </w:rPr>
          <w:instrText xml:space="preserve"> PAGEREF _Toc509230947 \h </w:instrText>
        </w:r>
        <w:r w:rsidR="00145D8D">
          <w:rPr>
            <w:noProof/>
            <w:webHidden/>
          </w:rPr>
        </w:r>
        <w:r w:rsidR="00145D8D">
          <w:rPr>
            <w:noProof/>
            <w:webHidden/>
          </w:rPr>
          <w:fldChar w:fldCharType="separate"/>
        </w:r>
        <w:r w:rsidR="00145D8D">
          <w:rPr>
            <w:noProof/>
            <w:webHidden/>
          </w:rPr>
          <w:t>35</w:t>
        </w:r>
        <w:r w:rsidR="00145D8D">
          <w:rPr>
            <w:noProof/>
            <w:webHidden/>
          </w:rPr>
          <w:fldChar w:fldCharType="end"/>
        </w:r>
      </w:hyperlink>
    </w:p>
    <w:p w:rsidR="00145D8D" w:rsidRDefault="00C42C40">
      <w:pPr>
        <w:pStyle w:val="TableofFigures"/>
        <w:tabs>
          <w:tab w:val="right" w:leader="dot" w:pos="9350"/>
        </w:tabs>
        <w:rPr>
          <w:rFonts w:eastAsiaTheme="minorEastAsia"/>
          <w:noProof/>
          <w:lang w:val="bs-Latn-BA" w:eastAsia="bs-Latn-BA"/>
        </w:rPr>
      </w:pPr>
      <w:hyperlink w:anchor="_Toc509230948" w:history="1">
        <w:r w:rsidR="00145D8D" w:rsidRPr="003E7FC9">
          <w:rPr>
            <w:rStyle w:val="Hyperlink"/>
            <w:noProof/>
          </w:rPr>
          <w:t>Tabela 21</w:t>
        </w:r>
        <w:r w:rsidR="00145D8D" w:rsidRPr="003E7FC9">
          <w:rPr>
            <w:rStyle w:val="Hyperlink"/>
            <w:noProof/>
            <w:lang w:val="sr-Cyrl-BA"/>
          </w:rPr>
          <w:t xml:space="preserve"> </w:t>
        </w:r>
        <w:r w:rsidR="00145D8D" w:rsidRPr="003E7FC9">
          <w:rPr>
            <w:rStyle w:val="Hyperlink"/>
            <w:noProof/>
          </w:rPr>
          <w:t>Преглед мјера у стамбеном сектору</w:t>
        </w:r>
        <w:r w:rsidR="00145D8D">
          <w:rPr>
            <w:noProof/>
            <w:webHidden/>
          </w:rPr>
          <w:tab/>
        </w:r>
        <w:r w:rsidR="00145D8D">
          <w:rPr>
            <w:noProof/>
            <w:webHidden/>
          </w:rPr>
          <w:fldChar w:fldCharType="begin"/>
        </w:r>
        <w:r w:rsidR="00145D8D">
          <w:rPr>
            <w:noProof/>
            <w:webHidden/>
          </w:rPr>
          <w:instrText xml:space="preserve"> PAGEREF _Toc509230948 \h </w:instrText>
        </w:r>
        <w:r w:rsidR="00145D8D">
          <w:rPr>
            <w:noProof/>
            <w:webHidden/>
          </w:rPr>
        </w:r>
        <w:r w:rsidR="00145D8D">
          <w:rPr>
            <w:noProof/>
            <w:webHidden/>
          </w:rPr>
          <w:fldChar w:fldCharType="separate"/>
        </w:r>
        <w:r w:rsidR="00145D8D">
          <w:rPr>
            <w:noProof/>
            <w:webHidden/>
          </w:rPr>
          <w:t>37</w:t>
        </w:r>
        <w:r w:rsidR="00145D8D">
          <w:rPr>
            <w:noProof/>
            <w:webHidden/>
          </w:rPr>
          <w:fldChar w:fldCharType="end"/>
        </w:r>
      </w:hyperlink>
    </w:p>
    <w:p w:rsidR="00145D8D" w:rsidRDefault="00C42C40">
      <w:pPr>
        <w:pStyle w:val="TableofFigures"/>
        <w:tabs>
          <w:tab w:val="right" w:leader="dot" w:pos="9350"/>
        </w:tabs>
        <w:rPr>
          <w:rFonts w:eastAsiaTheme="minorEastAsia"/>
          <w:noProof/>
          <w:lang w:val="bs-Latn-BA" w:eastAsia="bs-Latn-BA"/>
        </w:rPr>
      </w:pPr>
      <w:hyperlink w:anchor="_Toc509230949" w:history="1">
        <w:r w:rsidR="00145D8D" w:rsidRPr="003E7FC9">
          <w:rPr>
            <w:rStyle w:val="Hyperlink"/>
            <w:noProof/>
          </w:rPr>
          <w:t>Tabela 22</w:t>
        </w:r>
        <w:r w:rsidR="00145D8D" w:rsidRPr="003E7FC9">
          <w:rPr>
            <w:rStyle w:val="Hyperlink"/>
            <w:noProof/>
            <w:lang w:val="sr-Cyrl-BA"/>
          </w:rPr>
          <w:t xml:space="preserve"> П</w:t>
        </w:r>
        <w:r w:rsidR="00145D8D" w:rsidRPr="003E7FC9">
          <w:rPr>
            <w:rStyle w:val="Hyperlink"/>
            <w:noProof/>
          </w:rPr>
          <w:t>реглед мјера  у сектору јавних и комерцијалних услуга</w:t>
        </w:r>
        <w:r w:rsidR="00145D8D">
          <w:rPr>
            <w:noProof/>
            <w:webHidden/>
          </w:rPr>
          <w:tab/>
        </w:r>
        <w:r w:rsidR="00145D8D">
          <w:rPr>
            <w:noProof/>
            <w:webHidden/>
          </w:rPr>
          <w:fldChar w:fldCharType="begin"/>
        </w:r>
        <w:r w:rsidR="00145D8D">
          <w:rPr>
            <w:noProof/>
            <w:webHidden/>
          </w:rPr>
          <w:instrText xml:space="preserve"> PAGEREF _Toc509230949 \h </w:instrText>
        </w:r>
        <w:r w:rsidR="00145D8D">
          <w:rPr>
            <w:noProof/>
            <w:webHidden/>
          </w:rPr>
        </w:r>
        <w:r w:rsidR="00145D8D">
          <w:rPr>
            <w:noProof/>
            <w:webHidden/>
          </w:rPr>
          <w:fldChar w:fldCharType="separate"/>
        </w:r>
        <w:r w:rsidR="00145D8D">
          <w:rPr>
            <w:noProof/>
            <w:webHidden/>
          </w:rPr>
          <w:t>40</w:t>
        </w:r>
        <w:r w:rsidR="00145D8D">
          <w:rPr>
            <w:noProof/>
            <w:webHidden/>
          </w:rPr>
          <w:fldChar w:fldCharType="end"/>
        </w:r>
      </w:hyperlink>
    </w:p>
    <w:p w:rsidR="00145D8D" w:rsidRDefault="00C42C40">
      <w:pPr>
        <w:pStyle w:val="TableofFigures"/>
        <w:tabs>
          <w:tab w:val="right" w:leader="dot" w:pos="9350"/>
        </w:tabs>
        <w:rPr>
          <w:rFonts w:eastAsiaTheme="minorEastAsia"/>
          <w:noProof/>
          <w:lang w:val="bs-Latn-BA" w:eastAsia="bs-Latn-BA"/>
        </w:rPr>
      </w:pPr>
      <w:hyperlink w:anchor="_Toc509230950" w:history="1">
        <w:r w:rsidR="00145D8D" w:rsidRPr="003E7FC9">
          <w:rPr>
            <w:rStyle w:val="Hyperlink"/>
            <w:noProof/>
          </w:rPr>
          <w:t>Tabela 23</w:t>
        </w:r>
        <w:r w:rsidR="00145D8D" w:rsidRPr="003E7FC9">
          <w:rPr>
            <w:rStyle w:val="Hyperlink"/>
            <w:noProof/>
            <w:lang w:val="sr-Cyrl-BA"/>
          </w:rPr>
          <w:t xml:space="preserve"> </w:t>
        </w:r>
        <w:r w:rsidR="00145D8D" w:rsidRPr="003E7FC9">
          <w:rPr>
            <w:rStyle w:val="Hyperlink"/>
            <w:noProof/>
          </w:rPr>
          <w:t>Преглед мјера у сектору индустрије</w:t>
        </w:r>
        <w:r w:rsidR="00145D8D">
          <w:rPr>
            <w:noProof/>
            <w:webHidden/>
          </w:rPr>
          <w:tab/>
        </w:r>
        <w:r w:rsidR="00145D8D">
          <w:rPr>
            <w:noProof/>
            <w:webHidden/>
          </w:rPr>
          <w:fldChar w:fldCharType="begin"/>
        </w:r>
        <w:r w:rsidR="00145D8D">
          <w:rPr>
            <w:noProof/>
            <w:webHidden/>
          </w:rPr>
          <w:instrText xml:space="preserve"> PAGEREF _Toc509230950 \h </w:instrText>
        </w:r>
        <w:r w:rsidR="00145D8D">
          <w:rPr>
            <w:noProof/>
            <w:webHidden/>
          </w:rPr>
        </w:r>
        <w:r w:rsidR="00145D8D">
          <w:rPr>
            <w:noProof/>
            <w:webHidden/>
          </w:rPr>
          <w:fldChar w:fldCharType="separate"/>
        </w:r>
        <w:r w:rsidR="00145D8D">
          <w:rPr>
            <w:noProof/>
            <w:webHidden/>
          </w:rPr>
          <w:t>42</w:t>
        </w:r>
        <w:r w:rsidR="00145D8D">
          <w:rPr>
            <w:noProof/>
            <w:webHidden/>
          </w:rPr>
          <w:fldChar w:fldCharType="end"/>
        </w:r>
      </w:hyperlink>
    </w:p>
    <w:p w:rsidR="00145D8D" w:rsidRDefault="00C42C40">
      <w:pPr>
        <w:pStyle w:val="TableofFigures"/>
        <w:tabs>
          <w:tab w:val="right" w:leader="dot" w:pos="9350"/>
        </w:tabs>
        <w:rPr>
          <w:rFonts w:eastAsiaTheme="minorEastAsia"/>
          <w:noProof/>
          <w:lang w:val="bs-Latn-BA" w:eastAsia="bs-Latn-BA"/>
        </w:rPr>
      </w:pPr>
      <w:hyperlink w:anchor="_Toc509230951" w:history="1">
        <w:r w:rsidR="00145D8D" w:rsidRPr="003E7FC9">
          <w:rPr>
            <w:rStyle w:val="Hyperlink"/>
            <w:noProof/>
          </w:rPr>
          <w:t>Tabela 24</w:t>
        </w:r>
        <w:r w:rsidR="00145D8D" w:rsidRPr="003E7FC9">
          <w:rPr>
            <w:rStyle w:val="Hyperlink"/>
            <w:noProof/>
            <w:lang w:val="sr-Cyrl-BA"/>
          </w:rPr>
          <w:t xml:space="preserve"> </w:t>
        </w:r>
        <w:r w:rsidR="00145D8D" w:rsidRPr="003E7FC9">
          <w:rPr>
            <w:rStyle w:val="Hyperlink"/>
            <w:noProof/>
          </w:rPr>
          <w:t>Преглед мјера у сектору саобраћаја</w:t>
        </w:r>
        <w:r w:rsidR="00145D8D">
          <w:rPr>
            <w:noProof/>
            <w:webHidden/>
          </w:rPr>
          <w:tab/>
        </w:r>
        <w:r w:rsidR="00145D8D">
          <w:rPr>
            <w:noProof/>
            <w:webHidden/>
          </w:rPr>
          <w:fldChar w:fldCharType="begin"/>
        </w:r>
        <w:r w:rsidR="00145D8D">
          <w:rPr>
            <w:noProof/>
            <w:webHidden/>
          </w:rPr>
          <w:instrText xml:space="preserve"> PAGEREF _Toc509230951 \h </w:instrText>
        </w:r>
        <w:r w:rsidR="00145D8D">
          <w:rPr>
            <w:noProof/>
            <w:webHidden/>
          </w:rPr>
        </w:r>
        <w:r w:rsidR="00145D8D">
          <w:rPr>
            <w:noProof/>
            <w:webHidden/>
          </w:rPr>
          <w:fldChar w:fldCharType="separate"/>
        </w:r>
        <w:r w:rsidR="00145D8D">
          <w:rPr>
            <w:noProof/>
            <w:webHidden/>
          </w:rPr>
          <w:t>43</w:t>
        </w:r>
        <w:r w:rsidR="00145D8D">
          <w:rPr>
            <w:noProof/>
            <w:webHidden/>
          </w:rPr>
          <w:fldChar w:fldCharType="end"/>
        </w:r>
      </w:hyperlink>
    </w:p>
    <w:p w:rsidR="00145D8D" w:rsidRDefault="00C42C40">
      <w:pPr>
        <w:pStyle w:val="TableofFigures"/>
        <w:tabs>
          <w:tab w:val="right" w:leader="dot" w:pos="9350"/>
        </w:tabs>
        <w:rPr>
          <w:rFonts w:eastAsiaTheme="minorEastAsia"/>
          <w:noProof/>
          <w:lang w:val="bs-Latn-BA" w:eastAsia="bs-Latn-BA"/>
        </w:rPr>
      </w:pPr>
      <w:hyperlink w:anchor="_Toc509230952" w:history="1">
        <w:r w:rsidR="00145D8D" w:rsidRPr="003E7FC9">
          <w:rPr>
            <w:rStyle w:val="Hyperlink"/>
            <w:noProof/>
          </w:rPr>
          <w:t>Tabela 25</w:t>
        </w:r>
        <w:r w:rsidR="00145D8D" w:rsidRPr="003E7FC9">
          <w:rPr>
            <w:rStyle w:val="Hyperlink"/>
            <w:noProof/>
            <w:lang w:val="sr-Cyrl-BA"/>
          </w:rPr>
          <w:t xml:space="preserve"> </w:t>
        </w:r>
        <w:r w:rsidR="00145D8D" w:rsidRPr="003E7FC9">
          <w:rPr>
            <w:rStyle w:val="Hyperlink"/>
            <w:noProof/>
          </w:rPr>
          <w:t>Детаљан опис програма П1 за уштеду финалне енергије</w:t>
        </w:r>
        <w:r w:rsidR="00145D8D">
          <w:rPr>
            <w:noProof/>
            <w:webHidden/>
          </w:rPr>
          <w:tab/>
        </w:r>
        <w:r w:rsidR="00145D8D">
          <w:rPr>
            <w:noProof/>
            <w:webHidden/>
          </w:rPr>
          <w:fldChar w:fldCharType="begin"/>
        </w:r>
        <w:r w:rsidR="00145D8D">
          <w:rPr>
            <w:noProof/>
            <w:webHidden/>
          </w:rPr>
          <w:instrText xml:space="preserve"> PAGEREF _Toc509230952 \h </w:instrText>
        </w:r>
        <w:r w:rsidR="00145D8D">
          <w:rPr>
            <w:noProof/>
            <w:webHidden/>
          </w:rPr>
        </w:r>
        <w:r w:rsidR="00145D8D">
          <w:rPr>
            <w:noProof/>
            <w:webHidden/>
          </w:rPr>
          <w:fldChar w:fldCharType="separate"/>
        </w:r>
        <w:r w:rsidR="00145D8D">
          <w:rPr>
            <w:noProof/>
            <w:webHidden/>
          </w:rPr>
          <w:t>46</w:t>
        </w:r>
        <w:r w:rsidR="00145D8D">
          <w:rPr>
            <w:noProof/>
            <w:webHidden/>
          </w:rPr>
          <w:fldChar w:fldCharType="end"/>
        </w:r>
      </w:hyperlink>
    </w:p>
    <w:p w:rsidR="00145D8D" w:rsidRDefault="00C42C40">
      <w:pPr>
        <w:pStyle w:val="TableofFigures"/>
        <w:tabs>
          <w:tab w:val="right" w:leader="dot" w:pos="9350"/>
        </w:tabs>
        <w:rPr>
          <w:rFonts w:eastAsiaTheme="minorEastAsia"/>
          <w:noProof/>
          <w:lang w:val="bs-Latn-BA" w:eastAsia="bs-Latn-BA"/>
        </w:rPr>
      </w:pPr>
      <w:hyperlink w:anchor="_Toc509230953" w:history="1">
        <w:r w:rsidR="00145D8D" w:rsidRPr="003E7FC9">
          <w:rPr>
            <w:rStyle w:val="Hyperlink"/>
            <w:noProof/>
          </w:rPr>
          <w:t>Tabela 26</w:t>
        </w:r>
        <w:r w:rsidR="00145D8D" w:rsidRPr="003E7FC9">
          <w:rPr>
            <w:rStyle w:val="Hyperlink"/>
            <w:noProof/>
            <w:lang w:val="sr-Cyrl-BA"/>
          </w:rPr>
          <w:t xml:space="preserve"> </w:t>
        </w:r>
        <w:r w:rsidR="00145D8D" w:rsidRPr="003E7FC9">
          <w:rPr>
            <w:rStyle w:val="Hyperlink"/>
            <w:noProof/>
          </w:rPr>
          <w:t>Детаљан опис програма П2 за уштеду финалне енергије</w:t>
        </w:r>
        <w:r w:rsidR="00145D8D">
          <w:rPr>
            <w:noProof/>
            <w:webHidden/>
          </w:rPr>
          <w:tab/>
        </w:r>
        <w:r w:rsidR="00145D8D">
          <w:rPr>
            <w:noProof/>
            <w:webHidden/>
          </w:rPr>
          <w:fldChar w:fldCharType="begin"/>
        </w:r>
        <w:r w:rsidR="00145D8D">
          <w:rPr>
            <w:noProof/>
            <w:webHidden/>
          </w:rPr>
          <w:instrText xml:space="preserve"> PAGEREF _Toc509230953 \h </w:instrText>
        </w:r>
        <w:r w:rsidR="00145D8D">
          <w:rPr>
            <w:noProof/>
            <w:webHidden/>
          </w:rPr>
        </w:r>
        <w:r w:rsidR="00145D8D">
          <w:rPr>
            <w:noProof/>
            <w:webHidden/>
          </w:rPr>
          <w:fldChar w:fldCharType="separate"/>
        </w:r>
        <w:r w:rsidR="00145D8D">
          <w:rPr>
            <w:noProof/>
            <w:webHidden/>
          </w:rPr>
          <w:t>49</w:t>
        </w:r>
        <w:r w:rsidR="00145D8D">
          <w:rPr>
            <w:noProof/>
            <w:webHidden/>
          </w:rPr>
          <w:fldChar w:fldCharType="end"/>
        </w:r>
      </w:hyperlink>
    </w:p>
    <w:p w:rsidR="00145D8D" w:rsidRDefault="00C42C40">
      <w:pPr>
        <w:pStyle w:val="TableofFigures"/>
        <w:tabs>
          <w:tab w:val="right" w:leader="dot" w:pos="9350"/>
        </w:tabs>
        <w:rPr>
          <w:rFonts w:eastAsiaTheme="minorEastAsia"/>
          <w:noProof/>
          <w:lang w:val="bs-Latn-BA" w:eastAsia="bs-Latn-BA"/>
        </w:rPr>
      </w:pPr>
      <w:hyperlink w:anchor="_Toc509230954" w:history="1">
        <w:r w:rsidR="00145D8D" w:rsidRPr="003E7FC9">
          <w:rPr>
            <w:rStyle w:val="Hyperlink"/>
            <w:noProof/>
          </w:rPr>
          <w:t>Tabela 27</w:t>
        </w:r>
        <w:r w:rsidR="00145D8D" w:rsidRPr="003E7FC9">
          <w:rPr>
            <w:rStyle w:val="Hyperlink"/>
            <w:noProof/>
            <w:lang w:val="sr-Cyrl-BA"/>
          </w:rPr>
          <w:t xml:space="preserve"> </w:t>
        </w:r>
        <w:r w:rsidR="00145D8D" w:rsidRPr="003E7FC9">
          <w:rPr>
            <w:rStyle w:val="Hyperlink"/>
            <w:noProof/>
          </w:rPr>
          <w:t>Детаљан опис програма П3 за уштеду финалне енергије</w:t>
        </w:r>
        <w:r w:rsidR="00145D8D">
          <w:rPr>
            <w:noProof/>
            <w:webHidden/>
          </w:rPr>
          <w:tab/>
        </w:r>
        <w:r w:rsidR="00145D8D">
          <w:rPr>
            <w:noProof/>
            <w:webHidden/>
          </w:rPr>
          <w:fldChar w:fldCharType="begin"/>
        </w:r>
        <w:r w:rsidR="00145D8D">
          <w:rPr>
            <w:noProof/>
            <w:webHidden/>
          </w:rPr>
          <w:instrText xml:space="preserve"> PAGEREF _Toc509230954 \h </w:instrText>
        </w:r>
        <w:r w:rsidR="00145D8D">
          <w:rPr>
            <w:noProof/>
            <w:webHidden/>
          </w:rPr>
        </w:r>
        <w:r w:rsidR="00145D8D">
          <w:rPr>
            <w:noProof/>
            <w:webHidden/>
          </w:rPr>
          <w:fldChar w:fldCharType="separate"/>
        </w:r>
        <w:r w:rsidR="00145D8D">
          <w:rPr>
            <w:noProof/>
            <w:webHidden/>
          </w:rPr>
          <w:t>51</w:t>
        </w:r>
        <w:r w:rsidR="00145D8D">
          <w:rPr>
            <w:noProof/>
            <w:webHidden/>
          </w:rPr>
          <w:fldChar w:fldCharType="end"/>
        </w:r>
      </w:hyperlink>
    </w:p>
    <w:p w:rsidR="00145D8D" w:rsidRDefault="00C42C40">
      <w:pPr>
        <w:pStyle w:val="TableofFigures"/>
        <w:tabs>
          <w:tab w:val="right" w:leader="dot" w:pos="9350"/>
        </w:tabs>
        <w:rPr>
          <w:rFonts w:eastAsiaTheme="minorEastAsia"/>
          <w:noProof/>
          <w:lang w:val="bs-Latn-BA" w:eastAsia="bs-Latn-BA"/>
        </w:rPr>
      </w:pPr>
      <w:hyperlink w:anchor="_Toc509230955" w:history="1">
        <w:r w:rsidR="00145D8D" w:rsidRPr="003E7FC9">
          <w:rPr>
            <w:rStyle w:val="Hyperlink"/>
            <w:noProof/>
          </w:rPr>
          <w:t>Tabela 28</w:t>
        </w:r>
        <w:r w:rsidR="00145D8D" w:rsidRPr="003E7FC9">
          <w:rPr>
            <w:rStyle w:val="Hyperlink"/>
            <w:noProof/>
            <w:lang w:val="sr-Cyrl-BA"/>
          </w:rPr>
          <w:t xml:space="preserve"> </w:t>
        </w:r>
        <w:r w:rsidR="00145D8D" w:rsidRPr="003E7FC9">
          <w:rPr>
            <w:rStyle w:val="Hyperlink"/>
            <w:noProof/>
          </w:rPr>
          <w:t>Детаљан опис програма П4 за уштеду финалне енергије</w:t>
        </w:r>
        <w:r w:rsidR="00145D8D">
          <w:rPr>
            <w:noProof/>
            <w:webHidden/>
          </w:rPr>
          <w:tab/>
        </w:r>
        <w:r w:rsidR="00145D8D">
          <w:rPr>
            <w:noProof/>
            <w:webHidden/>
          </w:rPr>
          <w:fldChar w:fldCharType="begin"/>
        </w:r>
        <w:r w:rsidR="00145D8D">
          <w:rPr>
            <w:noProof/>
            <w:webHidden/>
          </w:rPr>
          <w:instrText xml:space="preserve"> PAGEREF _Toc509230955 \h </w:instrText>
        </w:r>
        <w:r w:rsidR="00145D8D">
          <w:rPr>
            <w:noProof/>
            <w:webHidden/>
          </w:rPr>
        </w:r>
        <w:r w:rsidR="00145D8D">
          <w:rPr>
            <w:noProof/>
            <w:webHidden/>
          </w:rPr>
          <w:fldChar w:fldCharType="separate"/>
        </w:r>
        <w:r w:rsidR="00145D8D">
          <w:rPr>
            <w:noProof/>
            <w:webHidden/>
          </w:rPr>
          <w:t>53</w:t>
        </w:r>
        <w:r w:rsidR="00145D8D">
          <w:rPr>
            <w:noProof/>
            <w:webHidden/>
          </w:rPr>
          <w:fldChar w:fldCharType="end"/>
        </w:r>
      </w:hyperlink>
    </w:p>
    <w:p w:rsidR="00145D8D" w:rsidRDefault="00C42C40">
      <w:pPr>
        <w:pStyle w:val="TableofFigures"/>
        <w:tabs>
          <w:tab w:val="right" w:leader="dot" w:pos="9350"/>
        </w:tabs>
        <w:rPr>
          <w:rFonts w:eastAsiaTheme="minorEastAsia"/>
          <w:noProof/>
          <w:lang w:val="bs-Latn-BA" w:eastAsia="bs-Latn-BA"/>
        </w:rPr>
      </w:pPr>
      <w:hyperlink w:anchor="_Toc509230956" w:history="1">
        <w:r w:rsidR="00145D8D" w:rsidRPr="003E7FC9">
          <w:rPr>
            <w:rStyle w:val="Hyperlink"/>
            <w:noProof/>
          </w:rPr>
          <w:t>Tabela 29</w:t>
        </w:r>
        <w:r w:rsidR="00145D8D" w:rsidRPr="003E7FC9">
          <w:rPr>
            <w:rStyle w:val="Hyperlink"/>
            <w:noProof/>
            <w:lang w:val="sr-Cyrl-BA"/>
          </w:rPr>
          <w:t xml:space="preserve"> </w:t>
        </w:r>
        <w:r w:rsidR="00145D8D" w:rsidRPr="003E7FC9">
          <w:rPr>
            <w:rStyle w:val="Hyperlink"/>
            <w:noProof/>
          </w:rPr>
          <w:t>Детаљан опис програма П5 за уштеду финалне енергије</w:t>
        </w:r>
        <w:r w:rsidR="00145D8D">
          <w:rPr>
            <w:noProof/>
            <w:webHidden/>
          </w:rPr>
          <w:tab/>
        </w:r>
        <w:r w:rsidR="00145D8D">
          <w:rPr>
            <w:noProof/>
            <w:webHidden/>
          </w:rPr>
          <w:fldChar w:fldCharType="begin"/>
        </w:r>
        <w:r w:rsidR="00145D8D">
          <w:rPr>
            <w:noProof/>
            <w:webHidden/>
          </w:rPr>
          <w:instrText xml:space="preserve"> PAGEREF _Toc509230956 \h </w:instrText>
        </w:r>
        <w:r w:rsidR="00145D8D">
          <w:rPr>
            <w:noProof/>
            <w:webHidden/>
          </w:rPr>
        </w:r>
        <w:r w:rsidR="00145D8D">
          <w:rPr>
            <w:noProof/>
            <w:webHidden/>
          </w:rPr>
          <w:fldChar w:fldCharType="separate"/>
        </w:r>
        <w:r w:rsidR="00145D8D">
          <w:rPr>
            <w:noProof/>
            <w:webHidden/>
          </w:rPr>
          <w:t>55</w:t>
        </w:r>
        <w:r w:rsidR="00145D8D">
          <w:rPr>
            <w:noProof/>
            <w:webHidden/>
          </w:rPr>
          <w:fldChar w:fldCharType="end"/>
        </w:r>
      </w:hyperlink>
    </w:p>
    <w:p w:rsidR="00145D8D" w:rsidRDefault="00C42C40">
      <w:pPr>
        <w:pStyle w:val="TableofFigures"/>
        <w:tabs>
          <w:tab w:val="right" w:leader="dot" w:pos="9350"/>
        </w:tabs>
        <w:rPr>
          <w:rFonts w:eastAsiaTheme="minorEastAsia"/>
          <w:noProof/>
          <w:lang w:val="bs-Latn-BA" w:eastAsia="bs-Latn-BA"/>
        </w:rPr>
      </w:pPr>
      <w:hyperlink w:anchor="_Toc509230957" w:history="1">
        <w:r w:rsidR="00145D8D" w:rsidRPr="003E7FC9">
          <w:rPr>
            <w:rStyle w:val="Hyperlink"/>
            <w:noProof/>
          </w:rPr>
          <w:t>Tabela 30</w:t>
        </w:r>
        <w:r w:rsidR="00145D8D" w:rsidRPr="003E7FC9">
          <w:rPr>
            <w:rStyle w:val="Hyperlink"/>
            <w:noProof/>
            <w:lang w:val="sr-Cyrl-BA"/>
          </w:rPr>
          <w:t xml:space="preserve"> </w:t>
        </w:r>
        <w:r w:rsidR="00145D8D" w:rsidRPr="003E7FC9">
          <w:rPr>
            <w:rStyle w:val="Hyperlink"/>
            <w:noProof/>
          </w:rPr>
          <w:t>Детаљан опис програма П6 за уштеду финалне енергије</w:t>
        </w:r>
        <w:r w:rsidR="00145D8D">
          <w:rPr>
            <w:noProof/>
            <w:webHidden/>
          </w:rPr>
          <w:tab/>
        </w:r>
        <w:r w:rsidR="00145D8D">
          <w:rPr>
            <w:noProof/>
            <w:webHidden/>
          </w:rPr>
          <w:fldChar w:fldCharType="begin"/>
        </w:r>
        <w:r w:rsidR="00145D8D">
          <w:rPr>
            <w:noProof/>
            <w:webHidden/>
          </w:rPr>
          <w:instrText xml:space="preserve"> PAGEREF _Toc509230957 \h </w:instrText>
        </w:r>
        <w:r w:rsidR="00145D8D">
          <w:rPr>
            <w:noProof/>
            <w:webHidden/>
          </w:rPr>
        </w:r>
        <w:r w:rsidR="00145D8D">
          <w:rPr>
            <w:noProof/>
            <w:webHidden/>
          </w:rPr>
          <w:fldChar w:fldCharType="separate"/>
        </w:r>
        <w:r w:rsidR="00145D8D">
          <w:rPr>
            <w:noProof/>
            <w:webHidden/>
          </w:rPr>
          <w:t>57</w:t>
        </w:r>
        <w:r w:rsidR="00145D8D">
          <w:rPr>
            <w:noProof/>
            <w:webHidden/>
          </w:rPr>
          <w:fldChar w:fldCharType="end"/>
        </w:r>
      </w:hyperlink>
    </w:p>
    <w:p w:rsidR="00145D8D" w:rsidRDefault="00C42C40">
      <w:pPr>
        <w:pStyle w:val="TableofFigures"/>
        <w:tabs>
          <w:tab w:val="right" w:leader="dot" w:pos="9350"/>
        </w:tabs>
        <w:rPr>
          <w:rFonts w:eastAsiaTheme="minorEastAsia"/>
          <w:noProof/>
          <w:lang w:val="bs-Latn-BA" w:eastAsia="bs-Latn-BA"/>
        </w:rPr>
      </w:pPr>
      <w:hyperlink w:anchor="_Toc509230958" w:history="1">
        <w:r w:rsidR="00145D8D" w:rsidRPr="003E7FC9">
          <w:rPr>
            <w:rStyle w:val="Hyperlink"/>
            <w:noProof/>
          </w:rPr>
          <w:t>Tabela 31</w:t>
        </w:r>
        <w:r w:rsidR="00145D8D" w:rsidRPr="003E7FC9">
          <w:rPr>
            <w:rStyle w:val="Hyperlink"/>
            <w:noProof/>
            <w:lang w:val="sr-Cyrl-BA"/>
          </w:rPr>
          <w:t xml:space="preserve"> </w:t>
        </w:r>
        <w:r w:rsidR="00145D8D" w:rsidRPr="003E7FC9">
          <w:rPr>
            <w:rStyle w:val="Hyperlink"/>
            <w:noProof/>
          </w:rPr>
          <w:t>Детаљан опис програма П7 за уштеду финалне енергије</w:t>
        </w:r>
        <w:r w:rsidR="00145D8D">
          <w:rPr>
            <w:noProof/>
            <w:webHidden/>
          </w:rPr>
          <w:tab/>
        </w:r>
        <w:r w:rsidR="00145D8D">
          <w:rPr>
            <w:noProof/>
            <w:webHidden/>
          </w:rPr>
          <w:fldChar w:fldCharType="begin"/>
        </w:r>
        <w:r w:rsidR="00145D8D">
          <w:rPr>
            <w:noProof/>
            <w:webHidden/>
          </w:rPr>
          <w:instrText xml:space="preserve"> PAGEREF _Toc509230958 \h </w:instrText>
        </w:r>
        <w:r w:rsidR="00145D8D">
          <w:rPr>
            <w:noProof/>
            <w:webHidden/>
          </w:rPr>
        </w:r>
        <w:r w:rsidR="00145D8D">
          <w:rPr>
            <w:noProof/>
            <w:webHidden/>
          </w:rPr>
          <w:fldChar w:fldCharType="separate"/>
        </w:r>
        <w:r w:rsidR="00145D8D">
          <w:rPr>
            <w:noProof/>
            <w:webHidden/>
          </w:rPr>
          <w:t>59</w:t>
        </w:r>
        <w:r w:rsidR="00145D8D">
          <w:rPr>
            <w:noProof/>
            <w:webHidden/>
          </w:rPr>
          <w:fldChar w:fldCharType="end"/>
        </w:r>
      </w:hyperlink>
    </w:p>
    <w:p w:rsidR="00145D8D" w:rsidRDefault="00C42C40">
      <w:pPr>
        <w:pStyle w:val="TableofFigures"/>
        <w:tabs>
          <w:tab w:val="right" w:leader="dot" w:pos="9350"/>
        </w:tabs>
        <w:rPr>
          <w:rFonts w:eastAsiaTheme="minorEastAsia"/>
          <w:noProof/>
          <w:lang w:val="bs-Latn-BA" w:eastAsia="bs-Latn-BA"/>
        </w:rPr>
      </w:pPr>
      <w:hyperlink w:anchor="_Toc509230959" w:history="1">
        <w:r w:rsidR="00145D8D" w:rsidRPr="003E7FC9">
          <w:rPr>
            <w:rStyle w:val="Hyperlink"/>
            <w:noProof/>
          </w:rPr>
          <w:t>Tabela 32</w:t>
        </w:r>
        <w:r w:rsidR="00145D8D" w:rsidRPr="003E7FC9">
          <w:rPr>
            <w:rStyle w:val="Hyperlink"/>
            <w:noProof/>
            <w:lang w:val="sr-Cyrl-BA"/>
          </w:rPr>
          <w:t xml:space="preserve"> </w:t>
        </w:r>
        <w:r w:rsidR="00145D8D" w:rsidRPr="003E7FC9">
          <w:rPr>
            <w:rStyle w:val="Hyperlink"/>
            <w:noProof/>
          </w:rPr>
          <w:t>Детаљан опис програма П8 за уштеду финалне енергије</w:t>
        </w:r>
        <w:r w:rsidR="00145D8D">
          <w:rPr>
            <w:noProof/>
            <w:webHidden/>
          </w:rPr>
          <w:tab/>
        </w:r>
        <w:r w:rsidR="00145D8D">
          <w:rPr>
            <w:noProof/>
            <w:webHidden/>
          </w:rPr>
          <w:fldChar w:fldCharType="begin"/>
        </w:r>
        <w:r w:rsidR="00145D8D">
          <w:rPr>
            <w:noProof/>
            <w:webHidden/>
          </w:rPr>
          <w:instrText xml:space="preserve"> PAGEREF _Toc509230959 \h </w:instrText>
        </w:r>
        <w:r w:rsidR="00145D8D">
          <w:rPr>
            <w:noProof/>
            <w:webHidden/>
          </w:rPr>
        </w:r>
        <w:r w:rsidR="00145D8D">
          <w:rPr>
            <w:noProof/>
            <w:webHidden/>
          </w:rPr>
          <w:fldChar w:fldCharType="separate"/>
        </w:r>
        <w:r w:rsidR="00145D8D">
          <w:rPr>
            <w:noProof/>
            <w:webHidden/>
          </w:rPr>
          <w:t>61</w:t>
        </w:r>
        <w:r w:rsidR="00145D8D">
          <w:rPr>
            <w:noProof/>
            <w:webHidden/>
          </w:rPr>
          <w:fldChar w:fldCharType="end"/>
        </w:r>
      </w:hyperlink>
    </w:p>
    <w:p w:rsidR="00145D8D" w:rsidRDefault="00C42C40">
      <w:pPr>
        <w:pStyle w:val="TableofFigures"/>
        <w:tabs>
          <w:tab w:val="right" w:leader="dot" w:pos="9350"/>
        </w:tabs>
        <w:rPr>
          <w:rFonts w:eastAsiaTheme="minorEastAsia"/>
          <w:noProof/>
          <w:lang w:val="bs-Latn-BA" w:eastAsia="bs-Latn-BA"/>
        </w:rPr>
      </w:pPr>
      <w:hyperlink w:anchor="_Toc509230960" w:history="1">
        <w:r w:rsidR="00145D8D" w:rsidRPr="003E7FC9">
          <w:rPr>
            <w:rStyle w:val="Hyperlink"/>
            <w:noProof/>
          </w:rPr>
          <w:t>Tabela 33</w:t>
        </w:r>
        <w:r w:rsidR="00145D8D" w:rsidRPr="003E7FC9">
          <w:rPr>
            <w:rStyle w:val="Hyperlink"/>
            <w:noProof/>
            <w:lang w:val="sr-Cyrl-BA"/>
          </w:rPr>
          <w:t xml:space="preserve"> </w:t>
        </w:r>
        <w:r w:rsidR="00145D8D" w:rsidRPr="003E7FC9">
          <w:rPr>
            <w:rStyle w:val="Hyperlink"/>
            <w:noProof/>
          </w:rPr>
          <w:t>Улазни подаци за прорачун циљних вриједности индикатора потрошње финалне енергије</w:t>
        </w:r>
        <w:r w:rsidR="00145D8D">
          <w:rPr>
            <w:noProof/>
            <w:webHidden/>
          </w:rPr>
          <w:tab/>
        </w:r>
        <w:r w:rsidR="00145D8D">
          <w:rPr>
            <w:noProof/>
            <w:webHidden/>
          </w:rPr>
          <w:fldChar w:fldCharType="begin"/>
        </w:r>
        <w:r w:rsidR="00145D8D">
          <w:rPr>
            <w:noProof/>
            <w:webHidden/>
          </w:rPr>
          <w:instrText xml:space="preserve"> PAGEREF _Toc509230960 \h </w:instrText>
        </w:r>
        <w:r w:rsidR="00145D8D">
          <w:rPr>
            <w:noProof/>
            <w:webHidden/>
          </w:rPr>
        </w:r>
        <w:r w:rsidR="00145D8D">
          <w:rPr>
            <w:noProof/>
            <w:webHidden/>
          </w:rPr>
          <w:fldChar w:fldCharType="separate"/>
        </w:r>
        <w:r w:rsidR="00145D8D">
          <w:rPr>
            <w:noProof/>
            <w:webHidden/>
          </w:rPr>
          <w:t>68</w:t>
        </w:r>
        <w:r w:rsidR="00145D8D">
          <w:rPr>
            <w:noProof/>
            <w:webHidden/>
          </w:rPr>
          <w:fldChar w:fldCharType="end"/>
        </w:r>
      </w:hyperlink>
    </w:p>
    <w:p w:rsidR="00F26AB3" w:rsidRDefault="0066366F" w:rsidP="0066366F">
      <w:pPr>
        <w:outlineLvl w:val="2"/>
        <w:rPr>
          <w:lang w:val="hr-HR"/>
        </w:rPr>
      </w:pPr>
      <w:r>
        <w:rPr>
          <w:lang w:val="hr-HR"/>
        </w:rPr>
        <w:fldChar w:fldCharType="end"/>
      </w:r>
    </w:p>
    <w:p w:rsidR="0066366F" w:rsidRDefault="0066366F">
      <w:pPr>
        <w:rPr>
          <w:rFonts w:eastAsiaTheme="majorEastAsia" w:cstheme="majorBidi"/>
          <w:b/>
          <w:szCs w:val="32"/>
          <w:lang w:val="hr-HR"/>
        </w:rPr>
      </w:pPr>
      <w:bookmarkStart w:id="1" w:name="_Toc471899559"/>
      <w:bookmarkStart w:id="2" w:name="_Toc472074158"/>
      <w:bookmarkStart w:id="3" w:name="_Toc477277158"/>
      <w:r>
        <w:rPr>
          <w:b/>
          <w:lang w:val="hr-HR"/>
        </w:rPr>
        <w:br w:type="page"/>
      </w:r>
    </w:p>
    <w:p w:rsidR="00B11862" w:rsidRPr="00020AC4" w:rsidRDefault="00B3467D" w:rsidP="00B11862">
      <w:pPr>
        <w:pStyle w:val="Heading1"/>
        <w:spacing w:before="0" w:after="120"/>
        <w:rPr>
          <w:b/>
          <w:lang w:val="hr-HR"/>
        </w:rPr>
      </w:pPr>
      <w:bookmarkStart w:id="4" w:name="_Toc509229068"/>
      <w:r>
        <w:rPr>
          <w:b/>
          <w:lang w:val="hr-HR"/>
        </w:rPr>
        <w:lastRenderedPageBreak/>
        <w:t>Листа</w:t>
      </w:r>
      <w:r w:rsidR="00B11862">
        <w:rPr>
          <w:b/>
          <w:lang w:val="hr-HR"/>
        </w:rPr>
        <w:t xml:space="preserve"> </w:t>
      </w:r>
      <w:r>
        <w:rPr>
          <w:b/>
          <w:lang w:val="hr-HR"/>
        </w:rPr>
        <w:t>скраћеница</w:t>
      </w:r>
      <w:bookmarkEnd w:id="1"/>
      <w:bookmarkEnd w:id="2"/>
      <w:bookmarkEnd w:id="3"/>
      <w:bookmarkEnd w:id="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4"/>
        <w:gridCol w:w="222"/>
      </w:tblGrid>
      <w:tr w:rsidR="00B11862" w:rsidRPr="008D3418" w:rsidTr="004F405B">
        <w:tc>
          <w:tcPr>
            <w:tcW w:w="0" w:type="auto"/>
          </w:tcPr>
          <w:tbl>
            <w:tblPr>
              <w:tblW w:w="8818" w:type="dxa"/>
              <w:tblCellMar>
                <w:top w:w="15" w:type="dxa"/>
                <w:bottom w:w="15" w:type="dxa"/>
              </w:tblCellMar>
              <w:tblLook w:val="04A0" w:firstRow="1" w:lastRow="0" w:firstColumn="1" w:lastColumn="0" w:noHBand="0" w:noVBand="1"/>
            </w:tblPr>
            <w:tblGrid>
              <w:gridCol w:w="2719"/>
              <w:gridCol w:w="6099"/>
            </w:tblGrid>
            <w:tr w:rsidR="00F21A9D" w:rsidRPr="007A3B6A" w:rsidTr="00145D8D">
              <w:trPr>
                <w:trHeight w:hRule="exact" w:val="425"/>
              </w:trPr>
              <w:tc>
                <w:tcPr>
                  <w:tcW w:w="2719" w:type="dxa"/>
                  <w:hideMark/>
                </w:tcPr>
                <w:p w:rsidR="00F21A9D" w:rsidRPr="007A3B6A" w:rsidRDefault="00F21A9D" w:rsidP="00F21A9D">
                  <w:pPr>
                    <w:spacing w:after="0" w:line="240" w:lineRule="auto"/>
                    <w:rPr>
                      <w:rFonts w:ascii="Calibri" w:eastAsia="Times New Roman" w:hAnsi="Calibri" w:cs="Calibri"/>
                      <w:color w:val="000000"/>
                      <w:sz w:val="18"/>
                      <w:szCs w:val="18"/>
                      <w:lang w:val="hr-HR" w:eastAsia="hr-HR"/>
                    </w:rPr>
                  </w:pPr>
                  <w:r w:rsidRPr="007A3B6A">
                    <w:rPr>
                      <w:rFonts w:ascii="Calibri" w:eastAsia="Times New Roman" w:hAnsi="Calibri" w:cs="Calibri"/>
                      <w:color w:val="000000"/>
                      <w:sz w:val="18"/>
                      <w:szCs w:val="18"/>
                      <w:lang w:val="hr-HR" w:eastAsia="hr-HR"/>
                    </w:rPr>
                    <w:t>APEE, EEAP</w:t>
                  </w:r>
                </w:p>
              </w:tc>
              <w:tc>
                <w:tcPr>
                  <w:tcW w:w="6099" w:type="dxa"/>
                  <w:hideMark/>
                </w:tcPr>
                <w:p w:rsidR="00F21A9D" w:rsidRPr="007A3B6A" w:rsidRDefault="00B3467D" w:rsidP="00F21A9D">
                  <w:pPr>
                    <w:spacing w:after="0" w:line="240" w:lineRule="auto"/>
                    <w:rPr>
                      <w:rFonts w:ascii="Calibri" w:eastAsia="Times New Roman" w:hAnsi="Calibri" w:cs="Calibri"/>
                      <w:color w:val="000000"/>
                      <w:sz w:val="18"/>
                      <w:szCs w:val="18"/>
                      <w:lang w:val="hr-HR" w:eastAsia="hr-HR"/>
                    </w:rPr>
                  </w:pPr>
                  <w:r>
                    <w:rPr>
                      <w:rFonts w:ascii="Calibri" w:eastAsia="Times New Roman" w:hAnsi="Calibri" w:cs="Calibri"/>
                      <w:color w:val="000000"/>
                      <w:sz w:val="18"/>
                      <w:szCs w:val="18"/>
                      <w:lang w:val="hr-HR" w:eastAsia="hr-HR"/>
                    </w:rPr>
                    <w:t>Акциони</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план</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за</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енергетску</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ефикасност</w:t>
                  </w:r>
                </w:p>
              </w:tc>
            </w:tr>
            <w:tr w:rsidR="00F21A9D" w:rsidRPr="007A3B6A" w:rsidTr="00145D8D">
              <w:trPr>
                <w:trHeight w:hRule="exact" w:val="580"/>
              </w:trPr>
              <w:tc>
                <w:tcPr>
                  <w:tcW w:w="2719" w:type="dxa"/>
                  <w:hideMark/>
                </w:tcPr>
                <w:p w:rsidR="00F21A9D" w:rsidRPr="007A3B6A" w:rsidRDefault="00F21A9D" w:rsidP="00F21A9D">
                  <w:pPr>
                    <w:spacing w:after="0" w:line="240" w:lineRule="auto"/>
                    <w:rPr>
                      <w:rFonts w:ascii="Calibri" w:eastAsia="Times New Roman" w:hAnsi="Calibri" w:cs="Calibri"/>
                      <w:color w:val="000000"/>
                      <w:sz w:val="18"/>
                      <w:szCs w:val="18"/>
                      <w:lang w:val="hr-HR" w:eastAsia="hr-HR"/>
                    </w:rPr>
                  </w:pPr>
                  <w:r w:rsidRPr="007A3B6A">
                    <w:rPr>
                      <w:rFonts w:ascii="Calibri" w:eastAsia="Times New Roman" w:hAnsi="Calibri" w:cs="Calibri"/>
                      <w:color w:val="000000"/>
                      <w:sz w:val="18"/>
                      <w:szCs w:val="18"/>
                      <w:lang w:val="hr-HR" w:eastAsia="hr-HR"/>
                    </w:rPr>
                    <w:t>APEE BiH 2016-2018</w:t>
                  </w:r>
                </w:p>
              </w:tc>
              <w:tc>
                <w:tcPr>
                  <w:tcW w:w="6099" w:type="dxa"/>
                  <w:hideMark/>
                </w:tcPr>
                <w:p w:rsidR="004F405B" w:rsidRPr="007A3B6A" w:rsidRDefault="00B3467D" w:rsidP="00F21A9D">
                  <w:pPr>
                    <w:spacing w:after="0" w:line="240" w:lineRule="auto"/>
                    <w:rPr>
                      <w:rFonts w:ascii="Calibri" w:eastAsia="Times New Roman" w:hAnsi="Calibri" w:cs="Calibri"/>
                      <w:color w:val="000000"/>
                      <w:sz w:val="18"/>
                      <w:szCs w:val="18"/>
                      <w:lang w:val="hr-HR" w:eastAsia="hr-HR"/>
                    </w:rPr>
                  </w:pPr>
                  <w:r>
                    <w:rPr>
                      <w:rFonts w:ascii="Calibri" w:eastAsia="Times New Roman" w:hAnsi="Calibri" w:cs="Calibri"/>
                      <w:color w:val="000000"/>
                      <w:sz w:val="18"/>
                      <w:szCs w:val="18"/>
                      <w:lang w:val="hr-HR" w:eastAsia="hr-HR"/>
                    </w:rPr>
                    <w:t>Акциони</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план</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за</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енергетску</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ефикасност</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Босне</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и</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Херцеговине</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за</w:t>
                  </w:r>
                  <w:r w:rsidR="00F21A9D" w:rsidRPr="007A3B6A">
                    <w:rPr>
                      <w:rFonts w:ascii="Calibri" w:eastAsia="Times New Roman" w:hAnsi="Calibri" w:cs="Calibri"/>
                      <w:color w:val="000000"/>
                      <w:sz w:val="18"/>
                      <w:szCs w:val="18"/>
                      <w:lang w:val="hr-HR" w:eastAsia="hr-HR"/>
                    </w:rPr>
                    <w:t xml:space="preserve"> </w:t>
                  </w:r>
                </w:p>
                <w:p w:rsidR="00F21A9D" w:rsidRDefault="00B3467D" w:rsidP="00F21A9D">
                  <w:pPr>
                    <w:spacing w:after="0" w:line="240" w:lineRule="auto"/>
                    <w:rPr>
                      <w:rFonts w:ascii="Calibri" w:eastAsia="Times New Roman" w:hAnsi="Calibri" w:cs="Calibri"/>
                      <w:color w:val="000000"/>
                      <w:sz w:val="18"/>
                      <w:szCs w:val="18"/>
                      <w:lang w:val="hr-HR" w:eastAsia="hr-HR"/>
                    </w:rPr>
                  </w:pPr>
                  <w:r>
                    <w:rPr>
                      <w:rFonts w:ascii="Calibri" w:eastAsia="Times New Roman" w:hAnsi="Calibri" w:cs="Calibri"/>
                      <w:color w:val="000000"/>
                      <w:sz w:val="18"/>
                      <w:szCs w:val="18"/>
                      <w:lang w:val="hr-HR" w:eastAsia="hr-HR"/>
                    </w:rPr>
                    <w:t>период</w:t>
                  </w:r>
                  <w:r w:rsidR="00F21A9D" w:rsidRPr="007A3B6A">
                    <w:rPr>
                      <w:rFonts w:ascii="Calibri" w:eastAsia="Times New Roman" w:hAnsi="Calibri" w:cs="Calibri"/>
                      <w:color w:val="000000"/>
                      <w:sz w:val="18"/>
                      <w:szCs w:val="18"/>
                      <w:lang w:val="hr-HR" w:eastAsia="hr-HR"/>
                    </w:rPr>
                    <w:t xml:space="preserve"> 2016-2018</w:t>
                  </w:r>
                </w:p>
                <w:p w:rsidR="00145D8D" w:rsidRDefault="00145D8D" w:rsidP="00F21A9D">
                  <w:pPr>
                    <w:spacing w:after="0" w:line="240" w:lineRule="auto"/>
                    <w:rPr>
                      <w:rFonts w:ascii="Calibri" w:eastAsia="Times New Roman" w:hAnsi="Calibri" w:cs="Calibri"/>
                      <w:color w:val="000000"/>
                      <w:sz w:val="18"/>
                      <w:szCs w:val="18"/>
                      <w:lang w:val="hr-HR" w:eastAsia="hr-HR"/>
                    </w:rPr>
                  </w:pPr>
                </w:p>
                <w:p w:rsidR="00145D8D" w:rsidRDefault="00145D8D" w:rsidP="00F21A9D">
                  <w:pPr>
                    <w:spacing w:after="0" w:line="240" w:lineRule="auto"/>
                    <w:rPr>
                      <w:rFonts w:ascii="Calibri" w:eastAsia="Times New Roman" w:hAnsi="Calibri" w:cs="Calibri"/>
                      <w:color w:val="000000"/>
                      <w:sz w:val="18"/>
                      <w:szCs w:val="18"/>
                      <w:lang w:val="hr-HR" w:eastAsia="hr-HR"/>
                    </w:rPr>
                  </w:pPr>
                </w:p>
                <w:p w:rsidR="00145D8D" w:rsidRPr="007A3B6A" w:rsidRDefault="00145D8D" w:rsidP="00F21A9D">
                  <w:pPr>
                    <w:spacing w:after="0" w:line="240" w:lineRule="auto"/>
                    <w:rPr>
                      <w:rFonts w:ascii="Calibri" w:eastAsia="Times New Roman" w:hAnsi="Calibri" w:cs="Calibri"/>
                      <w:color w:val="000000"/>
                      <w:sz w:val="18"/>
                      <w:szCs w:val="18"/>
                      <w:lang w:val="hr-HR" w:eastAsia="hr-HR"/>
                    </w:rPr>
                  </w:pPr>
                </w:p>
              </w:tc>
            </w:tr>
            <w:tr w:rsidR="00F21A9D" w:rsidRPr="007A3B6A" w:rsidTr="00145D8D">
              <w:trPr>
                <w:trHeight w:hRule="exact" w:val="425"/>
              </w:trPr>
              <w:tc>
                <w:tcPr>
                  <w:tcW w:w="2719" w:type="dxa"/>
                  <w:hideMark/>
                </w:tcPr>
                <w:p w:rsidR="00F21A9D" w:rsidRPr="00960404" w:rsidRDefault="00960404" w:rsidP="00F21A9D">
                  <w:pPr>
                    <w:spacing w:after="0" w:line="240" w:lineRule="auto"/>
                    <w:rPr>
                      <w:rFonts w:ascii="Calibri" w:eastAsia="Times New Roman" w:hAnsi="Calibri" w:cs="Calibri"/>
                      <w:color w:val="000000"/>
                      <w:sz w:val="18"/>
                      <w:szCs w:val="18"/>
                      <w:lang w:val="sr-Cyrl-BA" w:eastAsia="hr-HR"/>
                    </w:rPr>
                  </w:pPr>
                  <w:r>
                    <w:rPr>
                      <w:rFonts w:ascii="Calibri" w:eastAsia="Times New Roman" w:hAnsi="Calibri" w:cs="Calibri"/>
                      <w:color w:val="000000"/>
                      <w:sz w:val="18"/>
                      <w:szCs w:val="18"/>
                      <w:lang w:val="sr-Cyrl-BA" w:eastAsia="hr-HR"/>
                    </w:rPr>
                    <w:t>БДП</w:t>
                  </w:r>
                </w:p>
              </w:tc>
              <w:tc>
                <w:tcPr>
                  <w:tcW w:w="6099" w:type="dxa"/>
                  <w:hideMark/>
                </w:tcPr>
                <w:p w:rsidR="00F21A9D" w:rsidRPr="007A3B6A" w:rsidRDefault="00B3467D" w:rsidP="00F21A9D">
                  <w:pPr>
                    <w:spacing w:after="0" w:line="240" w:lineRule="auto"/>
                    <w:rPr>
                      <w:rFonts w:ascii="Calibri" w:eastAsia="Times New Roman" w:hAnsi="Calibri" w:cs="Calibri"/>
                      <w:color w:val="000000"/>
                      <w:sz w:val="18"/>
                      <w:szCs w:val="18"/>
                      <w:lang w:val="hr-HR" w:eastAsia="hr-HR"/>
                    </w:rPr>
                  </w:pPr>
                  <w:r>
                    <w:rPr>
                      <w:rFonts w:ascii="Calibri" w:eastAsia="Times New Roman" w:hAnsi="Calibri" w:cs="Calibri"/>
                      <w:color w:val="000000"/>
                      <w:sz w:val="18"/>
                      <w:szCs w:val="18"/>
                      <w:lang w:val="hr-HR" w:eastAsia="hr-HR"/>
                    </w:rPr>
                    <w:t>Бруто</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домаћи</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производ</w:t>
                  </w:r>
                </w:p>
              </w:tc>
            </w:tr>
            <w:tr w:rsidR="00F21A9D" w:rsidRPr="007A3B6A" w:rsidTr="00145D8D">
              <w:trPr>
                <w:trHeight w:hRule="exact" w:val="425"/>
              </w:trPr>
              <w:tc>
                <w:tcPr>
                  <w:tcW w:w="2719" w:type="dxa"/>
                  <w:hideMark/>
                </w:tcPr>
                <w:p w:rsidR="00F21A9D" w:rsidRPr="007A3B6A" w:rsidRDefault="005C53FA" w:rsidP="00643EDD">
                  <w:pPr>
                    <w:spacing w:after="0" w:line="240" w:lineRule="auto"/>
                    <w:rPr>
                      <w:rFonts w:ascii="Calibri" w:eastAsia="Times New Roman" w:hAnsi="Calibri" w:cs="Calibri"/>
                      <w:color w:val="000000"/>
                      <w:sz w:val="18"/>
                      <w:szCs w:val="18"/>
                      <w:lang w:val="hr-HR" w:eastAsia="hr-HR"/>
                    </w:rPr>
                  </w:pPr>
                  <w:r>
                    <w:rPr>
                      <w:rFonts w:ascii="Calibri" w:eastAsia="Times New Roman" w:hAnsi="Calibri" w:cs="Calibri"/>
                      <w:color w:val="000000"/>
                      <w:sz w:val="18"/>
                      <w:szCs w:val="18"/>
                      <w:lang w:val="sr-Cyrl-BA" w:eastAsia="hr-HR"/>
                    </w:rPr>
                    <w:t>БиХ</w:t>
                  </w:r>
                </w:p>
              </w:tc>
              <w:tc>
                <w:tcPr>
                  <w:tcW w:w="6099" w:type="dxa"/>
                  <w:hideMark/>
                </w:tcPr>
                <w:p w:rsidR="00F21A9D" w:rsidRPr="007A3B6A" w:rsidRDefault="00B3467D" w:rsidP="00F21A9D">
                  <w:pPr>
                    <w:spacing w:after="0" w:line="240" w:lineRule="auto"/>
                    <w:rPr>
                      <w:rFonts w:ascii="Calibri" w:eastAsia="Times New Roman" w:hAnsi="Calibri" w:cs="Calibri"/>
                      <w:color w:val="000000"/>
                      <w:sz w:val="18"/>
                      <w:szCs w:val="18"/>
                      <w:lang w:val="hr-HR" w:eastAsia="hr-HR"/>
                    </w:rPr>
                  </w:pPr>
                  <w:r>
                    <w:rPr>
                      <w:rFonts w:ascii="Calibri" w:eastAsia="Times New Roman" w:hAnsi="Calibri" w:cs="Calibri"/>
                      <w:color w:val="000000"/>
                      <w:sz w:val="18"/>
                      <w:szCs w:val="18"/>
                      <w:lang w:val="hr-HR" w:eastAsia="hr-HR"/>
                    </w:rPr>
                    <w:t>Босна</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и</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Херцеговина</w:t>
                  </w:r>
                </w:p>
              </w:tc>
            </w:tr>
            <w:tr w:rsidR="00643EDD" w:rsidRPr="007A3B6A" w:rsidTr="00145D8D">
              <w:trPr>
                <w:trHeight w:hRule="exact" w:val="425"/>
              </w:trPr>
              <w:tc>
                <w:tcPr>
                  <w:tcW w:w="2719" w:type="dxa"/>
                </w:tcPr>
                <w:p w:rsidR="00643EDD" w:rsidRPr="00643EDD" w:rsidRDefault="00643EDD" w:rsidP="00643EDD">
                  <w:pPr>
                    <w:spacing w:after="0" w:line="240" w:lineRule="auto"/>
                    <w:rPr>
                      <w:rFonts w:ascii="Calibri" w:eastAsia="Times New Roman" w:hAnsi="Calibri" w:cs="Calibri"/>
                      <w:color w:val="000000"/>
                      <w:sz w:val="18"/>
                      <w:szCs w:val="18"/>
                      <w:lang w:val="bs-Latn-BA" w:eastAsia="hr-HR"/>
                    </w:rPr>
                  </w:pPr>
                  <w:r>
                    <w:rPr>
                      <w:rFonts w:ascii="Calibri" w:eastAsia="Times New Roman" w:hAnsi="Calibri" w:cs="Calibri"/>
                      <w:color w:val="000000"/>
                      <w:sz w:val="18"/>
                      <w:szCs w:val="18"/>
                      <w:lang w:val="bs-Latn-BA" w:eastAsia="hr-HR"/>
                    </w:rPr>
                    <w:t>EE</w:t>
                  </w:r>
                </w:p>
              </w:tc>
              <w:tc>
                <w:tcPr>
                  <w:tcW w:w="6099" w:type="dxa"/>
                </w:tcPr>
                <w:p w:rsidR="00643EDD" w:rsidRPr="00643EDD" w:rsidRDefault="00643EDD" w:rsidP="00F21A9D">
                  <w:pPr>
                    <w:spacing w:after="0" w:line="240" w:lineRule="auto"/>
                    <w:rPr>
                      <w:rFonts w:ascii="Calibri" w:eastAsia="Times New Roman" w:hAnsi="Calibri" w:cs="Calibri"/>
                      <w:color w:val="000000"/>
                      <w:sz w:val="18"/>
                      <w:szCs w:val="18"/>
                      <w:lang w:val="sr-Cyrl-BA" w:eastAsia="hr-HR"/>
                    </w:rPr>
                  </w:pPr>
                  <w:r>
                    <w:rPr>
                      <w:rFonts w:ascii="Calibri" w:eastAsia="Times New Roman" w:hAnsi="Calibri" w:cs="Calibri"/>
                      <w:color w:val="000000"/>
                      <w:sz w:val="18"/>
                      <w:szCs w:val="18"/>
                      <w:lang w:val="sr-Cyrl-BA" w:eastAsia="hr-HR"/>
                    </w:rPr>
                    <w:t xml:space="preserve">Енергетска </w:t>
                  </w:r>
                </w:p>
              </w:tc>
            </w:tr>
            <w:tr w:rsidR="00F21A9D" w:rsidRPr="007A3B6A" w:rsidTr="00145D8D">
              <w:trPr>
                <w:trHeight w:hRule="exact" w:val="425"/>
              </w:trPr>
              <w:tc>
                <w:tcPr>
                  <w:tcW w:w="2719" w:type="dxa"/>
                  <w:hideMark/>
                </w:tcPr>
                <w:p w:rsidR="00F21A9D" w:rsidRPr="007A3B6A" w:rsidRDefault="00F21A9D" w:rsidP="00F21A9D">
                  <w:pPr>
                    <w:spacing w:after="0" w:line="240" w:lineRule="auto"/>
                    <w:rPr>
                      <w:rFonts w:ascii="Calibri" w:eastAsia="Times New Roman" w:hAnsi="Calibri" w:cs="Calibri"/>
                      <w:color w:val="000000"/>
                      <w:sz w:val="18"/>
                      <w:szCs w:val="18"/>
                      <w:lang w:val="hr-HR" w:eastAsia="hr-HR"/>
                    </w:rPr>
                  </w:pPr>
                  <w:r w:rsidRPr="007A3B6A">
                    <w:rPr>
                      <w:rFonts w:ascii="Calibri" w:eastAsia="Times New Roman" w:hAnsi="Calibri" w:cs="Calibri"/>
                      <w:color w:val="000000"/>
                      <w:sz w:val="18"/>
                      <w:szCs w:val="18"/>
                      <w:lang w:val="hr-HR" w:eastAsia="hr-HR"/>
                    </w:rPr>
                    <w:t>EEA</w:t>
                  </w:r>
                  <w:r w:rsidR="00B3467D">
                    <w:rPr>
                      <w:rFonts w:ascii="Calibri" w:eastAsia="Times New Roman" w:hAnsi="Calibri" w:cs="Calibri"/>
                      <w:color w:val="000000"/>
                      <w:sz w:val="18"/>
                      <w:szCs w:val="18"/>
                      <w:lang w:val="hr-HR" w:eastAsia="hr-HR"/>
                    </w:rPr>
                    <w:t>RS</w:t>
                  </w:r>
                  <w:r w:rsidRPr="007A3B6A">
                    <w:rPr>
                      <w:rFonts w:ascii="Calibri" w:eastAsia="Times New Roman" w:hAnsi="Calibri" w:cs="Calibri"/>
                      <w:color w:val="000000"/>
                      <w:sz w:val="18"/>
                      <w:szCs w:val="18"/>
                      <w:lang w:val="hr-HR" w:eastAsia="hr-HR"/>
                    </w:rPr>
                    <w:t xml:space="preserve"> </w:t>
                  </w:r>
                </w:p>
              </w:tc>
              <w:tc>
                <w:tcPr>
                  <w:tcW w:w="6099" w:type="dxa"/>
                  <w:hideMark/>
                </w:tcPr>
                <w:p w:rsidR="004F405B" w:rsidRPr="007A3B6A" w:rsidRDefault="00B3467D" w:rsidP="00F21A9D">
                  <w:pPr>
                    <w:spacing w:after="0" w:line="240" w:lineRule="auto"/>
                    <w:rPr>
                      <w:rFonts w:ascii="Calibri" w:eastAsia="Times New Roman" w:hAnsi="Calibri" w:cs="Calibri"/>
                      <w:color w:val="000000"/>
                      <w:sz w:val="18"/>
                      <w:szCs w:val="18"/>
                      <w:lang w:val="hr-HR" w:eastAsia="hr-HR"/>
                    </w:rPr>
                  </w:pPr>
                  <w:r>
                    <w:rPr>
                      <w:rFonts w:ascii="Calibri" w:eastAsia="Times New Roman" w:hAnsi="Calibri" w:cs="Calibri"/>
                      <w:color w:val="000000"/>
                      <w:sz w:val="18"/>
                      <w:szCs w:val="18"/>
                      <w:lang w:val="hr-HR" w:eastAsia="hr-HR"/>
                    </w:rPr>
                    <w:t>Акциони</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план</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за</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енерг</w:t>
                  </w:r>
                  <w:r w:rsidR="00730B55">
                    <w:rPr>
                      <w:rFonts w:ascii="Calibri" w:eastAsia="Times New Roman" w:hAnsi="Calibri" w:cs="Calibri"/>
                      <w:color w:val="000000"/>
                      <w:sz w:val="18"/>
                      <w:szCs w:val="18"/>
                      <w:lang w:val="sr-Cyrl-BA" w:eastAsia="hr-HR"/>
                    </w:rPr>
                    <w:t>етску</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ефикасност</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у</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Републици Српској</w:t>
                  </w:r>
                  <w:r w:rsidR="00F21A9D" w:rsidRPr="007A3B6A">
                    <w:rPr>
                      <w:rFonts w:ascii="Calibri" w:eastAsia="Times New Roman" w:hAnsi="Calibri" w:cs="Calibri"/>
                      <w:color w:val="000000"/>
                      <w:sz w:val="18"/>
                      <w:szCs w:val="18"/>
                      <w:lang w:val="hr-HR" w:eastAsia="hr-HR"/>
                    </w:rPr>
                    <w:t xml:space="preserve"> </w:t>
                  </w:r>
                </w:p>
                <w:p w:rsidR="00F21A9D" w:rsidRPr="007A3B6A" w:rsidRDefault="00F21A9D" w:rsidP="00F21A9D">
                  <w:pPr>
                    <w:spacing w:after="0" w:line="240" w:lineRule="auto"/>
                    <w:rPr>
                      <w:rFonts w:ascii="Calibri" w:eastAsia="Times New Roman" w:hAnsi="Calibri" w:cs="Calibri"/>
                      <w:color w:val="000000"/>
                      <w:sz w:val="18"/>
                      <w:szCs w:val="18"/>
                      <w:lang w:val="hr-HR" w:eastAsia="hr-HR"/>
                    </w:rPr>
                  </w:pPr>
                </w:p>
              </w:tc>
            </w:tr>
            <w:tr w:rsidR="00F21A9D" w:rsidRPr="007A3B6A" w:rsidTr="00145D8D">
              <w:trPr>
                <w:trHeight w:hRule="exact" w:val="425"/>
              </w:trPr>
              <w:tc>
                <w:tcPr>
                  <w:tcW w:w="2719" w:type="dxa"/>
                  <w:hideMark/>
                </w:tcPr>
                <w:p w:rsidR="00F21A9D" w:rsidRPr="007A3B6A" w:rsidRDefault="00F21A9D" w:rsidP="00F21A9D">
                  <w:pPr>
                    <w:spacing w:after="0" w:line="240" w:lineRule="auto"/>
                    <w:rPr>
                      <w:rFonts w:ascii="Calibri" w:eastAsia="Times New Roman" w:hAnsi="Calibri" w:cs="Calibri"/>
                      <w:color w:val="000000"/>
                      <w:sz w:val="18"/>
                      <w:szCs w:val="18"/>
                      <w:lang w:val="hr-HR" w:eastAsia="hr-HR"/>
                    </w:rPr>
                  </w:pPr>
                  <w:r w:rsidRPr="007A3B6A">
                    <w:rPr>
                      <w:rFonts w:ascii="Calibri" w:eastAsia="Times New Roman" w:hAnsi="Calibri" w:cs="Calibri"/>
                      <w:color w:val="000000"/>
                      <w:sz w:val="18"/>
                      <w:szCs w:val="18"/>
                      <w:lang w:val="hr-HR" w:eastAsia="hr-HR"/>
                    </w:rPr>
                    <w:t>EED</w:t>
                  </w:r>
                </w:p>
              </w:tc>
              <w:tc>
                <w:tcPr>
                  <w:tcW w:w="6099" w:type="dxa"/>
                  <w:hideMark/>
                </w:tcPr>
                <w:p w:rsidR="004F405B" w:rsidRPr="007A3B6A" w:rsidRDefault="00B3467D" w:rsidP="00F21A9D">
                  <w:pPr>
                    <w:spacing w:after="0" w:line="240" w:lineRule="auto"/>
                    <w:rPr>
                      <w:rFonts w:ascii="Calibri" w:eastAsia="Times New Roman" w:hAnsi="Calibri" w:cs="Calibri"/>
                      <w:color w:val="000000"/>
                      <w:sz w:val="18"/>
                      <w:szCs w:val="18"/>
                      <w:lang w:val="hr-HR" w:eastAsia="hr-HR"/>
                    </w:rPr>
                  </w:pPr>
                  <w:r>
                    <w:rPr>
                      <w:rFonts w:ascii="Calibri" w:eastAsia="Times New Roman" w:hAnsi="Calibri" w:cs="Calibri"/>
                      <w:color w:val="000000"/>
                      <w:sz w:val="18"/>
                      <w:szCs w:val="18"/>
                      <w:lang w:val="hr-HR" w:eastAsia="hr-HR"/>
                    </w:rPr>
                    <w:t>Директива</w:t>
                  </w:r>
                  <w:r w:rsidR="00F21A9D" w:rsidRPr="007A3B6A">
                    <w:rPr>
                      <w:rFonts w:ascii="Calibri" w:eastAsia="Times New Roman" w:hAnsi="Calibri" w:cs="Calibri"/>
                      <w:color w:val="000000"/>
                      <w:sz w:val="18"/>
                      <w:szCs w:val="18"/>
                      <w:lang w:val="hr-HR" w:eastAsia="hr-HR"/>
                    </w:rPr>
                    <w:t xml:space="preserve"> 2012/27/</w:t>
                  </w:r>
                  <w:r>
                    <w:rPr>
                      <w:rFonts w:ascii="Calibri" w:eastAsia="Times New Roman" w:hAnsi="Calibri" w:cs="Calibri"/>
                      <w:color w:val="000000"/>
                      <w:sz w:val="18"/>
                      <w:szCs w:val="18"/>
                      <w:lang w:val="hr-HR" w:eastAsia="hr-HR"/>
                    </w:rPr>
                    <w:t>ЕU</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о</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енерг</w:t>
                  </w:r>
                  <w:r w:rsidR="00730B55">
                    <w:rPr>
                      <w:rFonts w:ascii="Calibri" w:eastAsia="Times New Roman" w:hAnsi="Calibri" w:cs="Calibri"/>
                      <w:color w:val="000000"/>
                      <w:sz w:val="18"/>
                      <w:szCs w:val="18"/>
                      <w:lang w:val="sr-Cyrl-BA" w:eastAsia="hr-HR"/>
                    </w:rPr>
                    <w:t>етској</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ефикасности</w:t>
                  </w:r>
                </w:p>
                <w:p w:rsidR="00F21A9D" w:rsidRDefault="00F21A9D" w:rsidP="00F21A9D">
                  <w:pPr>
                    <w:spacing w:after="0" w:line="240" w:lineRule="auto"/>
                    <w:rPr>
                      <w:rFonts w:ascii="Calibri" w:eastAsia="Times New Roman" w:hAnsi="Calibri" w:cs="Calibri"/>
                      <w:i/>
                      <w:iCs/>
                      <w:color w:val="000000"/>
                      <w:sz w:val="18"/>
                      <w:szCs w:val="18"/>
                      <w:lang w:val="hr-HR" w:eastAsia="hr-HR"/>
                    </w:rPr>
                  </w:pPr>
                  <w:r w:rsidRPr="007A3B6A">
                    <w:rPr>
                      <w:rFonts w:ascii="Calibri" w:eastAsia="Times New Roman" w:hAnsi="Calibri" w:cs="Calibri"/>
                      <w:color w:val="000000"/>
                      <w:sz w:val="18"/>
                      <w:szCs w:val="18"/>
                      <w:lang w:val="hr-HR" w:eastAsia="hr-HR"/>
                    </w:rPr>
                    <w:t xml:space="preserve"> (</w:t>
                  </w:r>
                  <w:r w:rsidR="00B3467D">
                    <w:rPr>
                      <w:rFonts w:ascii="Calibri" w:eastAsia="Times New Roman" w:hAnsi="Calibri" w:cs="Calibri"/>
                      <w:color w:val="000000"/>
                      <w:sz w:val="18"/>
                      <w:szCs w:val="18"/>
                      <w:lang w:val="hr-HR" w:eastAsia="hr-HR"/>
                    </w:rPr>
                    <w:t>енгл</w:t>
                  </w:r>
                  <w:r w:rsidRPr="007A3B6A">
                    <w:rPr>
                      <w:rFonts w:ascii="Calibri" w:eastAsia="Times New Roman" w:hAnsi="Calibri" w:cs="Calibri"/>
                      <w:color w:val="000000"/>
                      <w:sz w:val="18"/>
                      <w:szCs w:val="18"/>
                      <w:lang w:val="hr-HR" w:eastAsia="hr-HR"/>
                    </w:rPr>
                    <w:t xml:space="preserve">. </w:t>
                  </w:r>
                  <w:r w:rsidR="00730B55">
                    <w:rPr>
                      <w:rFonts w:ascii="Calibri" w:eastAsia="Times New Roman" w:hAnsi="Calibri" w:cs="Calibri"/>
                      <w:iCs/>
                      <w:color w:val="000000"/>
                      <w:sz w:val="18"/>
                      <w:szCs w:val="18"/>
                      <w:lang w:val="hr-HR" w:eastAsia="hr-HR"/>
                    </w:rPr>
                    <w:t>Energ</w:t>
                  </w:r>
                  <w:r w:rsidRPr="00730B55">
                    <w:rPr>
                      <w:rFonts w:ascii="Calibri" w:eastAsia="Times New Roman" w:hAnsi="Calibri" w:cs="Calibri"/>
                      <w:iCs/>
                      <w:color w:val="000000"/>
                      <w:sz w:val="18"/>
                      <w:szCs w:val="18"/>
                      <w:lang w:val="hr-HR" w:eastAsia="hr-HR"/>
                    </w:rPr>
                    <w:t xml:space="preserve">y </w:t>
                  </w:r>
                  <w:r w:rsidR="00730B55">
                    <w:rPr>
                      <w:rFonts w:ascii="Calibri" w:eastAsia="Times New Roman" w:hAnsi="Calibri" w:cs="Calibri"/>
                      <w:iCs/>
                      <w:color w:val="000000"/>
                      <w:sz w:val="18"/>
                      <w:szCs w:val="18"/>
                      <w:lang w:val="hr-HR" w:eastAsia="hr-HR"/>
                    </w:rPr>
                    <w:t>Efficienc</w:t>
                  </w:r>
                  <w:r w:rsidR="00730B55">
                    <w:rPr>
                      <w:rFonts w:ascii="Calibri" w:eastAsia="Times New Roman" w:hAnsi="Calibri" w:cs="Calibri"/>
                      <w:iCs/>
                      <w:color w:val="000000"/>
                      <w:sz w:val="18"/>
                      <w:szCs w:val="18"/>
                      <w:lang w:val="bs-Latn-BA" w:eastAsia="hr-HR"/>
                    </w:rPr>
                    <w:t>y</w:t>
                  </w:r>
                  <w:r w:rsidRPr="00730B55">
                    <w:rPr>
                      <w:rFonts w:ascii="Calibri" w:eastAsia="Times New Roman" w:hAnsi="Calibri" w:cs="Calibri"/>
                      <w:iCs/>
                      <w:color w:val="000000"/>
                      <w:sz w:val="18"/>
                      <w:szCs w:val="18"/>
                      <w:lang w:val="hr-HR" w:eastAsia="hr-HR"/>
                    </w:rPr>
                    <w:t xml:space="preserve"> </w:t>
                  </w:r>
                  <w:r w:rsidR="00730B55">
                    <w:rPr>
                      <w:rFonts w:ascii="Calibri" w:eastAsia="Times New Roman" w:hAnsi="Calibri" w:cs="Calibri"/>
                      <w:iCs/>
                      <w:color w:val="000000"/>
                      <w:sz w:val="18"/>
                      <w:szCs w:val="18"/>
                      <w:lang w:val="hr-HR" w:eastAsia="hr-HR"/>
                    </w:rPr>
                    <w:t>Directive</w:t>
                  </w:r>
                  <w:r w:rsidRPr="007A3B6A">
                    <w:rPr>
                      <w:rFonts w:ascii="Calibri" w:eastAsia="Times New Roman" w:hAnsi="Calibri" w:cs="Calibri"/>
                      <w:i/>
                      <w:iCs/>
                      <w:color w:val="000000"/>
                      <w:sz w:val="18"/>
                      <w:szCs w:val="18"/>
                      <w:lang w:val="hr-HR" w:eastAsia="hr-HR"/>
                    </w:rPr>
                    <w:t>)</w:t>
                  </w:r>
                </w:p>
                <w:p w:rsidR="00730B55" w:rsidRPr="007A3B6A" w:rsidRDefault="00730B55" w:rsidP="00F21A9D">
                  <w:pPr>
                    <w:spacing w:after="0" w:line="240" w:lineRule="auto"/>
                    <w:rPr>
                      <w:rFonts w:ascii="Calibri" w:eastAsia="Times New Roman" w:hAnsi="Calibri" w:cs="Calibri"/>
                      <w:color w:val="000000"/>
                      <w:sz w:val="18"/>
                      <w:szCs w:val="18"/>
                      <w:lang w:val="hr-HR" w:eastAsia="hr-HR"/>
                    </w:rPr>
                  </w:pPr>
                </w:p>
              </w:tc>
            </w:tr>
            <w:tr w:rsidR="00F21A9D" w:rsidRPr="007A3B6A" w:rsidTr="00145D8D">
              <w:trPr>
                <w:trHeight w:hRule="exact" w:val="425"/>
              </w:trPr>
              <w:tc>
                <w:tcPr>
                  <w:tcW w:w="2719" w:type="dxa"/>
                  <w:hideMark/>
                </w:tcPr>
                <w:p w:rsidR="00F21A9D" w:rsidRPr="007A3B6A" w:rsidRDefault="00F21A9D" w:rsidP="00F21A9D">
                  <w:pPr>
                    <w:spacing w:after="0" w:line="240" w:lineRule="auto"/>
                    <w:rPr>
                      <w:rFonts w:ascii="Calibri" w:eastAsia="Times New Roman" w:hAnsi="Calibri" w:cs="Calibri"/>
                      <w:color w:val="000000"/>
                      <w:sz w:val="18"/>
                      <w:szCs w:val="18"/>
                      <w:lang w:val="hr-HR" w:eastAsia="hr-HR"/>
                    </w:rPr>
                  </w:pPr>
                  <w:r w:rsidRPr="007A3B6A">
                    <w:rPr>
                      <w:rFonts w:ascii="Calibri" w:eastAsia="Times New Roman" w:hAnsi="Calibri" w:cs="Calibri"/>
                      <w:color w:val="000000"/>
                      <w:sz w:val="18"/>
                      <w:szCs w:val="18"/>
                      <w:lang w:val="hr-HR" w:eastAsia="hr-HR"/>
                    </w:rPr>
                    <w:t>EPBD</w:t>
                  </w:r>
                </w:p>
              </w:tc>
              <w:tc>
                <w:tcPr>
                  <w:tcW w:w="6099" w:type="dxa"/>
                  <w:hideMark/>
                </w:tcPr>
                <w:p w:rsidR="004F405B" w:rsidRPr="007A3B6A" w:rsidRDefault="00B3467D" w:rsidP="00F21A9D">
                  <w:pPr>
                    <w:spacing w:after="0" w:line="240" w:lineRule="auto"/>
                    <w:rPr>
                      <w:rFonts w:ascii="Calibri" w:eastAsia="Times New Roman" w:hAnsi="Calibri" w:cs="Calibri"/>
                      <w:color w:val="000000"/>
                      <w:sz w:val="18"/>
                      <w:szCs w:val="18"/>
                      <w:lang w:val="hr-HR" w:eastAsia="hr-HR"/>
                    </w:rPr>
                  </w:pPr>
                  <w:r>
                    <w:rPr>
                      <w:rFonts w:ascii="Calibri" w:eastAsia="Times New Roman" w:hAnsi="Calibri" w:cs="Calibri"/>
                      <w:color w:val="000000"/>
                      <w:sz w:val="18"/>
                      <w:szCs w:val="18"/>
                      <w:lang w:val="hr-HR" w:eastAsia="hr-HR"/>
                    </w:rPr>
                    <w:t>Директива</w:t>
                  </w:r>
                  <w:r w:rsidR="00F21A9D" w:rsidRPr="007A3B6A">
                    <w:rPr>
                      <w:rFonts w:ascii="Calibri" w:eastAsia="Times New Roman" w:hAnsi="Calibri" w:cs="Calibri"/>
                      <w:color w:val="000000"/>
                      <w:sz w:val="18"/>
                      <w:szCs w:val="18"/>
                      <w:lang w:val="hr-HR" w:eastAsia="hr-HR"/>
                    </w:rPr>
                    <w:t xml:space="preserve"> 2010/31/</w:t>
                  </w:r>
                  <w:r>
                    <w:rPr>
                      <w:rFonts w:ascii="Calibri" w:eastAsia="Times New Roman" w:hAnsi="Calibri" w:cs="Calibri"/>
                      <w:color w:val="000000"/>
                      <w:sz w:val="18"/>
                      <w:szCs w:val="18"/>
                      <w:lang w:val="hr-HR" w:eastAsia="hr-HR"/>
                    </w:rPr>
                    <w:t>ЕU</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о</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енерг</w:t>
                  </w:r>
                  <w:r w:rsidR="000059EF">
                    <w:rPr>
                      <w:rFonts w:ascii="Calibri" w:eastAsia="Times New Roman" w:hAnsi="Calibri" w:cs="Calibri"/>
                      <w:color w:val="000000"/>
                      <w:sz w:val="18"/>
                      <w:szCs w:val="18"/>
                      <w:lang w:val="sr-Cyrl-BA" w:eastAsia="hr-HR"/>
                    </w:rPr>
                    <w:t>етским</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својствима</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зграда</w:t>
                  </w:r>
                  <w:r w:rsidR="00F21A9D" w:rsidRPr="007A3B6A">
                    <w:rPr>
                      <w:rFonts w:ascii="Calibri" w:eastAsia="Times New Roman" w:hAnsi="Calibri" w:cs="Calibri"/>
                      <w:color w:val="000000"/>
                      <w:sz w:val="18"/>
                      <w:szCs w:val="18"/>
                      <w:lang w:val="hr-HR" w:eastAsia="hr-HR"/>
                    </w:rPr>
                    <w:t xml:space="preserve"> </w:t>
                  </w:r>
                </w:p>
                <w:p w:rsidR="00F21A9D" w:rsidRPr="007A3B6A" w:rsidRDefault="00F21A9D" w:rsidP="00F21A9D">
                  <w:pPr>
                    <w:spacing w:after="0" w:line="240" w:lineRule="auto"/>
                    <w:rPr>
                      <w:rFonts w:ascii="Calibri" w:eastAsia="Times New Roman" w:hAnsi="Calibri" w:cs="Calibri"/>
                      <w:color w:val="000000"/>
                      <w:sz w:val="18"/>
                      <w:szCs w:val="18"/>
                      <w:lang w:val="hr-HR" w:eastAsia="hr-HR"/>
                    </w:rPr>
                  </w:pPr>
                  <w:r w:rsidRPr="007A3B6A">
                    <w:rPr>
                      <w:rFonts w:ascii="Calibri" w:eastAsia="Times New Roman" w:hAnsi="Calibri" w:cs="Calibri"/>
                      <w:i/>
                      <w:iCs/>
                      <w:color w:val="000000"/>
                      <w:sz w:val="18"/>
                      <w:szCs w:val="18"/>
                      <w:lang w:val="hr-HR" w:eastAsia="hr-HR"/>
                    </w:rPr>
                    <w:t>(</w:t>
                  </w:r>
                  <w:r w:rsidR="00B3467D">
                    <w:rPr>
                      <w:rFonts w:ascii="Calibri" w:eastAsia="Times New Roman" w:hAnsi="Calibri" w:cs="Calibri"/>
                      <w:color w:val="000000"/>
                      <w:sz w:val="18"/>
                      <w:szCs w:val="18"/>
                      <w:lang w:val="hr-HR" w:eastAsia="hr-HR"/>
                    </w:rPr>
                    <w:t>енгл</w:t>
                  </w:r>
                  <w:r w:rsidRPr="007A3B6A">
                    <w:rPr>
                      <w:rFonts w:ascii="Calibri" w:eastAsia="Times New Roman" w:hAnsi="Calibri" w:cs="Calibri"/>
                      <w:color w:val="000000"/>
                      <w:sz w:val="18"/>
                      <w:szCs w:val="18"/>
                      <w:lang w:val="hr-HR" w:eastAsia="hr-HR"/>
                    </w:rPr>
                    <w:t>.</w:t>
                  </w:r>
                  <w:r w:rsidRPr="007A3B6A">
                    <w:rPr>
                      <w:rFonts w:ascii="Calibri" w:eastAsia="Times New Roman" w:hAnsi="Calibri" w:cs="Calibri"/>
                      <w:i/>
                      <w:iCs/>
                      <w:color w:val="000000"/>
                      <w:sz w:val="18"/>
                      <w:szCs w:val="18"/>
                      <w:lang w:val="hr-HR" w:eastAsia="hr-HR"/>
                    </w:rPr>
                    <w:t xml:space="preserve"> </w:t>
                  </w:r>
                  <w:r w:rsidR="00730B55">
                    <w:rPr>
                      <w:rFonts w:ascii="Calibri" w:eastAsia="Times New Roman" w:hAnsi="Calibri" w:cs="Calibri"/>
                      <w:i/>
                      <w:iCs/>
                      <w:color w:val="000000"/>
                      <w:sz w:val="18"/>
                      <w:szCs w:val="18"/>
                      <w:lang w:val="hr-HR" w:eastAsia="hr-HR"/>
                    </w:rPr>
                    <w:t>Energ</w:t>
                  </w:r>
                  <w:r w:rsidRPr="007A3B6A">
                    <w:rPr>
                      <w:rFonts w:ascii="Calibri" w:eastAsia="Times New Roman" w:hAnsi="Calibri" w:cs="Calibri"/>
                      <w:i/>
                      <w:iCs/>
                      <w:color w:val="000000"/>
                      <w:sz w:val="18"/>
                      <w:szCs w:val="18"/>
                      <w:lang w:val="hr-HR" w:eastAsia="hr-HR"/>
                    </w:rPr>
                    <w:t xml:space="preserve">y </w:t>
                  </w:r>
                  <w:r w:rsidR="00730B55">
                    <w:rPr>
                      <w:rFonts w:ascii="Calibri" w:eastAsia="Times New Roman" w:hAnsi="Calibri" w:cs="Calibri"/>
                      <w:i/>
                      <w:iCs/>
                      <w:color w:val="000000"/>
                      <w:sz w:val="18"/>
                      <w:szCs w:val="18"/>
                      <w:lang w:val="hr-HR" w:eastAsia="hr-HR"/>
                    </w:rPr>
                    <w:t>Performance</w:t>
                  </w:r>
                  <w:r w:rsidRPr="007A3B6A">
                    <w:rPr>
                      <w:rFonts w:ascii="Calibri" w:eastAsia="Times New Roman" w:hAnsi="Calibri" w:cs="Calibri"/>
                      <w:i/>
                      <w:iCs/>
                      <w:color w:val="000000"/>
                      <w:sz w:val="18"/>
                      <w:szCs w:val="18"/>
                      <w:lang w:val="hr-HR" w:eastAsia="hr-HR"/>
                    </w:rPr>
                    <w:t xml:space="preserve"> </w:t>
                  </w:r>
                  <w:r w:rsidR="00730B55">
                    <w:rPr>
                      <w:rFonts w:ascii="Calibri" w:eastAsia="Times New Roman" w:hAnsi="Calibri" w:cs="Calibri"/>
                      <w:i/>
                      <w:iCs/>
                      <w:color w:val="000000"/>
                      <w:sz w:val="18"/>
                      <w:szCs w:val="18"/>
                      <w:lang w:val="hr-HR" w:eastAsia="hr-HR"/>
                    </w:rPr>
                    <w:t>of</w:t>
                  </w:r>
                  <w:r w:rsidRPr="007A3B6A">
                    <w:rPr>
                      <w:rFonts w:ascii="Calibri" w:eastAsia="Times New Roman" w:hAnsi="Calibri" w:cs="Calibri"/>
                      <w:i/>
                      <w:iCs/>
                      <w:color w:val="000000"/>
                      <w:sz w:val="18"/>
                      <w:szCs w:val="18"/>
                      <w:lang w:val="hr-HR" w:eastAsia="hr-HR"/>
                    </w:rPr>
                    <w:t xml:space="preserve"> </w:t>
                  </w:r>
                  <w:r w:rsidR="00730B55">
                    <w:rPr>
                      <w:rFonts w:ascii="Calibri" w:eastAsia="Times New Roman" w:hAnsi="Calibri" w:cs="Calibri"/>
                      <w:i/>
                      <w:iCs/>
                      <w:color w:val="000000"/>
                      <w:sz w:val="18"/>
                      <w:szCs w:val="18"/>
                      <w:lang w:val="hr-HR" w:eastAsia="hr-HR"/>
                    </w:rPr>
                    <w:t>Buildings</w:t>
                  </w:r>
                  <w:r w:rsidRPr="007A3B6A">
                    <w:rPr>
                      <w:rFonts w:ascii="Calibri" w:eastAsia="Times New Roman" w:hAnsi="Calibri" w:cs="Calibri"/>
                      <w:i/>
                      <w:iCs/>
                      <w:color w:val="000000"/>
                      <w:sz w:val="18"/>
                      <w:szCs w:val="18"/>
                      <w:lang w:val="hr-HR" w:eastAsia="hr-HR"/>
                    </w:rPr>
                    <w:t xml:space="preserve"> </w:t>
                  </w:r>
                  <w:r w:rsidR="00730B55">
                    <w:rPr>
                      <w:rFonts w:ascii="Calibri" w:eastAsia="Times New Roman" w:hAnsi="Calibri" w:cs="Calibri"/>
                      <w:i/>
                      <w:iCs/>
                      <w:color w:val="000000"/>
                      <w:sz w:val="18"/>
                      <w:szCs w:val="18"/>
                      <w:lang w:val="hr-HR" w:eastAsia="hr-HR"/>
                    </w:rPr>
                    <w:t>Directive</w:t>
                  </w:r>
                  <w:r w:rsidRPr="007A3B6A">
                    <w:rPr>
                      <w:rFonts w:ascii="Calibri" w:eastAsia="Times New Roman" w:hAnsi="Calibri" w:cs="Calibri"/>
                      <w:i/>
                      <w:iCs/>
                      <w:color w:val="000000"/>
                      <w:sz w:val="18"/>
                      <w:szCs w:val="18"/>
                      <w:lang w:val="hr-HR" w:eastAsia="hr-HR"/>
                    </w:rPr>
                    <w:t>)</w:t>
                  </w:r>
                </w:p>
              </w:tc>
            </w:tr>
            <w:tr w:rsidR="00F21A9D" w:rsidRPr="007A3B6A" w:rsidTr="00145D8D">
              <w:trPr>
                <w:trHeight w:hRule="exact" w:val="425"/>
              </w:trPr>
              <w:tc>
                <w:tcPr>
                  <w:tcW w:w="2719" w:type="dxa"/>
                  <w:hideMark/>
                </w:tcPr>
                <w:p w:rsidR="00F21A9D" w:rsidRPr="007A3B6A" w:rsidRDefault="00F21A9D" w:rsidP="00F21A9D">
                  <w:pPr>
                    <w:spacing w:after="0" w:line="240" w:lineRule="auto"/>
                    <w:rPr>
                      <w:rFonts w:ascii="Calibri" w:eastAsia="Times New Roman" w:hAnsi="Calibri" w:cs="Calibri"/>
                      <w:color w:val="000000"/>
                      <w:sz w:val="18"/>
                      <w:szCs w:val="18"/>
                      <w:lang w:val="hr-HR" w:eastAsia="hr-HR"/>
                    </w:rPr>
                  </w:pPr>
                  <w:r w:rsidRPr="007A3B6A">
                    <w:rPr>
                      <w:rFonts w:ascii="Calibri" w:eastAsia="Times New Roman" w:hAnsi="Calibri" w:cs="Calibri"/>
                      <w:color w:val="000000"/>
                      <w:sz w:val="18"/>
                      <w:szCs w:val="18"/>
                      <w:lang w:val="hr-HR" w:eastAsia="hr-HR"/>
                    </w:rPr>
                    <w:t>ESD</w:t>
                  </w:r>
                </w:p>
              </w:tc>
              <w:tc>
                <w:tcPr>
                  <w:tcW w:w="6099" w:type="dxa"/>
                  <w:hideMark/>
                </w:tcPr>
                <w:p w:rsidR="004F405B" w:rsidRPr="007A3B6A" w:rsidRDefault="00B3467D" w:rsidP="00F21A9D">
                  <w:pPr>
                    <w:spacing w:after="0" w:line="240" w:lineRule="auto"/>
                    <w:rPr>
                      <w:rFonts w:ascii="Calibri" w:eastAsia="Times New Roman" w:hAnsi="Calibri" w:cs="Calibri"/>
                      <w:color w:val="000000"/>
                      <w:sz w:val="18"/>
                      <w:szCs w:val="18"/>
                      <w:lang w:val="hr-HR" w:eastAsia="hr-HR"/>
                    </w:rPr>
                  </w:pPr>
                  <w:r>
                    <w:rPr>
                      <w:rFonts w:ascii="Calibri" w:eastAsia="Times New Roman" w:hAnsi="Calibri" w:cs="Calibri"/>
                      <w:color w:val="000000"/>
                      <w:sz w:val="18"/>
                      <w:szCs w:val="18"/>
                      <w:lang w:val="hr-HR" w:eastAsia="hr-HR"/>
                    </w:rPr>
                    <w:t>Директива</w:t>
                  </w:r>
                  <w:r w:rsidR="00F21A9D" w:rsidRPr="007A3B6A">
                    <w:rPr>
                      <w:rFonts w:ascii="Calibri" w:eastAsia="Times New Roman" w:hAnsi="Calibri" w:cs="Calibri"/>
                      <w:color w:val="000000"/>
                      <w:sz w:val="18"/>
                      <w:szCs w:val="18"/>
                      <w:lang w:val="hr-HR" w:eastAsia="hr-HR"/>
                    </w:rPr>
                    <w:t xml:space="preserve"> 2006/32/</w:t>
                  </w:r>
                  <w:r>
                    <w:rPr>
                      <w:rFonts w:ascii="Calibri" w:eastAsia="Times New Roman" w:hAnsi="Calibri" w:cs="Calibri"/>
                      <w:color w:val="000000"/>
                      <w:sz w:val="18"/>
                      <w:szCs w:val="18"/>
                      <w:lang w:val="hr-HR" w:eastAsia="hr-HR"/>
                    </w:rPr>
                    <w:t>ЕC</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о</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енерг</w:t>
                  </w:r>
                  <w:r w:rsidR="000059EF">
                    <w:rPr>
                      <w:rFonts w:ascii="Calibri" w:eastAsia="Times New Roman" w:hAnsi="Calibri" w:cs="Calibri"/>
                      <w:color w:val="000000"/>
                      <w:sz w:val="18"/>
                      <w:szCs w:val="18"/>
                      <w:lang w:val="sr-Cyrl-BA" w:eastAsia="hr-HR"/>
                    </w:rPr>
                    <w:t>етској</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ефикасности</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у</w:t>
                  </w:r>
                  <w:r w:rsidR="00F21A9D" w:rsidRPr="007A3B6A">
                    <w:rPr>
                      <w:rFonts w:ascii="Calibri" w:eastAsia="Times New Roman" w:hAnsi="Calibri" w:cs="Calibri"/>
                      <w:color w:val="000000"/>
                      <w:sz w:val="18"/>
                      <w:szCs w:val="18"/>
                      <w:lang w:val="hr-HR" w:eastAsia="hr-HR"/>
                    </w:rPr>
                    <w:t xml:space="preserve"> </w:t>
                  </w:r>
                </w:p>
                <w:p w:rsidR="00F21A9D" w:rsidRPr="007A3B6A" w:rsidRDefault="00B3467D" w:rsidP="00F21A9D">
                  <w:pPr>
                    <w:spacing w:after="0" w:line="240" w:lineRule="auto"/>
                    <w:rPr>
                      <w:rFonts w:ascii="Calibri" w:eastAsia="Times New Roman" w:hAnsi="Calibri" w:cs="Calibri"/>
                      <w:color w:val="000000"/>
                      <w:sz w:val="18"/>
                      <w:szCs w:val="18"/>
                      <w:lang w:val="hr-HR" w:eastAsia="hr-HR"/>
                    </w:rPr>
                  </w:pPr>
                  <w:r>
                    <w:rPr>
                      <w:rFonts w:ascii="Calibri" w:eastAsia="Times New Roman" w:hAnsi="Calibri" w:cs="Calibri"/>
                      <w:color w:val="000000"/>
                      <w:sz w:val="18"/>
                      <w:szCs w:val="18"/>
                      <w:lang w:val="hr-HR" w:eastAsia="hr-HR"/>
                    </w:rPr>
                    <w:t>крајњој</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потрошњи</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и</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енергетским</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услугама</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енгл</w:t>
                  </w:r>
                  <w:r w:rsidR="00F21A9D" w:rsidRPr="007A3B6A">
                    <w:rPr>
                      <w:rFonts w:ascii="Calibri" w:eastAsia="Times New Roman" w:hAnsi="Calibri" w:cs="Calibri"/>
                      <w:color w:val="000000"/>
                      <w:sz w:val="18"/>
                      <w:szCs w:val="18"/>
                      <w:lang w:val="hr-HR" w:eastAsia="hr-HR"/>
                    </w:rPr>
                    <w:t xml:space="preserve">. </w:t>
                  </w:r>
                  <w:r w:rsidR="00730B55">
                    <w:rPr>
                      <w:rFonts w:ascii="Calibri" w:eastAsia="Times New Roman" w:hAnsi="Calibri" w:cs="Calibri"/>
                      <w:i/>
                      <w:iCs/>
                      <w:color w:val="000000"/>
                      <w:sz w:val="18"/>
                      <w:szCs w:val="18"/>
                      <w:lang w:val="hr-HR" w:eastAsia="hr-HR"/>
                    </w:rPr>
                    <w:t>Energ</w:t>
                  </w:r>
                  <w:r w:rsidR="00F21A9D" w:rsidRPr="007A3B6A">
                    <w:rPr>
                      <w:rFonts w:ascii="Calibri" w:eastAsia="Times New Roman" w:hAnsi="Calibri" w:cs="Calibri"/>
                      <w:i/>
                      <w:iCs/>
                      <w:color w:val="000000"/>
                      <w:sz w:val="18"/>
                      <w:szCs w:val="18"/>
                      <w:lang w:val="hr-HR" w:eastAsia="hr-HR"/>
                    </w:rPr>
                    <w:t xml:space="preserve">y </w:t>
                  </w:r>
                  <w:r w:rsidR="00730B55">
                    <w:rPr>
                      <w:rFonts w:ascii="Calibri" w:eastAsia="Times New Roman" w:hAnsi="Calibri" w:cs="Calibri"/>
                      <w:i/>
                      <w:iCs/>
                      <w:color w:val="000000"/>
                      <w:sz w:val="18"/>
                      <w:szCs w:val="18"/>
                      <w:lang w:val="hr-HR" w:eastAsia="hr-HR"/>
                    </w:rPr>
                    <w:t>Services</w:t>
                  </w:r>
                  <w:r w:rsidR="00F21A9D" w:rsidRPr="007A3B6A">
                    <w:rPr>
                      <w:rFonts w:ascii="Calibri" w:eastAsia="Times New Roman" w:hAnsi="Calibri" w:cs="Calibri"/>
                      <w:i/>
                      <w:iCs/>
                      <w:color w:val="000000"/>
                      <w:sz w:val="18"/>
                      <w:szCs w:val="18"/>
                      <w:lang w:val="hr-HR" w:eastAsia="hr-HR"/>
                    </w:rPr>
                    <w:t xml:space="preserve"> </w:t>
                  </w:r>
                  <w:r w:rsidR="00730B55">
                    <w:rPr>
                      <w:rFonts w:ascii="Calibri" w:eastAsia="Times New Roman" w:hAnsi="Calibri" w:cs="Calibri"/>
                      <w:i/>
                      <w:iCs/>
                      <w:color w:val="000000"/>
                      <w:sz w:val="18"/>
                      <w:szCs w:val="18"/>
                      <w:lang w:val="hr-HR" w:eastAsia="hr-HR"/>
                    </w:rPr>
                    <w:t>Directive</w:t>
                  </w:r>
                  <w:r w:rsidR="00F21A9D" w:rsidRPr="007A3B6A">
                    <w:rPr>
                      <w:rFonts w:ascii="Calibri" w:eastAsia="Times New Roman" w:hAnsi="Calibri" w:cs="Calibri"/>
                      <w:i/>
                      <w:iCs/>
                      <w:color w:val="000000"/>
                      <w:sz w:val="18"/>
                      <w:szCs w:val="18"/>
                      <w:lang w:val="hr-HR" w:eastAsia="hr-HR"/>
                    </w:rPr>
                    <w:t>)</w:t>
                  </w:r>
                </w:p>
              </w:tc>
            </w:tr>
            <w:tr w:rsidR="00F21A9D" w:rsidRPr="007A3B6A" w:rsidTr="00145D8D">
              <w:trPr>
                <w:trHeight w:hRule="exact" w:val="425"/>
              </w:trPr>
              <w:tc>
                <w:tcPr>
                  <w:tcW w:w="2719" w:type="dxa"/>
                  <w:hideMark/>
                </w:tcPr>
                <w:p w:rsidR="00F21A9D" w:rsidRPr="007A3B6A" w:rsidRDefault="00F21A9D" w:rsidP="00F21A9D">
                  <w:pPr>
                    <w:spacing w:after="0" w:line="240" w:lineRule="auto"/>
                    <w:rPr>
                      <w:rFonts w:ascii="Calibri" w:eastAsia="Times New Roman" w:hAnsi="Calibri" w:cs="Calibri"/>
                      <w:color w:val="000000"/>
                      <w:sz w:val="18"/>
                      <w:szCs w:val="18"/>
                      <w:lang w:val="hr-HR" w:eastAsia="hr-HR"/>
                    </w:rPr>
                  </w:pPr>
                  <w:r w:rsidRPr="007A3B6A">
                    <w:rPr>
                      <w:rFonts w:ascii="Calibri" w:eastAsia="Times New Roman" w:hAnsi="Calibri" w:cs="Calibri"/>
                      <w:color w:val="000000"/>
                      <w:sz w:val="18"/>
                      <w:szCs w:val="18"/>
                      <w:lang w:val="hr-HR" w:eastAsia="hr-HR"/>
                    </w:rPr>
                    <w:t>EU</w:t>
                  </w:r>
                </w:p>
              </w:tc>
              <w:tc>
                <w:tcPr>
                  <w:tcW w:w="6099" w:type="dxa"/>
                  <w:hideMark/>
                </w:tcPr>
                <w:p w:rsidR="00F21A9D" w:rsidRPr="007A3B6A" w:rsidRDefault="00B3467D" w:rsidP="00F21A9D">
                  <w:pPr>
                    <w:spacing w:after="0" w:line="240" w:lineRule="auto"/>
                    <w:rPr>
                      <w:rFonts w:ascii="Calibri" w:eastAsia="Times New Roman" w:hAnsi="Calibri" w:cs="Calibri"/>
                      <w:color w:val="000000"/>
                      <w:sz w:val="18"/>
                      <w:szCs w:val="18"/>
                      <w:lang w:val="hr-HR" w:eastAsia="hr-HR"/>
                    </w:rPr>
                  </w:pPr>
                  <w:r>
                    <w:rPr>
                      <w:rFonts w:ascii="Calibri" w:eastAsia="Times New Roman" w:hAnsi="Calibri" w:cs="Calibri"/>
                      <w:color w:val="000000"/>
                      <w:sz w:val="18"/>
                      <w:szCs w:val="18"/>
                      <w:lang w:val="hr-HR" w:eastAsia="hr-HR"/>
                    </w:rPr>
                    <w:t>Европска</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унија</w:t>
                  </w:r>
                  <w:r w:rsidR="00F21A9D" w:rsidRPr="007A3B6A">
                    <w:rPr>
                      <w:rFonts w:ascii="Calibri" w:eastAsia="Times New Roman" w:hAnsi="Calibri" w:cs="Calibri"/>
                      <w:color w:val="000000"/>
                      <w:sz w:val="18"/>
                      <w:szCs w:val="18"/>
                      <w:lang w:val="hr-HR" w:eastAsia="hr-HR"/>
                    </w:rPr>
                    <w:t xml:space="preserve"> </w:t>
                  </w:r>
                  <w:r w:rsidR="00F21A9D" w:rsidRPr="007A3B6A">
                    <w:rPr>
                      <w:rFonts w:ascii="Calibri" w:eastAsia="Times New Roman" w:hAnsi="Calibri" w:cs="Calibri"/>
                      <w:i/>
                      <w:iCs/>
                      <w:color w:val="000000"/>
                      <w:sz w:val="18"/>
                      <w:szCs w:val="18"/>
                      <w:lang w:val="hr-HR" w:eastAsia="hr-HR"/>
                    </w:rPr>
                    <w:t>(</w:t>
                  </w:r>
                  <w:r>
                    <w:rPr>
                      <w:rFonts w:ascii="Calibri" w:eastAsia="Times New Roman" w:hAnsi="Calibri" w:cs="Calibri"/>
                      <w:color w:val="000000"/>
                      <w:sz w:val="18"/>
                      <w:szCs w:val="18"/>
                      <w:lang w:val="hr-HR" w:eastAsia="hr-HR"/>
                    </w:rPr>
                    <w:t>енгл</w:t>
                  </w:r>
                  <w:r w:rsidR="00F21A9D" w:rsidRPr="007A3B6A">
                    <w:rPr>
                      <w:rFonts w:ascii="Calibri" w:eastAsia="Times New Roman" w:hAnsi="Calibri" w:cs="Calibri"/>
                      <w:color w:val="000000"/>
                      <w:sz w:val="18"/>
                      <w:szCs w:val="18"/>
                      <w:lang w:val="hr-HR" w:eastAsia="hr-HR"/>
                    </w:rPr>
                    <w:t xml:space="preserve">. </w:t>
                  </w:r>
                  <w:r w:rsidR="00730B55">
                    <w:rPr>
                      <w:rFonts w:ascii="Calibri" w:eastAsia="Times New Roman" w:hAnsi="Calibri" w:cs="Calibri"/>
                      <w:i/>
                      <w:iCs/>
                      <w:color w:val="000000"/>
                      <w:sz w:val="18"/>
                      <w:szCs w:val="18"/>
                      <w:lang w:val="hr-HR" w:eastAsia="hr-HR"/>
                    </w:rPr>
                    <w:t>European</w:t>
                  </w:r>
                  <w:r w:rsidR="00F21A9D" w:rsidRPr="007A3B6A">
                    <w:rPr>
                      <w:rFonts w:ascii="Calibri" w:eastAsia="Times New Roman" w:hAnsi="Calibri" w:cs="Calibri"/>
                      <w:i/>
                      <w:iCs/>
                      <w:color w:val="000000"/>
                      <w:sz w:val="18"/>
                      <w:szCs w:val="18"/>
                      <w:lang w:val="hr-HR" w:eastAsia="hr-HR"/>
                    </w:rPr>
                    <w:t xml:space="preserve"> </w:t>
                  </w:r>
                  <w:r w:rsidR="00730B55">
                    <w:rPr>
                      <w:rFonts w:ascii="Calibri" w:eastAsia="Times New Roman" w:hAnsi="Calibri" w:cs="Calibri"/>
                      <w:i/>
                      <w:iCs/>
                      <w:color w:val="000000"/>
                      <w:sz w:val="18"/>
                      <w:szCs w:val="18"/>
                      <w:lang w:val="hr-HR" w:eastAsia="hr-HR"/>
                    </w:rPr>
                    <w:t>Union</w:t>
                  </w:r>
                  <w:r w:rsidR="00F21A9D" w:rsidRPr="007A3B6A">
                    <w:rPr>
                      <w:rFonts w:ascii="Calibri" w:eastAsia="Times New Roman" w:hAnsi="Calibri" w:cs="Calibri"/>
                      <w:i/>
                      <w:iCs/>
                      <w:color w:val="000000"/>
                      <w:sz w:val="18"/>
                      <w:szCs w:val="18"/>
                      <w:lang w:val="hr-HR" w:eastAsia="hr-HR"/>
                    </w:rPr>
                    <w:t>)</w:t>
                  </w:r>
                </w:p>
              </w:tc>
            </w:tr>
            <w:tr w:rsidR="00F21A9D" w:rsidRPr="007A3B6A" w:rsidTr="00145D8D">
              <w:trPr>
                <w:trHeight w:hRule="exact" w:val="425"/>
              </w:trPr>
              <w:tc>
                <w:tcPr>
                  <w:tcW w:w="2719" w:type="dxa"/>
                  <w:hideMark/>
                </w:tcPr>
                <w:p w:rsidR="00F21A9D" w:rsidRPr="00D57A60" w:rsidRDefault="00D57A60" w:rsidP="00F21A9D">
                  <w:pPr>
                    <w:spacing w:after="0" w:line="240" w:lineRule="auto"/>
                    <w:rPr>
                      <w:rFonts w:ascii="Calibri" w:eastAsia="Times New Roman" w:hAnsi="Calibri" w:cs="Calibri"/>
                      <w:color w:val="000000"/>
                      <w:sz w:val="18"/>
                      <w:szCs w:val="18"/>
                      <w:lang w:val="sr-Cyrl-BA" w:eastAsia="hr-HR"/>
                    </w:rPr>
                  </w:pPr>
                  <w:r>
                    <w:rPr>
                      <w:rFonts w:ascii="Calibri" w:eastAsia="Times New Roman" w:hAnsi="Calibri" w:cs="Calibri"/>
                      <w:color w:val="000000"/>
                      <w:sz w:val="18"/>
                      <w:szCs w:val="18"/>
                      <w:lang w:val="sr-Cyrl-BA" w:eastAsia="hr-HR"/>
                    </w:rPr>
                    <w:t>РС/</w:t>
                  </w:r>
                  <w:r w:rsidR="00B3467D">
                    <w:rPr>
                      <w:rFonts w:ascii="Calibri" w:eastAsia="Times New Roman" w:hAnsi="Calibri" w:cs="Calibri"/>
                      <w:color w:val="000000"/>
                      <w:sz w:val="18"/>
                      <w:szCs w:val="18"/>
                      <w:lang w:val="hr-HR" w:eastAsia="hr-HR"/>
                    </w:rPr>
                    <w:t>RS</w:t>
                  </w:r>
                </w:p>
              </w:tc>
              <w:tc>
                <w:tcPr>
                  <w:tcW w:w="6099" w:type="dxa"/>
                  <w:hideMark/>
                </w:tcPr>
                <w:p w:rsidR="00F21A9D" w:rsidRPr="007A3B6A" w:rsidRDefault="00B3467D" w:rsidP="00F21A9D">
                  <w:pPr>
                    <w:spacing w:after="0" w:line="240" w:lineRule="auto"/>
                    <w:rPr>
                      <w:rFonts w:ascii="Calibri" w:eastAsia="Times New Roman" w:hAnsi="Calibri" w:cs="Calibri"/>
                      <w:color w:val="000000"/>
                      <w:sz w:val="18"/>
                      <w:szCs w:val="18"/>
                      <w:lang w:val="hr-HR" w:eastAsia="hr-HR"/>
                    </w:rPr>
                  </w:pPr>
                  <w:r>
                    <w:rPr>
                      <w:rFonts w:ascii="Calibri" w:eastAsia="Times New Roman" w:hAnsi="Calibri" w:cs="Calibri"/>
                      <w:color w:val="000000"/>
                      <w:sz w:val="18"/>
                      <w:szCs w:val="18"/>
                      <w:lang w:val="hr-HR" w:eastAsia="hr-HR"/>
                    </w:rPr>
                    <w:t>Република Српска</w:t>
                  </w:r>
                </w:p>
              </w:tc>
            </w:tr>
            <w:tr w:rsidR="00F21A9D" w:rsidRPr="007A3B6A" w:rsidTr="00145D8D">
              <w:trPr>
                <w:trHeight w:hRule="exact" w:val="425"/>
              </w:trPr>
              <w:tc>
                <w:tcPr>
                  <w:tcW w:w="2719" w:type="dxa"/>
                  <w:hideMark/>
                </w:tcPr>
                <w:p w:rsidR="00F21A9D" w:rsidRPr="007A3B6A" w:rsidRDefault="00EE5740" w:rsidP="00F21A9D">
                  <w:pPr>
                    <w:spacing w:after="0" w:line="240" w:lineRule="auto"/>
                    <w:rPr>
                      <w:rFonts w:ascii="Calibri" w:eastAsia="Times New Roman" w:hAnsi="Calibri" w:cs="Calibri"/>
                      <w:color w:val="000000"/>
                      <w:sz w:val="18"/>
                      <w:szCs w:val="18"/>
                      <w:lang w:val="hr-HR" w:eastAsia="hr-HR"/>
                    </w:rPr>
                  </w:pPr>
                  <w:r>
                    <w:rPr>
                      <w:rFonts w:ascii="Calibri" w:eastAsia="Times New Roman" w:hAnsi="Calibri" w:cs="Calibri"/>
                      <w:color w:val="000000"/>
                      <w:sz w:val="18"/>
                      <w:szCs w:val="18"/>
                      <w:lang w:val="hr-HR" w:eastAsia="hr-HR"/>
                    </w:rPr>
                    <w:t>Х1</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Х2</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Х3</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Х4</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Х5</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Х6</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Х7</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Х8</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Х9</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Х1</w:t>
                  </w:r>
                  <w:r w:rsidR="00F21A9D" w:rsidRPr="007A3B6A">
                    <w:rPr>
                      <w:rFonts w:ascii="Calibri" w:eastAsia="Times New Roman" w:hAnsi="Calibri" w:cs="Calibri"/>
                      <w:color w:val="000000"/>
                      <w:sz w:val="18"/>
                      <w:szCs w:val="18"/>
                      <w:lang w:val="hr-HR" w:eastAsia="hr-HR"/>
                    </w:rPr>
                    <w:t xml:space="preserve">0, </w:t>
                  </w:r>
                  <w:r>
                    <w:rPr>
                      <w:rFonts w:ascii="Calibri" w:eastAsia="Times New Roman" w:hAnsi="Calibri" w:cs="Calibri"/>
                      <w:color w:val="000000"/>
                      <w:sz w:val="18"/>
                      <w:szCs w:val="18"/>
                      <w:lang w:val="hr-HR" w:eastAsia="hr-HR"/>
                    </w:rPr>
                    <w:t>Х1</w:t>
                  </w:r>
                  <w:r w:rsidR="00F21A9D" w:rsidRPr="007A3B6A">
                    <w:rPr>
                      <w:rFonts w:ascii="Calibri" w:eastAsia="Times New Roman" w:hAnsi="Calibri" w:cs="Calibri"/>
                      <w:color w:val="000000"/>
                      <w:sz w:val="18"/>
                      <w:szCs w:val="18"/>
                      <w:lang w:val="hr-HR" w:eastAsia="hr-HR"/>
                    </w:rPr>
                    <w:t xml:space="preserve">1, </w:t>
                  </w:r>
                  <w:r>
                    <w:rPr>
                      <w:rFonts w:ascii="Calibri" w:eastAsia="Times New Roman" w:hAnsi="Calibri" w:cs="Calibri"/>
                      <w:color w:val="000000"/>
                      <w:sz w:val="18"/>
                      <w:szCs w:val="18"/>
                      <w:lang w:val="hr-HR" w:eastAsia="hr-HR"/>
                    </w:rPr>
                    <w:t>Х1</w:t>
                  </w:r>
                  <w:r w:rsidR="00F21A9D" w:rsidRPr="007A3B6A">
                    <w:rPr>
                      <w:rFonts w:ascii="Calibri" w:eastAsia="Times New Roman" w:hAnsi="Calibri" w:cs="Calibri"/>
                      <w:color w:val="000000"/>
                      <w:sz w:val="18"/>
                      <w:szCs w:val="18"/>
                      <w:lang w:val="hr-HR" w:eastAsia="hr-HR"/>
                    </w:rPr>
                    <w:t xml:space="preserve">2, </w:t>
                  </w:r>
                  <w:r>
                    <w:rPr>
                      <w:rFonts w:ascii="Calibri" w:eastAsia="Times New Roman" w:hAnsi="Calibri" w:cs="Calibri"/>
                      <w:color w:val="000000"/>
                      <w:sz w:val="18"/>
                      <w:szCs w:val="18"/>
                      <w:lang w:val="hr-HR" w:eastAsia="hr-HR"/>
                    </w:rPr>
                    <w:t>Х1</w:t>
                  </w:r>
                  <w:r w:rsidR="00F21A9D" w:rsidRPr="007A3B6A">
                    <w:rPr>
                      <w:rFonts w:ascii="Calibri" w:eastAsia="Times New Roman" w:hAnsi="Calibri" w:cs="Calibri"/>
                      <w:color w:val="000000"/>
                      <w:sz w:val="18"/>
                      <w:szCs w:val="18"/>
                      <w:lang w:val="hr-HR" w:eastAsia="hr-HR"/>
                    </w:rPr>
                    <w:t>3</w:t>
                  </w:r>
                </w:p>
              </w:tc>
              <w:tc>
                <w:tcPr>
                  <w:tcW w:w="6099" w:type="dxa"/>
                  <w:hideMark/>
                </w:tcPr>
                <w:p w:rsidR="00F21A9D" w:rsidRPr="007A3B6A" w:rsidRDefault="00B3467D" w:rsidP="00667BFE">
                  <w:pPr>
                    <w:spacing w:after="0" w:line="240" w:lineRule="auto"/>
                    <w:rPr>
                      <w:rFonts w:ascii="Calibri" w:eastAsia="Times New Roman" w:hAnsi="Calibri" w:cs="Calibri"/>
                      <w:color w:val="000000"/>
                      <w:sz w:val="18"/>
                      <w:szCs w:val="18"/>
                      <w:lang w:val="hr-HR" w:eastAsia="hr-HR"/>
                    </w:rPr>
                  </w:pPr>
                  <w:r>
                    <w:rPr>
                      <w:rFonts w:ascii="Calibri" w:eastAsia="Times New Roman" w:hAnsi="Calibri" w:cs="Calibri"/>
                      <w:color w:val="000000"/>
                      <w:sz w:val="18"/>
                      <w:szCs w:val="18"/>
                      <w:lang w:val="hr-HR" w:eastAsia="hr-HR"/>
                    </w:rPr>
                    <w:t>Хоризонталне</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мјере</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енерг</w:t>
                  </w:r>
                  <w:r w:rsidR="00667BFE">
                    <w:rPr>
                      <w:rFonts w:ascii="Calibri" w:eastAsia="Times New Roman" w:hAnsi="Calibri" w:cs="Calibri"/>
                      <w:color w:val="000000"/>
                      <w:sz w:val="18"/>
                      <w:szCs w:val="18"/>
                      <w:lang w:val="sr-Cyrl-BA" w:eastAsia="hr-HR"/>
                    </w:rPr>
                    <w:t>етске</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ефикасности</w:t>
                  </w:r>
                  <w:r w:rsidR="00F21A9D" w:rsidRPr="007A3B6A">
                    <w:rPr>
                      <w:rFonts w:ascii="Calibri" w:eastAsia="Times New Roman" w:hAnsi="Calibri" w:cs="Calibri"/>
                      <w:color w:val="000000"/>
                      <w:sz w:val="18"/>
                      <w:szCs w:val="18"/>
                      <w:lang w:val="hr-HR" w:eastAsia="hr-HR"/>
                    </w:rPr>
                    <w:t xml:space="preserve"> </w:t>
                  </w:r>
                </w:p>
              </w:tc>
            </w:tr>
            <w:tr w:rsidR="00F21A9D" w:rsidRPr="007A3B6A" w:rsidTr="00145D8D">
              <w:trPr>
                <w:trHeight w:hRule="exact" w:val="425"/>
              </w:trPr>
              <w:tc>
                <w:tcPr>
                  <w:tcW w:w="2719" w:type="dxa"/>
                  <w:hideMark/>
                </w:tcPr>
                <w:p w:rsidR="00F21A9D" w:rsidRPr="007A3B6A" w:rsidRDefault="00F21A9D" w:rsidP="00F21A9D">
                  <w:pPr>
                    <w:spacing w:after="0" w:line="240" w:lineRule="auto"/>
                    <w:rPr>
                      <w:rFonts w:ascii="Calibri" w:eastAsia="Times New Roman" w:hAnsi="Calibri" w:cs="Calibri"/>
                      <w:color w:val="000000"/>
                      <w:sz w:val="18"/>
                      <w:szCs w:val="18"/>
                      <w:lang w:val="hr-HR" w:eastAsia="hr-HR"/>
                    </w:rPr>
                  </w:pPr>
                  <w:r w:rsidRPr="007A3B6A">
                    <w:rPr>
                      <w:rFonts w:ascii="Calibri" w:eastAsia="Times New Roman" w:hAnsi="Calibri" w:cs="Calibri"/>
                      <w:color w:val="000000"/>
                      <w:sz w:val="18"/>
                      <w:szCs w:val="18"/>
                      <w:lang w:val="hr-HR" w:eastAsia="hr-HR"/>
                    </w:rPr>
                    <w:t>I</w:t>
                  </w:r>
                </w:p>
              </w:tc>
              <w:tc>
                <w:tcPr>
                  <w:tcW w:w="6099" w:type="dxa"/>
                  <w:hideMark/>
                </w:tcPr>
                <w:p w:rsidR="00F21A9D" w:rsidRPr="007A3B6A" w:rsidRDefault="00B3467D" w:rsidP="00F21A9D">
                  <w:pPr>
                    <w:spacing w:after="0" w:line="240" w:lineRule="auto"/>
                    <w:rPr>
                      <w:rFonts w:ascii="Calibri" w:eastAsia="Times New Roman" w:hAnsi="Calibri" w:cs="Calibri"/>
                      <w:color w:val="000000"/>
                      <w:sz w:val="18"/>
                      <w:szCs w:val="18"/>
                      <w:lang w:val="hr-HR" w:eastAsia="hr-HR"/>
                    </w:rPr>
                  </w:pPr>
                  <w:r>
                    <w:rPr>
                      <w:rFonts w:ascii="Calibri" w:eastAsia="Times New Roman" w:hAnsi="Calibri" w:cs="Calibri"/>
                      <w:color w:val="000000"/>
                      <w:sz w:val="18"/>
                      <w:szCs w:val="18"/>
                      <w:lang w:val="hr-HR" w:eastAsia="hr-HR"/>
                    </w:rPr>
                    <w:t>Сектор</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индустрије</w:t>
                  </w:r>
                </w:p>
              </w:tc>
            </w:tr>
            <w:tr w:rsidR="00F21A9D" w:rsidRPr="007A3B6A" w:rsidTr="00145D8D">
              <w:trPr>
                <w:trHeight w:hRule="exact" w:val="425"/>
              </w:trPr>
              <w:tc>
                <w:tcPr>
                  <w:tcW w:w="2719" w:type="dxa"/>
                  <w:hideMark/>
                </w:tcPr>
                <w:p w:rsidR="00F21A9D" w:rsidRPr="007A3B6A" w:rsidRDefault="00EE5740" w:rsidP="00F21A9D">
                  <w:pPr>
                    <w:spacing w:after="0" w:line="240" w:lineRule="auto"/>
                    <w:rPr>
                      <w:rFonts w:ascii="Calibri" w:eastAsia="Times New Roman" w:hAnsi="Calibri" w:cs="Calibri"/>
                      <w:color w:val="000000"/>
                      <w:sz w:val="18"/>
                      <w:szCs w:val="18"/>
                      <w:lang w:val="hr-HR" w:eastAsia="hr-HR"/>
                    </w:rPr>
                  </w:pPr>
                  <w:r>
                    <w:rPr>
                      <w:rFonts w:ascii="Calibri" w:eastAsia="Times New Roman" w:hAnsi="Calibri" w:cs="Calibri"/>
                      <w:color w:val="000000"/>
                      <w:sz w:val="18"/>
                      <w:szCs w:val="18"/>
                      <w:lang w:val="hr-HR" w:eastAsia="hr-HR"/>
                    </w:rPr>
                    <w:t>И1</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И2</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И3</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И4</w:t>
                  </w:r>
                </w:p>
              </w:tc>
              <w:tc>
                <w:tcPr>
                  <w:tcW w:w="6099" w:type="dxa"/>
                  <w:hideMark/>
                </w:tcPr>
                <w:p w:rsidR="00F21A9D" w:rsidRPr="007A3B6A" w:rsidRDefault="00B3467D" w:rsidP="00667BFE">
                  <w:pPr>
                    <w:spacing w:after="0" w:line="240" w:lineRule="auto"/>
                    <w:rPr>
                      <w:rFonts w:ascii="Calibri" w:eastAsia="Times New Roman" w:hAnsi="Calibri" w:cs="Calibri"/>
                      <w:color w:val="000000"/>
                      <w:sz w:val="18"/>
                      <w:szCs w:val="18"/>
                      <w:lang w:val="hr-HR" w:eastAsia="hr-HR"/>
                    </w:rPr>
                  </w:pPr>
                  <w:r>
                    <w:rPr>
                      <w:rFonts w:ascii="Calibri" w:eastAsia="Times New Roman" w:hAnsi="Calibri" w:cs="Calibri"/>
                      <w:color w:val="000000"/>
                      <w:sz w:val="18"/>
                      <w:szCs w:val="18"/>
                      <w:lang w:val="hr-HR" w:eastAsia="hr-HR"/>
                    </w:rPr>
                    <w:t>Мјере</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енерг</w:t>
                  </w:r>
                  <w:r w:rsidR="00667BFE">
                    <w:rPr>
                      <w:rFonts w:ascii="Calibri" w:eastAsia="Times New Roman" w:hAnsi="Calibri" w:cs="Calibri"/>
                      <w:color w:val="000000"/>
                      <w:sz w:val="18"/>
                      <w:szCs w:val="18"/>
                      <w:lang w:val="sr-Cyrl-BA" w:eastAsia="hr-HR"/>
                    </w:rPr>
                    <w:t>етске</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ефикасности</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у</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сектору</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индустрије</w:t>
                  </w:r>
                </w:p>
              </w:tc>
            </w:tr>
            <w:tr w:rsidR="00F21A9D" w:rsidRPr="007A3B6A" w:rsidTr="00145D8D">
              <w:trPr>
                <w:trHeight w:hRule="exact" w:val="685"/>
              </w:trPr>
              <w:tc>
                <w:tcPr>
                  <w:tcW w:w="2719" w:type="dxa"/>
                  <w:hideMark/>
                </w:tcPr>
                <w:p w:rsidR="00F21A9D" w:rsidRPr="007A3B6A" w:rsidRDefault="00B3467D" w:rsidP="00F21A9D">
                  <w:pPr>
                    <w:spacing w:after="0" w:line="240" w:lineRule="auto"/>
                    <w:rPr>
                      <w:rFonts w:ascii="Calibri" w:eastAsia="Times New Roman" w:hAnsi="Calibri" w:cs="Calibri"/>
                      <w:color w:val="000000"/>
                      <w:sz w:val="18"/>
                      <w:szCs w:val="18"/>
                      <w:lang w:val="hr-HR" w:eastAsia="hr-HR"/>
                    </w:rPr>
                  </w:pPr>
                  <w:r>
                    <w:rPr>
                      <w:rFonts w:ascii="Calibri" w:eastAsia="Times New Roman" w:hAnsi="Calibri" w:cs="Calibri"/>
                      <w:color w:val="000000"/>
                      <w:sz w:val="18"/>
                      <w:szCs w:val="18"/>
                      <w:lang w:val="hr-HR" w:eastAsia="hr-HR"/>
                    </w:rPr>
                    <w:t>Коначни</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нацрт</w:t>
                  </w:r>
                  <w:r w:rsidR="00F21A9D" w:rsidRPr="007A3B6A">
                    <w:rPr>
                      <w:rFonts w:ascii="Calibri" w:eastAsia="Times New Roman" w:hAnsi="Calibri" w:cs="Calibri"/>
                      <w:color w:val="000000"/>
                      <w:sz w:val="18"/>
                      <w:szCs w:val="18"/>
                      <w:lang w:val="hr-HR" w:eastAsia="hr-HR"/>
                    </w:rPr>
                    <w:t xml:space="preserve"> EEAPF BiH 2010-2018</w:t>
                  </w:r>
                </w:p>
              </w:tc>
              <w:tc>
                <w:tcPr>
                  <w:tcW w:w="6099" w:type="dxa"/>
                  <w:hideMark/>
                </w:tcPr>
                <w:p w:rsidR="004F405B" w:rsidRPr="007A3B6A" w:rsidRDefault="00B3467D" w:rsidP="00F21A9D">
                  <w:pPr>
                    <w:spacing w:after="0" w:line="240" w:lineRule="auto"/>
                    <w:rPr>
                      <w:rFonts w:ascii="Calibri" w:eastAsia="Times New Roman" w:hAnsi="Calibri" w:cs="Calibri"/>
                      <w:color w:val="000000"/>
                      <w:sz w:val="18"/>
                      <w:szCs w:val="18"/>
                      <w:lang w:val="hr-HR" w:eastAsia="hr-HR"/>
                    </w:rPr>
                  </w:pPr>
                  <w:r>
                    <w:rPr>
                      <w:rFonts w:ascii="Calibri" w:eastAsia="Times New Roman" w:hAnsi="Calibri" w:cs="Calibri"/>
                      <w:color w:val="000000"/>
                      <w:sz w:val="18"/>
                      <w:szCs w:val="18"/>
                      <w:lang w:val="hr-HR" w:eastAsia="hr-HR"/>
                    </w:rPr>
                    <w:t>Коначни</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нацрт</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првог</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Акционог</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плана</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за</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енергетску</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ефикасност</w:t>
                  </w:r>
                  <w:r w:rsidR="00F21A9D" w:rsidRPr="007A3B6A">
                    <w:rPr>
                      <w:rFonts w:ascii="Calibri" w:eastAsia="Times New Roman" w:hAnsi="Calibri" w:cs="Calibri"/>
                      <w:color w:val="000000"/>
                      <w:sz w:val="18"/>
                      <w:szCs w:val="18"/>
                      <w:lang w:val="hr-HR" w:eastAsia="hr-HR"/>
                    </w:rPr>
                    <w:t xml:space="preserve"> </w:t>
                  </w:r>
                </w:p>
                <w:p w:rsidR="00F21A9D" w:rsidRPr="007A3B6A" w:rsidRDefault="00B3467D" w:rsidP="00F21A9D">
                  <w:pPr>
                    <w:spacing w:after="0" w:line="240" w:lineRule="auto"/>
                    <w:rPr>
                      <w:rFonts w:ascii="Calibri" w:eastAsia="Times New Roman" w:hAnsi="Calibri" w:cs="Calibri"/>
                      <w:color w:val="000000"/>
                      <w:sz w:val="18"/>
                      <w:szCs w:val="18"/>
                      <w:lang w:val="hr-HR" w:eastAsia="hr-HR"/>
                    </w:rPr>
                  </w:pPr>
                  <w:r>
                    <w:rPr>
                      <w:rFonts w:ascii="Calibri" w:eastAsia="Times New Roman" w:hAnsi="Calibri" w:cs="Calibri"/>
                      <w:color w:val="000000"/>
                      <w:sz w:val="18"/>
                      <w:szCs w:val="18"/>
                      <w:lang w:val="hr-HR" w:eastAsia="hr-HR"/>
                    </w:rPr>
                    <w:t>Босне</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и</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Херцеговине</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за</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период</w:t>
                  </w:r>
                  <w:r w:rsidR="00F21A9D" w:rsidRPr="007A3B6A">
                    <w:rPr>
                      <w:rFonts w:ascii="Calibri" w:eastAsia="Times New Roman" w:hAnsi="Calibri" w:cs="Calibri"/>
                      <w:color w:val="000000"/>
                      <w:sz w:val="18"/>
                      <w:szCs w:val="18"/>
                      <w:lang w:val="hr-HR" w:eastAsia="hr-HR"/>
                    </w:rPr>
                    <w:t xml:space="preserve"> 2010-2018)</w:t>
                  </w:r>
                </w:p>
              </w:tc>
            </w:tr>
            <w:tr w:rsidR="008B7B10" w:rsidRPr="007A3B6A" w:rsidTr="00145D8D">
              <w:trPr>
                <w:trHeight w:hRule="exact" w:val="425"/>
              </w:trPr>
              <w:tc>
                <w:tcPr>
                  <w:tcW w:w="2719" w:type="dxa"/>
                </w:tcPr>
                <w:p w:rsidR="008B7B10" w:rsidRPr="007A3B6A" w:rsidRDefault="008B7B10" w:rsidP="00F21A9D">
                  <w:pPr>
                    <w:spacing w:after="0" w:line="240" w:lineRule="auto"/>
                    <w:rPr>
                      <w:rFonts w:ascii="Calibri" w:eastAsia="Times New Roman" w:hAnsi="Calibri" w:cs="Calibri"/>
                      <w:color w:val="000000"/>
                      <w:sz w:val="18"/>
                      <w:szCs w:val="18"/>
                      <w:lang w:val="hr-HR" w:eastAsia="hr-HR"/>
                    </w:rPr>
                  </w:pPr>
                  <w:r w:rsidRPr="007A3B6A">
                    <w:rPr>
                      <w:rFonts w:ascii="Calibri" w:eastAsia="Times New Roman" w:hAnsi="Calibri" w:cs="Calibri"/>
                      <w:color w:val="000000"/>
                      <w:sz w:val="18"/>
                      <w:szCs w:val="18"/>
                      <w:lang w:val="hr-HR" w:eastAsia="hr-HR"/>
                    </w:rPr>
                    <w:t>KW</w:t>
                  </w:r>
                </w:p>
              </w:tc>
              <w:tc>
                <w:tcPr>
                  <w:tcW w:w="6099" w:type="dxa"/>
                </w:tcPr>
                <w:p w:rsidR="008B7B10" w:rsidRPr="007A3B6A" w:rsidRDefault="00B3467D" w:rsidP="00F21A9D">
                  <w:pPr>
                    <w:spacing w:after="0" w:line="240" w:lineRule="auto"/>
                    <w:rPr>
                      <w:rFonts w:ascii="Calibri" w:eastAsia="Times New Roman" w:hAnsi="Calibri" w:cs="Calibri"/>
                      <w:color w:val="000000"/>
                      <w:sz w:val="18"/>
                      <w:szCs w:val="18"/>
                      <w:lang w:val="hr-HR" w:eastAsia="hr-HR"/>
                    </w:rPr>
                  </w:pPr>
                  <w:r>
                    <w:rPr>
                      <w:rFonts w:ascii="Calibri" w:eastAsia="Times New Roman" w:hAnsi="Calibri" w:cs="Calibri"/>
                      <w:color w:val="000000"/>
                      <w:sz w:val="18"/>
                      <w:szCs w:val="18"/>
                      <w:lang w:val="hr-HR" w:eastAsia="hr-HR"/>
                    </w:rPr>
                    <w:t>Киловат</w:t>
                  </w:r>
                </w:p>
              </w:tc>
            </w:tr>
            <w:tr w:rsidR="008B7B10" w:rsidRPr="007A3B6A" w:rsidTr="00145D8D">
              <w:trPr>
                <w:trHeight w:hRule="exact" w:val="425"/>
              </w:trPr>
              <w:tc>
                <w:tcPr>
                  <w:tcW w:w="2719" w:type="dxa"/>
                </w:tcPr>
                <w:p w:rsidR="008B7B10" w:rsidRPr="007A3B6A" w:rsidRDefault="008B7B10" w:rsidP="00F21A9D">
                  <w:pPr>
                    <w:spacing w:after="0" w:line="240" w:lineRule="auto"/>
                    <w:rPr>
                      <w:rFonts w:ascii="Calibri" w:eastAsia="Times New Roman" w:hAnsi="Calibri" w:cs="Calibri"/>
                      <w:color w:val="000000"/>
                      <w:sz w:val="18"/>
                      <w:szCs w:val="18"/>
                      <w:lang w:val="hr-HR" w:eastAsia="hr-HR"/>
                    </w:rPr>
                  </w:pPr>
                  <w:r w:rsidRPr="007A3B6A">
                    <w:rPr>
                      <w:rFonts w:ascii="Calibri" w:eastAsia="Times New Roman" w:hAnsi="Calibri" w:cs="Calibri"/>
                      <w:color w:val="000000"/>
                      <w:sz w:val="18"/>
                      <w:szCs w:val="18"/>
                      <w:lang w:val="hr-HR" w:eastAsia="hr-HR"/>
                    </w:rPr>
                    <w:t>KWh</w:t>
                  </w:r>
                </w:p>
              </w:tc>
              <w:tc>
                <w:tcPr>
                  <w:tcW w:w="6099" w:type="dxa"/>
                </w:tcPr>
                <w:p w:rsidR="008B7B10" w:rsidRPr="007A3B6A" w:rsidRDefault="00B3467D" w:rsidP="00F21A9D">
                  <w:pPr>
                    <w:spacing w:after="0" w:line="240" w:lineRule="auto"/>
                    <w:rPr>
                      <w:rFonts w:ascii="Calibri" w:eastAsia="Times New Roman" w:hAnsi="Calibri" w:cs="Calibri"/>
                      <w:color w:val="000000"/>
                      <w:sz w:val="18"/>
                      <w:szCs w:val="18"/>
                      <w:lang w:val="hr-HR" w:eastAsia="hr-HR"/>
                    </w:rPr>
                  </w:pPr>
                  <w:r>
                    <w:rPr>
                      <w:rFonts w:ascii="Calibri" w:eastAsia="Times New Roman" w:hAnsi="Calibri" w:cs="Calibri"/>
                      <w:color w:val="000000"/>
                      <w:sz w:val="18"/>
                      <w:szCs w:val="18"/>
                      <w:lang w:val="hr-HR" w:eastAsia="hr-HR"/>
                    </w:rPr>
                    <w:t>Киловатсат</w:t>
                  </w:r>
                </w:p>
              </w:tc>
            </w:tr>
            <w:tr w:rsidR="00F21A9D" w:rsidRPr="007A3B6A" w:rsidTr="00145D8D">
              <w:trPr>
                <w:trHeight w:hRule="exact" w:val="425"/>
              </w:trPr>
              <w:tc>
                <w:tcPr>
                  <w:tcW w:w="2719" w:type="dxa"/>
                  <w:hideMark/>
                </w:tcPr>
                <w:p w:rsidR="00F21A9D" w:rsidRPr="007A3B6A" w:rsidRDefault="00F21A9D" w:rsidP="00F21A9D">
                  <w:pPr>
                    <w:spacing w:after="0" w:line="240" w:lineRule="auto"/>
                    <w:rPr>
                      <w:rFonts w:ascii="Calibri" w:eastAsia="Times New Roman" w:hAnsi="Calibri" w:cs="Calibri"/>
                      <w:color w:val="000000"/>
                      <w:sz w:val="18"/>
                      <w:szCs w:val="18"/>
                      <w:lang w:val="hr-HR" w:eastAsia="hr-HR"/>
                    </w:rPr>
                  </w:pPr>
                  <w:r w:rsidRPr="007A3B6A">
                    <w:rPr>
                      <w:rFonts w:ascii="Calibri" w:eastAsia="Times New Roman" w:hAnsi="Calibri" w:cs="Calibri"/>
                      <w:color w:val="000000"/>
                      <w:sz w:val="18"/>
                      <w:szCs w:val="18"/>
                      <w:lang w:val="hr-HR" w:eastAsia="hr-HR"/>
                    </w:rPr>
                    <w:t>LED</w:t>
                  </w:r>
                </w:p>
              </w:tc>
              <w:tc>
                <w:tcPr>
                  <w:tcW w:w="6099" w:type="dxa"/>
                  <w:hideMark/>
                </w:tcPr>
                <w:p w:rsidR="008B7B10" w:rsidRPr="007A3B6A" w:rsidRDefault="00730B55" w:rsidP="00F21A9D">
                  <w:pPr>
                    <w:spacing w:after="0" w:line="240" w:lineRule="auto"/>
                    <w:rPr>
                      <w:rFonts w:ascii="Calibri" w:eastAsia="Times New Roman" w:hAnsi="Calibri" w:cs="Calibri"/>
                      <w:color w:val="000000"/>
                      <w:sz w:val="18"/>
                      <w:szCs w:val="18"/>
                      <w:lang w:val="hr-HR" w:eastAsia="hr-HR"/>
                    </w:rPr>
                  </w:pPr>
                  <w:r>
                    <w:rPr>
                      <w:rFonts w:ascii="Calibri" w:eastAsia="Times New Roman" w:hAnsi="Calibri" w:cs="Calibri"/>
                      <w:color w:val="000000"/>
                      <w:sz w:val="18"/>
                      <w:szCs w:val="18"/>
                      <w:lang w:val="hr-HR" w:eastAsia="hr-HR"/>
                    </w:rPr>
                    <w:t>Light</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Emitting</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Diode</w:t>
                  </w:r>
                  <w:r w:rsidR="00F21A9D" w:rsidRPr="007A3B6A">
                    <w:rPr>
                      <w:rFonts w:ascii="Calibri" w:eastAsia="Times New Roman" w:hAnsi="Calibri" w:cs="Calibri"/>
                      <w:color w:val="000000"/>
                      <w:sz w:val="18"/>
                      <w:szCs w:val="18"/>
                      <w:lang w:val="hr-HR" w:eastAsia="hr-HR"/>
                    </w:rPr>
                    <w:t xml:space="preserve"> (</w:t>
                  </w:r>
                  <w:r w:rsidR="00B3467D">
                    <w:rPr>
                      <w:rFonts w:ascii="Calibri" w:eastAsia="Times New Roman" w:hAnsi="Calibri" w:cs="Calibri"/>
                      <w:color w:val="000000"/>
                      <w:sz w:val="18"/>
                      <w:szCs w:val="18"/>
                      <w:lang w:val="hr-HR" w:eastAsia="hr-HR"/>
                    </w:rPr>
                    <w:t>енгл</w:t>
                  </w:r>
                  <w:r w:rsidR="00F21A9D" w:rsidRPr="007A3B6A">
                    <w:rPr>
                      <w:rFonts w:ascii="Calibri" w:eastAsia="Times New Roman" w:hAnsi="Calibri" w:cs="Calibri"/>
                      <w:color w:val="000000"/>
                      <w:sz w:val="18"/>
                      <w:szCs w:val="18"/>
                      <w:lang w:val="hr-HR" w:eastAsia="hr-HR"/>
                    </w:rPr>
                    <w:t>.)</w:t>
                  </w:r>
                </w:p>
              </w:tc>
            </w:tr>
            <w:tr w:rsidR="008B7B10" w:rsidRPr="007A3B6A" w:rsidTr="00145D8D">
              <w:trPr>
                <w:trHeight w:hRule="exact" w:val="425"/>
              </w:trPr>
              <w:tc>
                <w:tcPr>
                  <w:tcW w:w="2719" w:type="dxa"/>
                </w:tcPr>
                <w:p w:rsidR="008B7B10" w:rsidRPr="007A3B6A" w:rsidRDefault="008B7B10" w:rsidP="00F21A9D">
                  <w:pPr>
                    <w:spacing w:after="0" w:line="240" w:lineRule="auto"/>
                    <w:rPr>
                      <w:rFonts w:ascii="Calibri" w:eastAsia="Times New Roman" w:hAnsi="Calibri" w:cs="Calibri"/>
                      <w:color w:val="000000"/>
                      <w:sz w:val="18"/>
                      <w:szCs w:val="18"/>
                      <w:lang w:val="hr-HR" w:eastAsia="hr-HR"/>
                    </w:rPr>
                  </w:pPr>
                  <w:r w:rsidRPr="007A3B6A">
                    <w:rPr>
                      <w:rFonts w:ascii="Calibri" w:eastAsia="Times New Roman" w:hAnsi="Calibri" w:cs="Calibri"/>
                      <w:color w:val="000000"/>
                      <w:sz w:val="18"/>
                      <w:szCs w:val="18"/>
                      <w:lang w:val="hr-HR" w:eastAsia="hr-HR"/>
                    </w:rPr>
                    <w:t>MWh</w:t>
                  </w:r>
                </w:p>
              </w:tc>
              <w:tc>
                <w:tcPr>
                  <w:tcW w:w="6099" w:type="dxa"/>
                </w:tcPr>
                <w:p w:rsidR="008B7B10" w:rsidRPr="007A3B6A" w:rsidRDefault="00B3467D" w:rsidP="00F21A9D">
                  <w:pPr>
                    <w:spacing w:after="0" w:line="240" w:lineRule="auto"/>
                    <w:rPr>
                      <w:rFonts w:ascii="Calibri" w:eastAsia="Times New Roman" w:hAnsi="Calibri" w:cs="Calibri"/>
                      <w:color w:val="000000"/>
                      <w:sz w:val="18"/>
                      <w:szCs w:val="18"/>
                      <w:lang w:val="hr-HR" w:eastAsia="hr-HR"/>
                    </w:rPr>
                  </w:pPr>
                  <w:r>
                    <w:rPr>
                      <w:rFonts w:ascii="Calibri" w:eastAsia="Times New Roman" w:hAnsi="Calibri" w:cs="Calibri"/>
                      <w:color w:val="000000"/>
                      <w:sz w:val="18"/>
                      <w:szCs w:val="18"/>
                      <w:lang w:val="hr-HR" w:eastAsia="hr-HR"/>
                    </w:rPr>
                    <w:t>Мега</w:t>
                  </w:r>
                  <w:r w:rsidR="008B7B10" w:rsidRPr="007A3B6A">
                    <w:rPr>
                      <w:rFonts w:ascii="Calibri" w:eastAsia="Times New Roman" w:hAnsi="Calibri" w:cs="Calibri"/>
                      <w:color w:val="000000"/>
                      <w:sz w:val="18"/>
                      <w:szCs w:val="18"/>
                      <w:lang w:val="hr-HR" w:eastAsia="hr-HR"/>
                    </w:rPr>
                    <w:t>w</w:t>
                  </w:r>
                  <w:r>
                    <w:rPr>
                      <w:rFonts w:ascii="Calibri" w:eastAsia="Times New Roman" w:hAnsi="Calibri" w:cs="Calibri"/>
                      <w:color w:val="000000"/>
                      <w:sz w:val="18"/>
                      <w:szCs w:val="18"/>
                      <w:lang w:val="hr-HR" w:eastAsia="hr-HR"/>
                    </w:rPr>
                    <w:t>атсат</w:t>
                  </w:r>
                </w:p>
              </w:tc>
            </w:tr>
            <w:tr w:rsidR="00F21A9D" w:rsidRPr="007A3B6A" w:rsidTr="00145D8D">
              <w:trPr>
                <w:trHeight w:hRule="exact" w:val="425"/>
              </w:trPr>
              <w:tc>
                <w:tcPr>
                  <w:tcW w:w="2719" w:type="dxa"/>
                  <w:hideMark/>
                </w:tcPr>
                <w:p w:rsidR="00F21A9D" w:rsidRPr="007A3B6A" w:rsidRDefault="00EE5740" w:rsidP="00F21A9D">
                  <w:pPr>
                    <w:spacing w:after="0" w:line="240" w:lineRule="auto"/>
                    <w:rPr>
                      <w:rFonts w:ascii="Calibri" w:eastAsia="Times New Roman" w:hAnsi="Calibri" w:cs="Calibri"/>
                      <w:color w:val="000000"/>
                      <w:sz w:val="18"/>
                      <w:szCs w:val="18"/>
                      <w:lang w:val="hr-HR" w:eastAsia="hr-HR"/>
                    </w:rPr>
                  </w:pPr>
                  <w:r>
                    <w:rPr>
                      <w:rFonts w:ascii="Calibri" w:eastAsia="Times New Roman" w:hAnsi="Calibri" w:cs="Calibri"/>
                      <w:color w:val="000000"/>
                      <w:sz w:val="18"/>
                      <w:szCs w:val="18"/>
                      <w:lang w:val="hr-HR" w:eastAsia="hr-HR"/>
                    </w:rPr>
                    <w:t>П1</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П2</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П3</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П4</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П5</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П6</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П7</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П8</w:t>
                  </w:r>
                  <w:r w:rsidR="00F21A9D" w:rsidRPr="007A3B6A">
                    <w:rPr>
                      <w:rFonts w:ascii="Calibri" w:eastAsia="Times New Roman" w:hAnsi="Calibri" w:cs="Calibri"/>
                      <w:color w:val="000000"/>
                      <w:sz w:val="18"/>
                      <w:szCs w:val="18"/>
                      <w:lang w:val="hr-HR" w:eastAsia="hr-HR"/>
                    </w:rPr>
                    <w:t xml:space="preserve">, </w:t>
                  </w:r>
                </w:p>
              </w:tc>
              <w:tc>
                <w:tcPr>
                  <w:tcW w:w="6099" w:type="dxa"/>
                  <w:hideMark/>
                </w:tcPr>
                <w:p w:rsidR="00F21A9D" w:rsidRPr="007A3B6A" w:rsidRDefault="00B3467D" w:rsidP="00F21A9D">
                  <w:pPr>
                    <w:spacing w:after="0" w:line="240" w:lineRule="auto"/>
                    <w:rPr>
                      <w:rFonts w:ascii="Calibri" w:eastAsia="Times New Roman" w:hAnsi="Calibri" w:cs="Calibri"/>
                      <w:color w:val="000000"/>
                      <w:sz w:val="18"/>
                      <w:szCs w:val="18"/>
                      <w:lang w:val="hr-HR" w:eastAsia="hr-HR"/>
                    </w:rPr>
                  </w:pPr>
                  <w:r>
                    <w:rPr>
                      <w:rFonts w:ascii="Calibri" w:eastAsia="Times New Roman" w:hAnsi="Calibri" w:cs="Calibri"/>
                      <w:color w:val="000000"/>
                      <w:sz w:val="18"/>
                      <w:szCs w:val="18"/>
                      <w:lang w:val="hr-HR" w:eastAsia="hr-HR"/>
                    </w:rPr>
                    <w:t>Програми</w:t>
                  </w:r>
                  <w:r w:rsidR="00F21A9D" w:rsidRPr="007A3B6A">
                    <w:rPr>
                      <w:rFonts w:ascii="Calibri" w:eastAsia="Times New Roman" w:hAnsi="Calibri" w:cs="Calibri"/>
                      <w:color w:val="000000"/>
                      <w:sz w:val="18"/>
                      <w:szCs w:val="18"/>
                      <w:lang w:val="hr-HR" w:eastAsia="hr-HR"/>
                    </w:rPr>
                    <w:t xml:space="preserve"> </w:t>
                  </w:r>
                  <w:r w:rsidR="00BA6002">
                    <w:rPr>
                      <w:rFonts w:ascii="Calibri" w:eastAsia="Times New Roman" w:hAnsi="Calibri" w:cs="Calibri"/>
                      <w:color w:val="000000"/>
                      <w:sz w:val="18"/>
                      <w:szCs w:val="18"/>
                      <w:lang w:val="hr-HR" w:eastAsia="hr-HR"/>
                    </w:rPr>
                    <w:t>енерг</w:t>
                  </w:r>
                  <w:r w:rsidR="00BA6002">
                    <w:rPr>
                      <w:rFonts w:ascii="Calibri" w:eastAsia="Times New Roman" w:hAnsi="Calibri" w:cs="Calibri"/>
                      <w:color w:val="000000"/>
                      <w:sz w:val="18"/>
                      <w:szCs w:val="18"/>
                      <w:lang w:val="sr-Cyrl-RS" w:eastAsia="hr-HR"/>
                    </w:rPr>
                    <w:t>ет</w:t>
                  </w:r>
                  <w:r>
                    <w:rPr>
                      <w:rFonts w:ascii="Calibri" w:eastAsia="Times New Roman" w:hAnsi="Calibri" w:cs="Calibri"/>
                      <w:color w:val="000000"/>
                      <w:sz w:val="18"/>
                      <w:szCs w:val="18"/>
                      <w:lang w:val="hr-HR" w:eastAsia="hr-HR"/>
                    </w:rPr>
                    <w:t>ске</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ефикасности</w:t>
                  </w:r>
                </w:p>
              </w:tc>
            </w:tr>
            <w:tr w:rsidR="008B7B10" w:rsidRPr="007A3B6A" w:rsidTr="00145D8D">
              <w:trPr>
                <w:trHeight w:hRule="exact" w:val="425"/>
              </w:trPr>
              <w:tc>
                <w:tcPr>
                  <w:tcW w:w="2719" w:type="dxa"/>
                </w:tcPr>
                <w:p w:rsidR="008B7B10" w:rsidRPr="007A3B6A" w:rsidRDefault="008B7B10" w:rsidP="00F21A9D">
                  <w:pPr>
                    <w:spacing w:after="0" w:line="240" w:lineRule="auto"/>
                    <w:rPr>
                      <w:rFonts w:ascii="Calibri" w:eastAsia="Times New Roman" w:hAnsi="Calibri" w:cs="Calibri"/>
                      <w:color w:val="000000"/>
                      <w:sz w:val="18"/>
                      <w:szCs w:val="18"/>
                      <w:lang w:val="hr-HR" w:eastAsia="hr-HR"/>
                    </w:rPr>
                  </w:pPr>
                  <w:r w:rsidRPr="007A3B6A">
                    <w:rPr>
                      <w:rFonts w:ascii="Calibri" w:eastAsia="Times New Roman" w:hAnsi="Calibri" w:cs="Calibri"/>
                      <w:color w:val="000000"/>
                      <w:sz w:val="18"/>
                      <w:szCs w:val="18"/>
                      <w:lang w:val="hr-HR" w:eastAsia="hr-HR"/>
                    </w:rPr>
                    <w:t>PJ</w:t>
                  </w:r>
                </w:p>
              </w:tc>
              <w:tc>
                <w:tcPr>
                  <w:tcW w:w="6099" w:type="dxa"/>
                </w:tcPr>
                <w:p w:rsidR="008B7B10" w:rsidRPr="007A3B6A" w:rsidRDefault="00B3467D" w:rsidP="00F21A9D">
                  <w:pPr>
                    <w:spacing w:after="0" w:line="240" w:lineRule="auto"/>
                    <w:rPr>
                      <w:rFonts w:ascii="Calibri" w:eastAsia="Times New Roman" w:hAnsi="Calibri" w:cs="Calibri"/>
                      <w:color w:val="000000"/>
                      <w:sz w:val="18"/>
                      <w:szCs w:val="18"/>
                      <w:lang w:val="hr-HR" w:eastAsia="hr-HR"/>
                    </w:rPr>
                  </w:pPr>
                  <w:r>
                    <w:rPr>
                      <w:rFonts w:ascii="Calibri" w:eastAsia="Times New Roman" w:hAnsi="Calibri" w:cs="Calibri"/>
                      <w:color w:val="000000"/>
                      <w:sz w:val="18"/>
                      <w:szCs w:val="18"/>
                      <w:lang w:val="hr-HR" w:eastAsia="hr-HR"/>
                    </w:rPr>
                    <w:t>Петаџул</w:t>
                  </w:r>
                </w:p>
              </w:tc>
            </w:tr>
            <w:tr w:rsidR="00F21A9D" w:rsidRPr="007A3B6A" w:rsidTr="00145D8D">
              <w:trPr>
                <w:trHeight w:hRule="exact" w:val="425"/>
              </w:trPr>
              <w:tc>
                <w:tcPr>
                  <w:tcW w:w="2719" w:type="dxa"/>
                  <w:hideMark/>
                </w:tcPr>
                <w:p w:rsidR="00F21A9D" w:rsidRPr="007A3B6A" w:rsidRDefault="00EE5740" w:rsidP="00F21A9D">
                  <w:pPr>
                    <w:spacing w:after="0" w:line="240" w:lineRule="auto"/>
                    <w:rPr>
                      <w:rFonts w:ascii="Calibri" w:eastAsia="Times New Roman" w:hAnsi="Calibri" w:cs="Calibri"/>
                      <w:color w:val="000000"/>
                      <w:sz w:val="18"/>
                      <w:szCs w:val="18"/>
                      <w:lang w:val="hr-HR" w:eastAsia="hr-HR"/>
                    </w:rPr>
                  </w:pPr>
                  <w:r>
                    <w:rPr>
                      <w:rFonts w:ascii="Calibri" w:eastAsia="Times New Roman" w:hAnsi="Calibri" w:cs="Calibri"/>
                      <w:color w:val="000000"/>
                      <w:sz w:val="18"/>
                      <w:szCs w:val="18"/>
                      <w:lang w:val="hr-HR" w:eastAsia="hr-HR"/>
                    </w:rPr>
                    <w:t>Д1</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Д2</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Д3</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Д4</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Д5</w:t>
                  </w:r>
                </w:p>
              </w:tc>
              <w:tc>
                <w:tcPr>
                  <w:tcW w:w="6099" w:type="dxa"/>
                  <w:hideMark/>
                </w:tcPr>
                <w:p w:rsidR="00F21A9D" w:rsidRPr="007A3B6A" w:rsidRDefault="00B3467D" w:rsidP="00F21A9D">
                  <w:pPr>
                    <w:spacing w:after="0" w:line="240" w:lineRule="auto"/>
                    <w:rPr>
                      <w:rFonts w:ascii="Calibri" w:eastAsia="Times New Roman" w:hAnsi="Calibri" w:cs="Calibri"/>
                      <w:color w:val="000000"/>
                      <w:sz w:val="18"/>
                      <w:szCs w:val="18"/>
                      <w:lang w:val="hr-HR" w:eastAsia="hr-HR"/>
                    </w:rPr>
                  </w:pPr>
                  <w:r>
                    <w:rPr>
                      <w:rFonts w:ascii="Calibri" w:eastAsia="Times New Roman" w:hAnsi="Calibri" w:cs="Calibri"/>
                      <w:color w:val="000000"/>
                      <w:sz w:val="18"/>
                      <w:szCs w:val="18"/>
                      <w:lang w:val="hr-HR" w:eastAsia="hr-HR"/>
                    </w:rPr>
                    <w:t>Мјере</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енерг</w:t>
                  </w:r>
                  <w:r w:rsidR="00B35E51">
                    <w:rPr>
                      <w:rFonts w:ascii="Calibri" w:eastAsia="Times New Roman" w:hAnsi="Calibri" w:cs="Calibri"/>
                      <w:color w:val="000000"/>
                      <w:sz w:val="18"/>
                      <w:szCs w:val="18"/>
                      <w:lang w:val="sr-Cyrl-RS" w:eastAsia="hr-HR"/>
                    </w:rPr>
                    <w:t>ет</w:t>
                  </w:r>
                  <w:r>
                    <w:rPr>
                      <w:rFonts w:ascii="Calibri" w:eastAsia="Times New Roman" w:hAnsi="Calibri" w:cs="Calibri"/>
                      <w:color w:val="000000"/>
                      <w:sz w:val="18"/>
                      <w:szCs w:val="18"/>
                      <w:lang w:val="hr-HR" w:eastAsia="hr-HR"/>
                    </w:rPr>
                    <w:t>ске</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ефикасности</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у</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сектору</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становања</w:t>
                  </w:r>
                </w:p>
              </w:tc>
            </w:tr>
            <w:tr w:rsidR="00F21A9D" w:rsidRPr="007A3B6A" w:rsidTr="00145D8D">
              <w:trPr>
                <w:trHeight w:hRule="exact" w:val="425"/>
              </w:trPr>
              <w:tc>
                <w:tcPr>
                  <w:tcW w:w="2719" w:type="dxa"/>
                  <w:hideMark/>
                </w:tcPr>
                <w:p w:rsidR="00F21A9D" w:rsidRPr="007A3B6A" w:rsidRDefault="00EE5740" w:rsidP="00F21A9D">
                  <w:pPr>
                    <w:spacing w:after="0" w:line="240" w:lineRule="auto"/>
                    <w:rPr>
                      <w:rFonts w:ascii="Calibri" w:eastAsia="Times New Roman" w:hAnsi="Calibri" w:cs="Calibri"/>
                      <w:color w:val="000000"/>
                      <w:sz w:val="18"/>
                      <w:szCs w:val="18"/>
                      <w:lang w:val="hr-HR" w:eastAsia="hr-HR"/>
                    </w:rPr>
                  </w:pPr>
                  <w:r>
                    <w:rPr>
                      <w:rFonts w:ascii="Calibri" w:eastAsia="Times New Roman" w:hAnsi="Calibri" w:cs="Calibri"/>
                      <w:color w:val="000000"/>
                      <w:sz w:val="18"/>
                      <w:szCs w:val="18"/>
                      <w:lang w:val="hr-HR" w:eastAsia="hr-HR"/>
                    </w:rPr>
                    <w:t>С1</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С2</w:t>
                  </w:r>
                </w:p>
              </w:tc>
              <w:tc>
                <w:tcPr>
                  <w:tcW w:w="6099" w:type="dxa"/>
                  <w:hideMark/>
                </w:tcPr>
                <w:p w:rsidR="00F21A9D" w:rsidRPr="007A3B6A" w:rsidRDefault="00B3467D" w:rsidP="00F21A9D">
                  <w:pPr>
                    <w:spacing w:after="0" w:line="240" w:lineRule="auto"/>
                    <w:rPr>
                      <w:rFonts w:ascii="Calibri" w:eastAsia="Times New Roman" w:hAnsi="Calibri" w:cs="Calibri"/>
                      <w:color w:val="000000"/>
                      <w:sz w:val="18"/>
                      <w:szCs w:val="18"/>
                      <w:lang w:val="hr-HR" w:eastAsia="hr-HR"/>
                    </w:rPr>
                  </w:pPr>
                  <w:r>
                    <w:rPr>
                      <w:rFonts w:ascii="Calibri" w:eastAsia="Times New Roman" w:hAnsi="Calibri" w:cs="Calibri"/>
                      <w:color w:val="000000"/>
                      <w:sz w:val="18"/>
                      <w:szCs w:val="18"/>
                      <w:lang w:val="hr-HR" w:eastAsia="hr-HR"/>
                    </w:rPr>
                    <w:t>Мјере</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енерг</w:t>
                  </w:r>
                  <w:r w:rsidR="00B35E51">
                    <w:rPr>
                      <w:rFonts w:ascii="Calibri" w:eastAsia="Times New Roman" w:hAnsi="Calibri" w:cs="Calibri"/>
                      <w:color w:val="000000"/>
                      <w:sz w:val="18"/>
                      <w:szCs w:val="18"/>
                      <w:lang w:val="sr-Cyrl-RS" w:eastAsia="hr-HR"/>
                    </w:rPr>
                    <w:t>ет</w:t>
                  </w:r>
                  <w:r>
                    <w:rPr>
                      <w:rFonts w:ascii="Calibri" w:eastAsia="Times New Roman" w:hAnsi="Calibri" w:cs="Calibri"/>
                      <w:color w:val="000000"/>
                      <w:sz w:val="18"/>
                      <w:szCs w:val="18"/>
                      <w:lang w:val="hr-HR" w:eastAsia="hr-HR"/>
                    </w:rPr>
                    <w:t>ске</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ефикасности</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у</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сектору</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саобраћаја</w:t>
                  </w:r>
                </w:p>
              </w:tc>
            </w:tr>
            <w:tr w:rsidR="00F21A9D" w:rsidRPr="007A3B6A" w:rsidTr="00145D8D">
              <w:trPr>
                <w:trHeight w:hRule="exact" w:val="425"/>
              </w:trPr>
              <w:tc>
                <w:tcPr>
                  <w:tcW w:w="2719" w:type="dxa"/>
                  <w:hideMark/>
                </w:tcPr>
                <w:p w:rsidR="00F21A9D" w:rsidRPr="007A3B6A" w:rsidRDefault="00EE5740" w:rsidP="00F21A9D">
                  <w:pPr>
                    <w:spacing w:after="0" w:line="240" w:lineRule="auto"/>
                    <w:rPr>
                      <w:rFonts w:ascii="Calibri" w:eastAsia="Times New Roman" w:hAnsi="Calibri" w:cs="Calibri"/>
                      <w:color w:val="000000"/>
                      <w:sz w:val="18"/>
                      <w:szCs w:val="18"/>
                      <w:lang w:val="hr-HR" w:eastAsia="hr-HR"/>
                    </w:rPr>
                  </w:pPr>
                  <w:r>
                    <w:rPr>
                      <w:rFonts w:ascii="Calibri" w:eastAsia="Times New Roman" w:hAnsi="Calibri" w:cs="Calibri"/>
                      <w:color w:val="000000"/>
                      <w:sz w:val="18"/>
                      <w:szCs w:val="18"/>
                      <w:lang w:val="hr-HR" w:eastAsia="hr-HR"/>
                    </w:rPr>
                    <w:t>У1</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У2</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У3</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У4</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У5</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У6</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У7</w:t>
                  </w:r>
                </w:p>
              </w:tc>
              <w:tc>
                <w:tcPr>
                  <w:tcW w:w="6099" w:type="dxa"/>
                  <w:hideMark/>
                </w:tcPr>
                <w:p w:rsidR="00F21A9D" w:rsidRPr="007A3B6A" w:rsidRDefault="00B3467D" w:rsidP="00F21A9D">
                  <w:pPr>
                    <w:spacing w:after="0" w:line="240" w:lineRule="auto"/>
                    <w:rPr>
                      <w:rFonts w:ascii="Calibri" w:eastAsia="Times New Roman" w:hAnsi="Calibri" w:cs="Calibri"/>
                      <w:color w:val="000000"/>
                      <w:sz w:val="18"/>
                      <w:szCs w:val="18"/>
                      <w:lang w:val="hr-HR" w:eastAsia="hr-HR"/>
                    </w:rPr>
                  </w:pPr>
                  <w:r>
                    <w:rPr>
                      <w:rFonts w:ascii="Calibri" w:eastAsia="Times New Roman" w:hAnsi="Calibri" w:cs="Calibri"/>
                      <w:color w:val="000000"/>
                      <w:sz w:val="18"/>
                      <w:szCs w:val="18"/>
                      <w:lang w:val="hr-HR" w:eastAsia="hr-HR"/>
                    </w:rPr>
                    <w:t>Мјере</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енерг</w:t>
                  </w:r>
                  <w:r w:rsidR="00B35E51">
                    <w:rPr>
                      <w:rFonts w:ascii="Calibri" w:eastAsia="Times New Roman" w:hAnsi="Calibri" w:cs="Calibri"/>
                      <w:color w:val="000000"/>
                      <w:sz w:val="18"/>
                      <w:szCs w:val="18"/>
                      <w:lang w:val="sr-Cyrl-RS" w:eastAsia="hr-HR"/>
                    </w:rPr>
                    <w:t>ет</w:t>
                  </w:r>
                  <w:r>
                    <w:rPr>
                      <w:rFonts w:ascii="Calibri" w:eastAsia="Times New Roman" w:hAnsi="Calibri" w:cs="Calibri"/>
                      <w:color w:val="000000"/>
                      <w:sz w:val="18"/>
                      <w:szCs w:val="18"/>
                      <w:lang w:val="hr-HR" w:eastAsia="hr-HR"/>
                    </w:rPr>
                    <w:t>ске</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ефикасности</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у</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сектору</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јавних</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и</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комерцијалних</w:t>
                  </w:r>
                  <w:r w:rsidR="00F21A9D" w:rsidRPr="007A3B6A">
                    <w:rPr>
                      <w:rFonts w:ascii="Calibri" w:eastAsia="Times New Roman" w:hAnsi="Calibri" w:cs="Calibri"/>
                      <w:color w:val="000000"/>
                      <w:sz w:val="18"/>
                      <w:szCs w:val="18"/>
                      <w:lang w:val="hr-HR" w:eastAsia="hr-HR"/>
                    </w:rPr>
                    <w:t xml:space="preserve"> </w:t>
                  </w:r>
                  <w:r>
                    <w:rPr>
                      <w:rFonts w:ascii="Calibri" w:eastAsia="Times New Roman" w:hAnsi="Calibri" w:cs="Calibri"/>
                      <w:color w:val="000000"/>
                      <w:sz w:val="18"/>
                      <w:szCs w:val="18"/>
                      <w:lang w:val="hr-HR" w:eastAsia="hr-HR"/>
                    </w:rPr>
                    <w:t>услуга</w:t>
                  </w:r>
                </w:p>
              </w:tc>
            </w:tr>
          </w:tbl>
          <w:p w:rsidR="00B11862" w:rsidRPr="007A3B6A" w:rsidRDefault="00B11862" w:rsidP="008B7B10">
            <w:pPr>
              <w:spacing w:before="20" w:after="20"/>
              <w:ind w:left="57"/>
              <w:rPr>
                <w:sz w:val="20"/>
                <w:szCs w:val="20"/>
                <w:lang w:val="hr-HR"/>
              </w:rPr>
            </w:pPr>
          </w:p>
        </w:tc>
        <w:tc>
          <w:tcPr>
            <w:tcW w:w="0" w:type="auto"/>
          </w:tcPr>
          <w:p w:rsidR="00B11862" w:rsidRPr="008D3418" w:rsidRDefault="00B11862" w:rsidP="008B7B10">
            <w:pPr>
              <w:spacing w:before="20" w:after="20"/>
              <w:ind w:left="57"/>
              <w:rPr>
                <w:sz w:val="20"/>
                <w:szCs w:val="20"/>
                <w:lang w:val="hr-HR"/>
              </w:rPr>
            </w:pPr>
          </w:p>
        </w:tc>
      </w:tr>
    </w:tbl>
    <w:p w:rsidR="0066366F" w:rsidRDefault="0066366F" w:rsidP="00682FD6">
      <w:pPr>
        <w:pStyle w:val="ListParagraph"/>
        <w:outlineLvl w:val="0"/>
        <w:rPr>
          <w:lang w:val="hr-HR"/>
        </w:rPr>
      </w:pPr>
    </w:p>
    <w:p w:rsidR="0066366F" w:rsidRDefault="0066366F" w:rsidP="00682FD6">
      <w:pPr>
        <w:pStyle w:val="ListParagraph"/>
        <w:outlineLvl w:val="0"/>
        <w:rPr>
          <w:lang w:val="hr-HR"/>
        </w:rPr>
      </w:pPr>
    </w:p>
    <w:p w:rsidR="00145D8D" w:rsidRDefault="00145D8D" w:rsidP="00682FD6">
      <w:pPr>
        <w:pStyle w:val="ListParagraph"/>
        <w:outlineLvl w:val="0"/>
        <w:rPr>
          <w:lang w:val="hr-HR"/>
        </w:rPr>
      </w:pPr>
    </w:p>
    <w:p w:rsidR="00145D8D" w:rsidRDefault="00145D8D" w:rsidP="00682FD6">
      <w:pPr>
        <w:pStyle w:val="ListParagraph"/>
        <w:outlineLvl w:val="0"/>
        <w:rPr>
          <w:lang w:val="hr-HR"/>
        </w:rPr>
      </w:pPr>
    </w:p>
    <w:p w:rsidR="00145D8D" w:rsidRDefault="00145D8D" w:rsidP="00682FD6">
      <w:pPr>
        <w:pStyle w:val="ListParagraph"/>
        <w:outlineLvl w:val="0"/>
        <w:rPr>
          <w:lang w:val="hr-HR"/>
        </w:rPr>
      </w:pPr>
    </w:p>
    <w:p w:rsidR="00145D8D" w:rsidRDefault="00145D8D" w:rsidP="00682FD6">
      <w:pPr>
        <w:pStyle w:val="ListParagraph"/>
        <w:outlineLvl w:val="0"/>
        <w:rPr>
          <w:lang w:val="hr-HR"/>
        </w:rPr>
      </w:pPr>
    </w:p>
    <w:p w:rsidR="00145D8D" w:rsidRDefault="00145D8D" w:rsidP="00682FD6">
      <w:pPr>
        <w:pStyle w:val="ListParagraph"/>
        <w:outlineLvl w:val="0"/>
        <w:rPr>
          <w:lang w:val="hr-HR"/>
        </w:rPr>
      </w:pPr>
    </w:p>
    <w:p w:rsidR="00914E14" w:rsidRDefault="00682FD6" w:rsidP="00682FD6">
      <w:pPr>
        <w:pStyle w:val="ListParagraph"/>
        <w:outlineLvl w:val="0"/>
        <w:rPr>
          <w:lang w:val="hr-HR"/>
        </w:rPr>
      </w:pPr>
      <w:bookmarkStart w:id="5" w:name="_Toc509229069"/>
      <w:r>
        <w:rPr>
          <w:lang w:val="hr-HR"/>
        </w:rPr>
        <w:t xml:space="preserve">1. </w:t>
      </w:r>
      <w:r w:rsidR="00F240FF">
        <w:rPr>
          <w:lang w:val="hr-HR"/>
        </w:rPr>
        <w:t>УВОД</w:t>
      </w:r>
      <w:bookmarkEnd w:id="5"/>
    </w:p>
    <w:p w:rsidR="00E73299" w:rsidRPr="00993BCE" w:rsidRDefault="00E73299" w:rsidP="00E73299">
      <w:pPr>
        <w:pStyle w:val="ListParagraph"/>
        <w:outlineLvl w:val="1"/>
        <w:rPr>
          <w:lang w:val="hr-HR"/>
        </w:rPr>
      </w:pPr>
      <w:bookmarkStart w:id="6" w:name="_Toc509229070"/>
      <w:r>
        <w:rPr>
          <w:lang w:val="hr-HR"/>
        </w:rPr>
        <w:t xml:space="preserve">1.1 </w:t>
      </w:r>
      <w:r w:rsidR="00F240FF">
        <w:rPr>
          <w:lang w:val="hr-HR"/>
        </w:rPr>
        <w:t>Правно</w:t>
      </w:r>
      <w:r>
        <w:rPr>
          <w:lang w:val="hr-HR"/>
        </w:rPr>
        <w:t xml:space="preserve"> </w:t>
      </w:r>
      <w:r w:rsidR="00F240FF">
        <w:rPr>
          <w:lang w:val="hr-HR"/>
        </w:rPr>
        <w:t>регулаторни</w:t>
      </w:r>
      <w:r>
        <w:rPr>
          <w:lang w:val="hr-HR"/>
        </w:rPr>
        <w:t xml:space="preserve"> </w:t>
      </w:r>
      <w:r w:rsidR="00F240FF">
        <w:rPr>
          <w:lang w:val="hr-HR"/>
        </w:rPr>
        <w:t>оквир</w:t>
      </w:r>
      <w:r>
        <w:rPr>
          <w:lang w:val="hr-HR"/>
        </w:rPr>
        <w:t xml:space="preserve"> </w:t>
      </w:r>
      <w:r w:rsidR="00F240FF">
        <w:rPr>
          <w:lang w:val="hr-HR"/>
        </w:rPr>
        <w:t>за</w:t>
      </w:r>
      <w:r>
        <w:rPr>
          <w:lang w:val="hr-HR"/>
        </w:rPr>
        <w:t xml:space="preserve"> </w:t>
      </w:r>
      <w:r w:rsidR="00F240FF">
        <w:rPr>
          <w:lang w:val="hr-HR"/>
        </w:rPr>
        <w:t>доношење</w:t>
      </w:r>
      <w:r>
        <w:rPr>
          <w:lang w:val="hr-HR"/>
        </w:rPr>
        <w:t xml:space="preserve"> </w:t>
      </w:r>
      <w:r w:rsidR="00F240FF">
        <w:rPr>
          <w:lang w:val="hr-HR"/>
        </w:rPr>
        <w:t>оп</w:t>
      </w:r>
      <w:r w:rsidR="00F240FF">
        <w:rPr>
          <w:lang w:val="sr-Cyrl-RS"/>
        </w:rPr>
        <w:t>шт</w:t>
      </w:r>
      <w:r w:rsidR="00F240FF">
        <w:rPr>
          <w:lang w:val="hr-HR"/>
        </w:rPr>
        <w:t>инског</w:t>
      </w:r>
      <w:r w:rsidR="00505C48">
        <w:rPr>
          <w:lang w:val="hr-HR"/>
        </w:rPr>
        <w:t xml:space="preserve"> </w:t>
      </w:r>
      <w:r w:rsidR="00F240FF">
        <w:rPr>
          <w:lang w:val="sr-Cyrl-RS"/>
        </w:rPr>
        <w:t xml:space="preserve">акционог </w:t>
      </w:r>
      <w:r w:rsidR="00F240FF">
        <w:rPr>
          <w:lang w:val="hr-HR"/>
        </w:rPr>
        <w:t>п</w:t>
      </w:r>
      <w:r w:rsidR="00F240FF">
        <w:rPr>
          <w:lang w:val="sr-Cyrl-RS"/>
        </w:rPr>
        <w:t>лан</w:t>
      </w:r>
      <w:r w:rsidR="00F240FF">
        <w:rPr>
          <w:lang w:val="hr-HR"/>
        </w:rPr>
        <w:t>а</w:t>
      </w:r>
      <w:r w:rsidR="00505C48">
        <w:rPr>
          <w:lang w:val="hr-HR"/>
        </w:rPr>
        <w:t xml:space="preserve"> </w:t>
      </w:r>
      <w:r w:rsidR="00F240FF">
        <w:rPr>
          <w:lang w:val="sr-Cyrl-RS"/>
        </w:rPr>
        <w:t>енергетске</w:t>
      </w:r>
      <w:r>
        <w:rPr>
          <w:lang w:val="hr-HR"/>
        </w:rPr>
        <w:t xml:space="preserve"> </w:t>
      </w:r>
      <w:r w:rsidR="00F240FF">
        <w:rPr>
          <w:lang w:val="hr-HR"/>
        </w:rPr>
        <w:t>ефикасности</w:t>
      </w:r>
      <w:bookmarkEnd w:id="6"/>
    </w:p>
    <w:p w:rsidR="009F7548" w:rsidRPr="00960404" w:rsidRDefault="00F240FF" w:rsidP="009F7548">
      <w:pPr>
        <w:spacing w:before="120" w:after="0" w:line="240" w:lineRule="auto"/>
        <w:jc w:val="both"/>
        <w:rPr>
          <w:szCs w:val="20"/>
          <w:lang w:val="hr-HR"/>
        </w:rPr>
      </w:pPr>
      <w:r w:rsidRPr="00960404">
        <w:rPr>
          <w:szCs w:val="20"/>
          <w:lang w:val="hr-HR"/>
        </w:rPr>
        <w:t>Оп</w:t>
      </w:r>
      <w:r w:rsidRPr="00960404">
        <w:rPr>
          <w:szCs w:val="20"/>
          <w:lang w:val="sr-Cyrl-RS"/>
        </w:rPr>
        <w:t>шт</w:t>
      </w:r>
      <w:r w:rsidRPr="00960404">
        <w:rPr>
          <w:szCs w:val="20"/>
          <w:lang w:val="hr-HR"/>
        </w:rPr>
        <w:t>ински</w:t>
      </w:r>
      <w:r w:rsidR="00505C48" w:rsidRPr="00960404">
        <w:rPr>
          <w:szCs w:val="20"/>
          <w:lang w:val="hr-HR"/>
        </w:rPr>
        <w:t xml:space="preserve"> </w:t>
      </w:r>
      <w:r w:rsidRPr="00960404">
        <w:rPr>
          <w:szCs w:val="20"/>
          <w:lang w:val="sr-Cyrl-RS"/>
        </w:rPr>
        <w:t xml:space="preserve">акциони </w:t>
      </w:r>
      <w:r w:rsidRPr="00960404">
        <w:rPr>
          <w:szCs w:val="20"/>
          <w:lang w:val="hr-HR"/>
        </w:rPr>
        <w:t>п</w:t>
      </w:r>
      <w:r w:rsidRPr="00960404">
        <w:rPr>
          <w:szCs w:val="20"/>
          <w:lang w:val="sr-Cyrl-RS"/>
        </w:rPr>
        <w:t>лан</w:t>
      </w:r>
      <w:r w:rsidR="002D76C4" w:rsidRPr="00960404">
        <w:rPr>
          <w:szCs w:val="20"/>
          <w:lang w:val="hr-HR"/>
        </w:rPr>
        <w:t xml:space="preserve"> </w:t>
      </w:r>
      <w:r w:rsidRPr="00960404">
        <w:rPr>
          <w:szCs w:val="20"/>
          <w:lang w:val="hr-HR"/>
        </w:rPr>
        <w:t>енерг</w:t>
      </w:r>
      <w:r w:rsidRPr="00960404">
        <w:rPr>
          <w:szCs w:val="20"/>
          <w:lang w:val="sr-Cyrl-RS"/>
        </w:rPr>
        <w:t>етс</w:t>
      </w:r>
      <w:r w:rsidRPr="00960404">
        <w:rPr>
          <w:szCs w:val="20"/>
          <w:lang w:val="hr-HR"/>
        </w:rPr>
        <w:t>ке</w:t>
      </w:r>
      <w:r w:rsidR="002D76C4" w:rsidRPr="00960404">
        <w:rPr>
          <w:szCs w:val="20"/>
          <w:lang w:val="hr-HR"/>
        </w:rPr>
        <w:t xml:space="preserve"> </w:t>
      </w:r>
      <w:r w:rsidRPr="00960404">
        <w:rPr>
          <w:szCs w:val="20"/>
          <w:lang w:val="hr-HR"/>
        </w:rPr>
        <w:t>ефикасности</w:t>
      </w:r>
      <w:r w:rsidR="002D76C4" w:rsidRPr="00960404">
        <w:rPr>
          <w:szCs w:val="20"/>
          <w:lang w:val="hr-HR"/>
        </w:rPr>
        <w:t xml:space="preserve"> </w:t>
      </w:r>
      <w:r w:rsidR="00B11862" w:rsidRPr="00960404">
        <w:rPr>
          <w:szCs w:val="20"/>
          <w:lang w:val="hr-HR"/>
        </w:rPr>
        <w:t>(</w:t>
      </w:r>
      <w:r w:rsidRPr="00960404">
        <w:rPr>
          <w:szCs w:val="20"/>
          <w:lang w:val="hr-HR"/>
        </w:rPr>
        <w:t>у</w:t>
      </w:r>
      <w:r w:rsidR="00B11862" w:rsidRPr="00960404">
        <w:rPr>
          <w:szCs w:val="20"/>
          <w:lang w:val="hr-HR"/>
        </w:rPr>
        <w:t xml:space="preserve"> </w:t>
      </w:r>
      <w:r w:rsidRPr="00960404">
        <w:rPr>
          <w:szCs w:val="20"/>
          <w:lang w:val="hr-HR"/>
        </w:rPr>
        <w:t>даљем</w:t>
      </w:r>
      <w:r w:rsidR="00B11862" w:rsidRPr="00960404">
        <w:rPr>
          <w:szCs w:val="20"/>
          <w:lang w:val="hr-HR"/>
        </w:rPr>
        <w:t xml:space="preserve"> </w:t>
      </w:r>
      <w:r w:rsidRPr="00960404">
        <w:rPr>
          <w:szCs w:val="20"/>
          <w:lang w:val="hr-HR"/>
        </w:rPr>
        <w:t>тексту</w:t>
      </w:r>
      <w:r w:rsidR="00B11862" w:rsidRPr="00960404">
        <w:rPr>
          <w:szCs w:val="20"/>
          <w:lang w:val="hr-HR"/>
        </w:rPr>
        <w:t xml:space="preserve"> </w:t>
      </w:r>
      <w:r w:rsidRPr="00960404">
        <w:rPr>
          <w:szCs w:val="20"/>
          <w:lang w:val="hr-HR"/>
        </w:rPr>
        <w:t>О</w:t>
      </w:r>
      <w:r w:rsidR="001E1CBC" w:rsidRPr="00960404">
        <w:rPr>
          <w:szCs w:val="20"/>
          <w:lang w:val="hr-HR"/>
        </w:rPr>
        <w:t>P</w:t>
      </w:r>
      <w:r w:rsidRPr="00960404">
        <w:rPr>
          <w:szCs w:val="20"/>
          <w:lang w:val="hr-HR"/>
        </w:rPr>
        <w:t>ЕЕ</w:t>
      </w:r>
      <w:r w:rsidR="00B11862" w:rsidRPr="00960404">
        <w:rPr>
          <w:szCs w:val="20"/>
          <w:lang w:val="hr-HR"/>
        </w:rPr>
        <w:t xml:space="preserve">) </w:t>
      </w:r>
      <w:r w:rsidRPr="00960404">
        <w:rPr>
          <w:szCs w:val="20"/>
          <w:lang w:val="hr-HR"/>
        </w:rPr>
        <w:t>је</w:t>
      </w:r>
      <w:r w:rsidR="002D76C4" w:rsidRPr="00960404">
        <w:rPr>
          <w:szCs w:val="20"/>
          <w:lang w:val="hr-HR"/>
        </w:rPr>
        <w:t xml:space="preserve"> </w:t>
      </w:r>
      <w:r w:rsidRPr="00960404">
        <w:rPr>
          <w:szCs w:val="20"/>
          <w:lang w:val="hr-HR"/>
        </w:rPr>
        <w:t>урађен</w:t>
      </w:r>
      <w:r w:rsidR="002D76C4" w:rsidRPr="00960404">
        <w:rPr>
          <w:szCs w:val="20"/>
          <w:lang w:val="hr-HR"/>
        </w:rPr>
        <w:t xml:space="preserve"> </w:t>
      </w:r>
      <w:r w:rsidRPr="00960404">
        <w:rPr>
          <w:szCs w:val="20"/>
          <w:lang w:val="hr-HR"/>
        </w:rPr>
        <w:t>у</w:t>
      </w:r>
      <w:r w:rsidR="002D76C4" w:rsidRPr="00960404">
        <w:rPr>
          <w:szCs w:val="20"/>
          <w:lang w:val="hr-HR"/>
        </w:rPr>
        <w:t xml:space="preserve"> </w:t>
      </w:r>
      <w:r w:rsidRPr="00960404">
        <w:rPr>
          <w:szCs w:val="20"/>
          <w:lang w:val="hr-HR"/>
        </w:rPr>
        <w:t>складу</w:t>
      </w:r>
      <w:r w:rsidR="002D76C4" w:rsidRPr="00960404">
        <w:rPr>
          <w:szCs w:val="20"/>
          <w:lang w:val="hr-HR"/>
        </w:rPr>
        <w:t xml:space="preserve"> </w:t>
      </w:r>
      <w:r w:rsidRPr="00960404">
        <w:rPr>
          <w:szCs w:val="20"/>
          <w:lang w:val="hr-HR"/>
        </w:rPr>
        <w:t>са</w:t>
      </w:r>
      <w:r w:rsidR="002D76C4" w:rsidRPr="00960404">
        <w:rPr>
          <w:szCs w:val="20"/>
          <w:lang w:val="hr-HR"/>
        </w:rPr>
        <w:t xml:space="preserve"> </w:t>
      </w:r>
      <w:r w:rsidRPr="00960404">
        <w:rPr>
          <w:szCs w:val="20"/>
          <w:lang w:val="sr-Cyrl-RS"/>
        </w:rPr>
        <w:t>Акционим планом за енергетску ефикасност у Републици Српској</w:t>
      </w:r>
      <w:r w:rsidR="002D76C4" w:rsidRPr="00960404">
        <w:rPr>
          <w:szCs w:val="20"/>
          <w:lang w:val="hr-HR"/>
        </w:rPr>
        <w:t xml:space="preserve"> (</w:t>
      </w:r>
      <w:r w:rsidRPr="00960404">
        <w:rPr>
          <w:szCs w:val="20"/>
          <w:lang w:val="sr-Cyrl-RS"/>
        </w:rPr>
        <w:t>А</w:t>
      </w:r>
      <w:r w:rsidRPr="00960404">
        <w:rPr>
          <w:szCs w:val="20"/>
          <w:lang w:val="hr-HR"/>
        </w:rPr>
        <w:t xml:space="preserve">PEE RS </w:t>
      </w:r>
      <w:r w:rsidRPr="00960404">
        <w:rPr>
          <w:szCs w:val="20"/>
          <w:lang w:val="sr-Cyrl-RS"/>
        </w:rPr>
        <w:t xml:space="preserve">до </w:t>
      </w:r>
      <w:r w:rsidR="00E313ED" w:rsidRPr="00960404">
        <w:rPr>
          <w:szCs w:val="20"/>
          <w:lang w:val="hr-HR"/>
        </w:rPr>
        <w:t>2018</w:t>
      </w:r>
      <w:r w:rsidR="002D76C4" w:rsidRPr="00960404">
        <w:rPr>
          <w:szCs w:val="20"/>
          <w:lang w:val="hr-HR"/>
        </w:rPr>
        <w:t xml:space="preserve">) </w:t>
      </w:r>
      <w:r w:rsidRPr="00960404">
        <w:rPr>
          <w:szCs w:val="20"/>
          <w:lang w:val="hr-HR"/>
        </w:rPr>
        <w:t>а</w:t>
      </w:r>
      <w:r w:rsidR="002D76C4" w:rsidRPr="00960404">
        <w:rPr>
          <w:szCs w:val="20"/>
          <w:lang w:val="hr-HR"/>
        </w:rPr>
        <w:t xml:space="preserve"> </w:t>
      </w:r>
      <w:r w:rsidRPr="00960404">
        <w:rPr>
          <w:szCs w:val="20"/>
          <w:lang w:val="hr-HR"/>
        </w:rPr>
        <w:t>који</w:t>
      </w:r>
      <w:r w:rsidR="002D76C4" w:rsidRPr="00960404">
        <w:rPr>
          <w:szCs w:val="20"/>
          <w:lang w:val="hr-HR"/>
        </w:rPr>
        <w:t xml:space="preserve"> </w:t>
      </w:r>
      <w:r w:rsidRPr="00960404">
        <w:rPr>
          <w:szCs w:val="20"/>
          <w:lang w:val="hr-HR"/>
        </w:rPr>
        <w:t>је</w:t>
      </w:r>
      <w:r w:rsidR="009F7548" w:rsidRPr="00960404">
        <w:rPr>
          <w:szCs w:val="20"/>
          <w:lang w:val="hr-HR"/>
        </w:rPr>
        <w:t xml:space="preserve"> </w:t>
      </w:r>
      <w:r w:rsidRPr="00960404">
        <w:rPr>
          <w:szCs w:val="20"/>
          <w:lang w:val="hr-HR"/>
        </w:rPr>
        <w:t>припремљен</w:t>
      </w:r>
      <w:r w:rsidR="009F7548" w:rsidRPr="00960404">
        <w:rPr>
          <w:szCs w:val="20"/>
          <w:lang w:val="hr-HR"/>
        </w:rPr>
        <w:t xml:space="preserve"> </w:t>
      </w:r>
      <w:r w:rsidRPr="00960404">
        <w:rPr>
          <w:szCs w:val="20"/>
          <w:lang w:val="hr-HR"/>
        </w:rPr>
        <w:t>је</w:t>
      </w:r>
      <w:r w:rsidR="009F7548" w:rsidRPr="00960404">
        <w:rPr>
          <w:szCs w:val="20"/>
          <w:lang w:val="hr-HR"/>
        </w:rPr>
        <w:t xml:space="preserve"> </w:t>
      </w:r>
      <w:r w:rsidRPr="00960404">
        <w:rPr>
          <w:szCs w:val="20"/>
          <w:lang w:val="hr-HR"/>
        </w:rPr>
        <w:t>у</w:t>
      </w:r>
      <w:r w:rsidR="009F7548" w:rsidRPr="00960404">
        <w:rPr>
          <w:szCs w:val="20"/>
          <w:lang w:val="hr-HR"/>
        </w:rPr>
        <w:t xml:space="preserve"> </w:t>
      </w:r>
      <w:r w:rsidRPr="00960404">
        <w:rPr>
          <w:szCs w:val="20"/>
          <w:lang w:val="hr-HR"/>
        </w:rPr>
        <w:t>складу</w:t>
      </w:r>
      <w:r w:rsidR="009F7548" w:rsidRPr="00960404">
        <w:rPr>
          <w:szCs w:val="20"/>
          <w:lang w:val="hr-HR"/>
        </w:rPr>
        <w:t xml:space="preserve"> </w:t>
      </w:r>
      <w:r w:rsidRPr="00960404">
        <w:rPr>
          <w:szCs w:val="20"/>
          <w:lang w:val="hr-HR"/>
        </w:rPr>
        <w:t>са</w:t>
      </w:r>
      <w:r w:rsidR="009F7548" w:rsidRPr="00960404">
        <w:rPr>
          <w:szCs w:val="20"/>
          <w:lang w:val="hr-HR"/>
        </w:rPr>
        <w:t xml:space="preserve"> </w:t>
      </w:r>
      <w:r w:rsidRPr="00960404">
        <w:rPr>
          <w:szCs w:val="20"/>
          <w:lang w:val="hr-HR"/>
        </w:rPr>
        <w:t>обавезама</w:t>
      </w:r>
      <w:r w:rsidR="009F7548" w:rsidRPr="00960404">
        <w:rPr>
          <w:szCs w:val="20"/>
          <w:lang w:val="hr-HR"/>
        </w:rPr>
        <w:t xml:space="preserve"> </w:t>
      </w:r>
      <w:r w:rsidRPr="00960404">
        <w:rPr>
          <w:szCs w:val="20"/>
          <w:lang w:val="hr-HR"/>
        </w:rPr>
        <w:t>Босне</w:t>
      </w:r>
      <w:r w:rsidR="009F7548" w:rsidRPr="00960404">
        <w:rPr>
          <w:szCs w:val="20"/>
          <w:lang w:val="hr-HR"/>
        </w:rPr>
        <w:t xml:space="preserve"> </w:t>
      </w:r>
      <w:r w:rsidRPr="00960404">
        <w:rPr>
          <w:szCs w:val="20"/>
          <w:lang w:val="hr-HR"/>
        </w:rPr>
        <w:t>и</w:t>
      </w:r>
      <w:r w:rsidR="009F7548" w:rsidRPr="00960404">
        <w:rPr>
          <w:szCs w:val="20"/>
          <w:lang w:val="hr-HR"/>
        </w:rPr>
        <w:t xml:space="preserve"> </w:t>
      </w:r>
      <w:r w:rsidRPr="00960404">
        <w:rPr>
          <w:szCs w:val="20"/>
          <w:lang w:val="hr-HR"/>
        </w:rPr>
        <w:t>Херцеговине</w:t>
      </w:r>
      <w:r w:rsidR="009F7548" w:rsidRPr="00960404">
        <w:rPr>
          <w:szCs w:val="20"/>
          <w:lang w:val="hr-HR"/>
        </w:rPr>
        <w:t xml:space="preserve"> </w:t>
      </w:r>
      <w:r w:rsidRPr="00960404">
        <w:rPr>
          <w:szCs w:val="20"/>
          <w:lang w:val="hr-HR"/>
        </w:rPr>
        <w:t>из</w:t>
      </w:r>
      <w:r w:rsidR="009F7548" w:rsidRPr="00960404">
        <w:rPr>
          <w:szCs w:val="20"/>
          <w:lang w:val="hr-HR"/>
        </w:rPr>
        <w:t xml:space="preserve"> </w:t>
      </w:r>
      <w:r w:rsidRPr="00960404">
        <w:rPr>
          <w:szCs w:val="20"/>
          <w:lang w:val="hr-HR"/>
        </w:rPr>
        <w:t>Уговора</w:t>
      </w:r>
      <w:r w:rsidR="009F7548" w:rsidRPr="00960404">
        <w:rPr>
          <w:szCs w:val="20"/>
          <w:lang w:val="hr-HR"/>
        </w:rPr>
        <w:t xml:space="preserve"> </w:t>
      </w:r>
      <w:r w:rsidRPr="00960404">
        <w:rPr>
          <w:szCs w:val="20"/>
          <w:lang w:val="hr-HR"/>
        </w:rPr>
        <w:t>о</w:t>
      </w:r>
      <w:r w:rsidR="009F7548" w:rsidRPr="00960404">
        <w:rPr>
          <w:szCs w:val="20"/>
          <w:lang w:val="hr-HR"/>
        </w:rPr>
        <w:t xml:space="preserve"> </w:t>
      </w:r>
      <w:r w:rsidRPr="00960404">
        <w:rPr>
          <w:szCs w:val="20"/>
          <w:lang w:val="hr-HR"/>
        </w:rPr>
        <w:t>оснивању</w:t>
      </w:r>
      <w:r w:rsidR="009F7548" w:rsidRPr="00960404">
        <w:rPr>
          <w:szCs w:val="20"/>
          <w:lang w:val="hr-HR"/>
        </w:rPr>
        <w:t xml:space="preserve"> </w:t>
      </w:r>
      <w:r w:rsidRPr="00960404">
        <w:rPr>
          <w:szCs w:val="20"/>
          <w:lang w:val="hr-HR"/>
        </w:rPr>
        <w:t>Енергетске</w:t>
      </w:r>
      <w:r w:rsidR="009F7548" w:rsidRPr="00960404">
        <w:rPr>
          <w:szCs w:val="20"/>
          <w:lang w:val="hr-HR"/>
        </w:rPr>
        <w:t xml:space="preserve"> </w:t>
      </w:r>
      <w:r w:rsidRPr="00960404">
        <w:rPr>
          <w:szCs w:val="20"/>
          <w:lang w:val="hr-HR"/>
        </w:rPr>
        <w:t>заједнице</w:t>
      </w:r>
      <w:r w:rsidR="009F7548" w:rsidRPr="00960404">
        <w:rPr>
          <w:szCs w:val="20"/>
          <w:lang w:val="hr-HR"/>
        </w:rPr>
        <w:t xml:space="preserve"> </w:t>
      </w:r>
      <w:r w:rsidRPr="00960404">
        <w:rPr>
          <w:szCs w:val="20"/>
          <w:lang w:val="hr-HR"/>
        </w:rPr>
        <w:t>и</w:t>
      </w:r>
      <w:r w:rsidR="009F7548" w:rsidRPr="00960404">
        <w:rPr>
          <w:szCs w:val="20"/>
          <w:lang w:val="hr-HR"/>
        </w:rPr>
        <w:t xml:space="preserve"> </w:t>
      </w:r>
      <w:r w:rsidRPr="00960404">
        <w:rPr>
          <w:szCs w:val="20"/>
          <w:lang w:val="hr-HR"/>
        </w:rPr>
        <w:t>њеним</w:t>
      </w:r>
      <w:r w:rsidR="009F7548" w:rsidRPr="00960404">
        <w:rPr>
          <w:szCs w:val="20"/>
          <w:lang w:val="hr-HR"/>
        </w:rPr>
        <w:t xml:space="preserve"> </w:t>
      </w:r>
      <w:r w:rsidRPr="00960404">
        <w:rPr>
          <w:szCs w:val="20"/>
          <w:lang w:val="hr-HR"/>
        </w:rPr>
        <w:t>одлукама</w:t>
      </w:r>
      <w:r w:rsidR="009F7548" w:rsidRPr="00960404">
        <w:rPr>
          <w:szCs w:val="20"/>
          <w:lang w:val="hr-HR"/>
        </w:rPr>
        <w:t xml:space="preserve"> </w:t>
      </w:r>
      <w:r w:rsidRPr="00960404">
        <w:rPr>
          <w:szCs w:val="20"/>
          <w:lang w:val="hr-HR"/>
        </w:rPr>
        <w:t>о</w:t>
      </w:r>
      <w:r w:rsidR="009F7548" w:rsidRPr="00960404">
        <w:rPr>
          <w:szCs w:val="20"/>
          <w:lang w:val="hr-HR"/>
        </w:rPr>
        <w:t xml:space="preserve"> </w:t>
      </w:r>
      <w:r w:rsidRPr="00960404">
        <w:rPr>
          <w:szCs w:val="20"/>
          <w:lang w:val="hr-HR"/>
        </w:rPr>
        <w:t>транспозицији</w:t>
      </w:r>
      <w:r w:rsidR="009F7548" w:rsidRPr="00960404">
        <w:rPr>
          <w:szCs w:val="20"/>
          <w:lang w:val="hr-HR"/>
        </w:rPr>
        <w:t xml:space="preserve"> </w:t>
      </w:r>
      <w:r w:rsidRPr="00960404">
        <w:rPr>
          <w:szCs w:val="20"/>
          <w:lang w:val="hr-HR"/>
        </w:rPr>
        <w:t>Директиве</w:t>
      </w:r>
      <w:r w:rsidR="009F7548" w:rsidRPr="00960404">
        <w:rPr>
          <w:szCs w:val="20"/>
          <w:lang w:val="hr-HR"/>
        </w:rPr>
        <w:t xml:space="preserve"> 2006/32/</w:t>
      </w:r>
      <w:r w:rsidRPr="00960404">
        <w:rPr>
          <w:szCs w:val="20"/>
          <w:lang w:val="hr-HR"/>
        </w:rPr>
        <w:t>ЕК</w:t>
      </w:r>
      <w:r w:rsidR="009F7548" w:rsidRPr="00960404">
        <w:rPr>
          <w:szCs w:val="20"/>
          <w:lang w:val="hr-HR"/>
        </w:rPr>
        <w:t xml:space="preserve"> (</w:t>
      </w:r>
      <w:r w:rsidRPr="00960404">
        <w:rPr>
          <w:szCs w:val="20"/>
          <w:lang w:val="hr-HR"/>
        </w:rPr>
        <w:t>ЕSD</w:t>
      </w:r>
      <w:r w:rsidR="009F7548" w:rsidRPr="00960404">
        <w:rPr>
          <w:szCs w:val="20"/>
          <w:lang w:val="hr-HR"/>
        </w:rPr>
        <w:t xml:space="preserve">), </w:t>
      </w:r>
      <w:r w:rsidRPr="00960404">
        <w:rPr>
          <w:szCs w:val="20"/>
          <w:lang w:val="hr-HR"/>
        </w:rPr>
        <w:t>Директиве</w:t>
      </w:r>
      <w:r w:rsidR="009F7548" w:rsidRPr="00960404">
        <w:rPr>
          <w:szCs w:val="20"/>
          <w:lang w:val="hr-HR"/>
        </w:rPr>
        <w:t xml:space="preserve"> 2010/31/</w:t>
      </w:r>
      <w:r w:rsidRPr="00960404">
        <w:rPr>
          <w:szCs w:val="20"/>
          <w:lang w:val="hr-HR"/>
        </w:rPr>
        <w:t>ЕU</w:t>
      </w:r>
      <w:r w:rsidR="009F7548" w:rsidRPr="00960404">
        <w:rPr>
          <w:szCs w:val="20"/>
          <w:lang w:val="hr-HR"/>
        </w:rPr>
        <w:t xml:space="preserve"> (</w:t>
      </w:r>
      <w:r w:rsidRPr="00960404">
        <w:rPr>
          <w:szCs w:val="20"/>
          <w:lang w:val="hr-HR"/>
        </w:rPr>
        <w:t>EPBD</w:t>
      </w:r>
      <w:r w:rsidR="009F7548" w:rsidRPr="00960404">
        <w:rPr>
          <w:szCs w:val="20"/>
          <w:lang w:val="hr-HR"/>
        </w:rPr>
        <w:t xml:space="preserve">) </w:t>
      </w:r>
      <w:r w:rsidRPr="00960404">
        <w:rPr>
          <w:szCs w:val="20"/>
          <w:lang w:val="hr-HR"/>
        </w:rPr>
        <w:t>и</w:t>
      </w:r>
      <w:r w:rsidR="009F7548" w:rsidRPr="00960404">
        <w:rPr>
          <w:szCs w:val="20"/>
          <w:lang w:val="hr-HR"/>
        </w:rPr>
        <w:t xml:space="preserve"> </w:t>
      </w:r>
      <w:r w:rsidRPr="00960404">
        <w:rPr>
          <w:szCs w:val="20"/>
          <w:lang w:val="hr-HR"/>
        </w:rPr>
        <w:t>Директиве</w:t>
      </w:r>
      <w:r w:rsidR="009F7548" w:rsidRPr="00960404">
        <w:rPr>
          <w:szCs w:val="20"/>
          <w:lang w:val="hr-HR"/>
        </w:rPr>
        <w:t xml:space="preserve"> 2012/27/</w:t>
      </w:r>
      <w:r w:rsidRPr="00960404">
        <w:rPr>
          <w:szCs w:val="20"/>
          <w:lang w:val="hr-HR"/>
        </w:rPr>
        <w:t>ЕU</w:t>
      </w:r>
      <w:r w:rsidR="009F7548" w:rsidRPr="00960404">
        <w:rPr>
          <w:szCs w:val="20"/>
          <w:lang w:val="hr-HR"/>
        </w:rPr>
        <w:t xml:space="preserve"> (</w:t>
      </w:r>
      <w:r w:rsidRPr="00960404">
        <w:rPr>
          <w:szCs w:val="20"/>
          <w:lang w:val="hr-HR"/>
        </w:rPr>
        <w:t>ЕЕD</w:t>
      </w:r>
      <w:r w:rsidR="009F7548" w:rsidRPr="00960404">
        <w:rPr>
          <w:szCs w:val="20"/>
          <w:lang w:val="hr-HR"/>
        </w:rPr>
        <w:t xml:space="preserve">), </w:t>
      </w:r>
      <w:r w:rsidRPr="00960404">
        <w:rPr>
          <w:szCs w:val="20"/>
          <w:lang w:val="hr-HR"/>
        </w:rPr>
        <w:t>и</w:t>
      </w:r>
      <w:r w:rsidR="009F7548" w:rsidRPr="00960404">
        <w:rPr>
          <w:szCs w:val="20"/>
          <w:lang w:val="hr-HR"/>
        </w:rPr>
        <w:t xml:space="preserve"> </w:t>
      </w:r>
      <w:r w:rsidRPr="00960404">
        <w:rPr>
          <w:szCs w:val="20"/>
          <w:lang w:val="hr-HR"/>
        </w:rPr>
        <w:t>у</w:t>
      </w:r>
      <w:r w:rsidR="009F7548" w:rsidRPr="00960404">
        <w:rPr>
          <w:szCs w:val="20"/>
          <w:lang w:val="hr-HR"/>
        </w:rPr>
        <w:t xml:space="preserve"> </w:t>
      </w:r>
      <w:r w:rsidRPr="00960404">
        <w:rPr>
          <w:szCs w:val="20"/>
          <w:lang w:val="hr-HR"/>
        </w:rPr>
        <w:t>складу</w:t>
      </w:r>
      <w:r w:rsidR="009F7548" w:rsidRPr="00960404">
        <w:rPr>
          <w:szCs w:val="20"/>
          <w:lang w:val="hr-HR"/>
        </w:rPr>
        <w:t xml:space="preserve"> </w:t>
      </w:r>
      <w:r w:rsidRPr="00960404">
        <w:rPr>
          <w:szCs w:val="20"/>
          <w:lang w:val="hr-HR"/>
        </w:rPr>
        <w:t>са</w:t>
      </w:r>
      <w:r w:rsidR="009F7548" w:rsidRPr="00960404">
        <w:rPr>
          <w:szCs w:val="20"/>
          <w:lang w:val="hr-HR"/>
        </w:rPr>
        <w:t xml:space="preserve"> </w:t>
      </w:r>
      <w:r w:rsidRPr="00960404">
        <w:rPr>
          <w:i/>
          <w:szCs w:val="20"/>
          <w:lang w:val="hr-HR"/>
        </w:rPr>
        <w:t>Законом</w:t>
      </w:r>
      <w:r w:rsidR="009F7548" w:rsidRPr="00960404">
        <w:rPr>
          <w:i/>
          <w:szCs w:val="20"/>
          <w:lang w:val="hr-HR"/>
        </w:rPr>
        <w:t xml:space="preserve"> </w:t>
      </w:r>
      <w:r w:rsidRPr="00960404">
        <w:rPr>
          <w:i/>
          <w:szCs w:val="20"/>
          <w:lang w:val="hr-HR"/>
        </w:rPr>
        <w:t>о</w:t>
      </w:r>
      <w:r w:rsidR="009F7548" w:rsidRPr="00960404">
        <w:rPr>
          <w:i/>
          <w:szCs w:val="20"/>
          <w:lang w:val="hr-HR"/>
        </w:rPr>
        <w:t xml:space="preserve"> </w:t>
      </w:r>
      <w:r w:rsidRPr="00960404">
        <w:rPr>
          <w:i/>
          <w:szCs w:val="20"/>
          <w:lang w:val="hr-HR"/>
        </w:rPr>
        <w:t>енергetskoj</w:t>
      </w:r>
      <w:r w:rsidR="009F7548" w:rsidRPr="00960404">
        <w:rPr>
          <w:i/>
          <w:szCs w:val="20"/>
          <w:lang w:val="hr-HR"/>
        </w:rPr>
        <w:t xml:space="preserve"> </w:t>
      </w:r>
      <w:r w:rsidRPr="00960404">
        <w:rPr>
          <w:i/>
          <w:szCs w:val="20"/>
          <w:lang w:val="hr-HR"/>
        </w:rPr>
        <w:t>ефикасности</w:t>
      </w:r>
      <w:r w:rsidR="009F7548" w:rsidRPr="00960404">
        <w:rPr>
          <w:i/>
          <w:szCs w:val="20"/>
          <w:lang w:val="hr-HR"/>
        </w:rPr>
        <w:t xml:space="preserve"> </w:t>
      </w:r>
      <w:r w:rsidRPr="00960404">
        <w:rPr>
          <w:i/>
          <w:szCs w:val="20"/>
          <w:lang w:val="hr-HR"/>
        </w:rPr>
        <w:t>у</w:t>
      </w:r>
      <w:r w:rsidR="009F7548" w:rsidRPr="00960404">
        <w:rPr>
          <w:i/>
          <w:szCs w:val="20"/>
          <w:lang w:val="hr-HR"/>
        </w:rPr>
        <w:t xml:space="preserve"> </w:t>
      </w:r>
      <w:r w:rsidR="001E1CBC" w:rsidRPr="00960404">
        <w:rPr>
          <w:i/>
          <w:szCs w:val="20"/>
          <w:lang w:val="hr-HR"/>
        </w:rPr>
        <w:t>u Republic Srpskoj</w:t>
      </w:r>
      <w:r w:rsidR="009F7548" w:rsidRPr="00960404">
        <w:rPr>
          <w:szCs w:val="20"/>
          <w:lang w:val="hr-HR"/>
        </w:rPr>
        <w:t xml:space="preserve"> </w:t>
      </w:r>
      <w:r w:rsidRPr="00960404">
        <w:rPr>
          <w:szCs w:val="20"/>
          <w:lang w:val="hr-HR"/>
        </w:rPr>
        <w:t>из</w:t>
      </w:r>
      <w:r w:rsidR="009F7548" w:rsidRPr="00960404">
        <w:rPr>
          <w:szCs w:val="20"/>
          <w:lang w:val="hr-HR"/>
        </w:rPr>
        <w:t xml:space="preserve"> </w:t>
      </w:r>
      <w:r w:rsidR="001E1CBC" w:rsidRPr="00960404">
        <w:rPr>
          <w:szCs w:val="20"/>
          <w:lang w:val="hr-HR"/>
        </w:rPr>
        <w:t>jula</w:t>
      </w:r>
      <w:r w:rsidR="009F7548" w:rsidRPr="00960404">
        <w:rPr>
          <w:szCs w:val="20"/>
          <w:lang w:val="hr-HR"/>
        </w:rPr>
        <w:t xml:space="preserve"> 201</w:t>
      </w:r>
      <w:r w:rsidR="001E1CBC" w:rsidRPr="00960404">
        <w:rPr>
          <w:szCs w:val="20"/>
          <w:lang w:val="hr-HR"/>
        </w:rPr>
        <w:t>3</w:t>
      </w:r>
      <w:r w:rsidR="009F7548" w:rsidRPr="00960404">
        <w:rPr>
          <w:szCs w:val="20"/>
          <w:lang w:val="hr-HR"/>
        </w:rPr>
        <w:t xml:space="preserve">. </w:t>
      </w:r>
      <w:r w:rsidRPr="00960404">
        <w:rPr>
          <w:szCs w:val="20"/>
          <w:lang w:val="hr-HR"/>
        </w:rPr>
        <w:t>године</w:t>
      </w:r>
      <w:r w:rsidR="009F7548" w:rsidRPr="00960404">
        <w:rPr>
          <w:szCs w:val="20"/>
          <w:lang w:val="hr-HR"/>
        </w:rPr>
        <w:t xml:space="preserve">. </w:t>
      </w:r>
      <w:r w:rsidRPr="00960404">
        <w:rPr>
          <w:szCs w:val="20"/>
          <w:lang w:val="hr-HR"/>
        </w:rPr>
        <w:t>За</w:t>
      </w:r>
      <w:r w:rsidR="00E205BE" w:rsidRPr="00960404">
        <w:rPr>
          <w:szCs w:val="20"/>
          <w:lang w:val="hr-HR"/>
        </w:rPr>
        <w:t xml:space="preserve"> </w:t>
      </w:r>
      <w:r w:rsidRPr="00960404">
        <w:rPr>
          <w:szCs w:val="20"/>
          <w:lang w:val="hr-HR"/>
        </w:rPr>
        <w:t>разлику</w:t>
      </w:r>
      <w:r w:rsidR="00E205BE" w:rsidRPr="00960404">
        <w:rPr>
          <w:szCs w:val="20"/>
          <w:lang w:val="hr-HR"/>
        </w:rPr>
        <w:t xml:space="preserve"> </w:t>
      </w:r>
      <w:r w:rsidRPr="00960404">
        <w:rPr>
          <w:szCs w:val="20"/>
          <w:lang w:val="hr-HR"/>
        </w:rPr>
        <w:t>од</w:t>
      </w:r>
      <w:r w:rsidR="00E205BE" w:rsidRPr="00960404">
        <w:rPr>
          <w:szCs w:val="20"/>
          <w:lang w:val="hr-HR"/>
        </w:rPr>
        <w:t xml:space="preserve"> </w:t>
      </w:r>
      <w:r w:rsidR="001E1CBC" w:rsidRPr="00960404">
        <w:rPr>
          <w:szCs w:val="20"/>
          <w:lang w:val="hr-HR"/>
        </w:rPr>
        <w:t>APEE RS</w:t>
      </w:r>
      <w:r w:rsidR="00B11862" w:rsidRPr="00960404">
        <w:rPr>
          <w:szCs w:val="20"/>
          <w:lang w:val="hr-HR"/>
        </w:rPr>
        <w:t>,</w:t>
      </w:r>
      <w:r w:rsidR="00E205BE" w:rsidRPr="00960404">
        <w:rPr>
          <w:szCs w:val="20"/>
          <w:lang w:val="hr-HR"/>
        </w:rPr>
        <w:t xml:space="preserve"> </w:t>
      </w:r>
      <w:r w:rsidRPr="00960404">
        <w:rPr>
          <w:szCs w:val="20"/>
          <w:lang w:val="hr-HR"/>
        </w:rPr>
        <w:t>О</w:t>
      </w:r>
      <w:r w:rsidR="001E1CBC" w:rsidRPr="00960404">
        <w:rPr>
          <w:szCs w:val="20"/>
          <w:lang w:val="hr-HR"/>
        </w:rPr>
        <w:t>P</w:t>
      </w:r>
      <w:r w:rsidRPr="00960404">
        <w:rPr>
          <w:szCs w:val="20"/>
          <w:lang w:val="hr-HR"/>
        </w:rPr>
        <w:t>ЕЕ</w:t>
      </w:r>
      <w:r w:rsidR="00B11862" w:rsidRPr="00960404">
        <w:rPr>
          <w:szCs w:val="20"/>
          <w:lang w:val="hr-HR"/>
        </w:rPr>
        <w:t>-</w:t>
      </w:r>
      <w:r w:rsidRPr="00960404">
        <w:rPr>
          <w:szCs w:val="20"/>
          <w:lang w:val="hr-HR"/>
        </w:rPr>
        <w:t>и</w:t>
      </w:r>
      <w:r w:rsidR="00E205BE" w:rsidRPr="00960404">
        <w:rPr>
          <w:szCs w:val="20"/>
          <w:lang w:val="hr-HR"/>
        </w:rPr>
        <w:t xml:space="preserve"> </w:t>
      </w:r>
      <w:r w:rsidRPr="00960404">
        <w:rPr>
          <w:szCs w:val="20"/>
          <w:lang w:val="hr-HR"/>
        </w:rPr>
        <w:t>не</w:t>
      </w:r>
      <w:r w:rsidR="00E205BE" w:rsidRPr="00960404">
        <w:rPr>
          <w:szCs w:val="20"/>
          <w:lang w:val="hr-HR"/>
        </w:rPr>
        <w:t xml:space="preserve"> </w:t>
      </w:r>
      <w:r w:rsidRPr="00960404">
        <w:rPr>
          <w:szCs w:val="20"/>
          <w:lang w:val="hr-HR"/>
        </w:rPr>
        <w:t>укључују</w:t>
      </w:r>
      <w:r w:rsidR="00E205BE" w:rsidRPr="00960404">
        <w:rPr>
          <w:szCs w:val="20"/>
          <w:lang w:val="hr-HR"/>
        </w:rPr>
        <w:t xml:space="preserve"> </w:t>
      </w:r>
      <w:r w:rsidRPr="00960404">
        <w:rPr>
          <w:szCs w:val="20"/>
          <w:lang w:val="hr-HR"/>
        </w:rPr>
        <w:t>примарну</w:t>
      </w:r>
      <w:r w:rsidR="00E205BE" w:rsidRPr="00960404">
        <w:rPr>
          <w:szCs w:val="20"/>
          <w:lang w:val="hr-HR"/>
        </w:rPr>
        <w:t xml:space="preserve"> </w:t>
      </w:r>
      <w:r w:rsidRPr="00960404">
        <w:rPr>
          <w:szCs w:val="20"/>
          <w:lang w:val="hr-HR"/>
        </w:rPr>
        <w:t>енергију</w:t>
      </w:r>
      <w:r w:rsidR="00E205BE" w:rsidRPr="00960404">
        <w:rPr>
          <w:szCs w:val="20"/>
          <w:lang w:val="hr-HR"/>
        </w:rPr>
        <w:t xml:space="preserve"> </w:t>
      </w:r>
      <w:r w:rsidRPr="00960404">
        <w:rPr>
          <w:szCs w:val="20"/>
          <w:lang w:val="hr-HR"/>
        </w:rPr>
        <w:t>због</w:t>
      </w:r>
      <w:r w:rsidR="00E205BE" w:rsidRPr="00960404">
        <w:rPr>
          <w:szCs w:val="20"/>
          <w:lang w:val="hr-HR"/>
        </w:rPr>
        <w:t xml:space="preserve"> </w:t>
      </w:r>
      <w:r w:rsidRPr="00960404">
        <w:rPr>
          <w:szCs w:val="20"/>
          <w:lang w:val="hr-HR"/>
        </w:rPr>
        <w:t>чињенице</w:t>
      </w:r>
      <w:r w:rsidR="00E205BE" w:rsidRPr="00960404">
        <w:rPr>
          <w:szCs w:val="20"/>
          <w:lang w:val="hr-HR"/>
        </w:rPr>
        <w:t xml:space="preserve"> </w:t>
      </w:r>
      <w:r w:rsidRPr="00960404">
        <w:rPr>
          <w:szCs w:val="20"/>
          <w:lang w:val="hr-HR"/>
        </w:rPr>
        <w:t>да</w:t>
      </w:r>
      <w:r w:rsidR="00E205BE" w:rsidRPr="00960404">
        <w:rPr>
          <w:szCs w:val="20"/>
          <w:lang w:val="hr-HR"/>
        </w:rPr>
        <w:t xml:space="preserve"> </w:t>
      </w:r>
      <w:r w:rsidRPr="00960404">
        <w:rPr>
          <w:szCs w:val="20"/>
          <w:lang w:val="hr-HR"/>
        </w:rPr>
        <w:t>је</w:t>
      </w:r>
      <w:r w:rsidR="00E205BE" w:rsidRPr="00960404">
        <w:rPr>
          <w:szCs w:val="20"/>
          <w:lang w:val="hr-HR"/>
        </w:rPr>
        <w:t xml:space="preserve"> </w:t>
      </w:r>
      <w:r w:rsidRPr="00960404">
        <w:rPr>
          <w:szCs w:val="20"/>
          <w:lang w:val="hr-HR"/>
        </w:rPr>
        <w:t>примарна</w:t>
      </w:r>
      <w:r w:rsidR="00E205BE" w:rsidRPr="00960404">
        <w:rPr>
          <w:szCs w:val="20"/>
          <w:lang w:val="hr-HR"/>
        </w:rPr>
        <w:t xml:space="preserve"> </w:t>
      </w:r>
      <w:r w:rsidRPr="00960404">
        <w:rPr>
          <w:szCs w:val="20"/>
          <w:lang w:val="hr-HR"/>
        </w:rPr>
        <w:t>енергија</w:t>
      </w:r>
      <w:r w:rsidR="00E205BE" w:rsidRPr="00960404">
        <w:rPr>
          <w:szCs w:val="20"/>
          <w:lang w:val="hr-HR"/>
        </w:rPr>
        <w:t xml:space="preserve"> (</w:t>
      </w:r>
      <w:r w:rsidRPr="00960404">
        <w:rPr>
          <w:szCs w:val="20"/>
          <w:lang w:val="hr-HR"/>
        </w:rPr>
        <w:t>производња</w:t>
      </w:r>
      <w:r w:rsidR="00E205BE" w:rsidRPr="00960404">
        <w:rPr>
          <w:szCs w:val="20"/>
          <w:lang w:val="hr-HR"/>
        </w:rPr>
        <w:t xml:space="preserve">, </w:t>
      </w:r>
      <w:r w:rsidRPr="00960404">
        <w:rPr>
          <w:szCs w:val="20"/>
          <w:lang w:val="hr-HR"/>
        </w:rPr>
        <w:t>дистрибуција</w:t>
      </w:r>
      <w:r w:rsidR="00E205BE" w:rsidRPr="00960404">
        <w:rPr>
          <w:szCs w:val="20"/>
          <w:lang w:val="hr-HR"/>
        </w:rPr>
        <w:t xml:space="preserve"> </w:t>
      </w:r>
      <w:r w:rsidRPr="00960404">
        <w:rPr>
          <w:szCs w:val="20"/>
          <w:lang w:val="hr-HR"/>
        </w:rPr>
        <w:t>и</w:t>
      </w:r>
      <w:r w:rsidR="00E205BE" w:rsidRPr="00960404">
        <w:rPr>
          <w:szCs w:val="20"/>
          <w:lang w:val="hr-HR"/>
        </w:rPr>
        <w:t xml:space="preserve"> </w:t>
      </w:r>
      <w:r w:rsidRPr="00960404">
        <w:rPr>
          <w:szCs w:val="20"/>
          <w:lang w:val="hr-HR"/>
        </w:rPr>
        <w:t>пријенос</w:t>
      </w:r>
      <w:r w:rsidR="00E205BE" w:rsidRPr="00960404">
        <w:rPr>
          <w:szCs w:val="20"/>
          <w:lang w:val="hr-HR"/>
        </w:rPr>
        <w:t xml:space="preserve">) </w:t>
      </w:r>
      <w:r w:rsidRPr="00960404">
        <w:rPr>
          <w:szCs w:val="20"/>
          <w:lang w:val="hr-HR"/>
        </w:rPr>
        <w:t>по</w:t>
      </w:r>
      <w:r w:rsidR="00E205BE" w:rsidRPr="00960404">
        <w:rPr>
          <w:szCs w:val="20"/>
          <w:lang w:val="hr-HR"/>
        </w:rPr>
        <w:t xml:space="preserve"> </w:t>
      </w:r>
      <w:r w:rsidRPr="00960404">
        <w:rPr>
          <w:szCs w:val="20"/>
          <w:lang w:val="hr-HR"/>
        </w:rPr>
        <w:t>надлежношћу</w:t>
      </w:r>
      <w:r w:rsidR="00E205BE" w:rsidRPr="00960404">
        <w:rPr>
          <w:szCs w:val="20"/>
          <w:lang w:val="hr-HR"/>
        </w:rPr>
        <w:t xml:space="preserve"> </w:t>
      </w:r>
      <w:r w:rsidRPr="00960404">
        <w:rPr>
          <w:szCs w:val="20"/>
          <w:lang w:val="hr-HR"/>
        </w:rPr>
        <w:t>виших</w:t>
      </w:r>
      <w:r w:rsidR="00E205BE" w:rsidRPr="00960404">
        <w:rPr>
          <w:szCs w:val="20"/>
          <w:lang w:val="hr-HR"/>
        </w:rPr>
        <w:t xml:space="preserve"> </w:t>
      </w:r>
      <w:r w:rsidRPr="00960404">
        <w:rPr>
          <w:szCs w:val="20"/>
          <w:lang w:val="hr-HR"/>
        </w:rPr>
        <w:t>нивоа</w:t>
      </w:r>
      <w:r w:rsidR="00E205BE" w:rsidRPr="00960404">
        <w:rPr>
          <w:szCs w:val="20"/>
          <w:lang w:val="hr-HR"/>
        </w:rPr>
        <w:t xml:space="preserve"> </w:t>
      </w:r>
      <w:r w:rsidRPr="00960404">
        <w:rPr>
          <w:szCs w:val="20"/>
          <w:lang w:val="hr-HR"/>
        </w:rPr>
        <w:t>власти</w:t>
      </w:r>
      <w:r w:rsidR="00E205BE" w:rsidRPr="00960404">
        <w:rPr>
          <w:szCs w:val="20"/>
          <w:lang w:val="hr-HR"/>
        </w:rPr>
        <w:t>.</w:t>
      </w:r>
    </w:p>
    <w:p w:rsidR="009F7548" w:rsidRPr="00960404" w:rsidRDefault="00F240FF" w:rsidP="009F7548">
      <w:pPr>
        <w:spacing w:before="120" w:after="0" w:line="240" w:lineRule="auto"/>
        <w:jc w:val="both"/>
        <w:rPr>
          <w:szCs w:val="20"/>
          <w:lang w:val="hr-HR"/>
        </w:rPr>
      </w:pPr>
      <w:r w:rsidRPr="00960404">
        <w:rPr>
          <w:szCs w:val="20"/>
          <w:lang w:val="hr-HR"/>
        </w:rPr>
        <w:t>При</w:t>
      </w:r>
      <w:r w:rsidR="009F7548" w:rsidRPr="00960404">
        <w:rPr>
          <w:szCs w:val="20"/>
          <w:lang w:val="hr-HR"/>
        </w:rPr>
        <w:t xml:space="preserve"> </w:t>
      </w:r>
      <w:r w:rsidRPr="00960404">
        <w:rPr>
          <w:szCs w:val="20"/>
          <w:lang w:val="hr-HR"/>
        </w:rPr>
        <w:t>томе</w:t>
      </w:r>
      <w:r w:rsidR="009F7548" w:rsidRPr="00960404">
        <w:rPr>
          <w:szCs w:val="20"/>
          <w:lang w:val="hr-HR"/>
        </w:rPr>
        <w:t xml:space="preserve"> </w:t>
      </w:r>
      <w:r w:rsidRPr="00960404">
        <w:rPr>
          <w:szCs w:val="20"/>
          <w:lang w:val="hr-HR"/>
        </w:rPr>
        <w:t>је</w:t>
      </w:r>
      <w:r w:rsidR="009F7548" w:rsidRPr="00960404">
        <w:rPr>
          <w:szCs w:val="20"/>
          <w:lang w:val="hr-HR"/>
        </w:rPr>
        <w:t xml:space="preserve"> </w:t>
      </w:r>
      <w:r w:rsidRPr="00960404">
        <w:rPr>
          <w:szCs w:val="20"/>
          <w:lang w:val="hr-HR"/>
        </w:rPr>
        <w:t>важно</w:t>
      </w:r>
      <w:r w:rsidR="009F7548" w:rsidRPr="00960404">
        <w:rPr>
          <w:szCs w:val="20"/>
          <w:lang w:val="hr-HR"/>
        </w:rPr>
        <w:t xml:space="preserve"> </w:t>
      </w:r>
      <w:r w:rsidRPr="00960404">
        <w:rPr>
          <w:szCs w:val="20"/>
          <w:lang w:val="hr-HR"/>
        </w:rPr>
        <w:t>нагласити</w:t>
      </w:r>
      <w:r w:rsidR="009F7548" w:rsidRPr="00960404">
        <w:rPr>
          <w:szCs w:val="20"/>
          <w:lang w:val="hr-HR"/>
        </w:rPr>
        <w:t xml:space="preserve"> </w:t>
      </w:r>
      <w:r w:rsidRPr="00960404">
        <w:rPr>
          <w:szCs w:val="20"/>
          <w:lang w:val="hr-HR"/>
        </w:rPr>
        <w:t>да</w:t>
      </w:r>
      <w:r w:rsidR="009F7548" w:rsidRPr="00960404">
        <w:rPr>
          <w:szCs w:val="20"/>
          <w:lang w:val="hr-HR"/>
        </w:rPr>
        <w:t xml:space="preserve"> </w:t>
      </w:r>
      <w:r w:rsidRPr="00960404">
        <w:rPr>
          <w:szCs w:val="20"/>
          <w:lang w:val="hr-HR"/>
        </w:rPr>
        <w:t>је</w:t>
      </w:r>
      <w:r w:rsidR="009F7548" w:rsidRPr="00960404">
        <w:rPr>
          <w:szCs w:val="20"/>
          <w:lang w:val="hr-HR"/>
        </w:rPr>
        <w:t xml:space="preserve"> </w:t>
      </w:r>
      <w:bookmarkStart w:id="7" w:name="_Hlk486852400"/>
      <w:r w:rsidR="001E1CBC" w:rsidRPr="00960404">
        <w:rPr>
          <w:szCs w:val="20"/>
          <w:lang w:val="hr-HR"/>
        </w:rPr>
        <w:t>APEE RS</w:t>
      </w:r>
      <w:r w:rsidR="00E313ED" w:rsidRPr="00960404">
        <w:rPr>
          <w:szCs w:val="20"/>
          <w:lang w:val="hr-HR"/>
        </w:rPr>
        <w:t xml:space="preserve"> (</w:t>
      </w:r>
      <w:r w:rsidR="001E1CBC" w:rsidRPr="00960404">
        <w:rPr>
          <w:szCs w:val="20"/>
          <w:lang w:val="hr-HR"/>
        </w:rPr>
        <w:t xml:space="preserve">do </w:t>
      </w:r>
      <w:r w:rsidR="00E313ED" w:rsidRPr="00960404">
        <w:rPr>
          <w:szCs w:val="20"/>
          <w:lang w:val="hr-HR"/>
        </w:rPr>
        <w:t>2018)</w:t>
      </w:r>
      <w:bookmarkEnd w:id="7"/>
      <w:r w:rsidR="009F7548" w:rsidRPr="00960404">
        <w:rPr>
          <w:szCs w:val="20"/>
          <w:lang w:val="hr-HR"/>
        </w:rPr>
        <w:t xml:space="preserve"> </w:t>
      </w:r>
      <w:r w:rsidRPr="00960404">
        <w:rPr>
          <w:szCs w:val="20"/>
          <w:lang w:val="hr-HR"/>
        </w:rPr>
        <w:t>израђен</w:t>
      </w:r>
      <w:r w:rsidR="009F7548" w:rsidRPr="00960404">
        <w:rPr>
          <w:szCs w:val="20"/>
          <w:lang w:val="hr-HR"/>
        </w:rPr>
        <w:t xml:space="preserve"> </w:t>
      </w:r>
      <w:r w:rsidRPr="00960404">
        <w:rPr>
          <w:szCs w:val="20"/>
          <w:lang w:val="hr-HR"/>
        </w:rPr>
        <w:t>у</w:t>
      </w:r>
      <w:r w:rsidR="009F7548" w:rsidRPr="00960404">
        <w:rPr>
          <w:szCs w:val="20"/>
          <w:lang w:val="hr-HR"/>
        </w:rPr>
        <w:t xml:space="preserve"> </w:t>
      </w:r>
      <w:r w:rsidRPr="00960404">
        <w:rPr>
          <w:szCs w:val="20"/>
          <w:lang w:val="hr-HR"/>
        </w:rPr>
        <w:t>највећем</w:t>
      </w:r>
      <w:r w:rsidR="009F7548" w:rsidRPr="00960404">
        <w:rPr>
          <w:szCs w:val="20"/>
          <w:lang w:val="hr-HR"/>
        </w:rPr>
        <w:t xml:space="preserve"> </w:t>
      </w:r>
      <w:r w:rsidRPr="00960404">
        <w:rPr>
          <w:szCs w:val="20"/>
          <w:lang w:val="hr-HR"/>
        </w:rPr>
        <w:t>дијелу</w:t>
      </w:r>
      <w:r w:rsidR="009F7548" w:rsidRPr="00960404">
        <w:rPr>
          <w:szCs w:val="20"/>
          <w:lang w:val="hr-HR"/>
        </w:rPr>
        <w:t xml:space="preserve"> </w:t>
      </w:r>
      <w:r w:rsidRPr="00960404">
        <w:rPr>
          <w:szCs w:val="20"/>
          <w:lang w:val="hr-HR"/>
        </w:rPr>
        <w:t>у</w:t>
      </w:r>
      <w:r w:rsidR="009F7548" w:rsidRPr="00960404">
        <w:rPr>
          <w:szCs w:val="20"/>
          <w:lang w:val="hr-HR"/>
        </w:rPr>
        <w:t xml:space="preserve"> </w:t>
      </w:r>
      <w:r w:rsidRPr="00960404">
        <w:rPr>
          <w:szCs w:val="20"/>
          <w:lang w:val="hr-HR"/>
        </w:rPr>
        <w:t>складу</w:t>
      </w:r>
      <w:r w:rsidR="009F7548" w:rsidRPr="00960404">
        <w:rPr>
          <w:szCs w:val="20"/>
          <w:lang w:val="hr-HR"/>
        </w:rPr>
        <w:t xml:space="preserve"> </w:t>
      </w:r>
      <w:r w:rsidRPr="00960404">
        <w:rPr>
          <w:szCs w:val="20"/>
          <w:lang w:val="hr-HR"/>
        </w:rPr>
        <w:t>са</w:t>
      </w:r>
      <w:r w:rsidR="009F7548" w:rsidRPr="00960404">
        <w:rPr>
          <w:szCs w:val="20"/>
          <w:lang w:val="hr-HR"/>
        </w:rPr>
        <w:t xml:space="preserve"> </w:t>
      </w:r>
      <w:r w:rsidRPr="00960404">
        <w:rPr>
          <w:szCs w:val="20"/>
          <w:lang w:val="hr-HR"/>
        </w:rPr>
        <w:t>захтјевима</w:t>
      </w:r>
      <w:r w:rsidR="009F7548" w:rsidRPr="00960404">
        <w:rPr>
          <w:szCs w:val="20"/>
          <w:lang w:val="hr-HR"/>
        </w:rPr>
        <w:t xml:space="preserve"> </w:t>
      </w:r>
      <w:r w:rsidRPr="00960404">
        <w:rPr>
          <w:i/>
          <w:szCs w:val="20"/>
          <w:lang w:val="hr-HR"/>
        </w:rPr>
        <w:t>Формата</w:t>
      </w:r>
      <w:r w:rsidR="009F7548" w:rsidRPr="00960404">
        <w:rPr>
          <w:i/>
          <w:szCs w:val="20"/>
          <w:lang w:val="hr-HR"/>
        </w:rPr>
        <w:t xml:space="preserve"> </w:t>
      </w:r>
      <w:r w:rsidRPr="00960404">
        <w:rPr>
          <w:i/>
          <w:szCs w:val="20"/>
          <w:lang w:val="hr-HR"/>
        </w:rPr>
        <w:t>и</w:t>
      </w:r>
      <w:r w:rsidR="009F7548" w:rsidRPr="00960404">
        <w:rPr>
          <w:i/>
          <w:szCs w:val="20"/>
          <w:lang w:val="hr-HR"/>
        </w:rPr>
        <w:t xml:space="preserve"> </w:t>
      </w:r>
      <w:r w:rsidRPr="00960404">
        <w:rPr>
          <w:i/>
          <w:szCs w:val="20"/>
          <w:lang w:val="hr-HR"/>
        </w:rPr>
        <w:t>смјерница</w:t>
      </w:r>
      <w:r w:rsidR="009F7548" w:rsidRPr="00960404">
        <w:rPr>
          <w:i/>
          <w:szCs w:val="20"/>
          <w:lang w:val="hr-HR"/>
        </w:rPr>
        <w:t xml:space="preserve"> </w:t>
      </w:r>
      <w:r w:rsidRPr="00960404">
        <w:rPr>
          <w:i/>
          <w:szCs w:val="20"/>
          <w:lang w:val="hr-HR"/>
        </w:rPr>
        <w:t>за</w:t>
      </w:r>
      <w:r w:rsidR="009F7548" w:rsidRPr="00960404">
        <w:rPr>
          <w:i/>
          <w:szCs w:val="20"/>
          <w:lang w:val="hr-HR"/>
        </w:rPr>
        <w:t xml:space="preserve"> </w:t>
      </w:r>
      <w:r w:rsidRPr="00960404">
        <w:rPr>
          <w:i/>
          <w:szCs w:val="20"/>
          <w:lang w:val="hr-HR"/>
        </w:rPr>
        <w:t>припрему</w:t>
      </w:r>
      <w:r w:rsidR="009F7548" w:rsidRPr="00960404">
        <w:rPr>
          <w:i/>
          <w:szCs w:val="20"/>
          <w:lang w:val="hr-HR"/>
        </w:rPr>
        <w:t xml:space="preserve"> </w:t>
      </w:r>
      <w:r w:rsidRPr="00960404">
        <w:rPr>
          <w:i/>
          <w:szCs w:val="20"/>
          <w:lang w:val="hr-HR"/>
        </w:rPr>
        <w:t>Трећег</w:t>
      </w:r>
      <w:r w:rsidR="009F7548" w:rsidRPr="00960404">
        <w:rPr>
          <w:i/>
          <w:szCs w:val="20"/>
          <w:lang w:val="hr-HR"/>
        </w:rPr>
        <w:t xml:space="preserve"> </w:t>
      </w:r>
      <w:r w:rsidRPr="00960404">
        <w:rPr>
          <w:i/>
          <w:szCs w:val="20"/>
          <w:lang w:val="hr-HR"/>
        </w:rPr>
        <w:t>националног</w:t>
      </w:r>
      <w:r w:rsidR="009F7548" w:rsidRPr="00960404">
        <w:rPr>
          <w:i/>
          <w:szCs w:val="20"/>
          <w:lang w:val="hr-HR"/>
        </w:rPr>
        <w:t xml:space="preserve"> </w:t>
      </w:r>
      <w:r w:rsidRPr="00960404">
        <w:rPr>
          <w:i/>
          <w:szCs w:val="20"/>
          <w:lang w:val="hr-HR"/>
        </w:rPr>
        <w:t>акционог</w:t>
      </w:r>
      <w:r w:rsidR="009F7548" w:rsidRPr="00960404">
        <w:rPr>
          <w:i/>
          <w:szCs w:val="20"/>
          <w:lang w:val="hr-HR"/>
        </w:rPr>
        <w:t xml:space="preserve"> </w:t>
      </w:r>
      <w:r w:rsidRPr="00960404">
        <w:rPr>
          <w:i/>
          <w:szCs w:val="20"/>
          <w:lang w:val="hr-HR"/>
        </w:rPr>
        <w:t>плана</w:t>
      </w:r>
      <w:r w:rsidR="009F7548" w:rsidRPr="00960404">
        <w:rPr>
          <w:i/>
          <w:szCs w:val="20"/>
          <w:lang w:val="hr-HR"/>
        </w:rPr>
        <w:t xml:space="preserve"> </w:t>
      </w:r>
      <w:r w:rsidRPr="00960404">
        <w:rPr>
          <w:i/>
          <w:szCs w:val="20"/>
          <w:lang w:val="hr-HR"/>
        </w:rPr>
        <w:t>енергетске</w:t>
      </w:r>
      <w:r w:rsidR="009F7548" w:rsidRPr="00960404">
        <w:rPr>
          <w:i/>
          <w:szCs w:val="20"/>
          <w:lang w:val="hr-HR"/>
        </w:rPr>
        <w:t xml:space="preserve"> </w:t>
      </w:r>
      <w:r w:rsidRPr="00960404">
        <w:rPr>
          <w:i/>
          <w:szCs w:val="20"/>
          <w:lang w:val="hr-HR"/>
        </w:rPr>
        <w:t>ефикасности</w:t>
      </w:r>
      <w:r w:rsidR="009F7548" w:rsidRPr="00960404">
        <w:rPr>
          <w:rStyle w:val="FootnoteReference"/>
          <w:i/>
          <w:szCs w:val="20"/>
          <w:lang w:val="hr-HR"/>
        </w:rPr>
        <w:footnoteReference w:id="1"/>
      </w:r>
      <w:r w:rsidR="009F7548" w:rsidRPr="00960404">
        <w:rPr>
          <w:szCs w:val="20"/>
          <w:lang w:val="hr-HR"/>
        </w:rPr>
        <w:t xml:space="preserve">, </w:t>
      </w:r>
      <w:r w:rsidRPr="00960404">
        <w:rPr>
          <w:szCs w:val="20"/>
          <w:lang w:val="hr-HR"/>
        </w:rPr>
        <w:t>који</w:t>
      </w:r>
      <w:r w:rsidR="009F7548" w:rsidRPr="00960404">
        <w:rPr>
          <w:szCs w:val="20"/>
          <w:lang w:val="hr-HR"/>
        </w:rPr>
        <w:t xml:space="preserve"> </w:t>
      </w:r>
      <w:r w:rsidRPr="00960404">
        <w:rPr>
          <w:szCs w:val="20"/>
          <w:lang w:val="hr-HR"/>
        </w:rPr>
        <w:t>су</w:t>
      </w:r>
      <w:r w:rsidR="009F7548" w:rsidRPr="00960404">
        <w:rPr>
          <w:szCs w:val="20"/>
          <w:lang w:val="hr-HR"/>
        </w:rPr>
        <w:t xml:space="preserve"> </w:t>
      </w:r>
      <w:r w:rsidRPr="00960404">
        <w:rPr>
          <w:szCs w:val="20"/>
          <w:lang w:val="hr-HR"/>
        </w:rPr>
        <w:t>према</w:t>
      </w:r>
      <w:r w:rsidR="009F7548" w:rsidRPr="00960404">
        <w:rPr>
          <w:szCs w:val="20"/>
          <w:lang w:val="hr-HR"/>
        </w:rPr>
        <w:t xml:space="preserve"> </w:t>
      </w:r>
      <w:r w:rsidRPr="00960404">
        <w:rPr>
          <w:szCs w:val="20"/>
          <w:lang w:val="hr-HR"/>
        </w:rPr>
        <w:t>смјерницама</w:t>
      </w:r>
      <w:r w:rsidR="009F7548" w:rsidRPr="00960404">
        <w:rPr>
          <w:szCs w:val="20"/>
          <w:lang w:val="hr-HR"/>
        </w:rPr>
        <w:t xml:space="preserve"> </w:t>
      </w:r>
      <w:r w:rsidRPr="00960404">
        <w:rPr>
          <w:szCs w:val="20"/>
          <w:lang w:val="hr-HR"/>
        </w:rPr>
        <w:t>Европске</w:t>
      </w:r>
      <w:r w:rsidR="009F7548" w:rsidRPr="00960404">
        <w:rPr>
          <w:szCs w:val="20"/>
          <w:lang w:val="hr-HR"/>
        </w:rPr>
        <w:t xml:space="preserve"> </w:t>
      </w:r>
      <w:r w:rsidRPr="00960404">
        <w:rPr>
          <w:szCs w:val="20"/>
          <w:lang w:val="hr-HR"/>
        </w:rPr>
        <w:t>комисије</w:t>
      </w:r>
      <w:r w:rsidR="009F7548" w:rsidRPr="00960404">
        <w:rPr>
          <w:szCs w:val="20"/>
          <w:lang w:val="hr-HR"/>
        </w:rPr>
        <w:t xml:space="preserve"> </w:t>
      </w:r>
      <w:r w:rsidRPr="00960404">
        <w:rPr>
          <w:szCs w:val="20"/>
          <w:lang w:val="hr-HR"/>
        </w:rPr>
        <w:t>креирали</w:t>
      </w:r>
      <w:r w:rsidR="009F7548" w:rsidRPr="00960404">
        <w:rPr>
          <w:szCs w:val="20"/>
          <w:lang w:val="hr-HR"/>
        </w:rPr>
        <w:t xml:space="preserve"> </w:t>
      </w:r>
      <w:r w:rsidRPr="00960404">
        <w:rPr>
          <w:szCs w:val="20"/>
          <w:lang w:val="hr-HR"/>
        </w:rPr>
        <w:t>Секретаријат</w:t>
      </w:r>
      <w:r w:rsidR="009F7548" w:rsidRPr="00960404">
        <w:rPr>
          <w:szCs w:val="20"/>
          <w:lang w:val="hr-HR"/>
        </w:rPr>
        <w:t xml:space="preserve"> </w:t>
      </w:r>
      <w:r w:rsidRPr="00960404">
        <w:rPr>
          <w:szCs w:val="20"/>
          <w:lang w:val="hr-HR"/>
        </w:rPr>
        <w:t>Енергетске</w:t>
      </w:r>
      <w:r w:rsidR="009F7548" w:rsidRPr="00960404">
        <w:rPr>
          <w:szCs w:val="20"/>
          <w:lang w:val="hr-HR"/>
        </w:rPr>
        <w:t xml:space="preserve"> </w:t>
      </w:r>
      <w:r w:rsidRPr="00960404">
        <w:rPr>
          <w:szCs w:val="20"/>
          <w:lang w:val="hr-HR"/>
        </w:rPr>
        <w:t>заједнице</w:t>
      </w:r>
      <w:r w:rsidR="009F7548" w:rsidRPr="00960404">
        <w:rPr>
          <w:szCs w:val="20"/>
          <w:lang w:val="hr-HR"/>
        </w:rPr>
        <w:t xml:space="preserve"> </w:t>
      </w:r>
      <w:r w:rsidRPr="00960404">
        <w:rPr>
          <w:szCs w:val="20"/>
          <w:lang w:val="hr-HR"/>
        </w:rPr>
        <w:t>и</w:t>
      </w:r>
      <w:r w:rsidR="009F7548" w:rsidRPr="00960404">
        <w:rPr>
          <w:szCs w:val="20"/>
          <w:lang w:val="hr-HR"/>
        </w:rPr>
        <w:t xml:space="preserve"> </w:t>
      </w:r>
      <w:r w:rsidRPr="00960404">
        <w:rPr>
          <w:szCs w:val="20"/>
          <w:lang w:val="hr-HR"/>
        </w:rPr>
        <w:t>Координациона</w:t>
      </w:r>
      <w:r w:rsidR="009F7548" w:rsidRPr="00960404">
        <w:rPr>
          <w:szCs w:val="20"/>
          <w:lang w:val="hr-HR"/>
        </w:rPr>
        <w:t xml:space="preserve"> </w:t>
      </w:r>
      <w:r w:rsidRPr="00960404">
        <w:rPr>
          <w:szCs w:val="20"/>
          <w:lang w:val="hr-HR"/>
        </w:rPr>
        <w:t>група</w:t>
      </w:r>
      <w:r w:rsidR="009F7548" w:rsidRPr="00960404">
        <w:rPr>
          <w:szCs w:val="20"/>
          <w:lang w:val="hr-HR"/>
        </w:rPr>
        <w:t xml:space="preserve"> </w:t>
      </w:r>
      <w:r w:rsidRPr="00960404">
        <w:rPr>
          <w:szCs w:val="20"/>
          <w:lang w:val="hr-HR"/>
        </w:rPr>
        <w:t>Енергетске</w:t>
      </w:r>
      <w:r w:rsidR="009F7548" w:rsidRPr="00960404">
        <w:rPr>
          <w:szCs w:val="20"/>
          <w:lang w:val="hr-HR"/>
        </w:rPr>
        <w:t xml:space="preserve"> </w:t>
      </w:r>
      <w:r w:rsidRPr="00960404">
        <w:rPr>
          <w:szCs w:val="20"/>
          <w:lang w:val="hr-HR"/>
        </w:rPr>
        <w:t>заједнице</w:t>
      </w:r>
      <w:r w:rsidR="009F7548" w:rsidRPr="00960404">
        <w:rPr>
          <w:szCs w:val="20"/>
          <w:lang w:val="hr-HR"/>
        </w:rPr>
        <w:t xml:space="preserve"> </w:t>
      </w:r>
      <w:r w:rsidRPr="00960404">
        <w:rPr>
          <w:szCs w:val="20"/>
          <w:lang w:val="hr-HR"/>
        </w:rPr>
        <w:t>за</w:t>
      </w:r>
      <w:r w:rsidR="009F7548" w:rsidRPr="00960404">
        <w:rPr>
          <w:szCs w:val="20"/>
          <w:lang w:val="hr-HR"/>
        </w:rPr>
        <w:t xml:space="preserve"> </w:t>
      </w:r>
      <w:r w:rsidRPr="00960404">
        <w:rPr>
          <w:szCs w:val="20"/>
          <w:lang w:val="hr-HR"/>
        </w:rPr>
        <w:t>енерг</w:t>
      </w:r>
      <w:r w:rsidR="000059EF" w:rsidRPr="00960404">
        <w:rPr>
          <w:szCs w:val="20"/>
          <w:lang w:val="sr-Cyrl-BA"/>
        </w:rPr>
        <w:t>етску</w:t>
      </w:r>
      <w:r w:rsidR="009F7548" w:rsidRPr="00960404">
        <w:rPr>
          <w:szCs w:val="20"/>
          <w:lang w:val="hr-HR"/>
        </w:rPr>
        <w:t xml:space="preserve"> </w:t>
      </w:r>
      <w:r w:rsidRPr="00960404">
        <w:rPr>
          <w:szCs w:val="20"/>
          <w:lang w:val="hr-HR"/>
        </w:rPr>
        <w:t>ефикасност</w:t>
      </w:r>
      <w:r w:rsidR="009F7548" w:rsidRPr="00960404">
        <w:rPr>
          <w:szCs w:val="20"/>
          <w:lang w:val="hr-HR"/>
        </w:rPr>
        <w:t xml:space="preserve">. </w:t>
      </w:r>
      <w:r w:rsidRPr="00960404">
        <w:rPr>
          <w:szCs w:val="20"/>
          <w:lang w:val="hr-HR"/>
        </w:rPr>
        <w:t>Наведени</w:t>
      </w:r>
      <w:r w:rsidR="009F7548" w:rsidRPr="00960404">
        <w:rPr>
          <w:szCs w:val="20"/>
          <w:lang w:val="hr-HR"/>
        </w:rPr>
        <w:t xml:space="preserve"> </w:t>
      </w:r>
      <w:r w:rsidRPr="00960404">
        <w:rPr>
          <w:szCs w:val="20"/>
          <w:lang w:val="hr-HR"/>
        </w:rPr>
        <w:t>Формат</w:t>
      </w:r>
      <w:r w:rsidR="009F7548" w:rsidRPr="00960404">
        <w:rPr>
          <w:szCs w:val="20"/>
          <w:lang w:val="hr-HR"/>
        </w:rPr>
        <w:t xml:space="preserve"> </w:t>
      </w:r>
      <w:r w:rsidRPr="00960404">
        <w:rPr>
          <w:szCs w:val="20"/>
          <w:lang w:val="hr-HR"/>
        </w:rPr>
        <w:t>је</w:t>
      </w:r>
      <w:r w:rsidR="009F7548" w:rsidRPr="00960404">
        <w:rPr>
          <w:szCs w:val="20"/>
          <w:lang w:val="hr-HR"/>
        </w:rPr>
        <w:t xml:space="preserve"> </w:t>
      </w:r>
      <w:r w:rsidRPr="00960404">
        <w:rPr>
          <w:szCs w:val="20"/>
          <w:lang w:val="hr-HR"/>
        </w:rPr>
        <w:t>сам</w:t>
      </w:r>
      <w:r w:rsidR="009F7548" w:rsidRPr="00960404">
        <w:rPr>
          <w:szCs w:val="20"/>
          <w:lang w:val="hr-HR"/>
        </w:rPr>
        <w:t xml:space="preserve"> </w:t>
      </w:r>
      <w:r w:rsidRPr="00960404">
        <w:rPr>
          <w:szCs w:val="20"/>
          <w:lang w:val="hr-HR"/>
        </w:rPr>
        <w:t>по</w:t>
      </w:r>
      <w:r w:rsidR="009F7548" w:rsidRPr="00960404">
        <w:rPr>
          <w:szCs w:val="20"/>
          <w:lang w:val="hr-HR"/>
        </w:rPr>
        <w:t xml:space="preserve"> </w:t>
      </w:r>
      <w:r w:rsidRPr="00960404">
        <w:rPr>
          <w:szCs w:val="20"/>
          <w:lang w:val="hr-HR"/>
        </w:rPr>
        <w:t>себи</w:t>
      </w:r>
      <w:r w:rsidR="009F7548" w:rsidRPr="00960404">
        <w:rPr>
          <w:szCs w:val="20"/>
          <w:lang w:val="hr-HR"/>
        </w:rPr>
        <w:t xml:space="preserve"> </w:t>
      </w:r>
      <w:r w:rsidRPr="00960404">
        <w:rPr>
          <w:szCs w:val="20"/>
          <w:lang w:val="hr-HR"/>
        </w:rPr>
        <w:t>обиман</w:t>
      </w:r>
      <w:r w:rsidR="009F7548" w:rsidRPr="00960404">
        <w:rPr>
          <w:szCs w:val="20"/>
          <w:lang w:val="hr-HR"/>
        </w:rPr>
        <w:t xml:space="preserve"> </w:t>
      </w:r>
      <w:r w:rsidRPr="00960404">
        <w:rPr>
          <w:szCs w:val="20"/>
          <w:lang w:val="hr-HR"/>
        </w:rPr>
        <w:t>и</w:t>
      </w:r>
      <w:r w:rsidR="009F7548" w:rsidRPr="00960404">
        <w:rPr>
          <w:szCs w:val="20"/>
          <w:lang w:val="hr-HR"/>
        </w:rPr>
        <w:t xml:space="preserve"> </w:t>
      </w:r>
      <w:r w:rsidRPr="00960404">
        <w:rPr>
          <w:szCs w:val="20"/>
          <w:lang w:val="hr-HR"/>
        </w:rPr>
        <w:t>комплексан</w:t>
      </w:r>
      <w:r w:rsidR="009F7548" w:rsidRPr="00960404">
        <w:rPr>
          <w:szCs w:val="20"/>
          <w:lang w:val="hr-HR"/>
        </w:rPr>
        <w:t xml:space="preserve"> </w:t>
      </w:r>
      <w:r w:rsidRPr="00960404">
        <w:rPr>
          <w:szCs w:val="20"/>
          <w:lang w:val="hr-HR"/>
        </w:rPr>
        <w:t>документ</w:t>
      </w:r>
      <w:r w:rsidR="009F7548" w:rsidRPr="00960404">
        <w:rPr>
          <w:szCs w:val="20"/>
          <w:lang w:val="hr-HR"/>
        </w:rPr>
        <w:t xml:space="preserve"> </w:t>
      </w:r>
      <w:r w:rsidRPr="00960404">
        <w:rPr>
          <w:szCs w:val="20"/>
          <w:lang w:val="hr-HR"/>
        </w:rPr>
        <w:t>од</w:t>
      </w:r>
      <w:r w:rsidR="009F7548" w:rsidRPr="00960404">
        <w:rPr>
          <w:szCs w:val="20"/>
          <w:lang w:val="hr-HR"/>
        </w:rPr>
        <w:t xml:space="preserve"> 48 </w:t>
      </w:r>
      <w:r w:rsidRPr="00960404">
        <w:rPr>
          <w:szCs w:val="20"/>
          <w:lang w:val="hr-HR"/>
        </w:rPr>
        <w:t>страна</w:t>
      </w:r>
      <w:r w:rsidR="009F7548" w:rsidRPr="00960404">
        <w:rPr>
          <w:szCs w:val="20"/>
          <w:lang w:val="hr-HR"/>
        </w:rPr>
        <w:t xml:space="preserve">, </w:t>
      </w:r>
      <w:r w:rsidRPr="00960404">
        <w:rPr>
          <w:szCs w:val="20"/>
          <w:lang w:val="hr-HR"/>
        </w:rPr>
        <w:t>који</w:t>
      </w:r>
      <w:r w:rsidR="009F7548" w:rsidRPr="00960404">
        <w:rPr>
          <w:szCs w:val="20"/>
          <w:lang w:val="hr-HR"/>
        </w:rPr>
        <w:t xml:space="preserve"> </w:t>
      </w:r>
      <w:r w:rsidRPr="00960404">
        <w:rPr>
          <w:szCs w:val="20"/>
          <w:lang w:val="hr-HR"/>
        </w:rPr>
        <w:t>за</w:t>
      </w:r>
      <w:r w:rsidR="009F7548" w:rsidRPr="00960404">
        <w:rPr>
          <w:szCs w:val="20"/>
          <w:lang w:val="hr-HR"/>
        </w:rPr>
        <w:t xml:space="preserve"> </w:t>
      </w:r>
      <w:r w:rsidRPr="00960404">
        <w:rPr>
          <w:szCs w:val="20"/>
          <w:lang w:val="hr-HR"/>
        </w:rPr>
        <w:t>сва</w:t>
      </w:r>
      <w:r w:rsidR="009F7548" w:rsidRPr="00960404">
        <w:rPr>
          <w:szCs w:val="20"/>
          <w:lang w:val="hr-HR"/>
        </w:rPr>
        <w:t xml:space="preserve"> </w:t>
      </w:r>
      <w:r w:rsidRPr="00960404">
        <w:rPr>
          <w:szCs w:val="20"/>
          <w:lang w:val="hr-HR"/>
        </w:rPr>
        <w:t>захтијевана</w:t>
      </w:r>
      <w:r w:rsidR="009F7548" w:rsidRPr="00960404">
        <w:rPr>
          <w:szCs w:val="20"/>
          <w:lang w:val="hr-HR"/>
        </w:rPr>
        <w:t xml:space="preserve"> </w:t>
      </w:r>
      <w:r w:rsidRPr="00960404">
        <w:rPr>
          <w:szCs w:val="20"/>
          <w:lang w:val="hr-HR"/>
        </w:rPr>
        <w:t>поглавља</w:t>
      </w:r>
      <w:r w:rsidR="009F7548" w:rsidRPr="00960404">
        <w:rPr>
          <w:szCs w:val="20"/>
          <w:lang w:val="hr-HR"/>
        </w:rPr>
        <w:t xml:space="preserve">, </w:t>
      </w:r>
      <w:r w:rsidRPr="00960404">
        <w:rPr>
          <w:szCs w:val="20"/>
          <w:lang w:val="hr-HR"/>
        </w:rPr>
        <w:t>под</w:t>
      </w:r>
      <w:r w:rsidR="009F7548" w:rsidRPr="00960404">
        <w:rPr>
          <w:szCs w:val="20"/>
          <w:lang w:val="hr-HR"/>
        </w:rPr>
        <w:t>-</w:t>
      </w:r>
      <w:r w:rsidRPr="00960404">
        <w:rPr>
          <w:szCs w:val="20"/>
          <w:lang w:val="hr-HR"/>
        </w:rPr>
        <w:t>поглавља</w:t>
      </w:r>
      <w:r w:rsidR="009F7548" w:rsidRPr="00960404">
        <w:rPr>
          <w:szCs w:val="20"/>
          <w:lang w:val="hr-HR"/>
        </w:rPr>
        <w:t xml:space="preserve"> </w:t>
      </w:r>
      <w:r w:rsidRPr="00960404">
        <w:rPr>
          <w:szCs w:val="20"/>
          <w:lang w:val="hr-HR"/>
        </w:rPr>
        <w:t>и</w:t>
      </w:r>
      <w:r w:rsidR="009F7548" w:rsidRPr="00960404">
        <w:rPr>
          <w:szCs w:val="20"/>
          <w:lang w:val="hr-HR"/>
        </w:rPr>
        <w:t xml:space="preserve"> </w:t>
      </w:r>
      <w:r w:rsidRPr="00960404">
        <w:rPr>
          <w:szCs w:val="20"/>
          <w:lang w:val="hr-HR"/>
        </w:rPr>
        <w:t>припадајуће</w:t>
      </w:r>
      <w:r w:rsidR="009F7548" w:rsidRPr="00960404">
        <w:rPr>
          <w:szCs w:val="20"/>
          <w:lang w:val="hr-HR"/>
        </w:rPr>
        <w:t xml:space="preserve"> </w:t>
      </w:r>
      <w:r w:rsidRPr="00960404">
        <w:rPr>
          <w:szCs w:val="20"/>
          <w:lang w:val="hr-HR"/>
        </w:rPr>
        <w:t>табеле</w:t>
      </w:r>
      <w:r w:rsidR="009F7548" w:rsidRPr="00960404">
        <w:rPr>
          <w:szCs w:val="20"/>
          <w:lang w:val="hr-HR"/>
        </w:rPr>
        <w:t xml:space="preserve"> </w:t>
      </w:r>
      <w:r w:rsidRPr="00960404">
        <w:rPr>
          <w:szCs w:val="20"/>
          <w:lang w:val="hr-HR"/>
        </w:rPr>
        <w:t>детаљно</w:t>
      </w:r>
      <w:r w:rsidR="009F7548" w:rsidRPr="00960404">
        <w:rPr>
          <w:szCs w:val="20"/>
          <w:lang w:val="hr-HR"/>
        </w:rPr>
        <w:t xml:space="preserve"> </w:t>
      </w:r>
      <w:r w:rsidRPr="00960404">
        <w:rPr>
          <w:szCs w:val="20"/>
          <w:lang w:val="hr-HR"/>
        </w:rPr>
        <w:t>прописује</w:t>
      </w:r>
      <w:r w:rsidR="009F7548" w:rsidRPr="00960404">
        <w:rPr>
          <w:szCs w:val="20"/>
          <w:lang w:val="hr-HR"/>
        </w:rPr>
        <w:t xml:space="preserve"> </w:t>
      </w:r>
      <w:r w:rsidRPr="00960404">
        <w:rPr>
          <w:szCs w:val="20"/>
          <w:lang w:val="hr-HR"/>
        </w:rPr>
        <w:t>обим</w:t>
      </w:r>
      <w:r w:rsidR="009F7548" w:rsidRPr="00960404">
        <w:rPr>
          <w:szCs w:val="20"/>
          <w:lang w:val="hr-HR"/>
        </w:rPr>
        <w:t xml:space="preserve"> </w:t>
      </w:r>
      <w:r w:rsidRPr="00960404">
        <w:rPr>
          <w:szCs w:val="20"/>
          <w:lang w:val="hr-HR"/>
        </w:rPr>
        <w:t>и</w:t>
      </w:r>
      <w:r w:rsidR="009F7548" w:rsidRPr="00960404">
        <w:rPr>
          <w:szCs w:val="20"/>
          <w:lang w:val="hr-HR"/>
        </w:rPr>
        <w:t xml:space="preserve"> </w:t>
      </w:r>
      <w:r w:rsidRPr="00960404">
        <w:rPr>
          <w:szCs w:val="20"/>
          <w:lang w:val="hr-HR"/>
        </w:rPr>
        <w:t>ниво</w:t>
      </w:r>
      <w:r w:rsidR="009F7548" w:rsidRPr="00960404">
        <w:rPr>
          <w:szCs w:val="20"/>
          <w:lang w:val="hr-HR"/>
        </w:rPr>
        <w:t xml:space="preserve"> </w:t>
      </w:r>
      <w:r w:rsidRPr="00960404">
        <w:rPr>
          <w:szCs w:val="20"/>
          <w:lang w:val="hr-HR"/>
        </w:rPr>
        <w:t>захтијеваних</w:t>
      </w:r>
      <w:r w:rsidR="009F7548" w:rsidRPr="00960404">
        <w:rPr>
          <w:szCs w:val="20"/>
          <w:lang w:val="hr-HR"/>
        </w:rPr>
        <w:t xml:space="preserve"> </w:t>
      </w:r>
      <w:r w:rsidRPr="00960404">
        <w:rPr>
          <w:szCs w:val="20"/>
          <w:lang w:val="hr-HR"/>
        </w:rPr>
        <w:t>информација</w:t>
      </w:r>
      <w:r w:rsidR="009F7548" w:rsidRPr="00960404">
        <w:rPr>
          <w:szCs w:val="20"/>
          <w:lang w:val="hr-HR"/>
        </w:rPr>
        <w:t xml:space="preserve"> </w:t>
      </w:r>
      <w:r w:rsidRPr="00960404">
        <w:rPr>
          <w:szCs w:val="20"/>
          <w:lang w:val="hr-HR"/>
        </w:rPr>
        <w:t>које</w:t>
      </w:r>
      <w:r w:rsidR="009F7548" w:rsidRPr="00960404">
        <w:rPr>
          <w:szCs w:val="20"/>
          <w:lang w:val="hr-HR"/>
        </w:rPr>
        <w:t xml:space="preserve"> </w:t>
      </w:r>
      <w:r w:rsidRPr="00960404">
        <w:rPr>
          <w:szCs w:val="20"/>
          <w:lang w:val="hr-HR"/>
        </w:rPr>
        <w:t>Акциони</w:t>
      </w:r>
      <w:r w:rsidR="009F7548" w:rsidRPr="00960404">
        <w:rPr>
          <w:szCs w:val="20"/>
          <w:lang w:val="hr-HR"/>
        </w:rPr>
        <w:t xml:space="preserve"> </w:t>
      </w:r>
      <w:r w:rsidRPr="00960404">
        <w:rPr>
          <w:szCs w:val="20"/>
          <w:lang w:val="hr-HR"/>
        </w:rPr>
        <w:t>план</w:t>
      </w:r>
      <w:r w:rsidR="009F7548" w:rsidRPr="00960404">
        <w:rPr>
          <w:szCs w:val="20"/>
          <w:lang w:val="hr-HR"/>
        </w:rPr>
        <w:t xml:space="preserve"> </w:t>
      </w:r>
      <w:r w:rsidRPr="00960404">
        <w:rPr>
          <w:szCs w:val="20"/>
          <w:lang w:val="hr-HR"/>
        </w:rPr>
        <w:t>енерг</w:t>
      </w:r>
      <w:r w:rsidR="001E1CBC" w:rsidRPr="00960404">
        <w:rPr>
          <w:szCs w:val="20"/>
          <w:lang w:val="sr-Cyrl-RS"/>
        </w:rPr>
        <w:t>етс</w:t>
      </w:r>
      <w:r w:rsidRPr="00960404">
        <w:rPr>
          <w:szCs w:val="20"/>
          <w:lang w:val="hr-HR"/>
        </w:rPr>
        <w:t>ке</w:t>
      </w:r>
      <w:r w:rsidR="009F7548" w:rsidRPr="00960404">
        <w:rPr>
          <w:szCs w:val="20"/>
          <w:lang w:val="hr-HR"/>
        </w:rPr>
        <w:t xml:space="preserve"> </w:t>
      </w:r>
      <w:r w:rsidRPr="00960404">
        <w:rPr>
          <w:szCs w:val="20"/>
          <w:lang w:val="hr-HR"/>
        </w:rPr>
        <w:t>ефикасности</w:t>
      </w:r>
      <w:r w:rsidR="009F7548" w:rsidRPr="00960404">
        <w:rPr>
          <w:szCs w:val="20"/>
          <w:lang w:val="hr-HR"/>
        </w:rPr>
        <w:t xml:space="preserve"> </w:t>
      </w:r>
      <w:r w:rsidRPr="00960404">
        <w:rPr>
          <w:szCs w:val="20"/>
          <w:lang w:val="hr-HR"/>
        </w:rPr>
        <w:t>треба</w:t>
      </w:r>
      <w:r w:rsidR="009F7548" w:rsidRPr="00960404">
        <w:rPr>
          <w:szCs w:val="20"/>
          <w:lang w:val="hr-HR"/>
        </w:rPr>
        <w:t xml:space="preserve"> </w:t>
      </w:r>
      <w:r w:rsidRPr="00960404">
        <w:rPr>
          <w:szCs w:val="20"/>
          <w:lang w:val="hr-HR"/>
        </w:rPr>
        <w:t>да</w:t>
      </w:r>
      <w:r w:rsidR="009F7548" w:rsidRPr="00960404">
        <w:rPr>
          <w:szCs w:val="20"/>
          <w:lang w:val="hr-HR"/>
        </w:rPr>
        <w:t xml:space="preserve"> </w:t>
      </w:r>
      <w:r w:rsidRPr="00960404">
        <w:rPr>
          <w:szCs w:val="20"/>
          <w:lang w:val="hr-HR"/>
        </w:rPr>
        <w:t>садржи</w:t>
      </w:r>
      <w:r w:rsidR="009F7548" w:rsidRPr="00960404">
        <w:rPr>
          <w:szCs w:val="20"/>
          <w:lang w:val="hr-HR"/>
        </w:rPr>
        <w:t xml:space="preserve">. </w:t>
      </w:r>
      <w:r w:rsidRPr="00960404">
        <w:rPr>
          <w:szCs w:val="20"/>
          <w:lang w:val="hr-HR"/>
        </w:rPr>
        <w:t>У</w:t>
      </w:r>
      <w:r w:rsidR="009F7548" w:rsidRPr="00960404">
        <w:rPr>
          <w:szCs w:val="20"/>
          <w:lang w:val="hr-HR"/>
        </w:rPr>
        <w:t xml:space="preserve"> </w:t>
      </w:r>
      <w:r w:rsidRPr="00960404">
        <w:rPr>
          <w:szCs w:val="20"/>
          <w:lang w:val="hr-HR"/>
        </w:rPr>
        <w:t>смјерницама</w:t>
      </w:r>
      <w:r w:rsidR="009F7548" w:rsidRPr="00960404">
        <w:rPr>
          <w:szCs w:val="20"/>
          <w:lang w:val="hr-HR"/>
        </w:rPr>
        <w:t xml:space="preserve"> </w:t>
      </w:r>
      <w:r w:rsidRPr="00960404">
        <w:rPr>
          <w:szCs w:val="20"/>
          <w:lang w:val="hr-HR"/>
        </w:rPr>
        <w:t>Енергетске</w:t>
      </w:r>
      <w:r w:rsidR="009F7548" w:rsidRPr="00960404">
        <w:rPr>
          <w:szCs w:val="20"/>
          <w:lang w:val="hr-HR"/>
        </w:rPr>
        <w:t xml:space="preserve"> </w:t>
      </w:r>
      <w:r w:rsidRPr="00960404">
        <w:rPr>
          <w:szCs w:val="20"/>
          <w:lang w:val="hr-HR"/>
        </w:rPr>
        <w:t>заједнице</w:t>
      </w:r>
      <w:r w:rsidR="009F7548" w:rsidRPr="00960404">
        <w:rPr>
          <w:szCs w:val="20"/>
          <w:lang w:val="hr-HR"/>
        </w:rPr>
        <w:t xml:space="preserve"> </w:t>
      </w:r>
      <w:r w:rsidRPr="00960404">
        <w:rPr>
          <w:szCs w:val="20"/>
          <w:lang w:val="hr-HR"/>
        </w:rPr>
        <w:t>јасно</w:t>
      </w:r>
      <w:r w:rsidR="009F7548" w:rsidRPr="00960404">
        <w:rPr>
          <w:szCs w:val="20"/>
          <w:lang w:val="hr-HR"/>
        </w:rPr>
        <w:t xml:space="preserve"> </w:t>
      </w:r>
      <w:r w:rsidRPr="00960404">
        <w:rPr>
          <w:szCs w:val="20"/>
          <w:lang w:val="hr-HR"/>
        </w:rPr>
        <w:t>је</w:t>
      </w:r>
      <w:r w:rsidR="009F7548" w:rsidRPr="00960404">
        <w:rPr>
          <w:szCs w:val="20"/>
          <w:lang w:val="hr-HR"/>
        </w:rPr>
        <w:t xml:space="preserve"> </w:t>
      </w:r>
      <w:r w:rsidRPr="00960404">
        <w:rPr>
          <w:szCs w:val="20"/>
          <w:lang w:val="hr-HR"/>
        </w:rPr>
        <w:t>наглашен</w:t>
      </w:r>
      <w:r w:rsidR="009F7548" w:rsidRPr="00960404">
        <w:rPr>
          <w:szCs w:val="20"/>
          <w:lang w:val="hr-HR"/>
        </w:rPr>
        <w:t xml:space="preserve"> </w:t>
      </w:r>
      <w:r w:rsidRPr="00960404">
        <w:rPr>
          <w:szCs w:val="20"/>
          <w:lang w:val="hr-HR"/>
        </w:rPr>
        <w:t>захтјев</w:t>
      </w:r>
      <w:r w:rsidR="009F7548" w:rsidRPr="00960404">
        <w:rPr>
          <w:szCs w:val="20"/>
          <w:lang w:val="hr-HR"/>
        </w:rPr>
        <w:t xml:space="preserve"> </w:t>
      </w:r>
      <w:r w:rsidRPr="00960404">
        <w:rPr>
          <w:szCs w:val="20"/>
          <w:lang w:val="hr-HR"/>
        </w:rPr>
        <w:t>за</w:t>
      </w:r>
      <w:r w:rsidR="009F7548" w:rsidRPr="00960404">
        <w:rPr>
          <w:szCs w:val="20"/>
          <w:lang w:val="hr-HR"/>
        </w:rPr>
        <w:t xml:space="preserve"> </w:t>
      </w:r>
      <w:r w:rsidRPr="00960404">
        <w:rPr>
          <w:szCs w:val="20"/>
          <w:lang w:val="hr-HR"/>
        </w:rPr>
        <w:t>свеобухватношћу</w:t>
      </w:r>
      <w:r w:rsidR="009F7548" w:rsidRPr="00960404">
        <w:rPr>
          <w:szCs w:val="20"/>
          <w:lang w:val="hr-HR"/>
        </w:rPr>
        <w:t xml:space="preserve"> </w:t>
      </w:r>
      <w:r w:rsidRPr="00960404">
        <w:rPr>
          <w:szCs w:val="20"/>
          <w:lang w:val="hr-HR"/>
        </w:rPr>
        <w:t>и</w:t>
      </w:r>
      <w:r w:rsidR="009F7548" w:rsidRPr="00960404">
        <w:rPr>
          <w:szCs w:val="20"/>
          <w:lang w:val="hr-HR"/>
        </w:rPr>
        <w:t xml:space="preserve"> </w:t>
      </w:r>
      <w:r w:rsidRPr="00960404">
        <w:rPr>
          <w:szCs w:val="20"/>
          <w:lang w:val="hr-HR"/>
        </w:rPr>
        <w:t>исцрпношћу</w:t>
      </w:r>
      <w:r w:rsidR="009F7548" w:rsidRPr="00960404">
        <w:rPr>
          <w:szCs w:val="20"/>
          <w:lang w:val="hr-HR"/>
        </w:rPr>
        <w:t xml:space="preserve"> </w:t>
      </w:r>
      <w:r w:rsidRPr="00960404">
        <w:rPr>
          <w:szCs w:val="20"/>
          <w:lang w:val="hr-HR"/>
        </w:rPr>
        <w:t>Акционог</w:t>
      </w:r>
      <w:r w:rsidR="009F7548" w:rsidRPr="00960404">
        <w:rPr>
          <w:szCs w:val="20"/>
          <w:lang w:val="hr-HR"/>
        </w:rPr>
        <w:t xml:space="preserve"> </w:t>
      </w:r>
      <w:r w:rsidRPr="00960404">
        <w:rPr>
          <w:szCs w:val="20"/>
          <w:lang w:val="hr-HR"/>
        </w:rPr>
        <w:t>плана</w:t>
      </w:r>
      <w:r w:rsidR="009F7548" w:rsidRPr="00960404">
        <w:rPr>
          <w:szCs w:val="20"/>
          <w:lang w:val="hr-HR"/>
        </w:rPr>
        <w:t xml:space="preserve">, </w:t>
      </w:r>
      <w:r w:rsidRPr="00960404">
        <w:rPr>
          <w:szCs w:val="20"/>
          <w:lang w:val="hr-HR"/>
        </w:rPr>
        <w:t>који</w:t>
      </w:r>
      <w:r w:rsidR="009F7548" w:rsidRPr="00960404">
        <w:rPr>
          <w:szCs w:val="20"/>
          <w:lang w:val="hr-HR"/>
        </w:rPr>
        <w:t xml:space="preserve"> </w:t>
      </w:r>
      <w:r w:rsidRPr="00960404">
        <w:rPr>
          <w:szCs w:val="20"/>
          <w:lang w:val="hr-HR"/>
        </w:rPr>
        <w:t>мора</w:t>
      </w:r>
      <w:r w:rsidR="009F7548" w:rsidRPr="00960404">
        <w:rPr>
          <w:szCs w:val="20"/>
          <w:lang w:val="hr-HR"/>
        </w:rPr>
        <w:t xml:space="preserve"> </w:t>
      </w:r>
      <w:r w:rsidRPr="00960404">
        <w:rPr>
          <w:szCs w:val="20"/>
          <w:lang w:val="hr-HR"/>
        </w:rPr>
        <w:t>да</w:t>
      </w:r>
      <w:r w:rsidR="009F7548" w:rsidRPr="00960404">
        <w:rPr>
          <w:szCs w:val="20"/>
          <w:lang w:val="hr-HR"/>
        </w:rPr>
        <w:t xml:space="preserve"> </w:t>
      </w:r>
      <w:r w:rsidRPr="00960404">
        <w:rPr>
          <w:szCs w:val="20"/>
          <w:lang w:val="hr-HR"/>
        </w:rPr>
        <w:t>укључује</w:t>
      </w:r>
      <w:r w:rsidR="009F7548" w:rsidRPr="00960404">
        <w:rPr>
          <w:szCs w:val="20"/>
          <w:lang w:val="hr-HR"/>
        </w:rPr>
        <w:t xml:space="preserve"> </w:t>
      </w:r>
      <w:r w:rsidRPr="00960404">
        <w:rPr>
          <w:szCs w:val="20"/>
          <w:lang w:val="hr-HR"/>
        </w:rPr>
        <w:t>извјештавање</w:t>
      </w:r>
      <w:r w:rsidR="009F7548" w:rsidRPr="00960404">
        <w:rPr>
          <w:szCs w:val="20"/>
          <w:lang w:val="hr-HR"/>
        </w:rPr>
        <w:t xml:space="preserve"> </w:t>
      </w:r>
      <w:r w:rsidRPr="00960404">
        <w:rPr>
          <w:szCs w:val="20"/>
          <w:lang w:val="hr-HR"/>
        </w:rPr>
        <w:t>и</w:t>
      </w:r>
      <w:r w:rsidR="009F7548" w:rsidRPr="00960404">
        <w:rPr>
          <w:szCs w:val="20"/>
          <w:lang w:val="hr-HR"/>
        </w:rPr>
        <w:t xml:space="preserve"> </w:t>
      </w:r>
      <w:r w:rsidRPr="00960404">
        <w:rPr>
          <w:szCs w:val="20"/>
          <w:lang w:val="hr-HR"/>
        </w:rPr>
        <w:t>планирање</w:t>
      </w:r>
      <w:r w:rsidR="009F7548" w:rsidRPr="00960404">
        <w:rPr>
          <w:szCs w:val="20"/>
          <w:lang w:val="hr-HR"/>
        </w:rPr>
        <w:t xml:space="preserve"> </w:t>
      </w:r>
      <w:r w:rsidRPr="00960404">
        <w:rPr>
          <w:szCs w:val="20"/>
          <w:lang w:val="hr-HR"/>
        </w:rPr>
        <w:t>из</w:t>
      </w:r>
      <w:r w:rsidR="009F7548" w:rsidRPr="00960404">
        <w:rPr>
          <w:szCs w:val="20"/>
          <w:lang w:val="hr-HR"/>
        </w:rPr>
        <w:t xml:space="preserve"> </w:t>
      </w:r>
      <w:r w:rsidRPr="00960404">
        <w:rPr>
          <w:szCs w:val="20"/>
          <w:lang w:val="hr-HR"/>
        </w:rPr>
        <w:t>домена</w:t>
      </w:r>
      <w:r w:rsidR="009F7548" w:rsidRPr="00960404">
        <w:rPr>
          <w:szCs w:val="20"/>
          <w:lang w:val="hr-HR"/>
        </w:rPr>
        <w:t xml:space="preserve"> </w:t>
      </w:r>
      <w:r w:rsidRPr="00960404">
        <w:rPr>
          <w:szCs w:val="20"/>
          <w:lang w:val="hr-HR"/>
        </w:rPr>
        <w:t>свих</w:t>
      </w:r>
      <w:r w:rsidR="009F7548" w:rsidRPr="00960404">
        <w:rPr>
          <w:szCs w:val="20"/>
          <w:lang w:val="hr-HR"/>
        </w:rPr>
        <w:t xml:space="preserve"> </w:t>
      </w:r>
      <w:r w:rsidRPr="00960404">
        <w:rPr>
          <w:szCs w:val="20"/>
          <w:lang w:val="hr-HR"/>
        </w:rPr>
        <w:t>горе</w:t>
      </w:r>
      <w:r w:rsidR="009F7548" w:rsidRPr="00960404">
        <w:rPr>
          <w:szCs w:val="20"/>
          <w:lang w:val="hr-HR"/>
        </w:rPr>
        <w:t xml:space="preserve"> </w:t>
      </w:r>
      <w:r w:rsidRPr="00960404">
        <w:rPr>
          <w:szCs w:val="20"/>
          <w:lang w:val="hr-HR"/>
        </w:rPr>
        <w:t>наведених</w:t>
      </w:r>
      <w:r w:rsidR="009F7548" w:rsidRPr="00960404">
        <w:rPr>
          <w:szCs w:val="20"/>
          <w:lang w:val="hr-HR"/>
        </w:rPr>
        <w:t xml:space="preserve"> </w:t>
      </w:r>
      <w:r w:rsidRPr="00960404">
        <w:rPr>
          <w:szCs w:val="20"/>
          <w:lang w:val="hr-HR"/>
        </w:rPr>
        <w:t>Директива</w:t>
      </w:r>
      <w:r w:rsidR="009F7548" w:rsidRPr="00960404">
        <w:rPr>
          <w:szCs w:val="20"/>
          <w:lang w:val="sr-Cyrl-RS"/>
        </w:rPr>
        <w:t xml:space="preserve">, </w:t>
      </w:r>
      <w:r w:rsidRPr="00960404">
        <w:rPr>
          <w:szCs w:val="20"/>
          <w:lang w:val="hr-HR"/>
        </w:rPr>
        <w:t>Е</w:t>
      </w:r>
      <w:r w:rsidR="001E1CBC" w:rsidRPr="00960404">
        <w:rPr>
          <w:szCs w:val="20"/>
          <w:lang w:val="hr-HR"/>
        </w:rPr>
        <w:t>SD</w:t>
      </w:r>
      <w:r w:rsidR="009F7548" w:rsidRPr="00960404">
        <w:rPr>
          <w:szCs w:val="20"/>
          <w:lang w:val="hr-HR"/>
        </w:rPr>
        <w:t xml:space="preserve">, </w:t>
      </w:r>
      <w:r w:rsidRPr="00960404">
        <w:rPr>
          <w:szCs w:val="20"/>
          <w:lang w:val="hr-HR"/>
        </w:rPr>
        <w:t>Е</w:t>
      </w:r>
      <w:r w:rsidR="001E1CBC" w:rsidRPr="00960404">
        <w:rPr>
          <w:szCs w:val="20"/>
          <w:lang w:val="hr-HR"/>
        </w:rPr>
        <w:t>PBD</w:t>
      </w:r>
      <w:r w:rsidR="009F7548" w:rsidRPr="00960404">
        <w:rPr>
          <w:szCs w:val="20"/>
          <w:lang w:val="hr-HR"/>
        </w:rPr>
        <w:t xml:space="preserve"> </w:t>
      </w:r>
      <w:r w:rsidRPr="00960404">
        <w:rPr>
          <w:szCs w:val="20"/>
          <w:lang w:val="hr-HR"/>
        </w:rPr>
        <w:t>и</w:t>
      </w:r>
      <w:r w:rsidR="009F7548" w:rsidRPr="00960404">
        <w:rPr>
          <w:szCs w:val="20"/>
          <w:lang w:val="hr-HR"/>
        </w:rPr>
        <w:t xml:space="preserve"> </w:t>
      </w:r>
      <w:r w:rsidRPr="00960404">
        <w:rPr>
          <w:szCs w:val="20"/>
          <w:lang w:val="hr-HR"/>
        </w:rPr>
        <w:t>ЕЕ</w:t>
      </w:r>
      <w:r w:rsidR="001E1CBC" w:rsidRPr="00960404">
        <w:rPr>
          <w:szCs w:val="20"/>
          <w:lang w:val="hr-HR"/>
        </w:rPr>
        <w:t>D</w:t>
      </w:r>
      <w:r w:rsidR="009F7548" w:rsidRPr="00960404">
        <w:rPr>
          <w:szCs w:val="20"/>
          <w:lang w:val="hr-HR"/>
        </w:rPr>
        <w:t>.</w:t>
      </w:r>
    </w:p>
    <w:p w:rsidR="00E73299" w:rsidRPr="00960404" w:rsidRDefault="001E1CBC" w:rsidP="004401EA">
      <w:pPr>
        <w:spacing w:before="60" w:after="0" w:line="240" w:lineRule="auto"/>
        <w:jc w:val="both"/>
        <w:rPr>
          <w:szCs w:val="20"/>
          <w:lang w:val="hr-HR"/>
        </w:rPr>
      </w:pPr>
      <w:r w:rsidRPr="00960404">
        <w:rPr>
          <w:szCs w:val="20"/>
          <w:lang w:val="hr-HR"/>
        </w:rPr>
        <w:t>APEE RS</w:t>
      </w:r>
      <w:r w:rsidR="004401EA" w:rsidRPr="00960404">
        <w:rPr>
          <w:szCs w:val="20"/>
          <w:lang w:val="hr-HR"/>
        </w:rPr>
        <w:t xml:space="preserve">  </w:t>
      </w:r>
      <w:r w:rsidR="00B35E51" w:rsidRPr="00960404">
        <w:rPr>
          <w:szCs w:val="20"/>
          <w:lang w:val="sr-Cyrl-RS"/>
        </w:rPr>
        <w:t xml:space="preserve">је </w:t>
      </w:r>
      <w:r w:rsidR="00F240FF" w:rsidRPr="00960404">
        <w:rPr>
          <w:szCs w:val="20"/>
          <w:lang w:val="hr-HR"/>
        </w:rPr>
        <w:t>саставни</w:t>
      </w:r>
      <w:r w:rsidR="004401EA" w:rsidRPr="00960404">
        <w:rPr>
          <w:szCs w:val="20"/>
          <w:lang w:val="hr-HR"/>
        </w:rPr>
        <w:t xml:space="preserve"> </w:t>
      </w:r>
      <w:r w:rsidR="00F240FF" w:rsidRPr="00960404">
        <w:rPr>
          <w:szCs w:val="20"/>
          <w:lang w:val="hr-HR"/>
        </w:rPr>
        <w:t>дио</w:t>
      </w:r>
      <w:r w:rsidR="004401EA" w:rsidRPr="00960404">
        <w:rPr>
          <w:szCs w:val="20"/>
          <w:lang w:val="hr-HR"/>
        </w:rPr>
        <w:t xml:space="preserve"> </w:t>
      </w:r>
      <w:r w:rsidR="00F240FF" w:rsidRPr="00960404">
        <w:rPr>
          <w:i/>
          <w:szCs w:val="20"/>
          <w:lang w:val="hr-HR"/>
        </w:rPr>
        <w:t>Акционог</w:t>
      </w:r>
      <w:r w:rsidR="004401EA" w:rsidRPr="00960404">
        <w:rPr>
          <w:i/>
          <w:szCs w:val="20"/>
          <w:lang w:val="hr-HR"/>
        </w:rPr>
        <w:t xml:space="preserve"> </w:t>
      </w:r>
      <w:r w:rsidR="00F240FF" w:rsidRPr="00960404">
        <w:rPr>
          <w:i/>
          <w:szCs w:val="20"/>
          <w:lang w:val="hr-HR"/>
        </w:rPr>
        <w:t>плана</w:t>
      </w:r>
      <w:r w:rsidR="004401EA" w:rsidRPr="00960404">
        <w:rPr>
          <w:i/>
          <w:szCs w:val="20"/>
          <w:lang w:val="hr-HR"/>
        </w:rPr>
        <w:t xml:space="preserve"> </w:t>
      </w:r>
      <w:r w:rsidR="00F240FF" w:rsidRPr="00960404">
        <w:rPr>
          <w:i/>
          <w:szCs w:val="20"/>
          <w:lang w:val="hr-HR"/>
        </w:rPr>
        <w:t>за</w:t>
      </w:r>
      <w:r w:rsidR="004401EA" w:rsidRPr="00960404">
        <w:rPr>
          <w:i/>
          <w:szCs w:val="20"/>
          <w:lang w:val="hr-HR"/>
        </w:rPr>
        <w:t xml:space="preserve"> </w:t>
      </w:r>
      <w:r w:rsidR="00F240FF" w:rsidRPr="00960404">
        <w:rPr>
          <w:i/>
          <w:szCs w:val="20"/>
          <w:lang w:val="hr-HR"/>
        </w:rPr>
        <w:t>енергетску</w:t>
      </w:r>
      <w:r w:rsidR="004401EA" w:rsidRPr="00960404">
        <w:rPr>
          <w:i/>
          <w:szCs w:val="20"/>
          <w:lang w:val="hr-HR"/>
        </w:rPr>
        <w:t xml:space="preserve"> </w:t>
      </w:r>
      <w:r w:rsidR="00F240FF" w:rsidRPr="00960404">
        <w:rPr>
          <w:i/>
          <w:szCs w:val="20"/>
          <w:lang w:val="hr-HR"/>
        </w:rPr>
        <w:t>ефикасност</w:t>
      </w:r>
      <w:r w:rsidR="004401EA" w:rsidRPr="00960404">
        <w:rPr>
          <w:i/>
          <w:szCs w:val="20"/>
          <w:lang w:val="hr-HR"/>
        </w:rPr>
        <w:t xml:space="preserve"> </w:t>
      </w:r>
      <w:r w:rsidR="00F240FF" w:rsidRPr="00960404">
        <w:rPr>
          <w:i/>
          <w:szCs w:val="20"/>
          <w:lang w:val="hr-HR"/>
        </w:rPr>
        <w:t>у</w:t>
      </w:r>
      <w:r w:rsidR="004401EA" w:rsidRPr="00960404">
        <w:rPr>
          <w:i/>
          <w:szCs w:val="20"/>
          <w:lang w:val="hr-HR"/>
        </w:rPr>
        <w:t xml:space="preserve"> </w:t>
      </w:r>
      <w:r w:rsidR="00F240FF" w:rsidRPr="00960404">
        <w:rPr>
          <w:i/>
          <w:szCs w:val="20"/>
          <w:lang w:val="hr-HR"/>
        </w:rPr>
        <w:t>Босни</w:t>
      </w:r>
      <w:r w:rsidR="004401EA" w:rsidRPr="00960404">
        <w:rPr>
          <w:i/>
          <w:szCs w:val="20"/>
          <w:lang w:val="hr-HR"/>
        </w:rPr>
        <w:t xml:space="preserve"> </w:t>
      </w:r>
      <w:r w:rsidR="00F240FF" w:rsidRPr="00960404">
        <w:rPr>
          <w:i/>
          <w:szCs w:val="20"/>
          <w:lang w:val="hr-HR"/>
        </w:rPr>
        <w:t>и</w:t>
      </w:r>
      <w:r w:rsidR="004401EA" w:rsidRPr="00960404">
        <w:rPr>
          <w:i/>
          <w:szCs w:val="20"/>
          <w:lang w:val="hr-HR"/>
        </w:rPr>
        <w:t xml:space="preserve"> </w:t>
      </w:r>
      <w:r w:rsidR="00F240FF" w:rsidRPr="00960404">
        <w:rPr>
          <w:i/>
          <w:szCs w:val="20"/>
          <w:lang w:val="hr-HR"/>
        </w:rPr>
        <w:t>Херцеговини</w:t>
      </w:r>
      <w:r w:rsidR="004401EA" w:rsidRPr="00960404">
        <w:rPr>
          <w:i/>
          <w:szCs w:val="20"/>
          <w:lang w:val="hr-HR"/>
        </w:rPr>
        <w:t xml:space="preserve"> </w:t>
      </w:r>
      <w:r w:rsidR="00F240FF" w:rsidRPr="00960404">
        <w:rPr>
          <w:i/>
          <w:szCs w:val="20"/>
          <w:lang w:val="hr-HR"/>
        </w:rPr>
        <w:t>за</w:t>
      </w:r>
      <w:r w:rsidR="004401EA" w:rsidRPr="00960404">
        <w:rPr>
          <w:i/>
          <w:szCs w:val="20"/>
          <w:lang w:val="hr-HR"/>
        </w:rPr>
        <w:t xml:space="preserve"> </w:t>
      </w:r>
      <w:r w:rsidR="00F240FF" w:rsidRPr="00960404">
        <w:rPr>
          <w:i/>
          <w:szCs w:val="20"/>
          <w:lang w:val="hr-HR"/>
        </w:rPr>
        <w:t>период</w:t>
      </w:r>
      <w:r w:rsidR="004401EA" w:rsidRPr="00960404">
        <w:rPr>
          <w:i/>
          <w:szCs w:val="20"/>
          <w:lang w:val="hr-HR"/>
        </w:rPr>
        <w:t xml:space="preserve"> 2016 – 2018 (</w:t>
      </w:r>
      <w:r w:rsidR="00F240FF" w:rsidRPr="00960404">
        <w:rPr>
          <w:i/>
          <w:szCs w:val="20"/>
          <w:lang w:val="hr-HR"/>
        </w:rPr>
        <w:t>А</w:t>
      </w:r>
      <w:r w:rsidRPr="00960404">
        <w:rPr>
          <w:i/>
          <w:szCs w:val="20"/>
          <w:lang w:val="hr-HR"/>
        </w:rPr>
        <w:t>P</w:t>
      </w:r>
      <w:r w:rsidR="00F240FF" w:rsidRPr="00960404">
        <w:rPr>
          <w:i/>
          <w:szCs w:val="20"/>
          <w:lang w:val="hr-HR"/>
        </w:rPr>
        <w:t>ЕЕ</w:t>
      </w:r>
      <w:r w:rsidR="004401EA" w:rsidRPr="00960404">
        <w:rPr>
          <w:i/>
          <w:szCs w:val="20"/>
          <w:lang w:val="hr-HR"/>
        </w:rPr>
        <w:t xml:space="preserve"> </w:t>
      </w:r>
      <w:r w:rsidR="00B35E51" w:rsidRPr="00960404">
        <w:rPr>
          <w:i/>
          <w:szCs w:val="20"/>
          <w:lang w:val="hr-HR"/>
        </w:rPr>
        <w:t>BiH</w:t>
      </w:r>
      <w:r w:rsidR="004401EA" w:rsidRPr="00960404">
        <w:rPr>
          <w:i/>
          <w:szCs w:val="20"/>
          <w:lang w:val="hr-HR"/>
        </w:rPr>
        <w:t xml:space="preserve"> 2016-2018</w:t>
      </w:r>
      <w:r w:rsidR="004401EA" w:rsidRPr="00960404">
        <w:rPr>
          <w:szCs w:val="20"/>
          <w:lang w:val="hr-HR"/>
        </w:rPr>
        <w:t xml:space="preserve">), </w:t>
      </w:r>
      <w:r w:rsidR="00F240FF" w:rsidRPr="00960404">
        <w:rPr>
          <w:szCs w:val="20"/>
          <w:lang w:val="hr-HR"/>
        </w:rPr>
        <w:t>и</w:t>
      </w:r>
      <w:r w:rsidR="004401EA" w:rsidRPr="00960404">
        <w:rPr>
          <w:szCs w:val="20"/>
          <w:lang w:val="hr-HR"/>
        </w:rPr>
        <w:t xml:space="preserve"> </w:t>
      </w:r>
      <w:r w:rsidR="00F240FF" w:rsidRPr="00960404">
        <w:rPr>
          <w:szCs w:val="20"/>
          <w:lang w:val="hr-HR"/>
        </w:rPr>
        <w:t>његова</w:t>
      </w:r>
      <w:r w:rsidR="004401EA" w:rsidRPr="00960404">
        <w:rPr>
          <w:szCs w:val="20"/>
          <w:lang w:val="hr-HR"/>
        </w:rPr>
        <w:t xml:space="preserve"> </w:t>
      </w:r>
      <w:r w:rsidR="00F240FF" w:rsidRPr="00960404">
        <w:rPr>
          <w:szCs w:val="20"/>
          <w:lang w:val="hr-HR"/>
        </w:rPr>
        <w:t>структура</w:t>
      </w:r>
      <w:r w:rsidR="009C17CD" w:rsidRPr="00960404">
        <w:rPr>
          <w:szCs w:val="20"/>
          <w:lang w:val="hr-HR"/>
        </w:rPr>
        <w:t xml:space="preserve"> </w:t>
      </w:r>
      <w:r w:rsidR="009C17CD" w:rsidRPr="00960404">
        <w:rPr>
          <w:szCs w:val="20"/>
          <w:lang w:val="sr-Cyrl-BA"/>
        </w:rPr>
        <w:t>је</w:t>
      </w:r>
      <w:r w:rsidR="004401EA" w:rsidRPr="00960404">
        <w:rPr>
          <w:szCs w:val="20"/>
          <w:lang w:val="hr-HR"/>
        </w:rPr>
        <w:t xml:space="preserve"> </w:t>
      </w:r>
      <w:r w:rsidR="00F240FF" w:rsidRPr="00960404">
        <w:rPr>
          <w:szCs w:val="20"/>
          <w:lang w:val="hr-HR"/>
        </w:rPr>
        <w:t>компатибилна</w:t>
      </w:r>
      <w:r w:rsidR="004401EA" w:rsidRPr="00960404">
        <w:rPr>
          <w:szCs w:val="20"/>
          <w:lang w:val="hr-HR"/>
        </w:rPr>
        <w:t xml:space="preserve"> </w:t>
      </w:r>
      <w:r w:rsidR="00F240FF" w:rsidRPr="00960404">
        <w:rPr>
          <w:szCs w:val="20"/>
          <w:lang w:val="hr-HR"/>
        </w:rPr>
        <w:t>са</w:t>
      </w:r>
      <w:r w:rsidR="004401EA" w:rsidRPr="00960404">
        <w:rPr>
          <w:szCs w:val="20"/>
          <w:lang w:val="hr-HR"/>
        </w:rPr>
        <w:t xml:space="preserve"> </w:t>
      </w:r>
      <w:r w:rsidR="00F240FF" w:rsidRPr="00960404">
        <w:rPr>
          <w:szCs w:val="20"/>
          <w:lang w:val="hr-HR"/>
        </w:rPr>
        <w:t>А</w:t>
      </w:r>
      <w:r w:rsidRPr="00960404">
        <w:rPr>
          <w:szCs w:val="20"/>
          <w:lang w:val="hr-HR"/>
        </w:rPr>
        <w:t>P</w:t>
      </w:r>
      <w:r w:rsidR="00F240FF" w:rsidRPr="00960404">
        <w:rPr>
          <w:szCs w:val="20"/>
          <w:lang w:val="hr-HR"/>
        </w:rPr>
        <w:t>ЕЕ</w:t>
      </w:r>
      <w:r w:rsidR="00F72377" w:rsidRPr="00960404">
        <w:rPr>
          <w:szCs w:val="20"/>
          <w:lang w:val="hr-HR"/>
        </w:rPr>
        <w:t xml:space="preserve"> </w:t>
      </w:r>
      <w:r w:rsidR="00B35E51" w:rsidRPr="00960404">
        <w:rPr>
          <w:szCs w:val="20"/>
          <w:lang w:val="hr-HR"/>
        </w:rPr>
        <w:t>BiH</w:t>
      </w:r>
      <w:r w:rsidR="00F72377" w:rsidRPr="00960404">
        <w:rPr>
          <w:szCs w:val="20"/>
          <w:lang w:val="hr-HR"/>
        </w:rPr>
        <w:t xml:space="preserve"> 2016-2018</w:t>
      </w:r>
      <w:r w:rsidR="004401EA" w:rsidRPr="00960404">
        <w:rPr>
          <w:szCs w:val="20"/>
          <w:lang w:val="hr-HR"/>
        </w:rPr>
        <w:t xml:space="preserve">. </w:t>
      </w:r>
      <w:r w:rsidR="00F240FF" w:rsidRPr="00960404">
        <w:rPr>
          <w:szCs w:val="20"/>
          <w:lang w:val="hr-HR"/>
        </w:rPr>
        <w:t>У</w:t>
      </w:r>
      <w:r w:rsidR="004401EA" w:rsidRPr="00960404">
        <w:rPr>
          <w:szCs w:val="20"/>
          <w:lang w:val="hr-HR"/>
        </w:rPr>
        <w:t xml:space="preserve"> </w:t>
      </w:r>
      <w:r w:rsidRPr="00960404">
        <w:rPr>
          <w:szCs w:val="20"/>
          <w:lang w:val="hr-HR"/>
        </w:rPr>
        <w:t>APEE RS</w:t>
      </w:r>
      <w:r w:rsidR="004401EA" w:rsidRPr="00960404">
        <w:rPr>
          <w:szCs w:val="20"/>
          <w:lang w:val="hr-HR"/>
        </w:rPr>
        <w:t xml:space="preserve"> </w:t>
      </w:r>
      <w:r w:rsidR="00F240FF" w:rsidRPr="00960404">
        <w:rPr>
          <w:szCs w:val="20"/>
          <w:lang w:val="hr-HR"/>
        </w:rPr>
        <w:t>су</w:t>
      </w:r>
      <w:r w:rsidR="004401EA" w:rsidRPr="00960404">
        <w:rPr>
          <w:szCs w:val="20"/>
          <w:lang w:val="hr-HR"/>
        </w:rPr>
        <w:t xml:space="preserve"> </w:t>
      </w:r>
      <w:r w:rsidR="00F240FF" w:rsidRPr="00960404">
        <w:rPr>
          <w:szCs w:val="20"/>
          <w:lang w:val="hr-HR"/>
        </w:rPr>
        <w:t>обрађени</w:t>
      </w:r>
      <w:r w:rsidR="004401EA" w:rsidRPr="00960404">
        <w:rPr>
          <w:szCs w:val="20"/>
          <w:lang w:val="hr-HR"/>
        </w:rPr>
        <w:t xml:space="preserve"> </w:t>
      </w:r>
      <w:r w:rsidR="00F240FF" w:rsidRPr="00960404">
        <w:rPr>
          <w:szCs w:val="20"/>
          <w:lang w:val="hr-HR"/>
        </w:rPr>
        <w:t>циљеви</w:t>
      </w:r>
      <w:r w:rsidR="004401EA" w:rsidRPr="00960404">
        <w:rPr>
          <w:szCs w:val="20"/>
          <w:lang w:val="hr-HR"/>
        </w:rPr>
        <w:t xml:space="preserve">, </w:t>
      </w:r>
      <w:r w:rsidR="00F240FF" w:rsidRPr="00960404">
        <w:rPr>
          <w:szCs w:val="20"/>
          <w:lang w:val="hr-HR"/>
        </w:rPr>
        <w:t>мјере</w:t>
      </w:r>
      <w:r w:rsidR="004401EA" w:rsidRPr="00960404">
        <w:rPr>
          <w:szCs w:val="20"/>
          <w:lang w:val="hr-HR"/>
        </w:rPr>
        <w:t xml:space="preserve"> </w:t>
      </w:r>
      <w:r w:rsidR="00F240FF" w:rsidRPr="00960404">
        <w:rPr>
          <w:szCs w:val="20"/>
          <w:lang w:val="hr-HR"/>
        </w:rPr>
        <w:t>и</w:t>
      </w:r>
      <w:r w:rsidR="004401EA" w:rsidRPr="00960404">
        <w:rPr>
          <w:szCs w:val="20"/>
          <w:lang w:val="hr-HR"/>
        </w:rPr>
        <w:t xml:space="preserve"> </w:t>
      </w:r>
      <w:r w:rsidR="00F240FF" w:rsidRPr="00960404">
        <w:rPr>
          <w:szCs w:val="20"/>
          <w:lang w:val="hr-HR"/>
        </w:rPr>
        <w:t>програми</w:t>
      </w:r>
      <w:r w:rsidR="004401EA" w:rsidRPr="00960404">
        <w:rPr>
          <w:szCs w:val="20"/>
          <w:lang w:val="hr-HR"/>
        </w:rPr>
        <w:t xml:space="preserve"> </w:t>
      </w:r>
      <w:r w:rsidR="00F240FF" w:rsidRPr="00960404">
        <w:rPr>
          <w:szCs w:val="20"/>
          <w:lang w:val="hr-HR"/>
        </w:rPr>
        <w:t>за</w:t>
      </w:r>
      <w:r w:rsidR="004401EA" w:rsidRPr="00960404">
        <w:rPr>
          <w:szCs w:val="20"/>
          <w:lang w:val="hr-HR"/>
        </w:rPr>
        <w:t xml:space="preserve"> </w:t>
      </w:r>
      <w:r w:rsidR="00F240FF" w:rsidRPr="00960404">
        <w:rPr>
          <w:szCs w:val="20"/>
          <w:lang w:val="hr-HR"/>
        </w:rPr>
        <w:t>повећање</w:t>
      </w:r>
      <w:r w:rsidR="004401EA" w:rsidRPr="00960404">
        <w:rPr>
          <w:szCs w:val="20"/>
          <w:lang w:val="hr-HR"/>
        </w:rPr>
        <w:t xml:space="preserve"> </w:t>
      </w:r>
      <w:r w:rsidR="00F240FF" w:rsidRPr="00960404">
        <w:rPr>
          <w:szCs w:val="20"/>
          <w:lang w:val="hr-HR"/>
        </w:rPr>
        <w:t>енерг</w:t>
      </w:r>
      <w:r w:rsidRPr="00960404">
        <w:rPr>
          <w:szCs w:val="20"/>
          <w:lang w:val="hr-HR"/>
        </w:rPr>
        <w:t>et</w:t>
      </w:r>
      <w:r w:rsidR="00F240FF" w:rsidRPr="00960404">
        <w:rPr>
          <w:szCs w:val="20"/>
          <w:lang w:val="hr-HR"/>
        </w:rPr>
        <w:t>ске</w:t>
      </w:r>
      <w:r w:rsidR="004401EA" w:rsidRPr="00960404">
        <w:rPr>
          <w:szCs w:val="20"/>
          <w:lang w:val="hr-HR"/>
        </w:rPr>
        <w:t xml:space="preserve"> </w:t>
      </w:r>
      <w:r w:rsidR="00F240FF" w:rsidRPr="00960404">
        <w:rPr>
          <w:szCs w:val="20"/>
          <w:lang w:val="hr-HR"/>
        </w:rPr>
        <w:t>ефикасности</w:t>
      </w:r>
      <w:r w:rsidR="004401EA" w:rsidRPr="00960404">
        <w:rPr>
          <w:szCs w:val="20"/>
          <w:lang w:val="hr-HR"/>
        </w:rPr>
        <w:t xml:space="preserve"> </w:t>
      </w:r>
      <w:r w:rsidR="00F240FF" w:rsidRPr="00960404">
        <w:rPr>
          <w:szCs w:val="20"/>
          <w:lang w:val="hr-HR"/>
        </w:rPr>
        <w:t>у</w:t>
      </w:r>
      <w:r w:rsidR="004401EA" w:rsidRPr="00960404">
        <w:rPr>
          <w:szCs w:val="20"/>
          <w:lang w:val="hr-HR"/>
        </w:rPr>
        <w:t xml:space="preserve"> </w:t>
      </w:r>
      <w:r w:rsidR="00F240FF" w:rsidRPr="00960404">
        <w:rPr>
          <w:szCs w:val="20"/>
          <w:lang w:val="hr-HR"/>
        </w:rPr>
        <w:t>примарној</w:t>
      </w:r>
      <w:r w:rsidR="004401EA" w:rsidRPr="00960404">
        <w:rPr>
          <w:szCs w:val="20"/>
          <w:lang w:val="hr-HR"/>
        </w:rPr>
        <w:t xml:space="preserve"> </w:t>
      </w:r>
      <w:r w:rsidR="00F240FF" w:rsidRPr="00960404">
        <w:rPr>
          <w:szCs w:val="20"/>
          <w:lang w:val="hr-HR"/>
        </w:rPr>
        <w:t>и</w:t>
      </w:r>
      <w:r w:rsidR="004401EA" w:rsidRPr="00960404">
        <w:rPr>
          <w:szCs w:val="20"/>
          <w:lang w:val="hr-HR"/>
        </w:rPr>
        <w:t xml:space="preserve"> </w:t>
      </w:r>
      <w:r w:rsidR="00F240FF" w:rsidRPr="00960404">
        <w:rPr>
          <w:szCs w:val="20"/>
          <w:lang w:val="hr-HR"/>
        </w:rPr>
        <w:t>финалној</w:t>
      </w:r>
      <w:r w:rsidR="004401EA" w:rsidRPr="00960404">
        <w:rPr>
          <w:szCs w:val="20"/>
          <w:lang w:val="hr-HR"/>
        </w:rPr>
        <w:t xml:space="preserve"> </w:t>
      </w:r>
      <w:r w:rsidR="00F240FF" w:rsidRPr="00960404">
        <w:rPr>
          <w:szCs w:val="20"/>
          <w:lang w:val="hr-HR"/>
        </w:rPr>
        <w:t>потрошњи</w:t>
      </w:r>
      <w:r w:rsidR="004401EA" w:rsidRPr="00960404">
        <w:rPr>
          <w:szCs w:val="20"/>
          <w:lang w:val="hr-HR"/>
        </w:rPr>
        <w:t xml:space="preserve"> </w:t>
      </w:r>
      <w:r w:rsidR="00F240FF" w:rsidRPr="00960404">
        <w:rPr>
          <w:szCs w:val="20"/>
          <w:lang w:val="hr-HR"/>
        </w:rPr>
        <w:t>енергије</w:t>
      </w:r>
      <w:r w:rsidR="004401EA" w:rsidRPr="00960404">
        <w:rPr>
          <w:szCs w:val="20"/>
          <w:lang w:val="hr-HR"/>
        </w:rPr>
        <w:t xml:space="preserve">, </w:t>
      </w:r>
      <w:r w:rsidR="00F240FF" w:rsidRPr="00960404">
        <w:rPr>
          <w:szCs w:val="20"/>
          <w:lang w:val="hr-HR"/>
        </w:rPr>
        <w:t>чија</w:t>
      </w:r>
      <w:r w:rsidR="004401EA" w:rsidRPr="00960404">
        <w:rPr>
          <w:szCs w:val="20"/>
          <w:lang w:val="hr-HR"/>
        </w:rPr>
        <w:t xml:space="preserve"> </w:t>
      </w:r>
      <w:r w:rsidR="00F240FF" w:rsidRPr="00960404">
        <w:rPr>
          <w:szCs w:val="20"/>
          <w:lang w:val="hr-HR"/>
        </w:rPr>
        <w:t>је</w:t>
      </w:r>
      <w:r w:rsidR="004401EA" w:rsidRPr="00960404">
        <w:rPr>
          <w:szCs w:val="20"/>
          <w:lang w:val="hr-HR"/>
        </w:rPr>
        <w:t xml:space="preserve"> </w:t>
      </w:r>
      <w:r w:rsidR="00F240FF" w:rsidRPr="00960404">
        <w:rPr>
          <w:szCs w:val="20"/>
          <w:lang w:val="hr-HR"/>
        </w:rPr>
        <w:t>реализација</w:t>
      </w:r>
      <w:r w:rsidR="004401EA" w:rsidRPr="00960404">
        <w:rPr>
          <w:szCs w:val="20"/>
          <w:lang w:val="hr-HR"/>
        </w:rPr>
        <w:t xml:space="preserve"> </w:t>
      </w:r>
      <w:r w:rsidR="00F240FF" w:rsidRPr="00960404">
        <w:rPr>
          <w:szCs w:val="20"/>
          <w:lang w:val="hr-HR"/>
        </w:rPr>
        <w:t>у</w:t>
      </w:r>
      <w:r w:rsidR="004401EA" w:rsidRPr="00960404">
        <w:rPr>
          <w:szCs w:val="20"/>
          <w:lang w:val="hr-HR"/>
        </w:rPr>
        <w:t xml:space="preserve"> </w:t>
      </w:r>
      <w:r w:rsidR="00F240FF" w:rsidRPr="00960404">
        <w:rPr>
          <w:szCs w:val="20"/>
          <w:lang w:val="hr-HR"/>
        </w:rPr>
        <w:t>надлежности</w:t>
      </w:r>
      <w:r w:rsidR="004401EA" w:rsidRPr="00960404">
        <w:rPr>
          <w:szCs w:val="20"/>
          <w:lang w:val="hr-HR"/>
        </w:rPr>
        <w:t xml:space="preserve"> </w:t>
      </w:r>
      <w:r w:rsidRPr="00960404">
        <w:rPr>
          <w:szCs w:val="20"/>
          <w:lang w:val="sr-Cyrl-RS"/>
        </w:rPr>
        <w:t>Републике Српске</w:t>
      </w:r>
      <w:r w:rsidR="004401EA" w:rsidRPr="00960404">
        <w:rPr>
          <w:szCs w:val="20"/>
          <w:lang w:val="hr-HR"/>
        </w:rPr>
        <w:t xml:space="preserve">. </w:t>
      </w:r>
      <w:r w:rsidR="00F240FF" w:rsidRPr="00960404">
        <w:rPr>
          <w:szCs w:val="20"/>
          <w:lang w:val="hr-HR"/>
        </w:rPr>
        <w:t>Такође</w:t>
      </w:r>
      <w:r w:rsidR="004401EA" w:rsidRPr="00960404">
        <w:rPr>
          <w:szCs w:val="20"/>
          <w:lang w:val="hr-HR"/>
        </w:rPr>
        <w:t xml:space="preserve"> </w:t>
      </w:r>
      <w:r w:rsidR="00F240FF" w:rsidRPr="00960404">
        <w:rPr>
          <w:szCs w:val="20"/>
          <w:lang w:val="hr-HR"/>
        </w:rPr>
        <w:t>је</w:t>
      </w:r>
      <w:r w:rsidR="004401EA" w:rsidRPr="00960404">
        <w:rPr>
          <w:szCs w:val="20"/>
          <w:lang w:val="hr-HR"/>
        </w:rPr>
        <w:t xml:space="preserve"> </w:t>
      </w:r>
      <w:r w:rsidR="00F240FF" w:rsidRPr="00960404">
        <w:rPr>
          <w:szCs w:val="20"/>
          <w:lang w:val="hr-HR"/>
        </w:rPr>
        <w:t>потребно</w:t>
      </w:r>
      <w:r w:rsidR="004401EA" w:rsidRPr="00960404">
        <w:rPr>
          <w:szCs w:val="20"/>
          <w:lang w:val="hr-HR"/>
        </w:rPr>
        <w:t xml:space="preserve"> </w:t>
      </w:r>
      <w:r w:rsidR="00F240FF" w:rsidRPr="00960404">
        <w:rPr>
          <w:szCs w:val="20"/>
          <w:lang w:val="hr-HR"/>
        </w:rPr>
        <w:t>нагласити</w:t>
      </w:r>
      <w:r w:rsidR="004401EA" w:rsidRPr="00960404">
        <w:rPr>
          <w:szCs w:val="20"/>
          <w:lang w:val="hr-HR"/>
        </w:rPr>
        <w:t xml:space="preserve"> </w:t>
      </w:r>
      <w:r w:rsidR="00F240FF" w:rsidRPr="00960404">
        <w:rPr>
          <w:szCs w:val="20"/>
          <w:lang w:val="hr-HR"/>
        </w:rPr>
        <w:t>да</w:t>
      </w:r>
      <w:r w:rsidR="004401EA" w:rsidRPr="00960404">
        <w:rPr>
          <w:szCs w:val="20"/>
          <w:lang w:val="hr-HR"/>
        </w:rPr>
        <w:t xml:space="preserve"> </w:t>
      </w:r>
      <w:r w:rsidR="00F240FF" w:rsidRPr="00960404">
        <w:rPr>
          <w:szCs w:val="20"/>
          <w:lang w:val="hr-HR"/>
        </w:rPr>
        <w:t>се</w:t>
      </w:r>
      <w:r w:rsidR="004401EA" w:rsidRPr="00960404">
        <w:rPr>
          <w:szCs w:val="20"/>
          <w:lang w:val="hr-HR"/>
        </w:rPr>
        <w:t xml:space="preserve"> </w:t>
      </w:r>
      <w:r w:rsidR="00F240FF" w:rsidRPr="00960404">
        <w:rPr>
          <w:szCs w:val="20"/>
          <w:lang w:val="hr-HR"/>
        </w:rPr>
        <w:t>документом</w:t>
      </w:r>
      <w:r w:rsidR="004401EA" w:rsidRPr="00960404">
        <w:rPr>
          <w:szCs w:val="20"/>
          <w:lang w:val="hr-HR"/>
        </w:rPr>
        <w:t xml:space="preserve"> </w:t>
      </w:r>
      <w:r w:rsidRPr="00960404">
        <w:rPr>
          <w:szCs w:val="20"/>
          <w:lang w:val="hr-HR"/>
        </w:rPr>
        <w:t xml:space="preserve">APEE RS </w:t>
      </w:r>
      <w:r w:rsidR="004401EA" w:rsidRPr="00960404">
        <w:rPr>
          <w:szCs w:val="20"/>
          <w:lang w:val="hr-HR"/>
        </w:rPr>
        <w:t>(</w:t>
      </w:r>
      <w:r w:rsidR="00F240FF" w:rsidRPr="00960404">
        <w:rPr>
          <w:szCs w:val="20"/>
          <w:lang w:val="hr-HR"/>
        </w:rPr>
        <w:t>као</w:t>
      </w:r>
      <w:r w:rsidR="004401EA" w:rsidRPr="00960404">
        <w:rPr>
          <w:szCs w:val="20"/>
          <w:lang w:val="hr-HR"/>
        </w:rPr>
        <w:t xml:space="preserve"> </w:t>
      </w:r>
      <w:r w:rsidR="00F240FF" w:rsidRPr="00960404">
        <w:rPr>
          <w:szCs w:val="20"/>
          <w:lang w:val="hr-HR"/>
        </w:rPr>
        <w:t>и</w:t>
      </w:r>
      <w:r w:rsidR="004401EA" w:rsidRPr="00960404">
        <w:rPr>
          <w:szCs w:val="20"/>
          <w:lang w:val="hr-HR"/>
        </w:rPr>
        <w:t xml:space="preserve"> </w:t>
      </w:r>
      <w:r w:rsidR="00F240FF" w:rsidRPr="00960404">
        <w:rPr>
          <w:szCs w:val="20"/>
          <w:lang w:val="hr-HR"/>
        </w:rPr>
        <w:t>документима</w:t>
      </w:r>
      <w:r w:rsidR="004401EA" w:rsidRPr="00960404">
        <w:rPr>
          <w:szCs w:val="20"/>
          <w:lang w:val="hr-HR"/>
        </w:rPr>
        <w:t xml:space="preserve"> </w:t>
      </w:r>
      <w:r w:rsidR="00F240FF" w:rsidRPr="00960404">
        <w:rPr>
          <w:i/>
          <w:szCs w:val="20"/>
          <w:lang w:val="hr-HR"/>
        </w:rPr>
        <w:t>А</w:t>
      </w:r>
      <w:r w:rsidRPr="00960404">
        <w:rPr>
          <w:i/>
          <w:szCs w:val="20"/>
          <w:lang w:val="hr-HR"/>
        </w:rPr>
        <w:t>P</w:t>
      </w:r>
      <w:r w:rsidR="00F240FF" w:rsidRPr="00960404">
        <w:rPr>
          <w:i/>
          <w:szCs w:val="20"/>
          <w:lang w:val="hr-HR"/>
        </w:rPr>
        <w:t>ЕЕ</w:t>
      </w:r>
      <w:r w:rsidR="004401EA" w:rsidRPr="00960404">
        <w:rPr>
          <w:i/>
          <w:szCs w:val="20"/>
          <w:lang w:val="hr-HR"/>
        </w:rPr>
        <w:t xml:space="preserve"> </w:t>
      </w:r>
      <w:r w:rsidRPr="00960404">
        <w:rPr>
          <w:i/>
          <w:szCs w:val="20"/>
          <w:lang w:val="hr-HR"/>
        </w:rPr>
        <w:t>BiH</w:t>
      </w:r>
      <w:r w:rsidR="004401EA" w:rsidRPr="00960404">
        <w:rPr>
          <w:i/>
          <w:szCs w:val="20"/>
          <w:lang w:val="hr-HR"/>
        </w:rPr>
        <w:t xml:space="preserve"> 2016-2018</w:t>
      </w:r>
      <w:r w:rsidR="004401EA" w:rsidRPr="00960404">
        <w:rPr>
          <w:szCs w:val="20"/>
          <w:lang w:val="hr-HR"/>
        </w:rPr>
        <w:t xml:space="preserve"> </w:t>
      </w:r>
      <w:r w:rsidR="00F240FF" w:rsidRPr="00960404">
        <w:rPr>
          <w:szCs w:val="20"/>
          <w:lang w:val="hr-HR"/>
        </w:rPr>
        <w:t>и</w:t>
      </w:r>
      <w:r w:rsidR="004401EA" w:rsidRPr="00960404">
        <w:rPr>
          <w:szCs w:val="20"/>
          <w:lang w:val="hr-HR"/>
        </w:rPr>
        <w:t xml:space="preserve"> </w:t>
      </w:r>
      <w:r w:rsidR="00F240FF" w:rsidRPr="00960404">
        <w:rPr>
          <w:i/>
          <w:szCs w:val="20"/>
          <w:lang w:val="hr-HR"/>
        </w:rPr>
        <w:t>Измјене</w:t>
      </w:r>
      <w:r w:rsidR="004401EA" w:rsidRPr="00960404">
        <w:rPr>
          <w:i/>
          <w:szCs w:val="20"/>
          <w:lang w:val="hr-HR"/>
        </w:rPr>
        <w:t xml:space="preserve"> </w:t>
      </w:r>
      <w:r w:rsidR="00F240FF" w:rsidRPr="00960404">
        <w:rPr>
          <w:i/>
          <w:szCs w:val="20"/>
          <w:lang w:val="hr-HR"/>
        </w:rPr>
        <w:t>и</w:t>
      </w:r>
      <w:r w:rsidR="004401EA" w:rsidRPr="00960404">
        <w:rPr>
          <w:i/>
          <w:szCs w:val="20"/>
          <w:lang w:val="hr-HR"/>
        </w:rPr>
        <w:t xml:space="preserve"> </w:t>
      </w:r>
      <w:r w:rsidR="00F240FF" w:rsidRPr="00960404">
        <w:rPr>
          <w:i/>
          <w:szCs w:val="20"/>
          <w:lang w:val="hr-HR"/>
        </w:rPr>
        <w:t>допуне</w:t>
      </w:r>
      <w:r w:rsidR="004401EA" w:rsidRPr="00960404">
        <w:rPr>
          <w:i/>
          <w:szCs w:val="20"/>
          <w:lang w:val="hr-HR"/>
        </w:rPr>
        <w:t xml:space="preserve"> </w:t>
      </w:r>
      <w:r w:rsidR="00F240FF" w:rsidRPr="00960404">
        <w:rPr>
          <w:i/>
          <w:szCs w:val="20"/>
          <w:lang w:val="hr-HR"/>
        </w:rPr>
        <w:t>А</w:t>
      </w:r>
      <w:r w:rsidRPr="00960404">
        <w:rPr>
          <w:i/>
          <w:szCs w:val="20"/>
          <w:lang w:val="hr-HR"/>
        </w:rPr>
        <w:t>P</w:t>
      </w:r>
      <w:r w:rsidR="00F240FF" w:rsidRPr="00960404">
        <w:rPr>
          <w:i/>
          <w:szCs w:val="20"/>
          <w:lang w:val="hr-HR"/>
        </w:rPr>
        <w:t>ЕЕ</w:t>
      </w:r>
      <w:r w:rsidR="004401EA" w:rsidRPr="00960404">
        <w:rPr>
          <w:i/>
          <w:szCs w:val="20"/>
          <w:lang w:val="hr-HR"/>
        </w:rPr>
        <w:t xml:space="preserve"> </w:t>
      </w:r>
      <w:r w:rsidR="00B35E51" w:rsidRPr="00960404">
        <w:rPr>
          <w:i/>
          <w:szCs w:val="20"/>
          <w:lang w:val="hr-HR"/>
        </w:rPr>
        <w:t>R</w:t>
      </w:r>
      <w:r w:rsidRPr="00960404">
        <w:rPr>
          <w:i/>
          <w:szCs w:val="20"/>
          <w:lang w:val="hr-HR"/>
        </w:rPr>
        <w:t>S</w:t>
      </w:r>
      <w:r w:rsidR="004401EA" w:rsidRPr="00960404">
        <w:rPr>
          <w:i/>
          <w:szCs w:val="20"/>
          <w:lang w:val="hr-HR"/>
        </w:rPr>
        <w:t xml:space="preserve"> </w:t>
      </w:r>
      <w:r w:rsidR="00F240FF" w:rsidRPr="00960404">
        <w:rPr>
          <w:i/>
          <w:szCs w:val="20"/>
          <w:lang w:val="hr-HR"/>
        </w:rPr>
        <w:t>до</w:t>
      </w:r>
      <w:r w:rsidR="004401EA" w:rsidRPr="00960404">
        <w:rPr>
          <w:i/>
          <w:szCs w:val="20"/>
          <w:lang w:val="hr-HR"/>
        </w:rPr>
        <w:t xml:space="preserve"> 2018</w:t>
      </w:r>
      <w:r w:rsidR="004401EA" w:rsidRPr="00960404">
        <w:rPr>
          <w:szCs w:val="20"/>
          <w:lang w:val="hr-HR"/>
        </w:rPr>
        <w:t xml:space="preserve">) </w:t>
      </w:r>
      <w:r w:rsidR="00F240FF" w:rsidRPr="00960404">
        <w:rPr>
          <w:szCs w:val="20"/>
          <w:lang w:val="hr-HR"/>
        </w:rPr>
        <w:t>уводе</w:t>
      </w:r>
      <w:r w:rsidR="004401EA" w:rsidRPr="00960404">
        <w:rPr>
          <w:szCs w:val="20"/>
          <w:lang w:val="hr-HR"/>
        </w:rPr>
        <w:t xml:space="preserve"> </w:t>
      </w:r>
      <w:r w:rsidR="00F240FF" w:rsidRPr="00960404">
        <w:rPr>
          <w:b/>
          <w:szCs w:val="20"/>
          <w:lang w:val="hr-HR"/>
        </w:rPr>
        <w:t>програми</w:t>
      </w:r>
      <w:r w:rsidR="004401EA" w:rsidRPr="00960404">
        <w:rPr>
          <w:b/>
          <w:szCs w:val="20"/>
          <w:lang w:val="hr-HR"/>
        </w:rPr>
        <w:t xml:space="preserve"> </w:t>
      </w:r>
      <w:r w:rsidR="00F240FF" w:rsidRPr="00960404">
        <w:rPr>
          <w:b/>
          <w:szCs w:val="20"/>
          <w:lang w:val="hr-HR"/>
        </w:rPr>
        <w:t>за</w:t>
      </w:r>
      <w:r w:rsidR="004401EA" w:rsidRPr="00960404">
        <w:rPr>
          <w:b/>
          <w:szCs w:val="20"/>
          <w:lang w:val="hr-HR"/>
        </w:rPr>
        <w:t xml:space="preserve"> </w:t>
      </w:r>
      <w:r w:rsidR="00F240FF" w:rsidRPr="00960404">
        <w:rPr>
          <w:b/>
          <w:szCs w:val="20"/>
          <w:lang w:val="hr-HR"/>
        </w:rPr>
        <w:t>повећања</w:t>
      </w:r>
      <w:r w:rsidR="004401EA" w:rsidRPr="00960404">
        <w:rPr>
          <w:b/>
          <w:szCs w:val="20"/>
          <w:lang w:val="hr-HR"/>
        </w:rPr>
        <w:t xml:space="preserve"> </w:t>
      </w:r>
      <w:r w:rsidRPr="00960404">
        <w:rPr>
          <w:b/>
          <w:szCs w:val="20"/>
          <w:lang w:val="hr-HR"/>
        </w:rPr>
        <w:t>енерг</w:t>
      </w:r>
      <w:r w:rsidRPr="00960404">
        <w:rPr>
          <w:b/>
          <w:szCs w:val="20"/>
          <w:lang w:val="sr-Cyrl-RS"/>
        </w:rPr>
        <w:t>ет</w:t>
      </w:r>
      <w:r w:rsidR="00F240FF" w:rsidRPr="00960404">
        <w:rPr>
          <w:b/>
          <w:szCs w:val="20"/>
          <w:lang w:val="hr-HR"/>
        </w:rPr>
        <w:t>ске</w:t>
      </w:r>
      <w:r w:rsidR="004401EA" w:rsidRPr="00960404">
        <w:rPr>
          <w:b/>
          <w:szCs w:val="20"/>
          <w:lang w:val="hr-HR"/>
        </w:rPr>
        <w:t xml:space="preserve"> </w:t>
      </w:r>
      <w:r w:rsidR="00F240FF" w:rsidRPr="00960404">
        <w:rPr>
          <w:b/>
          <w:szCs w:val="20"/>
          <w:lang w:val="hr-HR"/>
        </w:rPr>
        <w:t>ефикасности</w:t>
      </w:r>
      <w:r w:rsidR="004401EA" w:rsidRPr="00960404">
        <w:rPr>
          <w:b/>
          <w:szCs w:val="20"/>
          <w:lang w:val="hr-HR"/>
        </w:rPr>
        <w:t xml:space="preserve">, </w:t>
      </w:r>
      <w:r w:rsidR="00F240FF" w:rsidRPr="00960404">
        <w:rPr>
          <w:szCs w:val="20"/>
          <w:lang w:val="hr-HR"/>
        </w:rPr>
        <w:t>при</w:t>
      </w:r>
      <w:r w:rsidR="004401EA" w:rsidRPr="00960404">
        <w:rPr>
          <w:szCs w:val="20"/>
          <w:lang w:val="hr-HR"/>
        </w:rPr>
        <w:t xml:space="preserve"> </w:t>
      </w:r>
      <w:r w:rsidR="00F240FF" w:rsidRPr="00960404">
        <w:rPr>
          <w:szCs w:val="20"/>
          <w:lang w:val="hr-HR"/>
        </w:rPr>
        <w:t>чему</w:t>
      </w:r>
      <w:r w:rsidR="004401EA" w:rsidRPr="00960404">
        <w:rPr>
          <w:szCs w:val="20"/>
          <w:lang w:val="hr-HR"/>
        </w:rPr>
        <w:t xml:space="preserve"> </w:t>
      </w:r>
      <w:r w:rsidR="00F240FF" w:rsidRPr="00960404">
        <w:rPr>
          <w:szCs w:val="20"/>
          <w:lang w:val="hr-HR"/>
        </w:rPr>
        <w:t>се</w:t>
      </w:r>
      <w:r w:rsidR="004401EA" w:rsidRPr="00960404">
        <w:rPr>
          <w:szCs w:val="20"/>
          <w:lang w:val="hr-HR"/>
        </w:rPr>
        <w:t xml:space="preserve"> </w:t>
      </w:r>
      <w:r w:rsidR="00F240FF" w:rsidRPr="00960404">
        <w:rPr>
          <w:szCs w:val="20"/>
          <w:lang w:val="hr-HR"/>
        </w:rPr>
        <w:t>сваки</w:t>
      </w:r>
      <w:r w:rsidR="004401EA" w:rsidRPr="00960404">
        <w:rPr>
          <w:szCs w:val="20"/>
          <w:lang w:val="hr-HR"/>
        </w:rPr>
        <w:t xml:space="preserve"> </w:t>
      </w:r>
      <w:r w:rsidR="00F240FF" w:rsidRPr="00960404">
        <w:rPr>
          <w:szCs w:val="20"/>
          <w:lang w:val="hr-HR"/>
        </w:rPr>
        <w:t>програм</w:t>
      </w:r>
      <w:r w:rsidR="004401EA" w:rsidRPr="00960404">
        <w:rPr>
          <w:szCs w:val="20"/>
          <w:lang w:val="hr-HR"/>
        </w:rPr>
        <w:t xml:space="preserve"> </w:t>
      </w:r>
      <w:r w:rsidR="00F240FF" w:rsidRPr="00960404">
        <w:rPr>
          <w:szCs w:val="20"/>
          <w:lang w:val="hr-HR"/>
        </w:rPr>
        <w:t>састоји</w:t>
      </w:r>
      <w:r w:rsidR="004401EA" w:rsidRPr="00960404">
        <w:rPr>
          <w:szCs w:val="20"/>
          <w:lang w:val="hr-HR"/>
        </w:rPr>
        <w:t xml:space="preserve"> </w:t>
      </w:r>
      <w:r w:rsidR="00F240FF" w:rsidRPr="00960404">
        <w:rPr>
          <w:szCs w:val="20"/>
          <w:lang w:val="hr-HR"/>
        </w:rPr>
        <w:t>од</w:t>
      </w:r>
      <w:r w:rsidR="004401EA" w:rsidRPr="00960404">
        <w:rPr>
          <w:szCs w:val="20"/>
          <w:lang w:val="hr-HR"/>
        </w:rPr>
        <w:t xml:space="preserve"> </w:t>
      </w:r>
      <w:r w:rsidR="00F240FF" w:rsidRPr="00960404">
        <w:rPr>
          <w:szCs w:val="20"/>
          <w:lang w:val="hr-HR"/>
        </w:rPr>
        <w:t>већег</w:t>
      </w:r>
      <w:r w:rsidR="004401EA" w:rsidRPr="00960404">
        <w:rPr>
          <w:szCs w:val="20"/>
          <w:lang w:val="hr-HR"/>
        </w:rPr>
        <w:t xml:space="preserve"> </w:t>
      </w:r>
      <w:r w:rsidR="00F240FF" w:rsidRPr="00960404">
        <w:rPr>
          <w:szCs w:val="20"/>
          <w:lang w:val="hr-HR"/>
        </w:rPr>
        <w:t>броја</w:t>
      </w:r>
      <w:r w:rsidR="004401EA" w:rsidRPr="00960404">
        <w:rPr>
          <w:szCs w:val="20"/>
          <w:lang w:val="hr-HR"/>
        </w:rPr>
        <w:t xml:space="preserve"> </w:t>
      </w:r>
      <w:r w:rsidR="00F240FF" w:rsidRPr="00960404">
        <w:rPr>
          <w:szCs w:val="20"/>
          <w:lang w:val="hr-HR"/>
        </w:rPr>
        <w:t>одговарајућих</w:t>
      </w:r>
      <w:r w:rsidR="004401EA" w:rsidRPr="00960404">
        <w:rPr>
          <w:szCs w:val="20"/>
          <w:lang w:val="hr-HR"/>
        </w:rPr>
        <w:t xml:space="preserve"> </w:t>
      </w:r>
      <w:r w:rsidR="00F240FF" w:rsidRPr="00960404">
        <w:rPr>
          <w:szCs w:val="20"/>
          <w:lang w:val="hr-HR"/>
        </w:rPr>
        <w:t>секторских</w:t>
      </w:r>
      <w:r w:rsidR="004401EA" w:rsidRPr="00960404">
        <w:rPr>
          <w:szCs w:val="20"/>
          <w:lang w:val="hr-HR"/>
        </w:rPr>
        <w:t xml:space="preserve"> </w:t>
      </w:r>
      <w:r w:rsidR="00F240FF" w:rsidRPr="00960404">
        <w:rPr>
          <w:szCs w:val="20"/>
          <w:lang w:val="hr-HR"/>
        </w:rPr>
        <w:t>и</w:t>
      </w:r>
      <w:r w:rsidR="004401EA" w:rsidRPr="00960404">
        <w:rPr>
          <w:szCs w:val="20"/>
          <w:lang w:val="hr-HR"/>
        </w:rPr>
        <w:t xml:space="preserve"> </w:t>
      </w:r>
      <w:r w:rsidR="00F240FF" w:rsidRPr="00960404">
        <w:rPr>
          <w:szCs w:val="20"/>
          <w:lang w:val="hr-HR"/>
        </w:rPr>
        <w:t>хоризонталних</w:t>
      </w:r>
      <w:r w:rsidR="004401EA" w:rsidRPr="00960404">
        <w:rPr>
          <w:szCs w:val="20"/>
          <w:lang w:val="hr-HR"/>
        </w:rPr>
        <w:t xml:space="preserve"> </w:t>
      </w:r>
      <w:r w:rsidR="00F240FF" w:rsidRPr="00960404">
        <w:rPr>
          <w:szCs w:val="20"/>
          <w:lang w:val="hr-HR"/>
        </w:rPr>
        <w:t>мјера</w:t>
      </w:r>
      <w:r w:rsidR="004401EA" w:rsidRPr="00960404">
        <w:rPr>
          <w:szCs w:val="20"/>
          <w:lang w:val="hr-HR"/>
        </w:rPr>
        <w:t xml:space="preserve">. </w:t>
      </w:r>
      <w:r w:rsidR="00F240FF" w:rsidRPr="00960404">
        <w:rPr>
          <w:szCs w:val="20"/>
          <w:lang w:val="hr-HR"/>
        </w:rPr>
        <w:t>Због</w:t>
      </w:r>
      <w:r w:rsidR="004401EA" w:rsidRPr="00960404">
        <w:rPr>
          <w:szCs w:val="20"/>
          <w:lang w:val="hr-HR"/>
        </w:rPr>
        <w:t xml:space="preserve"> </w:t>
      </w:r>
      <w:r w:rsidR="00F240FF" w:rsidRPr="00960404">
        <w:rPr>
          <w:szCs w:val="20"/>
          <w:lang w:val="hr-HR"/>
        </w:rPr>
        <w:t>тога</w:t>
      </w:r>
      <w:r w:rsidR="004401EA" w:rsidRPr="00960404">
        <w:rPr>
          <w:szCs w:val="20"/>
          <w:lang w:val="hr-HR"/>
        </w:rPr>
        <w:t xml:space="preserve"> </w:t>
      </w:r>
      <w:r w:rsidR="00F240FF" w:rsidRPr="00960404">
        <w:rPr>
          <w:szCs w:val="20"/>
          <w:lang w:val="hr-HR"/>
        </w:rPr>
        <w:t>је</w:t>
      </w:r>
      <w:r w:rsidR="004401EA" w:rsidRPr="00960404">
        <w:rPr>
          <w:szCs w:val="20"/>
          <w:lang w:val="hr-HR"/>
        </w:rPr>
        <w:t xml:space="preserve"> </w:t>
      </w:r>
      <w:r w:rsidR="00F240FF" w:rsidRPr="00960404">
        <w:rPr>
          <w:szCs w:val="20"/>
          <w:lang w:val="hr-HR"/>
        </w:rPr>
        <w:t>извршена</w:t>
      </w:r>
      <w:r w:rsidR="004401EA" w:rsidRPr="00960404">
        <w:rPr>
          <w:szCs w:val="20"/>
          <w:lang w:val="hr-HR"/>
        </w:rPr>
        <w:t xml:space="preserve"> </w:t>
      </w:r>
      <w:r w:rsidR="00F240FF" w:rsidRPr="00960404">
        <w:rPr>
          <w:szCs w:val="20"/>
          <w:lang w:val="hr-HR"/>
        </w:rPr>
        <w:t>и</w:t>
      </w:r>
      <w:r w:rsidR="004401EA" w:rsidRPr="00960404">
        <w:rPr>
          <w:szCs w:val="20"/>
          <w:lang w:val="hr-HR"/>
        </w:rPr>
        <w:t xml:space="preserve"> </w:t>
      </w:r>
      <w:r w:rsidR="00F240FF" w:rsidRPr="00960404">
        <w:rPr>
          <w:szCs w:val="20"/>
          <w:lang w:val="hr-HR"/>
        </w:rPr>
        <w:t>прерасподјела</w:t>
      </w:r>
      <w:r w:rsidR="004401EA" w:rsidRPr="00960404">
        <w:rPr>
          <w:szCs w:val="20"/>
          <w:lang w:val="hr-HR"/>
        </w:rPr>
        <w:t xml:space="preserve"> </w:t>
      </w:r>
      <w:r w:rsidR="00F240FF" w:rsidRPr="00960404">
        <w:rPr>
          <w:szCs w:val="20"/>
          <w:lang w:val="hr-HR"/>
        </w:rPr>
        <w:t>досадашњих</w:t>
      </w:r>
      <w:r w:rsidR="004401EA" w:rsidRPr="00960404">
        <w:rPr>
          <w:szCs w:val="20"/>
          <w:lang w:val="hr-HR"/>
        </w:rPr>
        <w:t xml:space="preserve"> </w:t>
      </w:r>
      <w:r w:rsidR="00F240FF" w:rsidRPr="00960404">
        <w:rPr>
          <w:szCs w:val="20"/>
          <w:lang w:val="hr-HR"/>
        </w:rPr>
        <w:t>циљева</w:t>
      </w:r>
      <w:r w:rsidR="004401EA" w:rsidRPr="00960404">
        <w:rPr>
          <w:szCs w:val="20"/>
          <w:lang w:val="hr-HR"/>
        </w:rPr>
        <w:t xml:space="preserve"> </w:t>
      </w:r>
      <w:r w:rsidR="00F240FF" w:rsidRPr="00960404">
        <w:rPr>
          <w:szCs w:val="20"/>
          <w:lang w:val="hr-HR"/>
        </w:rPr>
        <w:t>уштеде</w:t>
      </w:r>
      <w:r w:rsidR="004401EA" w:rsidRPr="00960404">
        <w:rPr>
          <w:szCs w:val="20"/>
          <w:lang w:val="hr-HR"/>
        </w:rPr>
        <w:t xml:space="preserve"> </w:t>
      </w:r>
      <w:r w:rsidR="00F240FF" w:rsidRPr="00960404">
        <w:rPr>
          <w:szCs w:val="20"/>
          <w:lang w:val="hr-HR"/>
        </w:rPr>
        <w:t>финалне</w:t>
      </w:r>
      <w:r w:rsidR="004401EA" w:rsidRPr="00960404">
        <w:rPr>
          <w:szCs w:val="20"/>
          <w:lang w:val="hr-HR"/>
        </w:rPr>
        <w:t xml:space="preserve"> </w:t>
      </w:r>
      <w:r w:rsidR="00F240FF" w:rsidRPr="00960404">
        <w:rPr>
          <w:szCs w:val="20"/>
          <w:lang w:val="hr-HR"/>
        </w:rPr>
        <w:t>енергије</w:t>
      </w:r>
      <w:r w:rsidR="004401EA" w:rsidRPr="00960404">
        <w:rPr>
          <w:szCs w:val="20"/>
          <w:lang w:val="hr-HR"/>
        </w:rPr>
        <w:t xml:space="preserve"> </w:t>
      </w:r>
      <w:r w:rsidR="00F240FF" w:rsidRPr="00960404">
        <w:rPr>
          <w:szCs w:val="20"/>
          <w:lang w:val="hr-HR"/>
        </w:rPr>
        <w:t>постављених</w:t>
      </w:r>
      <w:r w:rsidR="004401EA" w:rsidRPr="00960404">
        <w:rPr>
          <w:szCs w:val="20"/>
          <w:lang w:val="hr-HR"/>
        </w:rPr>
        <w:t xml:space="preserve"> </w:t>
      </w:r>
      <w:r w:rsidR="00F240FF" w:rsidRPr="00960404">
        <w:rPr>
          <w:szCs w:val="20"/>
          <w:lang w:val="hr-HR"/>
        </w:rPr>
        <w:t>за</w:t>
      </w:r>
      <w:r w:rsidR="004401EA" w:rsidRPr="00960404">
        <w:rPr>
          <w:szCs w:val="20"/>
          <w:lang w:val="hr-HR"/>
        </w:rPr>
        <w:t xml:space="preserve"> </w:t>
      </w:r>
      <w:r w:rsidR="00F240FF" w:rsidRPr="00960404">
        <w:rPr>
          <w:szCs w:val="20"/>
          <w:lang w:val="hr-HR"/>
        </w:rPr>
        <w:t>досадашње</w:t>
      </w:r>
      <w:r w:rsidR="004401EA" w:rsidRPr="00960404">
        <w:rPr>
          <w:szCs w:val="20"/>
          <w:lang w:val="hr-HR"/>
        </w:rPr>
        <w:t xml:space="preserve"> </w:t>
      </w:r>
      <w:r w:rsidR="00F240FF" w:rsidRPr="00960404">
        <w:rPr>
          <w:szCs w:val="20"/>
          <w:lang w:val="hr-HR"/>
        </w:rPr>
        <w:t>мјере</w:t>
      </w:r>
      <w:r w:rsidR="004401EA" w:rsidRPr="00960404">
        <w:rPr>
          <w:szCs w:val="20"/>
          <w:lang w:val="hr-HR"/>
        </w:rPr>
        <w:t xml:space="preserve">, </w:t>
      </w:r>
      <w:r w:rsidR="00F240FF" w:rsidRPr="00960404">
        <w:rPr>
          <w:szCs w:val="20"/>
          <w:lang w:val="hr-HR"/>
        </w:rPr>
        <w:t>на</w:t>
      </w:r>
      <w:r w:rsidR="004401EA" w:rsidRPr="00960404">
        <w:rPr>
          <w:szCs w:val="20"/>
          <w:lang w:val="hr-HR"/>
        </w:rPr>
        <w:t xml:space="preserve"> </w:t>
      </w:r>
      <w:r w:rsidR="00F240FF" w:rsidRPr="00960404">
        <w:rPr>
          <w:szCs w:val="20"/>
          <w:lang w:val="hr-HR"/>
        </w:rPr>
        <w:t>циљеве</w:t>
      </w:r>
      <w:r w:rsidR="004401EA" w:rsidRPr="00960404">
        <w:rPr>
          <w:szCs w:val="20"/>
          <w:lang w:val="hr-HR"/>
        </w:rPr>
        <w:t xml:space="preserve"> </w:t>
      </w:r>
      <w:r w:rsidR="00F240FF" w:rsidRPr="00960404">
        <w:rPr>
          <w:szCs w:val="20"/>
          <w:lang w:val="hr-HR"/>
        </w:rPr>
        <w:t>уштеде</w:t>
      </w:r>
      <w:r w:rsidR="004401EA" w:rsidRPr="00960404">
        <w:rPr>
          <w:szCs w:val="20"/>
          <w:lang w:val="hr-HR"/>
        </w:rPr>
        <w:t xml:space="preserve"> </w:t>
      </w:r>
      <w:r w:rsidR="00F240FF" w:rsidRPr="00960404">
        <w:rPr>
          <w:szCs w:val="20"/>
          <w:lang w:val="hr-HR"/>
        </w:rPr>
        <w:t>у</w:t>
      </w:r>
      <w:r w:rsidR="004401EA" w:rsidRPr="00960404">
        <w:rPr>
          <w:szCs w:val="20"/>
          <w:lang w:val="hr-HR"/>
        </w:rPr>
        <w:t xml:space="preserve"> </w:t>
      </w:r>
      <w:r w:rsidR="00F240FF" w:rsidRPr="00960404">
        <w:rPr>
          <w:szCs w:val="20"/>
          <w:lang w:val="hr-HR"/>
        </w:rPr>
        <w:t>оквиру</w:t>
      </w:r>
      <w:r w:rsidR="004401EA" w:rsidRPr="00960404">
        <w:rPr>
          <w:szCs w:val="20"/>
          <w:lang w:val="hr-HR"/>
        </w:rPr>
        <w:t xml:space="preserve"> </w:t>
      </w:r>
      <w:r w:rsidR="00F240FF" w:rsidRPr="00960404">
        <w:rPr>
          <w:szCs w:val="20"/>
          <w:lang w:val="hr-HR"/>
        </w:rPr>
        <w:t>ових</w:t>
      </w:r>
      <w:r w:rsidR="004401EA" w:rsidRPr="00960404">
        <w:rPr>
          <w:szCs w:val="20"/>
          <w:lang w:val="hr-HR"/>
        </w:rPr>
        <w:t xml:space="preserve"> </w:t>
      </w:r>
      <w:r w:rsidR="00F240FF" w:rsidRPr="00960404">
        <w:rPr>
          <w:szCs w:val="20"/>
          <w:lang w:val="hr-HR"/>
        </w:rPr>
        <w:t>програма</w:t>
      </w:r>
      <w:r w:rsidR="004401EA" w:rsidRPr="00960404">
        <w:rPr>
          <w:szCs w:val="20"/>
          <w:lang w:val="hr-HR"/>
        </w:rPr>
        <w:t>.</w:t>
      </w:r>
    </w:p>
    <w:p w:rsidR="00E73299" w:rsidRDefault="00E73299" w:rsidP="004401EA">
      <w:pPr>
        <w:spacing w:before="60" w:after="0" w:line="240" w:lineRule="auto"/>
        <w:jc w:val="both"/>
        <w:rPr>
          <w:sz w:val="20"/>
          <w:szCs w:val="20"/>
          <w:lang w:val="hr-HR"/>
        </w:rPr>
      </w:pPr>
    </w:p>
    <w:p w:rsidR="004401EA" w:rsidRDefault="00E73299" w:rsidP="00E73299">
      <w:pPr>
        <w:pStyle w:val="ListParagraph"/>
        <w:outlineLvl w:val="1"/>
        <w:rPr>
          <w:sz w:val="20"/>
          <w:szCs w:val="20"/>
          <w:lang w:val="hr-HR"/>
        </w:rPr>
      </w:pPr>
      <w:bookmarkStart w:id="8" w:name="_Toc509229071"/>
      <w:r w:rsidRPr="00E73299">
        <w:rPr>
          <w:lang w:val="hr-HR"/>
        </w:rPr>
        <w:t xml:space="preserve">1.2 </w:t>
      </w:r>
      <w:r w:rsidR="00B57650">
        <w:rPr>
          <w:lang w:val="hr-HR"/>
        </w:rPr>
        <w:t>Расподјела</w:t>
      </w:r>
      <w:r w:rsidRPr="00E73299">
        <w:rPr>
          <w:lang w:val="hr-HR"/>
        </w:rPr>
        <w:t xml:space="preserve"> </w:t>
      </w:r>
      <w:r w:rsidR="00B57650">
        <w:rPr>
          <w:lang w:val="hr-HR"/>
        </w:rPr>
        <w:t>индикативних</w:t>
      </w:r>
      <w:r w:rsidRPr="00E73299">
        <w:rPr>
          <w:lang w:val="hr-HR"/>
        </w:rPr>
        <w:t xml:space="preserve"> </w:t>
      </w:r>
      <w:r w:rsidR="00B57650">
        <w:rPr>
          <w:lang w:val="hr-HR"/>
        </w:rPr>
        <w:t>циљева</w:t>
      </w:r>
      <w:r w:rsidRPr="00E73299">
        <w:rPr>
          <w:lang w:val="hr-HR"/>
        </w:rPr>
        <w:t xml:space="preserve"> </w:t>
      </w:r>
      <w:r w:rsidR="00B57650">
        <w:rPr>
          <w:lang w:val="hr-HR"/>
        </w:rPr>
        <w:t>уштеде</w:t>
      </w:r>
      <w:r w:rsidRPr="00E73299">
        <w:rPr>
          <w:lang w:val="hr-HR"/>
        </w:rPr>
        <w:t xml:space="preserve"> </w:t>
      </w:r>
      <w:r w:rsidR="00B57650">
        <w:rPr>
          <w:lang w:val="hr-HR"/>
        </w:rPr>
        <w:t>енергије</w:t>
      </w:r>
      <w:r w:rsidRPr="00E73299">
        <w:rPr>
          <w:lang w:val="hr-HR"/>
        </w:rPr>
        <w:t xml:space="preserve"> </w:t>
      </w:r>
      <w:r w:rsidR="00B57650">
        <w:rPr>
          <w:lang w:val="hr-HR"/>
        </w:rPr>
        <w:t>из</w:t>
      </w:r>
      <w:r w:rsidRPr="00E73299">
        <w:rPr>
          <w:lang w:val="hr-HR"/>
        </w:rPr>
        <w:t xml:space="preserve"> </w:t>
      </w:r>
      <w:r w:rsidR="001E1CBC">
        <w:rPr>
          <w:lang w:val="sr-Cyrl-RS"/>
        </w:rPr>
        <w:t>А</w:t>
      </w:r>
      <w:r w:rsidR="00F710B9">
        <w:rPr>
          <w:lang w:val="hr-HR"/>
        </w:rPr>
        <w:t>PEE RS</w:t>
      </w:r>
      <w:r w:rsidR="00C22B6D">
        <w:rPr>
          <w:lang w:val="hr-HR"/>
        </w:rPr>
        <w:t xml:space="preserve"> </w:t>
      </w:r>
      <w:r w:rsidR="001E1CBC">
        <w:rPr>
          <w:lang w:val="hr-HR"/>
        </w:rPr>
        <w:t>(</w:t>
      </w:r>
      <w:r w:rsidR="00B57650">
        <w:rPr>
          <w:lang w:val="hr-HR"/>
        </w:rPr>
        <w:t>до</w:t>
      </w:r>
      <w:r w:rsidR="001E1CBC">
        <w:rPr>
          <w:lang w:val="hr-HR"/>
        </w:rPr>
        <w:t xml:space="preserve"> </w:t>
      </w:r>
      <w:r w:rsidRPr="00E73299">
        <w:rPr>
          <w:lang w:val="hr-HR"/>
        </w:rPr>
        <w:t xml:space="preserve">2018) </w:t>
      </w:r>
      <w:r w:rsidR="00B57650">
        <w:rPr>
          <w:lang w:val="hr-HR"/>
        </w:rPr>
        <w:t>на</w:t>
      </w:r>
      <w:r w:rsidRPr="00E73299">
        <w:rPr>
          <w:lang w:val="hr-HR"/>
        </w:rPr>
        <w:t xml:space="preserve"> </w:t>
      </w:r>
      <w:r w:rsidR="00B57650">
        <w:rPr>
          <w:lang w:val="hr-HR"/>
        </w:rPr>
        <w:t>припадајуће</w:t>
      </w:r>
      <w:r w:rsidR="00A57C40">
        <w:rPr>
          <w:lang w:val="hr-HR"/>
        </w:rPr>
        <w:t xml:space="preserve"> </w:t>
      </w:r>
      <w:r w:rsidR="00B57650">
        <w:rPr>
          <w:lang w:val="hr-HR"/>
        </w:rPr>
        <w:t>оп</w:t>
      </w:r>
      <w:r w:rsidR="00F710B9">
        <w:rPr>
          <w:lang w:val="sr-Cyrl-RS"/>
        </w:rPr>
        <w:t>шт</w:t>
      </w:r>
      <w:r w:rsidR="00B57650">
        <w:rPr>
          <w:lang w:val="hr-HR"/>
        </w:rPr>
        <w:t>ине</w:t>
      </w:r>
      <w:r w:rsidR="00C22B6D">
        <w:rPr>
          <w:lang w:val="hr-HR"/>
        </w:rPr>
        <w:t>/</w:t>
      </w:r>
      <w:r w:rsidR="00B57650">
        <w:rPr>
          <w:lang w:val="hr-HR"/>
        </w:rPr>
        <w:t>градове</w:t>
      </w:r>
      <w:bookmarkEnd w:id="8"/>
      <w:r w:rsidR="004401EA" w:rsidRPr="004401EA">
        <w:rPr>
          <w:sz w:val="20"/>
          <w:szCs w:val="20"/>
          <w:lang w:val="hr-HR"/>
        </w:rPr>
        <w:t xml:space="preserve"> </w:t>
      </w:r>
    </w:p>
    <w:p w:rsidR="002D76C4" w:rsidRPr="00960404" w:rsidRDefault="00B57650" w:rsidP="004401EA">
      <w:pPr>
        <w:spacing w:before="60" w:after="0" w:line="240" w:lineRule="auto"/>
        <w:jc w:val="both"/>
        <w:rPr>
          <w:lang w:val="hr-HR"/>
        </w:rPr>
      </w:pPr>
      <w:r w:rsidRPr="00960404">
        <w:rPr>
          <w:lang w:val="hr-HR"/>
        </w:rPr>
        <w:t>ОПЕЕ</w:t>
      </w:r>
      <w:r w:rsidR="00B11862" w:rsidRPr="00960404">
        <w:rPr>
          <w:lang w:val="hr-HR"/>
        </w:rPr>
        <w:t>-</w:t>
      </w:r>
      <w:r w:rsidRPr="00960404">
        <w:rPr>
          <w:lang w:val="hr-HR"/>
        </w:rPr>
        <w:t>и</w:t>
      </w:r>
      <w:r w:rsidR="002D76C4" w:rsidRPr="00960404">
        <w:rPr>
          <w:lang w:val="hr-HR"/>
        </w:rPr>
        <w:t xml:space="preserve"> </w:t>
      </w:r>
      <w:r w:rsidRPr="00960404">
        <w:rPr>
          <w:lang w:val="hr-HR"/>
        </w:rPr>
        <w:t>представљају</w:t>
      </w:r>
      <w:r w:rsidR="002D76C4" w:rsidRPr="00960404">
        <w:rPr>
          <w:lang w:val="hr-HR"/>
        </w:rPr>
        <w:t xml:space="preserve"> </w:t>
      </w:r>
      <w:r w:rsidRPr="00960404">
        <w:rPr>
          <w:lang w:val="hr-HR"/>
        </w:rPr>
        <w:t>циљеве</w:t>
      </w:r>
      <w:r w:rsidR="002D76C4" w:rsidRPr="00960404">
        <w:rPr>
          <w:lang w:val="hr-HR"/>
        </w:rPr>
        <w:t xml:space="preserve"> </w:t>
      </w:r>
      <w:r w:rsidRPr="00960404">
        <w:rPr>
          <w:lang w:val="hr-HR"/>
        </w:rPr>
        <w:t>и</w:t>
      </w:r>
      <w:r w:rsidR="002D76C4" w:rsidRPr="00960404">
        <w:rPr>
          <w:lang w:val="hr-HR"/>
        </w:rPr>
        <w:t xml:space="preserve"> </w:t>
      </w:r>
      <w:r w:rsidRPr="00960404">
        <w:rPr>
          <w:lang w:val="hr-HR"/>
        </w:rPr>
        <w:t>начине</w:t>
      </w:r>
      <w:r w:rsidR="002D76C4" w:rsidRPr="00960404">
        <w:rPr>
          <w:lang w:val="hr-HR"/>
        </w:rPr>
        <w:t xml:space="preserve"> </w:t>
      </w:r>
      <w:r w:rsidRPr="00960404">
        <w:rPr>
          <w:lang w:val="hr-HR"/>
        </w:rPr>
        <w:t>уштеде</w:t>
      </w:r>
      <w:r w:rsidR="002D76C4" w:rsidRPr="00960404">
        <w:rPr>
          <w:lang w:val="hr-HR"/>
        </w:rPr>
        <w:t xml:space="preserve"> </w:t>
      </w:r>
      <w:r w:rsidRPr="00960404">
        <w:rPr>
          <w:lang w:val="hr-HR"/>
        </w:rPr>
        <w:t>финалне</w:t>
      </w:r>
      <w:r w:rsidR="002D76C4" w:rsidRPr="00960404">
        <w:rPr>
          <w:lang w:val="hr-HR"/>
        </w:rPr>
        <w:t xml:space="preserve"> </w:t>
      </w:r>
      <w:r w:rsidRPr="00960404">
        <w:rPr>
          <w:lang w:val="hr-HR"/>
        </w:rPr>
        <w:t>енергије</w:t>
      </w:r>
      <w:r w:rsidR="002D76C4" w:rsidRPr="00960404">
        <w:rPr>
          <w:lang w:val="hr-HR"/>
        </w:rPr>
        <w:t xml:space="preserve"> </w:t>
      </w:r>
      <w:r w:rsidRPr="00960404">
        <w:rPr>
          <w:lang w:val="hr-HR"/>
        </w:rPr>
        <w:t>на</w:t>
      </w:r>
      <w:r w:rsidR="002D76C4" w:rsidRPr="00960404">
        <w:rPr>
          <w:lang w:val="hr-HR"/>
        </w:rPr>
        <w:t xml:space="preserve"> </w:t>
      </w:r>
      <w:r w:rsidRPr="00960404">
        <w:rPr>
          <w:lang w:val="hr-HR"/>
        </w:rPr>
        <w:t>подручју</w:t>
      </w:r>
      <w:r w:rsidR="002D76C4" w:rsidRPr="00960404">
        <w:rPr>
          <w:lang w:val="hr-HR"/>
        </w:rPr>
        <w:t xml:space="preserve"> </w:t>
      </w:r>
      <w:r w:rsidRPr="00960404">
        <w:rPr>
          <w:lang w:val="hr-HR"/>
        </w:rPr>
        <w:t>града</w:t>
      </w:r>
      <w:r w:rsidR="00C22B6D" w:rsidRPr="00960404">
        <w:rPr>
          <w:lang w:val="hr-HR"/>
        </w:rPr>
        <w:t>/</w:t>
      </w:r>
      <w:r w:rsidRPr="00960404">
        <w:rPr>
          <w:lang w:val="hr-HR"/>
        </w:rPr>
        <w:t>оп</w:t>
      </w:r>
      <w:r w:rsidR="00F710B9" w:rsidRPr="00960404">
        <w:rPr>
          <w:lang w:val="sr-Cyrl-RS"/>
        </w:rPr>
        <w:t>шт</w:t>
      </w:r>
      <w:r w:rsidRPr="00960404">
        <w:rPr>
          <w:lang w:val="hr-HR"/>
        </w:rPr>
        <w:t>ине</w:t>
      </w:r>
      <w:r w:rsidR="002D76C4" w:rsidRPr="00960404">
        <w:rPr>
          <w:lang w:val="hr-HR"/>
        </w:rPr>
        <w:t xml:space="preserve"> </w:t>
      </w:r>
      <w:r w:rsidRPr="00960404">
        <w:rPr>
          <w:lang w:val="hr-HR"/>
        </w:rPr>
        <w:t>и</w:t>
      </w:r>
      <w:r w:rsidR="002D76C4" w:rsidRPr="00960404">
        <w:rPr>
          <w:lang w:val="hr-HR"/>
        </w:rPr>
        <w:t xml:space="preserve"> </w:t>
      </w:r>
      <w:r w:rsidRPr="00960404">
        <w:rPr>
          <w:lang w:val="hr-HR"/>
        </w:rPr>
        <w:t>односе</w:t>
      </w:r>
      <w:r w:rsidR="002D76C4" w:rsidRPr="00960404">
        <w:rPr>
          <w:lang w:val="hr-HR"/>
        </w:rPr>
        <w:t xml:space="preserve"> </w:t>
      </w:r>
      <w:r w:rsidRPr="00960404">
        <w:rPr>
          <w:lang w:val="hr-HR"/>
        </w:rPr>
        <w:t>се</w:t>
      </w:r>
      <w:r w:rsidR="002D76C4" w:rsidRPr="00960404">
        <w:rPr>
          <w:lang w:val="hr-HR"/>
        </w:rPr>
        <w:t xml:space="preserve"> </w:t>
      </w:r>
      <w:r w:rsidRPr="00960404">
        <w:rPr>
          <w:lang w:val="hr-HR"/>
        </w:rPr>
        <w:t>на</w:t>
      </w:r>
      <w:r w:rsidR="002D76C4" w:rsidRPr="00960404">
        <w:rPr>
          <w:lang w:val="hr-HR"/>
        </w:rPr>
        <w:t xml:space="preserve"> </w:t>
      </w:r>
      <w:r w:rsidRPr="00960404">
        <w:rPr>
          <w:lang w:val="hr-HR"/>
        </w:rPr>
        <w:t>надлежност</w:t>
      </w:r>
      <w:r w:rsidR="002D76C4" w:rsidRPr="00960404">
        <w:rPr>
          <w:lang w:val="hr-HR"/>
        </w:rPr>
        <w:t xml:space="preserve"> </w:t>
      </w:r>
      <w:r w:rsidR="000B4744" w:rsidRPr="00960404">
        <w:rPr>
          <w:lang w:val="hr-HR"/>
        </w:rPr>
        <w:t xml:space="preserve"> </w:t>
      </w:r>
      <w:r w:rsidRPr="00960404">
        <w:rPr>
          <w:lang w:val="hr-HR"/>
        </w:rPr>
        <w:t>оп</w:t>
      </w:r>
      <w:r w:rsidR="00F710B9" w:rsidRPr="00960404">
        <w:rPr>
          <w:lang w:val="sr-Cyrl-RS"/>
        </w:rPr>
        <w:t>шт</w:t>
      </w:r>
      <w:r w:rsidRPr="00960404">
        <w:rPr>
          <w:lang w:val="hr-HR"/>
        </w:rPr>
        <w:t>ина</w:t>
      </w:r>
      <w:r w:rsidR="00C22B6D" w:rsidRPr="00960404">
        <w:rPr>
          <w:lang w:val="hr-HR"/>
        </w:rPr>
        <w:t xml:space="preserve"> </w:t>
      </w:r>
      <w:r w:rsidRPr="00960404">
        <w:rPr>
          <w:lang w:val="hr-HR"/>
        </w:rPr>
        <w:t>и</w:t>
      </w:r>
      <w:r w:rsidR="00C22B6D" w:rsidRPr="00960404">
        <w:rPr>
          <w:lang w:val="hr-HR"/>
        </w:rPr>
        <w:t xml:space="preserve"> </w:t>
      </w:r>
      <w:r w:rsidRPr="00960404">
        <w:rPr>
          <w:lang w:val="hr-HR"/>
        </w:rPr>
        <w:t>градов</w:t>
      </w:r>
      <w:r w:rsidR="00F710B9" w:rsidRPr="00960404">
        <w:rPr>
          <w:lang w:val="sr-Cyrl-RS"/>
        </w:rPr>
        <w:t>а</w:t>
      </w:r>
      <w:r w:rsidR="009815CB" w:rsidRPr="00960404">
        <w:rPr>
          <w:lang w:val="hr-HR"/>
        </w:rPr>
        <w:t>.</w:t>
      </w:r>
    </w:p>
    <w:p w:rsidR="009815CB" w:rsidRPr="00960404" w:rsidRDefault="00B57650" w:rsidP="009815CB">
      <w:pPr>
        <w:spacing w:before="60" w:after="0" w:line="240" w:lineRule="auto"/>
        <w:jc w:val="both"/>
        <w:rPr>
          <w:lang w:val="hr-HR"/>
        </w:rPr>
      </w:pPr>
      <w:r w:rsidRPr="00960404">
        <w:rPr>
          <w:lang w:val="hr-HR"/>
        </w:rPr>
        <w:t>Методологија</w:t>
      </w:r>
      <w:r w:rsidR="009815CB" w:rsidRPr="00960404">
        <w:rPr>
          <w:lang w:val="hr-HR"/>
        </w:rPr>
        <w:t xml:space="preserve"> </w:t>
      </w:r>
      <w:r w:rsidRPr="00960404">
        <w:rPr>
          <w:lang w:val="hr-HR"/>
        </w:rPr>
        <w:t>расподјеле</w:t>
      </w:r>
      <w:r w:rsidR="009815CB" w:rsidRPr="00960404">
        <w:rPr>
          <w:lang w:val="hr-HR"/>
        </w:rPr>
        <w:t xml:space="preserve"> </w:t>
      </w:r>
      <w:r w:rsidRPr="00960404">
        <w:rPr>
          <w:lang w:val="hr-HR"/>
        </w:rPr>
        <w:t>индикативних</w:t>
      </w:r>
      <w:r w:rsidR="009815CB" w:rsidRPr="00960404">
        <w:rPr>
          <w:lang w:val="hr-HR"/>
        </w:rPr>
        <w:t xml:space="preserve"> </w:t>
      </w:r>
      <w:r w:rsidRPr="00960404">
        <w:rPr>
          <w:lang w:val="hr-HR"/>
        </w:rPr>
        <w:t>циљева</w:t>
      </w:r>
      <w:r w:rsidR="009815CB" w:rsidRPr="00960404">
        <w:rPr>
          <w:lang w:val="hr-HR"/>
        </w:rPr>
        <w:t xml:space="preserve"> </w:t>
      </w:r>
      <w:r w:rsidRPr="00960404">
        <w:rPr>
          <w:lang w:val="hr-HR"/>
        </w:rPr>
        <w:t>са</w:t>
      </w:r>
      <w:r w:rsidR="009815CB" w:rsidRPr="00960404">
        <w:rPr>
          <w:lang w:val="hr-HR"/>
        </w:rPr>
        <w:t xml:space="preserve"> </w:t>
      </w:r>
      <w:r w:rsidRPr="00960404">
        <w:rPr>
          <w:lang w:val="hr-HR"/>
        </w:rPr>
        <w:t>нивоа</w:t>
      </w:r>
      <w:r w:rsidR="009815CB" w:rsidRPr="00960404">
        <w:rPr>
          <w:lang w:val="hr-HR"/>
        </w:rPr>
        <w:t xml:space="preserve"> </w:t>
      </w:r>
      <w:r w:rsidR="00F710B9" w:rsidRPr="00960404">
        <w:rPr>
          <w:lang w:val="sr-Cyrl-RS"/>
        </w:rPr>
        <w:t>Републике Српске</w:t>
      </w:r>
      <w:r w:rsidR="009815CB" w:rsidRPr="00960404">
        <w:rPr>
          <w:lang w:val="hr-HR"/>
        </w:rPr>
        <w:t xml:space="preserve"> </w:t>
      </w:r>
      <w:r w:rsidRPr="00960404">
        <w:rPr>
          <w:lang w:val="hr-HR"/>
        </w:rPr>
        <w:t>је</w:t>
      </w:r>
      <w:r w:rsidR="009815CB" w:rsidRPr="00960404">
        <w:rPr>
          <w:lang w:val="hr-HR"/>
        </w:rPr>
        <w:t xml:space="preserve"> </w:t>
      </w:r>
      <w:r w:rsidRPr="00960404">
        <w:rPr>
          <w:lang w:val="hr-HR"/>
        </w:rPr>
        <w:t>укључивала</w:t>
      </w:r>
      <w:r w:rsidR="009815CB" w:rsidRPr="00960404">
        <w:rPr>
          <w:lang w:val="hr-HR"/>
        </w:rPr>
        <w:t xml:space="preserve"> </w:t>
      </w:r>
      <w:r w:rsidRPr="00960404">
        <w:rPr>
          <w:lang w:val="hr-HR"/>
        </w:rPr>
        <w:t>следеће</w:t>
      </w:r>
      <w:r w:rsidR="009815CB" w:rsidRPr="00960404">
        <w:rPr>
          <w:lang w:val="hr-HR"/>
        </w:rPr>
        <w:t xml:space="preserve"> </w:t>
      </w:r>
      <w:r w:rsidRPr="00960404">
        <w:rPr>
          <w:lang w:val="hr-HR"/>
        </w:rPr>
        <w:t>кораке</w:t>
      </w:r>
      <w:r w:rsidR="009815CB" w:rsidRPr="00960404">
        <w:rPr>
          <w:lang w:val="hr-HR"/>
        </w:rPr>
        <w:t xml:space="preserve"> :</w:t>
      </w:r>
    </w:p>
    <w:p w:rsidR="009815CB" w:rsidRPr="00960404" w:rsidRDefault="00B57650" w:rsidP="003B72F7">
      <w:pPr>
        <w:pStyle w:val="ListParagraph"/>
        <w:numPr>
          <w:ilvl w:val="0"/>
          <w:numId w:val="39"/>
        </w:numPr>
        <w:spacing w:before="60" w:after="0" w:line="240" w:lineRule="auto"/>
        <w:jc w:val="both"/>
        <w:rPr>
          <w:lang w:val="hr-HR"/>
        </w:rPr>
      </w:pPr>
      <w:r w:rsidRPr="00960404">
        <w:rPr>
          <w:lang w:val="hr-HR"/>
        </w:rPr>
        <w:t>Од</w:t>
      </w:r>
      <w:r w:rsidR="009815CB" w:rsidRPr="00960404">
        <w:rPr>
          <w:lang w:val="hr-HR"/>
        </w:rPr>
        <w:t xml:space="preserve"> </w:t>
      </w:r>
      <w:r w:rsidRPr="00960404">
        <w:rPr>
          <w:lang w:val="hr-HR"/>
        </w:rPr>
        <w:t>циљева</w:t>
      </w:r>
      <w:r w:rsidR="009815CB" w:rsidRPr="00960404">
        <w:rPr>
          <w:lang w:val="hr-HR"/>
        </w:rPr>
        <w:t xml:space="preserve"> </w:t>
      </w:r>
      <w:r w:rsidRPr="00960404">
        <w:rPr>
          <w:lang w:val="hr-HR"/>
        </w:rPr>
        <w:t>на</w:t>
      </w:r>
      <w:r w:rsidR="009815CB" w:rsidRPr="00960404">
        <w:rPr>
          <w:lang w:val="hr-HR"/>
        </w:rPr>
        <w:t xml:space="preserve"> </w:t>
      </w:r>
      <w:r w:rsidRPr="00960404">
        <w:rPr>
          <w:lang w:val="hr-HR"/>
        </w:rPr>
        <w:t>нивоу</w:t>
      </w:r>
      <w:r w:rsidR="009815CB" w:rsidRPr="00960404">
        <w:rPr>
          <w:lang w:val="hr-HR"/>
        </w:rPr>
        <w:t xml:space="preserve"> </w:t>
      </w:r>
      <w:r w:rsidR="00F710B9" w:rsidRPr="00960404">
        <w:rPr>
          <w:lang w:val="sr-Cyrl-RS"/>
        </w:rPr>
        <w:t>Републике</w:t>
      </w:r>
      <w:r w:rsidR="009815CB" w:rsidRPr="00960404">
        <w:rPr>
          <w:lang w:val="hr-HR"/>
        </w:rPr>
        <w:t xml:space="preserve"> </w:t>
      </w:r>
      <w:r w:rsidRPr="00960404">
        <w:rPr>
          <w:lang w:val="hr-HR"/>
        </w:rPr>
        <w:t>је</w:t>
      </w:r>
      <w:r w:rsidR="009815CB" w:rsidRPr="00960404">
        <w:rPr>
          <w:lang w:val="hr-HR"/>
        </w:rPr>
        <w:t xml:space="preserve"> </w:t>
      </w:r>
      <w:r w:rsidRPr="00960404">
        <w:rPr>
          <w:lang w:val="hr-HR"/>
        </w:rPr>
        <w:t>одузета</w:t>
      </w:r>
      <w:r w:rsidR="009815CB" w:rsidRPr="00960404">
        <w:rPr>
          <w:lang w:val="hr-HR"/>
        </w:rPr>
        <w:t xml:space="preserve"> </w:t>
      </w:r>
      <w:r w:rsidRPr="00960404">
        <w:rPr>
          <w:lang w:val="hr-HR"/>
        </w:rPr>
        <w:t>вриједност</w:t>
      </w:r>
      <w:r w:rsidR="009815CB" w:rsidRPr="00960404">
        <w:rPr>
          <w:lang w:val="hr-HR"/>
        </w:rPr>
        <w:t xml:space="preserve"> </w:t>
      </w:r>
      <w:r w:rsidRPr="00960404">
        <w:rPr>
          <w:lang w:val="hr-HR"/>
        </w:rPr>
        <w:t>циљева</w:t>
      </w:r>
      <w:r w:rsidR="009815CB" w:rsidRPr="00960404">
        <w:rPr>
          <w:lang w:val="hr-HR"/>
        </w:rPr>
        <w:t xml:space="preserve"> </w:t>
      </w:r>
      <w:r w:rsidRPr="00960404">
        <w:rPr>
          <w:lang w:val="hr-HR"/>
        </w:rPr>
        <w:t>за</w:t>
      </w:r>
      <w:r w:rsidR="009815CB" w:rsidRPr="00960404">
        <w:rPr>
          <w:lang w:val="hr-HR"/>
        </w:rPr>
        <w:t xml:space="preserve"> </w:t>
      </w:r>
      <w:r w:rsidRPr="00960404">
        <w:rPr>
          <w:lang w:val="hr-HR"/>
        </w:rPr>
        <w:t>које</w:t>
      </w:r>
      <w:r w:rsidR="009815CB" w:rsidRPr="00960404">
        <w:rPr>
          <w:lang w:val="hr-HR"/>
        </w:rPr>
        <w:t xml:space="preserve"> </w:t>
      </w:r>
      <w:r w:rsidRPr="00960404">
        <w:rPr>
          <w:lang w:val="hr-HR"/>
        </w:rPr>
        <w:t>је</w:t>
      </w:r>
      <w:r w:rsidR="009815CB" w:rsidRPr="00960404">
        <w:rPr>
          <w:lang w:val="hr-HR"/>
        </w:rPr>
        <w:t xml:space="preserve"> </w:t>
      </w:r>
      <w:r w:rsidRPr="00960404">
        <w:rPr>
          <w:lang w:val="hr-HR"/>
        </w:rPr>
        <w:t>задужен</w:t>
      </w:r>
      <w:r w:rsidR="009815CB" w:rsidRPr="00960404">
        <w:rPr>
          <w:lang w:val="hr-HR"/>
        </w:rPr>
        <w:t xml:space="preserve"> </w:t>
      </w:r>
      <w:r w:rsidR="00A43F26" w:rsidRPr="00960404">
        <w:rPr>
          <w:lang w:val="sr-Cyrl-RS"/>
        </w:rPr>
        <w:t>ентитетски</w:t>
      </w:r>
      <w:r w:rsidR="009815CB" w:rsidRPr="00960404">
        <w:rPr>
          <w:lang w:val="hr-HR"/>
        </w:rPr>
        <w:t xml:space="preserve"> </w:t>
      </w:r>
      <w:r w:rsidRPr="00960404">
        <w:rPr>
          <w:lang w:val="hr-HR"/>
        </w:rPr>
        <w:t>ниво</w:t>
      </w:r>
      <w:r w:rsidR="009815CB" w:rsidRPr="00960404">
        <w:rPr>
          <w:lang w:val="hr-HR"/>
        </w:rPr>
        <w:t xml:space="preserve"> </w:t>
      </w:r>
      <w:r w:rsidRPr="00960404">
        <w:rPr>
          <w:lang w:val="hr-HR"/>
        </w:rPr>
        <w:t>власти</w:t>
      </w:r>
      <w:r w:rsidR="009815CB" w:rsidRPr="00960404">
        <w:rPr>
          <w:lang w:val="hr-HR"/>
        </w:rPr>
        <w:t>,</w:t>
      </w:r>
    </w:p>
    <w:p w:rsidR="009815CB" w:rsidRPr="00960404" w:rsidRDefault="00B57650" w:rsidP="003B72F7">
      <w:pPr>
        <w:pStyle w:val="ListParagraph"/>
        <w:numPr>
          <w:ilvl w:val="0"/>
          <w:numId w:val="39"/>
        </w:numPr>
        <w:spacing w:before="60" w:after="0" w:line="240" w:lineRule="auto"/>
        <w:jc w:val="both"/>
        <w:rPr>
          <w:lang w:val="hr-HR"/>
        </w:rPr>
      </w:pPr>
      <w:r w:rsidRPr="00960404">
        <w:rPr>
          <w:lang w:val="hr-HR"/>
        </w:rPr>
        <w:t>Преостали</w:t>
      </w:r>
      <w:r w:rsidR="009815CB" w:rsidRPr="00960404">
        <w:rPr>
          <w:lang w:val="hr-HR"/>
        </w:rPr>
        <w:t xml:space="preserve"> </w:t>
      </w:r>
      <w:r w:rsidRPr="00960404">
        <w:rPr>
          <w:lang w:val="hr-HR"/>
        </w:rPr>
        <w:t>износ</w:t>
      </w:r>
      <w:r w:rsidR="009815CB" w:rsidRPr="00960404">
        <w:rPr>
          <w:lang w:val="hr-HR"/>
        </w:rPr>
        <w:t xml:space="preserve"> </w:t>
      </w:r>
      <w:r w:rsidRPr="00960404">
        <w:rPr>
          <w:lang w:val="hr-HR"/>
        </w:rPr>
        <w:t>је</w:t>
      </w:r>
      <w:r w:rsidR="009815CB" w:rsidRPr="00960404">
        <w:rPr>
          <w:lang w:val="hr-HR"/>
        </w:rPr>
        <w:t xml:space="preserve"> </w:t>
      </w:r>
      <w:r w:rsidRPr="00960404">
        <w:rPr>
          <w:lang w:val="hr-HR"/>
        </w:rPr>
        <w:t>распоређен</w:t>
      </w:r>
      <w:r w:rsidR="009815CB" w:rsidRPr="00960404">
        <w:rPr>
          <w:lang w:val="hr-HR"/>
        </w:rPr>
        <w:t xml:space="preserve"> </w:t>
      </w:r>
      <w:r w:rsidRPr="00960404">
        <w:rPr>
          <w:lang w:val="hr-HR"/>
        </w:rPr>
        <w:t>на</w:t>
      </w:r>
      <w:r w:rsidR="009815CB" w:rsidRPr="00960404">
        <w:rPr>
          <w:lang w:val="hr-HR"/>
        </w:rPr>
        <w:t xml:space="preserve"> </w:t>
      </w:r>
      <w:r w:rsidRPr="00960404">
        <w:rPr>
          <w:lang w:val="hr-HR"/>
        </w:rPr>
        <w:t>све</w:t>
      </w:r>
      <w:r w:rsidR="00B113BC" w:rsidRPr="00960404">
        <w:rPr>
          <w:lang w:val="hr-HR"/>
        </w:rPr>
        <w:t xml:space="preserve"> </w:t>
      </w:r>
      <w:r w:rsidRPr="00960404">
        <w:rPr>
          <w:lang w:val="hr-HR"/>
        </w:rPr>
        <w:t>оп</w:t>
      </w:r>
      <w:r w:rsidR="00F710B9" w:rsidRPr="00960404">
        <w:rPr>
          <w:lang w:val="sr-Cyrl-RS"/>
        </w:rPr>
        <w:t>шт</w:t>
      </w:r>
      <w:r w:rsidRPr="00960404">
        <w:rPr>
          <w:lang w:val="hr-HR"/>
        </w:rPr>
        <w:t>ине</w:t>
      </w:r>
      <w:r w:rsidR="00C22B6D" w:rsidRPr="00960404">
        <w:rPr>
          <w:lang w:val="hr-HR"/>
        </w:rPr>
        <w:t>/</w:t>
      </w:r>
      <w:r w:rsidRPr="00960404">
        <w:rPr>
          <w:lang w:val="hr-HR"/>
        </w:rPr>
        <w:t>градове</w:t>
      </w:r>
      <w:r w:rsidR="00B113BC" w:rsidRPr="00960404">
        <w:rPr>
          <w:lang w:val="hr-HR"/>
        </w:rPr>
        <w:t xml:space="preserve"> </w:t>
      </w:r>
      <w:r w:rsidRPr="00960404">
        <w:rPr>
          <w:lang w:val="hr-HR"/>
        </w:rPr>
        <w:t>на</w:t>
      </w:r>
      <w:r w:rsidR="00C22B6D" w:rsidRPr="00960404">
        <w:rPr>
          <w:lang w:val="hr-HR"/>
        </w:rPr>
        <w:t xml:space="preserve"> </w:t>
      </w:r>
      <w:r w:rsidRPr="00960404">
        <w:rPr>
          <w:lang w:val="hr-HR"/>
        </w:rPr>
        <w:t>основу</w:t>
      </w:r>
      <w:r w:rsidR="009815CB" w:rsidRPr="00960404">
        <w:rPr>
          <w:lang w:val="hr-HR"/>
        </w:rPr>
        <w:t xml:space="preserve"> </w:t>
      </w:r>
      <w:r w:rsidRPr="00960404">
        <w:rPr>
          <w:lang w:val="hr-HR"/>
        </w:rPr>
        <w:t>техничких</w:t>
      </w:r>
      <w:r w:rsidR="009815CB" w:rsidRPr="00960404">
        <w:rPr>
          <w:lang w:val="hr-HR"/>
        </w:rPr>
        <w:t xml:space="preserve"> </w:t>
      </w:r>
      <w:r w:rsidRPr="00960404">
        <w:rPr>
          <w:lang w:val="hr-HR"/>
        </w:rPr>
        <w:t>и</w:t>
      </w:r>
      <w:r w:rsidR="009815CB" w:rsidRPr="00960404">
        <w:rPr>
          <w:lang w:val="hr-HR"/>
        </w:rPr>
        <w:t xml:space="preserve"> </w:t>
      </w:r>
      <w:r w:rsidRPr="00960404">
        <w:rPr>
          <w:lang w:val="hr-HR"/>
        </w:rPr>
        <w:t>климатских</w:t>
      </w:r>
      <w:r w:rsidR="009815CB" w:rsidRPr="00960404">
        <w:rPr>
          <w:lang w:val="hr-HR"/>
        </w:rPr>
        <w:t xml:space="preserve"> </w:t>
      </w:r>
      <w:r w:rsidRPr="00960404">
        <w:rPr>
          <w:lang w:val="hr-HR"/>
        </w:rPr>
        <w:t>критерија</w:t>
      </w:r>
      <w:r w:rsidR="009815CB" w:rsidRPr="00960404">
        <w:rPr>
          <w:lang w:val="hr-HR"/>
        </w:rPr>
        <w:t xml:space="preserve"> </w:t>
      </w:r>
      <w:r w:rsidRPr="00960404">
        <w:rPr>
          <w:lang w:val="hr-HR"/>
        </w:rPr>
        <w:t>и</w:t>
      </w:r>
      <w:r w:rsidR="009815CB" w:rsidRPr="00960404">
        <w:rPr>
          <w:lang w:val="hr-HR"/>
        </w:rPr>
        <w:t xml:space="preserve"> </w:t>
      </w:r>
      <w:r w:rsidRPr="00960404">
        <w:rPr>
          <w:lang w:val="hr-HR"/>
        </w:rPr>
        <w:t>критерија</w:t>
      </w:r>
      <w:r w:rsidR="009815CB" w:rsidRPr="00960404">
        <w:rPr>
          <w:lang w:val="hr-HR"/>
        </w:rPr>
        <w:t xml:space="preserve"> </w:t>
      </w:r>
      <w:r w:rsidRPr="00960404">
        <w:rPr>
          <w:lang w:val="hr-HR"/>
        </w:rPr>
        <w:t>развијености</w:t>
      </w:r>
      <w:r w:rsidR="009815CB" w:rsidRPr="00960404">
        <w:rPr>
          <w:lang w:val="hr-HR"/>
        </w:rPr>
        <w:t>,</w:t>
      </w:r>
    </w:p>
    <w:p w:rsidR="002C0EF5" w:rsidRPr="00960404" w:rsidRDefault="00B57650" w:rsidP="00B113BC">
      <w:pPr>
        <w:spacing w:before="60" w:after="0" w:line="240" w:lineRule="auto"/>
        <w:jc w:val="both"/>
        <w:rPr>
          <w:lang w:val="hr-HR"/>
        </w:rPr>
      </w:pPr>
      <w:r w:rsidRPr="00960404">
        <w:rPr>
          <w:lang w:val="hr-HR"/>
        </w:rPr>
        <w:lastRenderedPageBreak/>
        <w:t>Технички</w:t>
      </w:r>
      <w:r w:rsidR="00B113BC" w:rsidRPr="00960404">
        <w:rPr>
          <w:lang w:val="hr-HR"/>
        </w:rPr>
        <w:t xml:space="preserve"> </w:t>
      </w:r>
      <w:r w:rsidRPr="00960404">
        <w:rPr>
          <w:lang w:val="hr-HR"/>
        </w:rPr>
        <w:t>и</w:t>
      </w:r>
      <w:r w:rsidR="00B113BC" w:rsidRPr="00960404">
        <w:rPr>
          <w:lang w:val="hr-HR"/>
        </w:rPr>
        <w:t xml:space="preserve"> </w:t>
      </w:r>
      <w:r w:rsidRPr="00960404">
        <w:rPr>
          <w:lang w:val="hr-HR"/>
        </w:rPr>
        <w:t>климатски</w:t>
      </w:r>
      <w:r w:rsidR="00B113BC" w:rsidRPr="00960404">
        <w:rPr>
          <w:lang w:val="hr-HR"/>
        </w:rPr>
        <w:t xml:space="preserve"> </w:t>
      </w:r>
      <w:r w:rsidRPr="00960404">
        <w:rPr>
          <w:lang w:val="hr-HR"/>
        </w:rPr>
        <w:t>критерији</w:t>
      </w:r>
      <w:r w:rsidR="00B113BC" w:rsidRPr="00960404">
        <w:rPr>
          <w:lang w:val="hr-HR"/>
        </w:rPr>
        <w:t xml:space="preserve"> </w:t>
      </w:r>
      <w:r w:rsidRPr="00960404">
        <w:rPr>
          <w:lang w:val="hr-HR"/>
        </w:rPr>
        <w:t>су</w:t>
      </w:r>
      <w:r w:rsidR="00C22B6D" w:rsidRPr="00960404">
        <w:rPr>
          <w:lang w:val="hr-HR"/>
        </w:rPr>
        <w:t xml:space="preserve"> </w:t>
      </w:r>
      <w:r w:rsidRPr="00960404">
        <w:rPr>
          <w:lang w:val="hr-HR"/>
        </w:rPr>
        <w:t>кориштени</w:t>
      </w:r>
      <w:r w:rsidR="00C22B6D" w:rsidRPr="00960404">
        <w:rPr>
          <w:lang w:val="hr-HR"/>
        </w:rPr>
        <w:t xml:space="preserve"> </w:t>
      </w:r>
      <w:r w:rsidRPr="00960404">
        <w:rPr>
          <w:lang w:val="hr-HR"/>
        </w:rPr>
        <w:t>за</w:t>
      </w:r>
      <w:r w:rsidR="00B113BC" w:rsidRPr="00960404">
        <w:rPr>
          <w:lang w:val="hr-HR"/>
        </w:rPr>
        <w:t xml:space="preserve"> </w:t>
      </w:r>
      <w:r w:rsidRPr="00960404">
        <w:rPr>
          <w:lang w:val="hr-HR"/>
        </w:rPr>
        <w:t>расподјелу</w:t>
      </w:r>
      <w:r w:rsidR="00B113BC" w:rsidRPr="00960404">
        <w:rPr>
          <w:lang w:val="hr-HR"/>
        </w:rPr>
        <w:t xml:space="preserve"> </w:t>
      </w:r>
      <w:r w:rsidRPr="00960404">
        <w:rPr>
          <w:lang w:val="hr-HR"/>
        </w:rPr>
        <w:t>потрошње</w:t>
      </w:r>
      <w:r w:rsidR="00B113BC" w:rsidRPr="00960404">
        <w:rPr>
          <w:lang w:val="hr-HR"/>
        </w:rPr>
        <w:t xml:space="preserve"> </w:t>
      </w:r>
      <w:r w:rsidRPr="00960404">
        <w:rPr>
          <w:lang w:val="hr-HR"/>
        </w:rPr>
        <w:t>енергије</w:t>
      </w:r>
      <w:r w:rsidR="00B113BC" w:rsidRPr="00960404">
        <w:rPr>
          <w:lang w:val="hr-HR"/>
        </w:rPr>
        <w:t xml:space="preserve"> </w:t>
      </w:r>
      <w:r w:rsidRPr="00960404">
        <w:rPr>
          <w:lang w:val="hr-HR"/>
        </w:rPr>
        <w:t>у</w:t>
      </w:r>
      <w:r w:rsidR="00B113BC" w:rsidRPr="00960404">
        <w:rPr>
          <w:lang w:val="hr-HR"/>
        </w:rPr>
        <w:t xml:space="preserve"> </w:t>
      </w:r>
      <w:r w:rsidRPr="00960404">
        <w:rPr>
          <w:lang w:val="hr-HR"/>
        </w:rPr>
        <w:t>стамбеним</w:t>
      </w:r>
      <w:r w:rsidR="00B113BC" w:rsidRPr="00960404">
        <w:rPr>
          <w:lang w:val="hr-HR"/>
        </w:rPr>
        <w:t xml:space="preserve"> </w:t>
      </w:r>
      <w:r w:rsidRPr="00960404">
        <w:rPr>
          <w:lang w:val="hr-HR"/>
        </w:rPr>
        <w:t>и</w:t>
      </w:r>
      <w:r w:rsidR="00B113BC" w:rsidRPr="00960404">
        <w:rPr>
          <w:lang w:val="hr-HR"/>
        </w:rPr>
        <w:t xml:space="preserve"> </w:t>
      </w:r>
      <w:r w:rsidRPr="00960404">
        <w:rPr>
          <w:lang w:val="hr-HR"/>
        </w:rPr>
        <w:t>јавним</w:t>
      </w:r>
      <w:r w:rsidR="00B113BC" w:rsidRPr="00960404">
        <w:rPr>
          <w:lang w:val="hr-HR"/>
        </w:rPr>
        <w:t xml:space="preserve"> </w:t>
      </w:r>
      <w:r w:rsidRPr="00960404">
        <w:rPr>
          <w:lang w:val="hr-HR"/>
        </w:rPr>
        <w:t>зградама</w:t>
      </w:r>
      <w:r w:rsidR="00B113BC" w:rsidRPr="00960404">
        <w:rPr>
          <w:lang w:val="hr-HR"/>
        </w:rPr>
        <w:t xml:space="preserve"> </w:t>
      </w:r>
      <w:r w:rsidRPr="00960404">
        <w:rPr>
          <w:lang w:val="hr-HR"/>
        </w:rPr>
        <w:t>на</w:t>
      </w:r>
      <w:r w:rsidR="00B113BC" w:rsidRPr="00960404">
        <w:rPr>
          <w:lang w:val="hr-HR"/>
        </w:rPr>
        <w:t xml:space="preserve"> </w:t>
      </w:r>
      <w:r w:rsidRPr="00960404">
        <w:rPr>
          <w:lang w:val="hr-HR"/>
        </w:rPr>
        <w:t>основу</w:t>
      </w:r>
      <w:r w:rsidR="00B113BC" w:rsidRPr="00960404">
        <w:rPr>
          <w:lang w:val="hr-HR"/>
        </w:rPr>
        <w:t xml:space="preserve"> </w:t>
      </w:r>
      <w:r w:rsidRPr="00960404">
        <w:rPr>
          <w:lang w:val="hr-HR"/>
        </w:rPr>
        <w:t>података</w:t>
      </w:r>
      <w:r w:rsidR="00B113BC" w:rsidRPr="00960404">
        <w:rPr>
          <w:lang w:val="hr-HR"/>
        </w:rPr>
        <w:t xml:space="preserve"> </w:t>
      </w:r>
      <w:r w:rsidRPr="00960404">
        <w:rPr>
          <w:lang w:val="hr-HR"/>
        </w:rPr>
        <w:t>из</w:t>
      </w:r>
      <w:r w:rsidR="00B113BC" w:rsidRPr="00960404">
        <w:rPr>
          <w:lang w:val="hr-HR"/>
        </w:rPr>
        <w:t xml:space="preserve"> </w:t>
      </w:r>
      <w:r w:rsidRPr="00960404">
        <w:rPr>
          <w:lang w:val="hr-HR"/>
        </w:rPr>
        <w:t>пописа</w:t>
      </w:r>
      <w:r w:rsidR="00B113BC" w:rsidRPr="00960404">
        <w:rPr>
          <w:lang w:val="hr-HR"/>
        </w:rPr>
        <w:t xml:space="preserve"> </w:t>
      </w:r>
      <w:r w:rsidRPr="00960404">
        <w:rPr>
          <w:lang w:val="hr-HR"/>
        </w:rPr>
        <w:t>становништва</w:t>
      </w:r>
      <w:r w:rsidR="00B113BC" w:rsidRPr="00960404">
        <w:rPr>
          <w:lang w:val="hr-HR"/>
        </w:rPr>
        <w:t xml:space="preserve">, </w:t>
      </w:r>
      <w:r w:rsidRPr="00960404">
        <w:rPr>
          <w:lang w:val="hr-HR"/>
        </w:rPr>
        <w:t>типологија</w:t>
      </w:r>
      <w:r w:rsidR="00B113BC" w:rsidRPr="00960404">
        <w:rPr>
          <w:lang w:val="hr-HR"/>
        </w:rPr>
        <w:t xml:space="preserve"> </w:t>
      </w:r>
      <w:r w:rsidRPr="00960404">
        <w:rPr>
          <w:lang w:val="hr-HR"/>
        </w:rPr>
        <w:t>стамбених</w:t>
      </w:r>
      <w:r w:rsidR="00B113BC" w:rsidRPr="00960404">
        <w:rPr>
          <w:lang w:val="hr-HR"/>
        </w:rPr>
        <w:t xml:space="preserve"> </w:t>
      </w:r>
      <w:r w:rsidRPr="00960404">
        <w:rPr>
          <w:lang w:val="hr-HR"/>
        </w:rPr>
        <w:t>и</w:t>
      </w:r>
      <w:r w:rsidR="00B113BC" w:rsidRPr="00960404">
        <w:rPr>
          <w:lang w:val="hr-HR"/>
        </w:rPr>
        <w:t xml:space="preserve"> </w:t>
      </w:r>
      <w:r w:rsidRPr="00960404">
        <w:rPr>
          <w:lang w:val="hr-HR"/>
        </w:rPr>
        <w:t>јавних</w:t>
      </w:r>
      <w:r w:rsidR="00B113BC" w:rsidRPr="00960404">
        <w:rPr>
          <w:lang w:val="hr-HR"/>
        </w:rPr>
        <w:t xml:space="preserve"> </w:t>
      </w:r>
      <w:r w:rsidRPr="00960404">
        <w:rPr>
          <w:lang w:val="hr-HR"/>
        </w:rPr>
        <w:t>зграда</w:t>
      </w:r>
      <w:r w:rsidR="00B113BC" w:rsidRPr="00960404">
        <w:rPr>
          <w:lang w:val="hr-HR"/>
        </w:rPr>
        <w:t xml:space="preserve"> </w:t>
      </w:r>
      <w:r w:rsidRPr="00960404">
        <w:rPr>
          <w:lang w:val="hr-HR"/>
        </w:rPr>
        <w:t>те</w:t>
      </w:r>
      <w:r w:rsidR="00B113BC" w:rsidRPr="00960404">
        <w:rPr>
          <w:lang w:val="hr-HR"/>
        </w:rPr>
        <w:t xml:space="preserve"> </w:t>
      </w:r>
      <w:r w:rsidRPr="00960404">
        <w:rPr>
          <w:lang w:val="hr-HR"/>
        </w:rPr>
        <w:t>климатских</w:t>
      </w:r>
      <w:r w:rsidR="00B113BC" w:rsidRPr="00960404">
        <w:rPr>
          <w:lang w:val="hr-HR"/>
        </w:rPr>
        <w:t xml:space="preserve"> </w:t>
      </w:r>
      <w:r w:rsidRPr="00960404">
        <w:rPr>
          <w:lang w:val="hr-HR"/>
        </w:rPr>
        <w:t>података</w:t>
      </w:r>
      <w:r w:rsidR="00B113BC" w:rsidRPr="00960404">
        <w:rPr>
          <w:lang w:val="hr-HR"/>
        </w:rPr>
        <w:t xml:space="preserve"> </w:t>
      </w:r>
      <w:r w:rsidRPr="00960404">
        <w:rPr>
          <w:lang w:val="hr-HR"/>
        </w:rPr>
        <w:t>о</w:t>
      </w:r>
      <w:r w:rsidR="00B113BC" w:rsidRPr="00960404">
        <w:rPr>
          <w:lang w:val="hr-HR"/>
        </w:rPr>
        <w:t xml:space="preserve"> </w:t>
      </w:r>
      <w:r w:rsidRPr="00960404">
        <w:rPr>
          <w:lang w:val="hr-HR"/>
        </w:rPr>
        <w:t>броју</w:t>
      </w:r>
      <w:r w:rsidR="006F63DB" w:rsidRPr="00960404">
        <w:rPr>
          <w:lang w:val="hr-HR"/>
        </w:rPr>
        <w:t xml:space="preserve"> </w:t>
      </w:r>
      <w:r w:rsidRPr="00960404">
        <w:rPr>
          <w:lang w:val="hr-HR"/>
        </w:rPr>
        <w:t>степен</w:t>
      </w:r>
      <w:r w:rsidR="006F63DB" w:rsidRPr="00960404">
        <w:rPr>
          <w:lang w:val="hr-HR"/>
        </w:rPr>
        <w:t xml:space="preserve"> </w:t>
      </w:r>
      <w:r w:rsidRPr="00960404">
        <w:rPr>
          <w:lang w:val="hr-HR"/>
        </w:rPr>
        <w:t>дана</w:t>
      </w:r>
      <w:r w:rsidR="006F63DB" w:rsidRPr="00960404">
        <w:rPr>
          <w:lang w:val="hr-HR"/>
        </w:rPr>
        <w:t xml:space="preserve"> </w:t>
      </w:r>
      <w:r w:rsidRPr="00960404">
        <w:rPr>
          <w:lang w:val="hr-HR"/>
        </w:rPr>
        <w:t>за</w:t>
      </w:r>
      <w:r w:rsidR="006F63DB" w:rsidRPr="00960404">
        <w:rPr>
          <w:lang w:val="hr-HR"/>
        </w:rPr>
        <w:t xml:space="preserve"> </w:t>
      </w:r>
      <w:r w:rsidRPr="00960404">
        <w:rPr>
          <w:lang w:val="hr-HR"/>
        </w:rPr>
        <w:t>сваку</w:t>
      </w:r>
      <w:r w:rsidR="006F63DB" w:rsidRPr="00960404">
        <w:rPr>
          <w:lang w:val="hr-HR"/>
        </w:rPr>
        <w:t xml:space="preserve"> </w:t>
      </w:r>
      <w:r w:rsidRPr="00960404">
        <w:rPr>
          <w:lang w:val="hr-HR"/>
        </w:rPr>
        <w:t>оп</w:t>
      </w:r>
      <w:r w:rsidR="00F710B9" w:rsidRPr="00960404">
        <w:rPr>
          <w:lang w:val="sr-Cyrl-RS"/>
        </w:rPr>
        <w:t>шт</w:t>
      </w:r>
      <w:r w:rsidRPr="00960404">
        <w:rPr>
          <w:lang w:val="hr-HR"/>
        </w:rPr>
        <w:t>ину</w:t>
      </w:r>
      <w:r w:rsidR="00C22B6D" w:rsidRPr="00960404">
        <w:rPr>
          <w:lang w:val="hr-HR"/>
        </w:rPr>
        <w:t>/</w:t>
      </w:r>
      <w:r w:rsidRPr="00960404">
        <w:rPr>
          <w:lang w:val="hr-HR"/>
        </w:rPr>
        <w:t>град</w:t>
      </w:r>
      <w:r w:rsidR="00C22B6D" w:rsidRPr="00960404">
        <w:rPr>
          <w:lang w:val="hr-HR"/>
        </w:rPr>
        <w:t>.</w:t>
      </w:r>
    </w:p>
    <w:p w:rsidR="00637B74" w:rsidRPr="00960404" w:rsidRDefault="00B57650" w:rsidP="006F63DB">
      <w:pPr>
        <w:spacing w:before="60" w:after="0" w:line="240" w:lineRule="auto"/>
        <w:jc w:val="both"/>
        <w:rPr>
          <w:lang w:val="hr-HR"/>
        </w:rPr>
      </w:pPr>
      <w:r w:rsidRPr="00960404">
        <w:rPr>
          <w:lang w:val="hr-HR"/>
        </w:rPr>
        <w:t>Критериј</w:t>
      </w:r>
      <w:r w:rsidR="006F63DB" w:rsidRPr="00960404">
        <w:rPr>
          <w:lang w:val="hr-HR"/>
        </w:rPr>
        <w:t xml:space="preserve"> </w:t>
      </w:r>
      <w:r w:rsidRPr="00960404">
        <w:rPr>
          <w:lang w:val="hr-HR"/>
        </w:rPr>
        <w:t>нивоа</w:t>
      </w:r>
      <w:r w:rsidR="00B113BC" w:rsidRPr="00960404">
        <w:rPr>
          <w:lang w:val="hr-HR"/>
        </w:rPr>
        <w:t xml:space="preserve"> </w:t>
      </w:r>
      <w:r w:rsidRPr="00960404">
        <w:rPr>
          <w:lang w:val="hr-HR"/>
        </w:rPr>
        <w:t>развијености</w:t>
      </w:r>
      <w:r w:rsidR="00B113BC" w:rsidRPr="00960404">
        <w:rPr>
          <w:lang w:val="hr-HR"/>
        </w:rPr>
        <w:t xml:space="preserve"> </w:t>
      </w:r>
      <w:r w:rsidRPr="00960404">
        <w:rPr>
          <w:lang w:val="hr-HR"/>
        </w:rPr>
        <w:t>сваке</w:t>
      </w:r>
      <w:r w:rsidR="00C22B6D" w:rsidRPr="00960404">
        <w:rPr>
          <w:lang w:val="hr-HR"/>
        </w:rPr>
        <w:t xml:space="preserve"> </w:t>
      </w:r>
      <w:r w:rsidRPr="00960404">
        <w:rPr>
          <w:lang w:val="hr-HR"/>
        </w:rPr>
        <w:t>оп</w:t>
      </w:r>
      <w:r w:rsidR="00F710B9" w:rsidRPr="00960404">
        <w:rPr>
          <w:lang w:val="sr-Cyrl-RS"/>
        </w:rPr>
        <w:t>шт</w:t>
      </w:r>
      <w:r w:rsidRPr="00960404">
        <w:rPr>
          <w:lang w:val="hr-HR"/>
        </w:rPr>
        <w:t>ине</w:t>
      </w:r>
      <w:r w:rsidR="00C22B6D" w:rsidRPr="00960404">
        <w:rPr>
          <w:lang w:val="hr-HR"/>
        </w:rPr>
        <w:t>/</w:t>
      </w:r>
      <w:r w:rsidRPr="00960404">
        <w:rPr>
          <w:lang w:val="hr-HR"/>
        </w:rPr>
        <w:t>града</w:t>
      </w:r>
      <w:r w:rsidR="006F63DB" w:rsidRPr="00960404">
        <w:rPr>
          <w:lang w:val="hr-HR"/>
        </w:rPr>
        <w:t xml:space="preserve"> </w:t>
      </w:r>
      <w:r w:rsidRPr="00960404">
        <w:rPr>
          <w:lang w:val="hr-HR"/>
        </w:rPr>
        <w:t>је</w:t>
      </w:r>
      <w:r w:rsidR="006F63DB" w:rsidRPr="00960404">
        <w:rPr>
          <w:lang w:val="hr-HR"/>
        </w:rPr>
        <w:t xml:space="preserve"> </w:t>
      </w:r>
      <w:r w:rsidRPr="00960404">
        <w:rPr>
          <w:lang w:val="hr-HR"/>
        </w:rPr>
        <w:t>урађен</w:t>
      </w:r>
      <w:r w:rsidR="00B113BC" w:rsidRPr="00960404">
        <w:rPr>
          <w:lang w:val="hr-HR"/>
        </w:rPr>
        <w:t xml:space="preserve"> </w:t>
      </w:r>
      <w:r w:rsidRPr="00960404">
        <w:rPr>
          <w:lang w:val="hr-HR"/>
        </w:rPr>
        <w:t>на</w:t>
      </w:r>
      <w:r w:rsidR="00B113BC" w:rsidRPr="00960404">
        <w:rPr>
          <w:lang w:val="hr-HR"/>
        </w:rPr>
        <w:t xml:space="preserve"> </w:t>
      </w:r>
      <w:r w:rsidRPr="00960404">
        <w:rPr>
          <w:lang w:val="hr-HR"/>
        </w:rPr>
        <w:t>основу</w:t>
      </w:r>
      <w:r w:rsidR="00B113BC" w:rsidRPr="00960404">
        <w:rPr>
          <w:lang w:val="hr-HR"/>
        </w:rPr>
        <w:t xml:space="preserve"> </w:t>
      </w:r>
      <w:r w:rsidR="00637B74" w:rsidRPr="00960404">
        <w:rPr>
          <w:lang w:val="sr-Cyrl-RS"/>
        </w:rPr>
        <w:t>модификованог</w:t>
      </w:r>
      <w:r w:rsidR="00E313ED" w:rsidRPr="00960404">
        <w:rPr>
          <w:lang w:val="hr-HR"/>
        </w:rPr>
        <w:t xml:space="preserve"> </w:t>
      </w:r>
      <w:r w:rsidR="00960404" w:rsidRPr="00960404">
        <w:rPr>
          <w:lang w:val="sr-Cyrl-BA"/>
        </w:rPr>
        <w:t>БДП</w:t>
      </w:r>
      <w:r w:rsidR="00B113BC" w:rsidRPr="00960404">
        <w:rPr>
          <w:lang w:val="hr-HR"/>
        </w:rPr>
        <w:t>-</w:t>
      </w:r>
      <w:r w:rsidRPr="00960404">
        <w:rPr>
          <w:lang w:val="hr-HR"/>
        </w:rPr>
        <w:t>а</w:t>
      </w:r>
      <w:r w:rsidR="00B113BC" w:rsidRPr="00960404">
        <w:rPr>
          <w:lang w:val="hr-HR"/>
        </w:rPr>
        <w:t xml:space="preserve"> </w:t>
      </w:r>
      <w:r w:rsidRPr="00960404">
        <w:rPr>
          <w:lang w:val="hr-HR"/>
        </w:rPr>
        <w:t>по</w:t>
      </w:r>
      <w:r w:rsidR="00E313ED" w:rsidRPr="00960404">
        <w:rPr>
          <w:lang w:val="hr-HR"/>
        </w:rPr>
        <w:t xml:space="preserve"> </w:t>
      </w:r>
      <w:r w:rsidRPr="00960404">
        <w:rPr>
          <w:lang w:val="hr-HR"/>
        </w:rPr>
        <w:t>оп</w:t>
      </w:r>
      <w:r w:rsidR="00F710B9" w:rsidRPr="00960404">
        <w:rPr>
          <w:lang w:val="sr-Cyrl-RS"/>
        </w:rPr>
        <w:t>шт</w:t>
      </w:r>
      <w:r w:rsidRPr="00960404">
        <w:rPr>
          <w:lang w:val="hr-HR"/>
        </w:rPr>
        <w:t>инама</w:t>
      </w:r>
      <w:r w:rsidR="00007F22" w:rsidRPr="00960404">
        <w:rPr>
          <w:lang w:val="hr-HR"/>
        </w:rPr>
        <w:t xml:space="preserve"> </w:t>
      </w:r>
      <w:r w:rsidRPr="00960404">
        <w:rPr>
          <w:lang w:val="hr-HR"/>
        </w:rPr>
        <w:t>за</w:t>
      </w:r>
      <w:r w:rsidR="00E313ED" w:rsidRPr="00960404">
        <w:rPr>
          <w:lang w:val="hr-HR"/>
        </w:rPr>
        <w:t xml:space="preserve"> </w:t>
      </w:r>
      <w:r w:rsidRPr="00960404">
        <w:rPr>
          <w:lang w:val="hr-HR"/>
        </w:rPr>
        <w:t>период</w:t>
      </w:r>
      <w:r w:rsidR="00E313ED" w:rsidRPr="00960404">
        <w:rPr>
          <w:lang w:val="hr-HR"/>
        </w:rPr>
        <w:t xml:space="preserve"> 20</w:t>
      </w:r>
      <w:r w:rsidR="00007F22" w:rsidRPr="00960404">
        <w:rPr>
          <w:lang w:val="hr-HR"/>
        </w:rPr>
        <w:t xml:space="preserve">10-2014 </w:t>
      </w:r>
      <w:r w:rsidRPr="00960404">
        <w:rPr>
          <w:lang w:val="hr-HR"/>
        </w:rPr>
        <w:t>година</w:t>
      </w:r>
      <w:r w:rsidR="00B113BC" w:rsidRPr="00960404">
        <w:rPr>
          <w:lang w:val="hr-HR"/>
        </w:rPr>
        <w:t>.</w:t>
      </w:r>
      <w:r w:rsidR="00637B74" w:rsidRPr="00960404">
        <w:rPr>
          <w:lang w:val="sr-Cyrl-RS"/>
        </w:rPr>
        <w:t xml:space="preserve"> Модификовани </w:t>
      </w:r>
      <w:r w:rsidR="00960404" w:rsidRPr="00960404">
        <w:rPr>
          <w:lang w:val="sr-Cyrl-RS"/>
        </w:rPr>
        <w:t>БДП</w:t>
      </w:r>
      <w:r w:rsidR="00637B74" w:rsidRPr="00960404">
        <w:rPr>
          <w:lang w:val="sr-Cyrl-RS"/>
        </w:rPr>
        <w:t xml:space="preserve"> за сваку општину/град је добијен на начина да се просјечан </w:t>
      </w:r>
      <w:r w:rsidR="00960404" w:rsidRPr="00960404">
        <w:rPr>
          <w:lang w:val="sr-Cyrl-RS"/>
        </w:rPr>
        <w:t>БДП</w:t>
      </w:r>
      <w:r w:rsidR="00637B74" w:rsidRPr="00960404">
        <w:rPr>
          <w:lang w:val="sr-Cyrl-RS"/>
        </w:rPr>
        <w:t xml:space="preserve"> </w:t>
      </w:r>
      <w:r w:rsidR="00B35E51" w:rsidRPr="00960404">
        <w:rPr>
          <w:lang w:val="sr-Cyrl-RS"/>
        </w:rPr>
        <w:t>Р</w:t>
      </w:r>
      <w:r w:rsidR="00960404" w:rsidRPr="00960404">
        <w:rPr>
          <w:lang w:val="sr-Cyrl-RS"/>
        </w:rPr>
        <w:t xml:space="preserve">С </w:t>
      </w:r>
      <w:r w:rsidR="00637B74" w:rsidRPr="00960404">
        <w:rPr>
          <w:lang w:val="sr-Cyrl-RS"/>
        </w:rPr>
        <w:t>за период 2010-2014 година, кориговао у односу на број упослених и просјечну плату у свакој општини/граду и то према формули:</w:t>
      </w:r>
      <w:r w:rsidR="002B3875" w:rsidRPr="00960404">
        <w:rPr>
          <w:lang w:val="sr-Cyrl-RS"/>
        </w:rPr>
        <w:t xml:space="preserve"> </w:t>
      </w:r>
      <w:r w:rsidR="00960404" w:rsidRPr="00960404">
        <w:rPr>
          <w:lang w:val="sr-Cyrl-RS"/>
        </w:rPr>
        <w:t>БДП</w:t>
      </w:r>
      <w:r w:rsidR="00637B74" w:rsidRPr="00960404">
        <w:rPr>
          <w:lang w:val="sr-Cyrl-RS"/>
        </w:rPr>
        <w:t xml:space="preserve"> општине = </w:t>
      </w:r>
      <w:r w:rsidR="00960404" w:rsidRPr="00960404">
        <w:rPr>
          <w:lang w:val="sr-Cyrl-RS"/>
        </w:rPr>
        <w:t>БДП</w:t>
      </w:r>
      <w:r w:rsidR="00637B74" w:rsidRPr="00960404">
        <w:rPr>
          <w:lang w:val="hr-HR"/>
        </w:rPr>
        <w:t xml:space="preserve"> </w:t>
      </w:r>
      <w:r w:rsidR="00D57A60" w:rsidRPr="00960404">
        <w:rPr>
          <w:lang w:val="sr-Cyrl-BA"/>
        </w:rPr>
        <w:t>РС</w:t>
      </w:r>
      <w:r w:rsidR="00637B74" w:rsidRPr="00960404">
        <w:rPr>
          <w:lang w:val="sr-Cyrl-RS"/>
        </w:rPr>
        <w:t xml:space="preserve"> * ((број запослених у општини * просјечна плата у општини)/(број запослених у </w:t>
      </w:r>
      <w:r w:rsidR="00D57A60" w:rsidRPr="00960404">
        <w:rPr>
          <w:lang w:val="sr-Cyrl-RS"/>
        </w:rPr>
        <w:t>РС</w:t>
      </w:r>
      <w:r w:rsidR="00637B74" w:rsidRPr="00960404">
        <w:rPr>
          <w:lang w:val="sr-Cyrl-RS"/>
        </w:rPr>
        <w:t xml:space="preserve">*просјечна плата у </w:t>
      </w:r>
      <w:r w:rsidR="00D57A60" w:rsidRPr="00960404">
        <w:rPr>
          <w:lang w:val="sr-Cyrl-RS"/>
        </w:rPr>
        <w:t>РС</w:t>
      </w:r>
      <w:r w:rsidR="00637B74" w:rsidRPr="00960404">
        <w:rPr>
          <w:lang w:val="sr-Cyrl-RS"/>
        </w:rPr>
        <w:t>))</w:t>
      </w:r>
    </w:p>
    <w:p w:rsidR="006F63DB" w:rsidRPr="00960404" w:rsidRDefault="00B57650" w:rsidP="00B113BC">
      <w:pPr>
        <w:spacing w:before="60" w:after="0" w:line="240" w:lineRule="auto"/>
        <w:jc w:val="both"/>
        <w:rPr>
          <w:lang w:val="hr-HR"/>
        </w:rPr>
      </w:pPr>
      <w:r w:rsidRPr="00960404">
        <w:rPr>
          <w:lang w:val="hr-HR"/>
        </w:rPr>
        <w:t>Дио</w:t>
      </w:r>
      <w:r w:rsidR="00B113BC" w:rsidRPr="00960404">
        <w:rPr>
          <w:lang w:val="hr-HR"/>
        </w:rPr>
        <w:t xml:space="preserve"> </w:t>
      </w:r>
      <w:r w:rsidRPr="00960404">
        <w:rPr>
          <w:lang w:val="hr-HR"/>
        </w:rPr>
        <w:t>оп</w:t>
      </w:r>
      <w:r w:rsidR="00F710B9" w:rsidRPr="00960404">
        <w:rPr>
          <w:lang w:val="sr-Cyrl-RS"/>
        </w:rPr>
        <w:t>шт</w:t>
      </w:r>
      <w:r w:rsidRPr="00960404">
        <w:rPr>
          <w:lang w:val="hr-HR"/>
        </w:rPr>
        <w:t>инских</w:t>
      </w:r>
      <w:r w:rsidR="00B113BC" w:rsidRPr="00960404">
        <w:rPr>
          <w:lang w:val="hr-HR"/>
        </w:rPr>
        <w:t xml:space="preserve"> </w:t>
      </w:r>
      <w:r w:rsidRPr="00960404">
        <w:rPr>
          <w:lang w:val="hr-HR"/>
        </w:rPr>
        <w:t>циљева</w:t>
      </w:r>
      <w:r w:rsidR="00B113BC" w:rsidRPr="00960404">
        <w:rPr>
          <w:lang w:val="hr-HR"/>
        </w:rPr>
        <w:t xml:space="preserve"> </w:t>
      </w:r>
      <w:r w:rsidRPr="00960404">
        <w:rPr>
          <w:lang w:val="hr-HR"/>
        </w:rPr>
        <w:t>уштеде</w:t>
      </w:r>
      <w:r w:rsidR="00B113BC" w:rsidRPr="00960404">
        <w:rPr>
          <w:lang w:val="hr-HR"/>
        </w:rPr>
        <w:t xml:space="preserve"> </w:t>
      </w:r>
      <w:r w:rsidRPr="00960404">
        <w:rPr>
          <w:lang w:val="hr-HR"/>
        </w:rPr>
        <w:t>финалне</w:t>
      </w:r>
      <w:r w:rsidR="00B113BC" w:rsidRPr="00960404">
        <w:rPr>
          <w:lang w:val="hr-HR"/>
        </w:rPr>
        <w:t xml:space="preserve"> </w:t>
      </w:r>
      <w:r w:rsidRPr="00960404">
        <w:rPr>
          <w:lang w:val="hr-HR"/>
        </w:rPr>
        <w:t>енергије</w:t>
      </w:r>
      <w:r w:rsidR="00B113BC" w:rsidRPr="00960404">
        <w:rPr>
          <w:lang w:val="hr-HR"/>
        </w:rPr>
        <w:t xml:space="preserve"> </w:t>
      </w:r>
      <w:r w:rsidRPr="00960404">
        <w:rPr>
          <w:lang w:val="hr-HR"/>
        </w:rPr>
        <w:t>је</w:t>
      </w:r>
      <w:r w:rsidR="00B113BC" w:rsidRPr="00960404">
        <w:rPr>
          <w:lang w:val="hr-HR"/>
        </w:rPr>
        <w:t xml:space="preserve"> </w:t>
      </w:r>
      <w:r w:rsidRPr="00960404">
        <w:rPr>
          <w:lang w:val="hr-HR"/>
        </w:rPr>
        <w:t>планирано</w:t>
      </w:r>
      <w:r w:rsidR="00B113BC" w:rsidRPr="00960404">
        <w:rPr>
          <w:lang w:val="hr-HR"/>
        </w:rPr>
        <w:t xml:space="preserve"> </w:t>
      </w:r>
      <w:r w:rsidRPr="00960404">
        <w:rPr>
          <w:lang w:val="hr-HR"/>
        </w:rPr>
        <w:t>остварити</w:t>
      </w:r>
      <w:r w:rsidR="00B113BC" w:rsidRPr="00960404">
        <w:rPr>
          <w:lang w:val="hr-HR"/>
        </w:rPr>
        <w:t xml:space="preserve"> </w:t>
      </w:r>
      <w:r w:rsidRPr="00960404">
        <w:rPr>
          <w:lang w:val="hr-HR"/>
        </w:rPr>
        <w:t>кроз</w:t>
      </w:r>
      <w:r w:rsidR="00B113BC" w:rsidRPr="00960404">
        <w:rPr>
          <w:lang w:val="hr-HR"/>
        </w:rPr>
        <w:t xml:space="preserve"> </w:t>
      </w:r>
      <w:r w:rsidRPr="00960404">
        <w:rPr>
          <w:lang w:val="hr-HR"/>
        </w:rPr>
        <w:t>програмске</w:t>
      </w:r>
      <w:r w:rsidR="00B113BC" w:rsidRPr="00960404">
        <w:rPr>
          <w:lang w:val="hr-HR"/>
        </w:rPr>
        <w:t xml:space="preserve"> </w:t>
      </w:r>
      <w:r w:rsidRPr="00960404">
        <w:rPr>
          <w:lang w:val="hr-HR"/>
        </w:rPr>
        <w:t>мјере</w:t>
      </w:r>
      <w:r w:rsidR="00B113BC" w:rsidRPr="00960404">
        <w:rPr>
          <w:lang w:val="hr-HR"/>
        </w:rPr>
        <w:t xml:space="preserve"> (</w:t>
      </w:r>
      <w:r w:rsidRPr="00960404">
        <w:rPr>
          <w:lang w:val="hr-HR"/>
        </w:rPr>
        <w:t>које</w:t>
      </w:r>
      <w:r w:rsidR="00B113BC" w:rsidRPr="00960404">
        <w:rPr>
          <w:lang w:val="hr-HR"/>
        </w:rPr>
        <w:t xml:space="preserve"> </w:t>
      </w:r>
      <w:r w:rsidRPr="00960404">
        <w:rPr>
          <w:lang w:val="hr-HR"/>
        </w:rPr>
        <w:t>су</w:t>
      </w:r>
      <w:r w:rsidR="00B113BC" w:rsidRPr="00960404">
        <w:rPr>
          <w:lang w:val="hr-HR"/>
        </w:rPr>
        <w:t xml:space="preserve"> </w:t>
      </w:r>
      <w:r w:rsidRPr="00960404">
        <w:rPr>
          <w:lang w:val="hr-HR"/>
        </w:rPr>
        <w:t>идентичне</w:t>
      </w:r>
      <w:r w:rsidR="00B113BC" w:rsidRPr="00960404">
        <w:rPr>
          <w:lang w:val="hr-HR"/>
        </w:rPr>
        <w:t xml:space="preserve"> </w:t>
      </w:r>
      <w:r w:rsidRPr="00960404">
        <w:rPr>
          <w:lang w:val="hr-HR"/>
        </w:rPr>
        <w:t>програмима</w:t>
      </w:r>
      <w:r w:rsidR="00B113BC" w:rsidRPr="00960404">
        <w:rPr>
          <w:lang w:val="hr-HR"/>
        </w:rPr>
        <w:t xml:space="preserve"> </w:t>
      </w:r>
      <w:r w:rsidRPr="00960404">
        <w:rPr>
          <w:lang w:val="hr-HR"/>
        </w:rPr>
        <w:t>из</w:t>
      </w:r>
      <w:r w:rsidR="00B113BC" w:rsidRPr="00960404">
        <w:rPr>
          <w:lang w:val="hr-HR"/>
        </w:rPr>
        <w:t xml:space="preserve"> </w:t>
      </w:r>
      <w:r w:rsidR="00F710B9" w:rsidRPr="00960404">
        <w:rPr>
          <w:lang w:val="hr-HR"/>
        </w:rPr>
        <w:t>APEE RS-a</w:t>
      </w:r>
      <w:r w:rsidR="00A43F26" w:rsidRPr="00960404">
        <w:rPr>
          <w:lang w:val="sr-Cyrl-BA"/>
        </w:rPr>
        <w:t>)</w:t>
      </w:r>
      <w:r w:rsidR="00C22B6D" w:rsidRPr="00960404">
        <w:rPr>
          <w:lang w:val="hr-HR"/>
        </w:rPr>
        <w:t xml:space="preserve"> </w:t>
      </w:r>
      <w:r w:rsidRPr="00960404">
        <w:rPr>
          <w:lang w:val="hr-HR"/>
        </w:rPr>
        <w:t>а</w:t>
      </w:r>
      <w:r w:rsidR="00B113BC" w:rsidRPr="00960404">
        <w:rPr>
          <w:lang w:val="hr-HR"/>
        </w:rPr>
        <w:t xml:space="preserve"> </w:t>
      </w:r>
      <w:r w:rsidRPr="00960404">
        <w:rPr>
          <w:lang w:val="hr-HR"/>
        </w:rPr>
        <w:t>дио</w:t>
      </w:r>
      <w:r w:rsidR="00B113BC" w:rsidRPr="00960404">
        <w:rPr>
          <w:lang w:val="hr-HR"/>
        </w:rPr>
        <w:t xml:space="preserve"> </w:t>
      </w:r>
      <w:r w:rsidRPr="00960404">
        <w:rPr>
          <w:lang w:val="hr-HR"/>
        </w:rPr>
        <w:t>кроз</w:t>
      </w:r>
      <w:r w:rsidR="00B113BC" w:rsidRPr="00960404">
        <w:rPr>
          <w:lang w:val="hr-HR"/>
        </w:rPr>
        <w:t xml:space="preserve"> </w:t>
      </w:r>
      <w:r w:rsidRPr="00960404">
        <w:rPr>
          <w:lang w:val="hr-HR"/>
        </w:rPr>
        <w:t>дјеловање</w:t>
      </w:r>
      <w:r w:rsidR="00B113BC" w:rsidRPr="00960404">
        <w:rPr>
          <w:lang w:val="hr-HR"/>
        </w:rPr>
        <w:t xml:space="preserve"> </w:t>
      </w:r>
      <w:r w:rsidRPr="00960404">
        <w:rPr>
          <w:lang w:val="hr-HR"/>
        </w:rPr>
        <w:t>тржишта</w:t>
      </w:r>
      <w:r w:rsidR="00B113BC" w:rsidRPr="00960404">
        <w:rPr>
          <w:lang w:val="hr-HR"/>
        </w:rPr>
        <w:t xml:space="preserve"> </w:t>
      </w:r>
      <w:r w:rsidRPr="00960404">
        <w:rPr>
          <w:lang w:val="hr-HR"/>
        </w:rPr>
        <w:t>и</w:t>
      </w:r>
      <w:r w:rsidR="00B113BC" w:rsidRPr="00960404">
        <w:rPr>
          <w:lang w:val="hr-HR"/>
        </w:rPr>
        <w:t xml:space="preserve"> </w:t>
      </w:r>
      <w:r w:rsidRPr="00960404">
        <w:rPr>
          <w:lang w:val="hr-HR"/>
        </w:rPr>
        <w:t>других</w:t>
      </w:r>
      <w:r w:rsidR="00B113BC" w:rsidRPr="00960404">
        <w:rPr>
          <w:lang w:val="hr-HR"/>
        </w:rPr>
        <w:t xml:space="preserve"> </w:t>
      </w:r>
      <w:r w:rsidRPr="00960404">
        <w:rPr>
          <w:lang w:val="hr-HR"/>
        </w:rPr>
        <w:t>актера</w:t>
      </w:r>
      <w:r w:rsidR="00B113BC" w:rsidRPr="00960404">
        <w:rPr>
          <w:lang w:val="hr-HR"/>
        </w:rPr>
        <w:t xml:space="preserve">. </w:t>
      </w:r>
    </w:p>
    <w:p w:rsidR="006F63DB" w:rsidRPr="00960404" w:rsidRDefault="00B57650" w:rsidP="00B113BC">
      <w:pPr>
        <w:spacing w:before="60" w:after="0" w:line="240" w:lineRule="auto"/>
        <w:jc w:val="both"/>
        <w:rPr>
          <w:lang w:val="hr-HR"/>
        </w:rPr>
      </w:pPr>
      <w:r w:rsidRPr="00960404">
        <w:rPr>
          <w:lang w:val="hr-HR"/>
        </w:rPr>
        <w:t>За</w:t>
      </w:r>
      <w:r w:rsidR="00B113BC" w:rsidRPr="00960404">
        <w:rPr>
          <w:lang w:val="hr-HR"/>
        </w:rPr>
        <w:t xml:space="preserve"> </w:t>
      </w:r>
      <w:r w:rsidRPr="00960404">
        <w:rPr>
          <w:lang w:val="hr-HR"/>
        </w:rPr>
        <w:t>критериј</w:t>
      </w:r>
      <w:r w:rsidR="00B113BC" w:rsidRPr="00960404">
        <w:rPr>
          <w:lang w:val="hr-HR"/>
        </w:rPr>
        <w:t xml:space="preserve"> </w:t>
      </w:r>
      <w:r w:rsidRPr="00960404">
        <w:rPr>
          <w:lang w:val="hr-HR"/>
        </w:rPr>
        <w:t>расподјеле</w:t>
      </w:r>
      <w:r w:rsidR="00B113BC" w:rsidRPr="00960404">
        <w:rPr>
          <w:lang w:val="hr-HR"/>
        </w:rPr>
        <w:t xml:space="preserve"> </w:t>
      </w:r>
      <w:r w:rsidRPr="00960404">
        <w:rPr>
          <w:lang w:val="hr-HR"/>
        </w:rPr>
        <w:t>индикативних</w:t>
      </w:r>
      <w:r w:rsidR="00B113BC" w:rsidRPr="00960404">
        <w:rPr>
          <w:lang w:val="hr-HR"/>
        </w:rPr>
        <w:t xml:space="preserve"> </w:t>
      </w:r>
      <w:r w:rsidRPr="00960404">
        <w:rPr>
          <w:lang w:val="hr-HR"/>
        </w:rPr>
        <w:t>циљева</w:t>
      </w:r>
      <w:r w:rsidR="00B113BC" w:rsidRPr="00960404">
        <w:rPr>
          <w:lang w:val="hr-HR"/>
        </w:rPr>
        <w:t xml:space="preserve">, </w:t>
      </w:r>
      <w:r w:rsidRPr="00960404">
        <w:rPr>
          <w:lang w:val="hr-HR"/>
        </w:rPr>
        <w:t>који</w:t>
      </w:r>
      <w:r w:rsidR="00B113BC" w:rsidRPr="00960404">
        <w:rPr>
          <w:lang w:val="hr-HR"/>
        </w:rPr>
        <w:t xml:space="preserve"> </w:t>
      </w:r>
      <w:r w:rsidRPr="00960404">
        <w:rPr>
          <w:lang w:val="hr-HR"/>
        </w:rPr>
        <w:t>се</w:t>
      </w:r>
      <w:r w:rsidR="00B113BC" w:rsidRPr="00960404">
        <w:rPr>
          <w:lang w:val="hr-HR"/>
        </w:rPr>
        <w:t xml:space="preserve"> </w:t>
      </w:r>
      <w:r w:rsidRPr="00960404">
        <w:rPr>
          <w:lang w:val="hr-HR"/>
        </w:rPr>
        <w:t>остварују</w:t>
      </w:r>
      <w:r w:rsidR="00B113BC" w:rsidRPr="00960404">
        <w:rPr>
          <w:lang w:val="hr-HR"/>
        </w:rPr>
        <w:t xml:space="preserve"> </w:t>
      </w:r>
      <w:r w:rsidRPr="00960404">
        <w:rPr>
          <w:lang w:val="hr-HR"/>
        </w:rPr>
        <w:t>кроз</w:t>
      </w:r>
      <w:r w:rsidR="00B113BC" w:rsidRPr="00960404">
        <w:rPr>
          <w:lang w:val="hr-HR"/>
        </w:rPr>
        <w:t xml:space="preserve"> </w:t>
      </w:r>
      <w:r w:rsidRPr="00960404">
        <w:rPr>
          <w:lang w:val="hr-HR"/>
        </w:rPr>
        <w:t>реализацију</w:t>
      </w:r>
      <w:r w:rsidR="00B113BC" w:rsidRPr="00960404">
        <w:rPr>
          <w:lang w:val="hr-HR"/>
        </w:rPr>
        <w:t xml:space="preserve"> </w:t>
      </w:r>
      <w:r w:rsidRPr="00960404">
        <w:rPr>
          <w:lang w:val="hr-HR"/>
        </w:rPr>
        <w:t>програма</w:t>
      </w:r>
      <w:r w:rsidR="00B113BC" w:rsidRPr="00960404">
        <w:rPr>
          <w:lang w:val="hr-HR"/>
        </w:rPr>
        <w:t xml:space="preserve"> </w:t>
      </w:r>
      <w:r w:rsidRPr="00960404">
        <w:rPr>
          <w:lang w:val="hr-HR"/>
        </w:rPr>
        <w:t>за</w:t>
      </w:r>
      <w:r w:rsidR="00B113BC" w:rsidRPr="00960404">
        <w:rPr>
          <w:lang w:val="hr-HR"/>
        </w:rPr>
        <w:t xml:space="preserve"> </w:t>
      </w:r>
      <w:r w:rsidRPr="00960404">
        <w:rPr>
          <w:lang w:val="hr-HR"/>
        </w:rPr>
        <w:t>уштеду</w:t>
      </w:r>
      <w:r w:rsidR="00B113BC" w:rsidRPr="00960404">
        <w:rPr>
          <w:lang w:val="hr-HR"/>
        </w:rPr>
        <w:t xml:space="preserve"> </w:t>
      </w:r>
      <w:r w:rsidRPr="00960404">
        <w:rPr>
          <w:lang w:val="hr-HR"/>
        </w:rPr>
        <w:t>финалне</w:t>
      </w:r>
      <w:r w:rsidR="00B113BC" w:rsidRPr="00960404">
        <w:rPr>
          <w:lang w:val="hr-HR"/>
        </w:rPr>
        <w:t xml:space="preserve"> </w:t>
      </w:r>
      <w:r w:rsidRPr="00960404">
        <w:rPr>
          <w:lang w:val="hr-HR"/>
        </w:rPr>
        <w:t>енергије</w:t>
      </w:r>
      <w:r w:rsidR="006F63DB" w:rsidRPr="00960404">
        <w:rPr>
          <w:lang w:val="hr-HR"/>
        </w:rPr>
        <w:t xml:space="preserve"> </w:t>
      </w:r>
      <w:r w:rsidRPr="00960404">
        <w:rPr>
          <w:lang w:val="hr-HR"/>
        </w:rPr>
        <w:t>кориштени</w:t>
      </w:r>
      <w:r w:rsidR="006F63DB" w:rsidRPr="00960404">
        <w:rPr>
          <w:lang w:val="hr-HR"/>
        </w:rPr>
        <w:t xml:space="preserve"> </w:t>
      </w:r>
      <w:r w:rsidRPr="00960404">
        <w:rPr>
          <w:lang w:val="hr-HR"/>
        </w:rPr>
        <w:t>су</w:t>
      </w:r>
      <w:r w:rsidR="006F63DB" w:rsidRPr="00960404">
        <w:rPr>
          <w:lang w:val="hr-HR"/>
        </w:rPr>
        <w:t xml:space="preserve"> </w:t>
      </w:r>
      <w:r w:rsidRPr="00960404">
        <w:rPr>
          <w:lang w:val="hr-HR"/>
        </w:rPr>
        <w:t>технички</w:t>
      </w:r>
      <w:r w:rsidR="006F63DB" w:rsidRPr="00960404">
        <w:rPr>
          <w:lang w:val="hr-HR"/>
        </w:rPr>
        <w:t xml:space="preserve"> </w:t>
      </w:r>
      <w:r w:rsidRPr="00960404">
        <w:rPr>
          <w:lang w:val="hr-HR"/>
        </w:rPr>
        <w:t>и</w:t>
      </w:r>
      <w:r w:rsidR="006F63DB" w:rsidRPr="00960404">
        <w:rPr>
          <w:lang w:val="hr-HR"/>
        </w:rPr>
        <w:t xml:space="preserve"> </w:t>
      </w:r>
      <w:r w:rsidRPr="00960404">
        <w:rPr>
          <w:lang w:val="hr-HR"/>
        </w:rPr>
        <w:t>климатски</w:t>
      </w:r>
      <w:r w:rsidR="006F63DB" w:rsidRPr="00960404">
        <w:rPr>
          <w:lang w:val="hr-HR"/>
        </w:rPr>
        <w:t xml:space="preserve"> </w:t>
      </w:r>
      <w:r w:rsidRPr="00960404">
        <w:rPr>
          <w:lang w:val="hr-HR"/>
        </w:rPr>
        <w:t>критерији</w:t>
      </w:r>
      <w:r w:rsidR="006F63DB" w:rsidRPr="00960404">
        <w:rPr>
          <w:lang w:val="hr-HR"/>
        </w:rPr>
        <w:t>.</w:t>
      </w:r>
    </w:p>
    <w:p w:rsidR="00B113BC" w:rsidRPr="00960404" w:rsidRDefault="00B57650" w:rsidP="00B113BC">
      <w:pPr>
        <w:spacing w:before="60" w:after="0" w:line="240" w:lineRule="auto"/>
        <w:jc w:val="both"/>
        <w:rPr>
          <w:lang w:val="hr-HR"/>
        </w:rPr>
      </w:pPr>
      <w:r w:rsidRPr="00960404">
        <w:rPr>
          <w:lang w:val="hr-HR"/>
        </w:rPr>
        <w:t>За</w:t>
      </w:r>
      <w:r w:rsidR="006F63DB" w:rsidRPr="00960404">
        <w:rPr>
          <w:lang w:val="hr-HR"/>
        </w:rPr>
        <w:t xml:space="preserve"> </w:t>
      </w:r>
      <w:r w:rsidRPr="00960404">
        <w:rPr>
          <w:lang w:val="hr-HR"/>
        </w:rPr>
        <w:t>критериј</w:t>
      </w:r>
      <w:r w:rsidR="006F63DB" w:rsidRPr="00960404">
        <w:rPr>
          <w:lang w:val="hr-HR"/>
        </w:rPr>
        <w:t xml:space="preserve"> </w:t>
      </w:r>
      <w:r w:rsidRPr="00960404">
        <w:rPr>
          <w:lang w:val="hr-HR"/>
        </w:rPr>
        <w:t>расподјеле</w:t>
      </w:r>
      <w:r w:rsidR="006F63DB" w:rsidRPr="00960404">
        <w:rPr>
          <w:lang w:val="hr-HR"/>
        </w:rPr>
        <w:t xml:space="preserve"> </w:t>
      </w:r>
      <w:r w:rsidRPr="00960404">
        <w:rPr>
          <w:lang w:val="hr-HR"/>
        </w:rPr>
        <w:t>индикативних</w:t>
      </w:r>
      <w:r w:rsidR="006F63DB" w:rsidRPr="00960404">
        <w:rPr>
          <w:lang w:val="hr-HR"/>
        </w:rPr>
        <w:t xml:space="preserve"> </w:t>
      </w:r>
      <w:r w:rsidRPr="00960404">
        <w:rPr>
          <w:lang w:val="hr-HR"/>
        </w:rPr>
        <w:t>циљева</w:t>
      </w:r>
      <w:r w:rsidR="006F63DB" w:rsidRPr="00960404">
        <w:rPr>
          <w:lang w:val="hr-HR"/>
        </w:rPr>
        <w:t xml:space="preserve"> </w:t>
      </w:r>
      <w:r w:rsidRPr="00960404">
        <w:rPr>
          <w:lang w:val="hr-HR"/>
        </w:rPr>
        <w:t>који</w:t>
      </w:r>
      <w:r w:rsidR="006F63DB" w:rsidRPr="00960404">
        <w:rPr>
          <w:lang w:val="hr-HR"/>
        </w:rPr>
        <w:t xml:space="preserve"> </w:t>
      </w:r>
      <w:r w:rsidRPr="00960404">
        <w:rPr>
          <w:lang w:val="hr-HR"/>
        </w:rPr>
        <w:t>се</w:t>
      </w:r>
      <w:r w:rsidR="006F63DB" w:rsidRPr="00960404">
        <w:rPr>
          <w:lang w:val="hr-HR"/>
        </w:rPr>
        <w:t xml:space="preserve"> </w:t>
      </w:r>
      <w:r w:rsidRPr="00960404">
        <w:rPr>
          <w:lang w:val="hr-HR"/>
        </w:rPr>
        <w:t>остварују</w:t>
      </w:r>
      <w:r w:rsidR="006F63DB" w:rsidRPr="00960404">
        <w:rPr>
          <w:lang w:val="hr-HR"/>
        </w:rPr>
        <w:t xml:space="preserve"> </w:t>
      </w:r>
      <w:r w:rsidRPr="00960404">
        <w:rPr>
          <w:lang w:val="hr-HR"/>
        </w:rPr>
        <w:t>кроз</w:t>
      </w:r>
      <w:r w:rsidR="006F63DB" w:rsidRPr="00960404">
        <w:rPr>
          <w:lang w:val="hr-HR"/>
        </w:rPr>
        <w:t xml:space="preserve"> </w:t>
      </w:r>
      <w:r w:rsidRPr="00960404">
        <w:rPr>
          <w:lang w:val="hr-HR"/>
        </w:rPr>
        <w:t>дјеловање</w:t>
      </w:r>
      <w:r w:rsidR="006F63DB" w:rsidRPr="00960404">
        <w:rPr>
          <w:lang w:val="hr-HR"/>
        </w:rPr>
        <w:t xml:space="preserve"> </w:t>
      </w:r>
      <w:r w:rsidRPr="00960404">
        <w:rPr>
          <w:lang w:val="hr-HR"/>
        </w:rPr>
        <w:t>тржишта</w:t>
      </w:r>
      <w:r w:rsidR="006F63DB" w:rsidRPr="00960404">
        <w:rPr>
          <w:lang w:val="hr-HR"/>
        </w:rPr>
        <w:t xml:space="preserve"> </w:t>
      </w:r>
      <w:r w:rsidRPr="00960404">
        <w:rPr>
          <w:lang w:val="hr-HR"/>
        </w:rPr>
        <w:t>и</w:t>
      </w:r>
      <w:r w:rsidR="006F63DB" w:rsidRPr="00960404">
        <w:rPr>
          <w:lang w:val="hr-HR"/>
        </w:rPr>
        <w:t xml:space="preserve"> </w:t>
      </w:r>
      <w:r w:rsidRPr="00960404">
        <w:rPr>
          <w:lang w:val="hr-HR"/>
        </w:rPr>
        <w:t>других</w:t>
      </w:r>
      <w:r w:rsidR="006F63DB" w:rsidRPr="00960404">
        <w:rPr>
          <w:lang w:val="hr-HR"/>
        </w:rPr>
        <w:t xml:space="preserve"> </w:t>
      </w:r>
      <w:r w:rsidRPr="00960404">
        <w:rPr>
          <w:lang w:val="hr-HR"/>
        </w:rPr>
        <w:t>актера</w:t>
      </w:r>
      <w:r w:rsidR="006F63DB" w:rsidRPr="00960404">
        <w:rPr>
          <w:lang w:val="hr-HR"/>
        </w:rPr>
        <w:t xml:space="preserve"> </w:t>
      </w:r>
      <w:r w:rsidRPr="00960404">
        <w:rPr>
          <w:lang w:val="hr-HR"/>
        </w:rPr>
        <w:t>кориштен</w:t>
      </w:r>
      <w:r w:rsidR="006F63DB" w:rsidRPr="00960404">
        <w:rPr>
          <w:lang w:val="hr-HR"/>
        </w:rPr>
        <w:t xml:space="preserve"> </w:t>
      </w:r>
      <w:r w:rsidRPr="00960404">
        <w:rPr>
          <w:lang w:val="hr-HR"/>
        </w:rPr>
        <w:t>је</w:t>
      </w:r>
      <w:r w:rsidR="008C6E49" w:rsidRPr="00960404">
        <w:rPr>
          <w:lang w:val="hr-HR"/>
        </w:rPr>
        <w:t xml:space="preserve"> </w:t>
      </w:r>
      <w:r w:rsidRPr="00960404">
        <w:rPr>
          <w:lang w:val="hr-HR"/>
        </w:rPr>
        <w:t>критериј</w:t>
      </w:r>
      <w:r w:rsidR="006F63DB" w:rsidRPr="00960404">
        <w:rPr>
          <w:lang w:val="hr-HR"/>
        </w:rPr>
        <w:t xml:space="preserve"> </w:t>
      </w:r>
      <w:r w:rsidRPr="00960404">
        <w:rPr>
          <w:lang w:val="hr-HR"/>
        </w:rPr>
        <w:t>развијености</w:t>
      </w:r>
      <w:r w:rsidR="006F63DB" w:rsidRPr="00960404">
        <w:rPr>
          <w:lang w:val="hr-HR"/>
        </w:rPr>
        <w:t xml:space="preserve"> </w:t>
      </w:r>
      <w:r w:rsidRPr="00960404">
        <w:rPr>
          <w:lang w:val="hr-HR"/>
        </w:rPr>
        <w:t>односно</w:t>
      </w:r>
      <w:r w:rsidR="006F63DB" w:rsidRPr="00960404">
        <w:rPr>
          <w:lang w:val="hr-HR"/>
        </w:rPr>
        <w:t xml:space="preserve"> </w:t>
      </w:r>
      <w:r w:rsidRPr="00960404">
        <w:rPr>
          <w:lang w:val="hr-HR"/>
        </w:rPr>
        <w:t>износ</w:t>
      </w:r>
      <w:r w:rsidR="006F63DB" w:rsidRPr="00960404">
        <w:rPr>
          <w:lang w:val="hr-HR"/>
        </w:rPr>
        <w:t xml:space="preserve"> </w:t>
      </w:r>
      <w:r w:rsidR="00960404" w:rsidRPr="00960404">
        <w:rPr>
          <w:lang w:val="sr-Cyrl-BA"/>
        </w:rPr>
        <w:t>БДП</w:t>
      </w:r>
      <w:r w:rsidR="006F63DB" w:rsidRPr="00960404">
        <w:rPr>
          <w:lang w:val="hr-HR"/>
        </w:rPr>
        <w:t>-</w:t>
      </w:r>
      <w:r w:rsidRPr="00960404">
        <w:rPr>
          <w:lang w:val="hr-HR"/>
        </w:rPr>
        <w:t>а</w:t>
      </w:r>
      <w:r w:rsidR="006F63DB" w:rsidRPr="00960404">
        <w:rPr>
          <w:lang w:val="hr-HR"/>
        </w:rPr>
        <w:t xml:space="preserve"> </w:t>
      </w:r>
      <w:r w:rsidRPr="00960404">
        <w:rPr>
          <w:lang w:val="hr-HR"/>
        </w:rPr>
        <w:t>сваке</w:t>
      </w:r>
      <w:r w:rsidR="006F63DB" w:rsidRPr="00960404">
        <w:rPr>
          <w:lang w:val="hr-HR"/>
        </w:rPr>
        <w:t xml:space="preserve"> </w:t>
      </w:r>
      <w:r w:rsidRPr="00960404">
        <w:rPr>
          <w:lang w:val="hr-HR"/>
        </w:rPr>
        <w:t>оп</w:t>
      </w:r>
      <w:r w:rsidR="00F710B9" w:rsidRPr="00960404">
        <w:rPr>
          <w:lang w:val="sr-Cyrl-RS"/>
        </w:rPr>
        <w:t>шт</w:t>
      </w:r>
      <w:r w:rsidRPr="00960404">
        <w:rPr>
          <w:lang w:val="hr-HR"/>
        </w:rPr>
        <w:t>ине</w:t>
      </w:r>
      <w:r w:rsidR="006F63DB" w:rsidRPr="00960404">
        <w:rPr>
          <w:lang w:val="hr-HR"/>
        </w:rPr>
        <w:t>.</w:t>
      </w:r>
    </w:p>
    <w:p w:rsidR="006F63DB" w:rsidRPr="00960404" w:rsidRDefault="00B57650" w:rsidP="00B113BC">
      <w:pPr>
        <w:spacing w:before="60" w:after="0" w:line="240" w:lineRule="auto"/>
        <w:jc w:val="both"/>
        <w:rPr>
          <w:lang w:val="hr-HR"/>
        </w:rPr>
      </w:pPr>
      <w:r w:rsidRPr="00960404">
        <w:rPr>
          <w:lang w:val="hr-HR"/>
        </w:rPr>
        <w:t>Оп</w:t>
      </w:r>
      <w:r w:rsidR="00F710B9" w:rsidRPr="00960404">
        <w:rPr>
          <w:lang w:val="sr-Cyrl-RS"/>
        </w:rPr>
        <w:t>шт</w:t>
      </w:r>
      <w:r w:rsidRPr="00960404">
        <w:rPr>
          <w:lang w:val="hr-HR"/>
        </w:rPr>
        <w:t>ине</w:t>
      </w:r>
      <w:r w:rsidR="006F63DB" w:rsidRPr="00960404">
        <w:rPr>
          <w:lang w:val="hr-HR"/>
        </w:rPr>
        <w:t xml:space="preserve"> </w:t>
      </w:r>
      <w:r w:rsidRPr="00960404">
        <w:rPr>
          <w:lang w:val="hr-HR"/>
        </w:rPr>
        <w:t>су</w:t>
      </w:r>
      <w:r w:rsidR="006F63DB" w:rsidRPr="00960404">
        <w:rPr>
          <w:lang w:val="hr-HR"/>
        </w:rPr>
        <w:t xml:space="preserve"> </w:t>
      </w:r>
      <w:r w:rsidRPr="00960404">
        <w:rPr>
          <w:lang w:val="hr-HR"/>
        </w:rPr>
        <w:t>директно</w:t>
      </w:r>
      <w:r w:rsidR="006F63DB" w:rsidRPr="00960404">
        <w:rPr>
          <w:lang w:val="hr-HR"/>
        </w:rPr>
        <w:t xml:space="preserve"> </w:t>
      </w:r>
      <w:r w:rsidRPr="00960404">
        <w:rPr>
          <w:lang w:val="hr-HR"/>
        </w:rPr>
        <w:t>одговорне</w:t>
      </w:r>
      <w:r w:rsidR="006F63DB" w:rsidRPr="00960404">
        <w:rPr>
          <w:lang w:val="hr-HR"/>
        </w:rPr>
        <w:t xml:space="preserve"> </w:t>
      </w:r>
      <w:r w:rsidRPr="00960404">
        <w:rPr>
          <w:lang w:val="hr-HR"/>
        </w:rPr>
        <w:t>за</w:t>
      </w:r>
      <w:r w:rsidR="006F63DB" w:rsidRPr="00960404">
        <w:rPr>
          <w:lang w:val="hr-HR"/>
        </w:rPr>
        <w:t xml:space="preserve"> </w:t>
      </w:r>
      <w:r w:rsidRPr="00960404">
        <w:rPr>
          <w:lang w:val="hr-HR"/>
        </w:rPr>
        <w:t>реализацију</w:t>
      </w:r>
      <w:r w:rsidR="006F63DB" w:rsidRPr="00960404">
        <w:rPr>
          <w:lang w:val="hr-HR"/>
        </w:rPr>
        <w:t xml:space="preserve"> </w:t>
      </w:r>
      <w:r w:rsidRPr="00960404">
        <w:rPr>
          <w:lang w:val="hr-HR"/>
        </w:rPr>
        <w:t>индикативних</w:t>
      </w:r>
      <w:r w:rsidR="006F63DB" w:rsidRPr="00960404">
        <w:rPr>
          <w:lang w:val="hr-HR"/>
        </w:rPr>
        <w:t xml:space="preserve"> </w:t>
      </w:r>
      <w:r w:rsidRPr="00960404">
        <w:rPr>
          <w:lang w:val="hr-HR"/>
        </w:rPr>
        <w:t>циљева</w:t>
      </w:r>
      <w:r w:rsidR="006F63DB" w:rsidRPr="00960404">
        <w:rPr>
          <w:lang w:val="hr-HR"/>
        </w:rPr>
        <w:t xml:space="preserve"> </w:t>
      </w:r>
      <w:r w:rsidRPr="00960404">
        <w:rPr>
          <w:lang w:val="hr-HR"/>
        </w:rPr>
        <w:t>кроз</w:t>
      </w:r>
      <w:r w:rsidR="006F63DB" w:rsidRPr="00960404">
        <w:rPr>
          <w:lang w:val="hr-HR"/>
        </w:rPr>
        <w:t xml:space="preserve"> </w:t>
      </w:r>
      <w:r w:rsidRPr="00960404">
        <w:rPr>
          <w:lang w:val="hr-HR"/>
        </w:rPr>
        <w:t>програме</w:t>
      </w:r>
      <w:r w:rsidR="006F63DB" w:rsidRPr="00960404">
        <w:rPr>
          <w:lang w:val="hr-HR"/>
        </w:rPr>
        <w:t xml:space="preserve"> </w:t>
      </w:r>
      <w:r w:rsidRPr="00960404">
        <w:rPr>
          <w:lang w:val="hr-HR"/>
        </w:rPr>
        <w:t>уштеде</w:t>
      </w:r>
      <w:r w:rsidR="006F63DB" w:rsidRPr="00960404">
        <w:rPr>
          <w:lang w:val="hr-HR"/>
        </w:rPr>
        <w:t xml:space="preserve"> </w:t>
      </w:r>
      <w:r w:rsidRPr="00960404">
        <w:rPr>
          <w:lang w:val="hr-HR"/>
        </w:rPr>
        <w:t>финалне</w:t>
      </w:r>
      <w:r w:rsidR="006F63DB" w:rsidRPr="00960404">
        <w:rPr>
          <w:lang w:val="hr-HR"/>
        </w:rPr>
        <w:t xml:space="preserve"> </w:t>
      </w:r>
      <w:r w:rsidRPr="00960404">
        <w:rPr>
          <w:lang w:val="hr-HR"/>
        </w:rPr>
        <w:t>енергије</w:t>
      </w:r>
      <w:r w:rsidR="006F63DB" w:rsidRPr="00960404">
        <w:rPr>
          <w:lang w:val="hr-HR"/>
        </w:rPr>
        <w:t xml:space="preserve"> </w:t>
      </w:r>
      <w:r w:rsidRPr="00960404">
        <w:rPr>
          <w:lang w:val="hr-HR"/>
        </w:rPr>
        <w:t>које</w:t>
      </w:r>
      <w:r w:rsidR="006F63DB" w:rsidRPr="00960404">
        <w:rPr>
          <w:lang w:val="hr-HR"/>
        </w:rPr>
        <w:t xml:space="preserve"> </w:t>
      </w:r>
      <w:r w:rsidRPr="00960404">
        <w:rPr>
          <w:lang w:val="hr-HR"/>
        </w:rPr>
        <w:t>проводи</w:t>
      </w:r>
      <w:r w:rsidR="006F63DB" w:rsidRPr="00960404">
        <w:rPr>
          <w:lang w:val="hr-HR"/>
        </w:rPr>
        <w:t xml:space="preserve"> </w:t>
      </w:r>
      <w:r w:rsidRPr="00960404">
        <w:rPr>
          <w:lang w:val="hr-HR"/>
        </w:rPr>
        <w:t>оп</w:t>
      </w:r>
      <w:r w:rsidR="00F710B9" w:rsidRPr="00960404">
        <w:rPr>
          <w:lang w:val="sr-Cyrl-RS"/>
        </w:rPr>
        <w:t>шт</w:t>
      </w:r>
      <w:r w:rsidRPr="00960404">
        <w:rPr>
          <w:lang w:val="hr-HR"/>
        </w:rPr>
        <w:t>ински</w:t>
      </w:r>
      <w:r w:rsidR="006F63DB" w:rsidRPr="00960404">
        <w:rPr>
          <w:lang w:val="hr-HR"/>
        </w:rPr>
        <w:t xml:space="preserve"> </w:t>
      </w:r>
      <w:r w:rsidRPr="00960404">
        <w:rPr>
          <w:lang w:val="hr-HR"/>
        </w:rPr>
        <w:t>ниво</w:t>
      </w:r>
      <w:r w:rsidR="006F63DB" w:rsidRPr="00960404">
        <w:rPr>
          <w:lang w:val="hr-HR"/>
        </w:rPr>
        <w:t xml:space="preserve"> </w:t>
      </w:r>
      <w:r w:rsidRPr="00960404">
        <w:rPr>
          <w:lang w:val="hr-HR"/>
        </w:rPr>
        <w:t>власти</w:t>
      </w:r>
      <w:r w:rsidR="006F63DB" w:rsidRPr="00960404">
        <w:rPr>
          <w:lang w:val="hr-HR"/>
        </w:rPr>
        <w:t xml:space="preserve">. </w:t>
      </w:r>
    </w:p>
    <w:p w:rsidR="006F63DB" w:rsidRPr="00960404" w:rsidRDefault="00B57650" w:rsidP="00B113BC">
      <w:pPr>
        <w:spacing w:before="60" w:after="0" w:line="240" w:lineRule="auto"/>
        <w:jc w:val="both"/>
        <w:rPr>
          <w:lang w:val="hr-HR"/>
        </w:rPr>
      </w:pPr>
      <w:r w:rsidRPr="00960404">
        <w:rPr>
          <w:lang w:val="hr-HR"/>
        </w:rPr>
        <w:t>Оп</w:t>
      </w:r>
      <w:r w:rsidR="00F710B9" w:rsidRPr="00960404">
        <w:rPr>
          <w:lang w:val="sr-Cyrl-RS"/>
        </w:rPr>
        <w:t>шт</w:t>
      </w:r>
      <w:r w:rsidRPr="00960404">
        <w:rPr>
          <w:lang w:val="hr-HR"/>
        </w:rPr>
        <w:t>ине</w:t>
      </w:r>
      <w:r w:rsidR="006F63DB" w:rsidRPr="00960404">
        <w:rPr>
          <w:lang w:val="hr-HR"/>
        </w:rPr>
        <w:t xml:space="preserve"> </w:t>
      </w:r>
      <w:r w:rsidRPr="00960404">
        <w:rPr>
          <w:lang w:val="hr-HR"/>
        </w:rPr>
        <w:t>су</w:t>
      </w:r>
      <w:r w:rsidR="006F63DB" w:rsidRPr="00960404">
        <w:rPr>
          <w:lang w:val="hr-HR"/>
        </w:rPr>
        <w:t xml:space="preserve"> </w:t>
      </w:r>
      <w:r w:rsidRPr="00960404">
        <w:rPr>
          <w:lang w:val="hr-HR"/>
        </w:rPr>
        <w:t>такође</w:t>
      </w:r>
      <w:r w:rsidR="006F63DB" w:rsidRPr="00960404">
        <w:rPr>
          <w:lang w:val="hr-HR"/>
        </w:rPr>
        <w:t xml:space="preserve"> </w:t>
      </w:r>
      <w:r w:rsidRPr="00960404">
        <w:rPr>
          <w:lang w:val="hr-HR"/>
        </w:rPr>
        <w:t>обавезне</w:t>
      </w:r>
      <w:r w:rsidR="006F63DB" w:rsidRPr="00960404">
        <w:rPr>
          <w:lang w:val="hr-HR"/>
        </w:rPr>
        <w:t xml:space="preserve"> </w:t>
      </w:r>
      <w:r w:rsidRPr="00960404">
        <w:rPr>
          <w:lang w:val="hr-HR"/>
        </w:rPr>
        <w:t>да</w:t>
      </w:r>
      <w:r w:rsidR="006F63DB" w:rsidRPr="00960404">
        <w:rPr>
          <w:lang w:val="hr-HR"/>
        </w:rPr>
        <w:t xml:space="preserve"> </w:t>
      </w:r>
      <w:r w:rsidRPr="00960404">
        <w:rPr>
          <w:lang w:val="hr-HR"/>
        </w:rPr>
        <w:t>прате</w:t>
      </w:r>
      <w:r w:rsidR="006F63DB" w:rsidRPr="00960404">
        <w:rPr>
          <w:lang w:val="hr-HR"/>
        </w:rPr>
        <w:t xml:space="preserve"> </w:t>
      </w:r>
      <w:r w:rsidRPr="00960404">
        <w:rPr>
          <w:lang w:val="hr-HR"/>
        </w:rPr>
        <w:t>и</w:t>
      </w:r>
      <w:r w:rsidR="006F63DB" w:rsidRPr="00960404">
        <w:rPr>
          <w:lang w:val="hr-HR"/>
        </w:rPr>
        <w:t xml:space="preserve"> </w:t>
      </w:r>
      <w:r w:rsidRPr="00960404">
        <w:rPr>
          <w:lang w:val="hr-HR"/>
        </w:rPr>
        <w:t>извјештавају</w:t>
      </w:r>
      <w:r w:rsidR="006F63DB" w:rsidRPr="00960404">
        <w:rPr>
          <w:lang w:val="hr-HR"/>
        </w:rPr>
        <w:t xml:space="preserve"> </w:t>
      </w:r>
      <w:r w:rsidRPr="00960404">
        <w:rPr>
          <w:lang w:val="hr-HR"/>
        </w:rPr>
        <w:t>и</w:t>
      </w:r>
      <w:r w:rsidR="006F63DB" w:rsidRPr="00960404">
        <w:rPr>
          <w:lang w:val="hr-HR"/>
        </w:rPr>
        <w:t xml:space="preserve"> </w:t>
      </w:r>
      <w:r w:rsidRPr="00960404">
        <w:rPr>
          <w:lang w:val="hr-HR"/>
        </w:rPr>
        <w:t>за</w:t>
      </w:r>
      <w:r w:rsidR="006F63DB" w:rsidRPr="00960404">
        <w:rPr>
          <w:lang w:val="hr-HR"/>
        </w:rPr>
        <w:t xml:space="preserve"> </w:t>
      </w:r>
      <w:r w:rsidRPr="00960404">
        <w:rPr>
          <w:lang w:val="hr-HR"/>
        </w:rPr>
        <w:t>онај</w:t>
      </w:r>
      <w:r w:rsidR="006F63DB" w:rsidRPr="00960404">
        <w:rPr>
          <w:lang w:val="hr-HR"/>
        </w:rPr>
        <w:t xml:space="preserve"> </w:t>
      </w:r>
      <w:r w:rsidRPr="00960404">
        <w:rPr>
          <w:lang w:val="hr-HR"/>
        </w:rPr>
        <w:t>дио</w:t>
      </w:r>
      <w:r w:rsidR="006F63DB" w:rsidRPr="00960404">
        <w:rPr>
          <w:lang w:val="hr-HR"/>
        </w:rPr>
        <w:t xml:space="preserve"> </w:t>
      </w:r>
      <w:r w:rsidRPr="00960404">
        <w:rPr>
          <w:lang w:val="hr-HR"/>
        </w:rPr>
        <w:t>индикативних</w:t>
      </w:r>
      <w:r w:rsidR="006F63DB" w:rsidRPr="00960404">
        <w:rPr>
          <w:lang w:val="hr-HR"/>
        </w:rPr>
        <w:t xml:space="preserve"> </w:t>
      </w:r>
      <w:r w:rsidRPr="00960404">
        <w:rPr>
          <w:lang w:val="hr-HR"/>
        </w:rPr>
        <w:t>циљева</w:t>
      </w:r>
      <w:r w:rsidR="006F63DB" w:rsidRPr="00960404">
        <w:rPr>
          <w:lang w:val="hr-HR"/>
        </w:rPr>
        <w:t xml:space="preserve"> </w:t>
      </w:r>
      <w:r w:rsidRPr="00960404">
        <w:rPr>
          <w:lang w:val="hr-HR"/>
        </w:rPr>
        <w:t>који</w:t>
      </w:r>
      <w:r w:rsidR="006F63DB" w:rsidRPr="00960404">
        <w:rPr>
          <w:lang w:val="hr-HR"/>
        </w:rPr>
        <w:t xml:space="preserve"> </w:t>
      </w:r>
      <w:r w:rsidRPr="00960404">
        <w:rPr>
          <w:lang w:val="hr-HR"/>
        </w:rPr>
        <w:t>се</w:t>
      </w:r>
      <w:r w:rsidR="006F63DB" w:rsidRPr="00960404">
        <w:rPr>
          <w:lang w:val="hr-HR"/>
        </w:rPr>
        <w:t xml:space="preserve"> </w:t>
      </w:r>
      <w:r w:rsidRPr="00960404">
        <w:rPr>
          <w:lang w:val="hr-HR"/>
        </w:rPr>
        <w:t>реализ</w:t>
      </w:r>
      <w:r w:rsidR="00C77CF4">
        <w:rPr>
          <w:lang w:val="sr-Cyrl-BA"/>
        </w:rPr>
        <w:t>ује</w:t>
      </w:r>
      <w:r w:rsidR="006F63DB" w:rsidRPr="00960404">
        <w:rPr>
          <w:lang w:val="hr-HR"/>
        </w:rPr>
        <w:t xml:space="preserve"> </w:t>
      </w:r>
      <w:r w:rsidRPr="00960404">
        <w:rPr>
          <w:lang w:val="hr-HR"/>
        </w:rPr>
        <w:t>дјеловањем</w:t>
      </w:r>
      <w:r w:rsidR="006F63DB" w:rsidRPr="00960404">
        <w:rPr>
          <w:lang w:val="hr-HR"/>
        </w:rPr>
        <w:t xml:space="preserve"> </w:t>
      </w:r>
      <w:r w:rsidRPr="00960404">
        <w:rPr>
          <w:lang w:val="hr-HR"/>
        </w:rPr>
        <w:t>тржишта</w:t>
      </w:r>
      <w:r w:rsidR="006F63DB" w:rsidRPr="00960404">
        <w:rPr>
          <w:lang w:val="hr-HR"/>
        </w:rPr>
        <w:t xml:space="preserve"> </w:t>
      </w:r>
      <w:r w:rsidRPr="00960404">
        <w:rPr>
          <w:lang w:val="hr-HR"/>
        </w:rPr>
        <w:t>и</w:t>
      </w:r>
      <w:r w:rsidR="006F63DB" w:rsidRPr="00960404">
        <w:rPr>
          <w:lang w:val="hr-HR"/>
        </w:rPr>
        <w:t xml:space="preserve"> </w:t>
      </w:r>
      <w:r w:rsidRPr="00960404">
        <w:rPr>
          <w:lang w:val="hr-HR"/>
        </w:rPr>
        <w:t>других</w:t>
      </w:r>
      <w:r w:rsidR="006F63DB" w:rsidRPr="00960404">
        <w:rPr>
          <w:lang w:val="hr-HR"/>
        </w:rPr>
        <w:t xml:space="preserve"> </w:t>
      </w:r>
      <w:r w:rsidRPr="00960404">
        <w:rPr>
          <w:lang w:val="hr-HR"/>
        </w:rPr>
        <w:t>актера</w:t>
      </w:r>
      <w:r w:rsidR="006F63DB" w:rsidRPr="00960404">
        <w:rPr>
          <w:lang w:val="hr-HR"/>
        </w:rPr>
        <w:t>.</w:t>
      </w:r>
    </w:p>
    <w:p w:rsidR="006F63DB" w:rsidRPr="00960404" w:rsidRDefault="00B57650" w:rsidP="00B113BC">
      <w:pPr>
        <w:spacing w:before="60" w:after="0" w:line="240" w:lineRule="auto"/>
        <w:jc w:val="both"/>
        <w:rPr>
          <w:lang w:val="hr-HR"/>
        </w:rPr>
      </w:pPr>
      <w:r w:rsidRPr="00960404">
        <w:rPr>
          <w:lang w:val="hr-HR"/>
        </w:rPr>
        <w:t>Оп</w:t>
      </w:r>
      <w:r w:rsidR="00F710B9" w:rsidRPr="00960404">
        <w:rPr>
          <w:lang w:val="sr-Cyrl-RS"/>
        </w:rPr>
        <w:t>шт</w:t>
      </w:r>
      <w:r w:rsidRPr="00960404">
        <w:rPr>
          <w:lang w:val="hr-HR"/>
        </w:rPr>
        <w:t>ине</w:t>
      </w:r>
      <w:r w:rsidR="006F63DB" w:rsidRPr="00960404">
        <w:rPr>
          <w:lang w:val="hr-HR"/>
        </w:rPr>
        <w:t xml:space="preserve"> </w:t>
      </w:r>
      <w:r w:rsidRPr="00960404">
        <w:rPr>
          <w:lang w:val="hr-HR"/>
        </w:rPr>
        <w:t>су</w:t>
      </w:r>
      <w:r w:rsidR="006F63DB" w:rsidRPr="00960404">
        <w:rPr>
          <w:lang w:val="hr-HR"/>
        </w:rPr>
        <w:t xml:space="preserve"> </w:t>
      </w:r>
      <w:r w:rsidRPr="00960404">
        <w:rPr>
          <w:lang w:val="hr-HR"/>
        </w:rPr>
        <w:t>обавезне</w:t>
      </w:r>
      <w:r w:rsidR="006F63DB" w:rsidRPr="00960404">
        <w:rPr>
          <w:lang w:val="hr-HR"/>
        </w:rPr>
        <w:t xml:space="preserve"> </w:t>
      </w:r>
      <w:r w:rsidRPr="00960404">
        <w:rPr>
          <w:lang w:val="hr-HR"/>
        </w:rPr>
        <w:t>да</w:t>
      </w:r>
      <w:r w:rsidR="006F63DB" w:rsidRPr="00960404">
        <w:rPr>
          <w:lang w:val="hr-HR"/>
        </w:rPr>
        <w:t xml:space="preserve"> </w:t>
      </w:r>
      <w:r w:rsidRPr="00960404">
        <w:rPr>
          <w:lang w:val="hr-HR"/>
        </w:rPr>
        <w:t>у</w:t>
      </w:r>
      <w:r w:rsidR="006F63DB" w:rsidRPr="00960404">
        <w:rPr>
          <w:lang w:val="hr-HR"/>
        </w:rPr>
        <w:t xml:space="preserve"> </w:t>
      </w:r>
      <w:r w:rsidRPr="00960404">
        <w:rPr>
          <w:lang w:val="hr-HR"/>
        </w:rPr>
        <w:t>потпуности</w:t>
      </w:r>
      <w:r w:rsidR="006F63DB" w:rsidRPr="00960404">
        <w:rPr>
          <w:lang w:val="hr-HR"/>
        </w:rPr>
        <w:t xml:space="preserve"> </w:t>
      </w:r>
      <w:r w:rsidRPr="00960404">
        <w:rPr>
          <w:lang w:val="hr-HR"/>
        </w:rPr>
        <w:t>ускладе</w:t>
      </w:r>
      <w:r w:rsidR="006F63DB" w:rsidRPr="00960404">
        <w:rPr>
          <w:lang w:val="hr-HR"/>
        </w:rPr>
        <w:t xml:space="preserve"> </w:t>
      </w:r>
      <w:r w:rsidRPr="00960404">
        <w:rPr>
          <w:lang w:val="hr-HR"/>
        </w:rPr>
        <w:t>своје</w:t>
      </w:r>
      <w:r w:rsidR="006F63DB" w:rsidRPr="00960404">
        <w:rPr>
          <w:lang w:val="hr-HR"/>
        </w:rPr>
        <w:t xml:space="preserve"> </w:t>
      </w:r>
      <w:r w:rsidRPr="00960404">
        <w:rPr>
          <w:lang w:val="hr-HR"/>
        </w:rPr>
        <w:t>програме</w:t>
      </w:r>
      <w:r w:rsidR="006F63DB" w:rsidRPr="00960404">
        <w:rPr>
          <w:lang w:val="hr-HR"/>
        </w:rPr>
        <w:t xml:space="preserve"> </w:t>
      </w:r>
      <w:r w:rsidRPr="00960404">
        <w:rPr>
          <w:lang w:val="hr-HR"/>
        </w:rPr>
        <w:t>енерг</w:t>
      </w:r>
      <w:r w:rsidR="00667BFE" w:rsidRPr="00960404">
        <w:rPr>
          <w:lang w:val="sr-Cyrl-BA"/>
        </w:rPr>
        <w:t>етске</w:t>
      </w:r>
      <w:r w:rsidR="006F63DB" w:rsidRPr="00960404">
        <w:rPr>
          <w:lang w:val="hr-HR"/>
        </w:rPr>
        <w:t xml:space="preserve"> </w:t>
      </w:r>
      <w:r w:rsidRPr="00960404">
        <w:rPr>
          <w:lang w:val="hr-HR"/>
        </w:rPr>
        <w:t>ефикасности</w:t>
      </w:r>
      <w:r w:rsidR="006F63DB" w:rsidRPr="00960404">
        <w:rPr>
          <w:lang w:val="hr-HR"/>
        </w:rPr>
        <w:t xml:space="preserve"> </w:t>
      </w:r>
      <w:r w:rsidRPr="00960404">
        <w:rPr>
          <w:lang w:val="hr-HR"/>
        </w:rPr>
        <w:t>са</w:t>
      </w:r>
      <w:r w:rsidR="006F63DB" w:rsidRPr="00960404">
        <w:rPr>
          <w:lang w:val="hr-HR"/>
        </w:rPr>
        <w:t xml:space="preserve"> </w:t>
      </w:r>
      <w:r w:rsidRPr="00960404">
        <w:rPr>
          <w:lang w:val="hr-HR"/>
        </w:rPr>
        <w:t>циљевима</w:t>
      </w:r>
      <w:r w:rsidR="006F63DB" w:rsidRPr="00960404">
        <w:rPr>
          <w:lang w:val="hr-HR"/>
        </w:rPr>
        <w:t xml:space="preserve"> </w:t>
      </w:r>
      <w:r w:rsidRPr="00960404">
        <w:rPr>
          <w:lang w:val="hr-HR"/>
        </w:rPr>
        <w:t>и</w:t>
      </w:r>
      <w:r w:rsidR="006F63DB" w:rsidRPr="00960404">
        <w:rPr>
          <w:lang w:val="hr-HR"/>
        </w:rPr>
        <w:t xml:space="preserve"> </w:t>
      </w:r>
      <w:r w:rsidRPr="00960404">
        <w:rPr>
          <w:lang w:val="hr-HR"/>
        </w:rPr>
        <w:t>активностима</w:t>
      </w:r>
      <w:r w:rsidR="006F63DB" w:rsidRPr="00960404">
        <w:rPr>
          <w:lang w:val="hr-HR"/>
        </w:rPr>
        <w:t xml:space="preserve"> </w:t>
      </w:r>
      <w:r w:rsidR="00F710B9" w:rsidRPr="00960404">
        <w:rPr>
          <w:lang w:val="hr-HR"/>
        </w:rPr>
        <w:t>APEE RS-a</w:t>
      </w:r>
      <w:r w:rsidR="006F63DB" w:rsidRPr="00960404">
        <w:rPr>
          <w:lang w:val="hr-HR"/>
        </w:rPr>
        <w:t>.</w:t>
      </w:r>
    </w:p>
    <w:p w:rsidR="006F63DB" w:rsidRPr="00960404" w:rsidRDefault="00B57650" w:rsidP="00941716">
      <w:pPr>
        <w:spacing w:before="60" w:after="0" w:line="240" w:lineRule="auto"/>
        <w:jc w:val="both"/>
        <w:rPr>
          <w:lang w:val="hr-HR"/>
        </w:rPr>
      </w:pPr>
      <w:r w:rsidRPr="00960404">
        <w:rPr>
          <w:lang w:val="hr-HR"/>
        </w:rPr>
        <w:t>У</w:t>
      </w:r>
      <w:r w:rsidR="006F63DB" w:rsidRPr="00960404">
        <w:rPr>
          <w:lang w:val="hr-HR"/>
        </w:rPr>
        <w:t xml:space="preserve"> </w:t>
      </w:r>
      <w:r w:rsidRPr="00960404">
        <w:rPr>
          <w:lang w:val="hr-HR"/>
        </w:rPr>
        <w:t>складу</w:t>
      </w:r>
      <w:r w:rsidR="006F63DB" w:rsidRPr="00960404">
        <w:rPr>
          <w:lang w:val="hr-HR"/>
        </w:rPr>
        <w:t xml:space="preserve"> </w:t>
      </w:r>
      <w:r w:rsidRPr="00960404">
        <w:rPr>
          <w:lang w:val="hr-HR"/>
        </w:rPr>
        <w:t>са</w:t>
      </w:r>
      <w:r w:rsidR="006F63DB" w:rsidRPr="00960404">
        <w:rPr>
          <w:lang w:val="hr-HR"/>
        </w:rPr>
        <w:t xml:space="preserve"> </w:t>
      </w:r>
      <w:r w:rsidRPr="00960404">
        <w:rPr>
          <w:lang w:val="hr-HR"/>
        </w:rPr>
        <w:t>законом</w:t>
      </w:r>
      <w:r w:rsidR="006F63DB" w:rsidRPr="00960404">
        <w:rPr>
          <w:lang w:val="hr-HR"/>
        </w:rPr>
        <w:t xml:space="preserve">  </w:t>
      </w:r>
      <w:r w:rsidRPr="00960404">
        <w:rPr>
          <w:lang w:val="hr-HR"/>
        </w:rPr>
        <w:t>о</w:t>
      </w:r>
      <w:r w:rsidR="006F63DB" w:rsidRPr="00960404">
        <w:rPr>
          <w:lang w:val="hr-HR"/>
        </w:rPr>
        <w:t xml:space="preserve"> </w:t>
      </w:r>
      <w:r w:rsidRPr="00960404">
        <w:rPr>
          <w:lang w:val="hr-HR"/>
        </w:rPr>
        <w:t>енерг</w:t>
      </w:r>
      <w:r w:rsidR="00F710B9" w:rsidRPr="00960404">
        <w:rPr>
          <w:lang w:val="sr-Cyrl-RS"/>
        </w:rPr>
        <w:t>етс</w:t>
      </w:r>
      <w:r w:rsidRPr="00960404">
        <w:rPr>
          <w:lang w:val="hr-HR"/>
        </w:rPr>
        <w:t>кој</w:t>
      </w:r>
      <w:r w:rsidR="006F63DB" w:rsidRPr="00960404">
        <w:rPr>
          <w:lang w:val="hr-HR"/>
        </w:rPr>
        <w:t xml:space="preserve"> </w:t>
      </w:r>
      <w:r w:rsidRPr="00960404">
        <w:rPr>
          <w:lang w:val="hr-HR"/>
        </w:rPr>
        <w:t>ефикасности</w:t>
      </w:r>
      <w:r w:rsidR="006F63DB" w:rsidRPr="00960404">
        <w:rPr>
          <w:lang w:val="hr-HR"/>
        </w:rPr>
        <w:t xml:space="preserve"> </w:t>
      </w:r>
      <w:r w:rsidR="00D57A60" w:rsidRPr="00960404">
        <w:rPr>
          <w:lang w:val="sr-Cyrl-BA"/>
        </w:rPr>
        <w:t>РС</w:t>
      </w:r>
      <w:r w:rsidR="006F63DB" w:rsidRPr="00960404">
        <w:rPr>
          <w:lang w:val="hr-HR"/>
        </w:rPr>
        <w:t xml:space="preserve"> </w:t>
      </w:r>
      <w:r w:rsidRPr="00960404">
        <w:rPr>
          <w:lang w:val="hr-HR"/>
        </w:rPr>
        <w:t>саставни</w:t>
      </w:r>
      <w:r w:rsidR="006F63DB" w:rsidRPr="00960404">
        <w:rPr>
          <w:lang w:val="hr-HR"/>
        </w:rPr>
        <w:t xml:space="preserve"> </w:t>
      </w:r>
      <w:r w:rsidRPr="00960404">
        <w:rPr>
          <w:lang w:val="hr-HR"/>
        </w:rPr>
        <w:t>дио</w:t>
      </w:r>
      <w:r w:rsidR="006F63DB" w:rsidRPr="00960404">
        <w:rPr>
          <w:lang w:val="hr-HR"/>
        </w:rPr>
        <w:t xml:space="preserve"> </w:t>
      </w:r>
      <w:r w:rsidRPr="00960404">
        <w:rPr>
          <w:lang w:val="hr-HR"/>
        </w:rPr>
        <w:t>овог</w:t>
      </w:r>
      <w:r w:rsidR="006F63DB" w:rsidRPr="00960404">
        <w:rPr>
          <w:lang w:val="hr-HR"/>
        </w:rPr>
        <w:t xml:space="preserve"> </w:t>
      </w:r>
      <w:r w:rsidRPr="00960404">
        <w:rPr>
          <w:lang w:val="hr-HR"/>
        </w:rPr>
        <w:t>плана</w:t>
      </w:r>
      <w:r w:rsidR="006F63DB" w:rsidRPr="00960404">
        <w:rPr>
          <w:lang w:val="hr-HR"/>
        </w:rPr>
        <w:t xml:space="preserve"> </w:t>
      </w:r>
      <w:r w:rsidRPr="00960404">
        <w:rPr>
          <w:lang w:val="hr-HR"/>
        </w:rPr>
        <w:t>су</w:t>
      </w:r>
      <w:r w:rsidR="006F63DB" w:rsidRPr="00960404">
        <w:rPr>
          <w:lang w:val="hr-HR"/>
        </w:rPr>
        <w:t xml:space="preserve"> </w:t>
      </w:r>
      <w:r w:rsidRPr="00960404">
        <w:rPr>
          <w:lang w:val="hr-HR"/>
        </w:rPr>
        <w:t>и</w:t>
      </w:r>
      <w:r w:rsidR="006F63DB" w:rsidRPr="00960404">
        <w:rPr>
          <w:lang w:val="hr-HR"/>
        </w:rPr>
        <w:t xml:space="preserve"> </w:t>
      </w:r>
      <w:r w:rsidRPr="00960404">
        <w:rPr>
          <w:lang w:val="hr-HR"/>
        </w:rPr>
        <w:t>планови</w:t>
      </w:r>
      <w:r w:rsidR="0093090E" w:rsidRPr="00960404">
        <w:rPr>
          <w:lang w:val="hr-HR"/>
        </w:rPr>
        <w:t xml:space="preserve"> </w:t>
      </w:r>
      <w:r w:rsidRPr="00960404">
        <w:rPr>
          <w:lang w:val="hr-HR"/>
        </w:rPr>
        <w:t>за</w:t>
      </w:r>
      <w:r w:rsidR="0093090E" w:rsidRPr="00960404">
        <w:rPr>
          <w:lang w:val="hr-HR"/>
        </w:rPr>
        <w:t xml:space="preserve"> </w:t>
      </w:r>
      <w:r w:rsidRPr="00960404">
        <w:rPr>
          <w:lang w:val="hr-HR"/>
        </w:rPr>
        <w:t>унапређење</w:t>
      </w:r>
      <w:r w:rsidR="0093090E" w:rsidRPr="00960404">
        <w:rPr>
          <w:lang w:val="hr-HR"/>
        </w:rPr>
        <w:t xml:space="preserve"> </w:t>
      </w:r>
      <w:r w:rsidRPr="00960404">
        <w:rPr>
          <w:lang w:val="hr-HR"/>
        </w:rPr>
        <w:t>енерг</w:t>
      </w:r>
      <w:r w:rsidR="00F710B9" w:rsidRPr="00960404">
        <w:rPr>
          <w:lang w:val="sr-Cyrl-RS"/>
        </w:rPr>
        <w:t>ет</w:t>
      </w:r>
      <w:r w:rsidRPr="00960404">
        <w:rPr>
          <w:lang w:val="hr-HR"/>
        </w:rPr>
        <w:t>ске</w:t>
      </w:r>
      <w:r w:rsidR="0093090E" w:rsidRPr="00960404">
        <w:rPr>
          <w:lang w:val="hr-HR"/>
        </w:rPr>
        <w:t xml:space="preserve"> </w:t>
      </w:r>
      <w:r w:rsidRPr="00960404">
        <w:rPr>
          <w:lang w:val="hr-HR"/>
        </w:rPr>
        <w:t>ефикасности</w:t>
      </w:r>
      <w:r w:rsidR="0093090E" w:rsidRPr="00960404">
        <w:rPr>
          <w:lang w:val="hr-HR"/>
        </w:rPr>
        <w:t xml:space="preserve"> </w:t>
      </w:r>
      <w:r w:rsidRPr="00960404">
        <w:rPr>
          <w:lang w:val="hr-HR"/>
        </w:rPr>
        <w:t>јавних</w:t>
      </w:r>
      <w:r w:rsidR="0093090E" w:rsidRPr="00960404">
        <w:rPr>
          <w:lang w:val="hr-HR"/>
        </w:rPr>
        <w:t xml:space="preserve"> </w:t>
      </w:r>
      <w:r w:rsidRPr="00960404">
        <w:rPr>
          <w:lang w:val="hr-HR"/>
        </w:rPr>
        <w:t>зграда</w:t>
      </w:r>
      <w:r w:rsidR="0093090E" w:rsidRPr="00960404">
        <w:rPr>
          <w:lang w:val="hr-HR"/>
        </w:rPr>
        <w:t xml:space="preserve"> </w:t>
      </w:r>
      <w:r w:rsidRPr="00960404">
        <w:rPr>
          <w:lang w:val="hr-HR"/>
        </w:rPr>
        <w:t>које</w:t>
      </w:r>
      <w:r w:rsidR="00D07D0D" w:rsidRPr="00960404">
        <w:rPr>
          <w:lang w:val="hr-HR"/>
        </w:rPr>
        <w:t xml:space="preserve"> </w:t>
      </w:r>
      <w:r w:rsidRPr="00960404">
        <w:rPr>
          <w:lang w:val="hr-HR"/>
        </w:rPr>
        <w:t>користи</w:t>
      </w:r>
      <w:r w:rsidR="0093090E" w:rsidRPr="00960404">
        <w:rPr>
          <w:lang w:val="hr-HR"/>
        </w:rPr>
        <w:t xml:space="preserve"> </w:t>
      </w:r>
      <w:r w:rsidRPr="00960404">
        <w:rPr>
          <w:lang w:val="hr-HR"/>
        </w:rPr>
        <w:t>оп</w:t>
      </w:r>
      <w:r w:rsidR="00F710B9" w:rsidRPr="00960404">
        <w:rPr>
          <w:lang w:val="sr-Cyrl-RS"/>
        </w:rPr>
        <w:t>шт</w:t>
      </w:r>
      <w:r w:rsidRPr="00960404">
        <w:rPr>
          <w:lang w:val="hr-HR"/>
        </w:rPr>
        <w:t>ина</w:t>
      </w:r>
      <w:r w:rsidR="0093090E" w:rsidRPr="00960404">
        <w:rPr>
          <w:lang w:val="hr-HR"/>
        </w:rPr>
        <w:t>.</w:t>
      </w:r>
    </w:p>
    <w:p w:rsidR="006129D8" w:rsidRDefault="00B57650" w:rsidP="00960404">
      <w:pPr>
        <w:spacing w:before="60" w:after="0" w:line="240" w:lineRule="auto"/>
        <w:jc w:val="both"/>
        <w:rPr>
          <w:lang w:val="hr-HR"/>
        </w:rPr>
      </w:pPr>
      <w:r w:rsidRPr="00960404">
        <w:rPr>
          <w:lang w:val="hr-HR"/>
        </w:rPr>
        <w:t>У</w:t>
      </w:r>
      <w:r w:rsidR="0093090E" w:rsidRPr="00960404">
        <w:rPr>
          <w:lang w:val="hr-HR"/>
        </w:rPr>
        <w:t xml:space="preserve"> </w:t>
      </w:r>
      <w:r w:rsidRPr="00960404">
        <w:rPr>
          <w:lang w:val="hr-HR"/>
        </w:rPr>
        <w:t>наредној</w:t>
      </w:r>
      <w:r w:rsidR="0093090E" w:rsidRPr="00960404">
        <w:rPr>
          <w:lang w:val="hr-HR"/>
        </w:rPr>
        <w:t xml:space="preserve"> </w:t>
      </w:r>
      <w:r w:rsidRPr="00960404">
        <w:rPr>
          <w:lang w:val="hr-HR"/>
        </w:rPr>
        <w:t>табели</w:t>
      </w:r>
      <w:r w:rsidR="0093090E" w:rsidRPr="00960404">
        <w:rPr>
          <w:lang w:val="hr-HR"/>
        </w:rPr>
        <w:t xml:space="preserve"> </w:t>
      </w:r>
      <w:r w:rsidRPr="00960404">
        <w:rPr>
          <w:lang w:val="hr-HR"/>
        </w:rPr>
        <w:t>је</w:t>
      </w:r>
      <w:r w:rsidR="0093090E" w:rsidRPr="00960404">
        <w:rPr>
          <w:lang w:val="hr-HR"/>
        </w:rPr>
        <w:t xml:space="preserve"> </w:t>
      </w:r>
      <w:r w:rsidRPr="00960404">
        <w:rPr>
          <w:lang w:val="hr-HR"/>
        </w:rPr>
        <w:t>приказан</w:t>
      </w:r>
      <w:r w:rsidR="0093090E" w:rsidRPr="00960404">
        <w:rPr>
          <w:lang w:val="hr-HR"/>
        </w:rPr>
        <w:t xml:space="preserve"> </w:t>
      </w:r>
      <w:r w:rsidR="00960404" w:rsidRPr="00960404">
        <w:rPr>
          <w:lang w:val="sr-Cyrl-BA"/>
        </w:rPr>
        <w:t>укупни</w:t>
      </w:r>
      <w:r w:rsidR="0093090E" w:rsidRPr="00960404">
        <w:rPr>
          <w:lang w:val="hr-HR"/>
        </w:rPr>
        <w:t xml:space="preserve"> </w:t>
      </w:r>
      <w:r w:rsidR="00F34D18" w:rsidRPr="00960404">
        <w:rPr>
          <w:lang w:val="hr-HR"/>
        </w:rPr>
        <w:t>циљ</w:t>
      </w:r>
      <w:r w:rsidR="0093090E" w:rsidRPr="00960404">
        <w:rPr>
          <w:lang w:val="hr-HR"/>
        </w:rPr>
        <w:t xml:space="preserve"> </w:t>
      </w:r>
      <w:r w:rsidR="00F34D18" w:rsidRPr="00960404">
        <w:rPr>
          <w:lang w:val="hr-HR"/>
        </w:rPr>
        <w:t>уштеде</w:t>
      </w:r>
      <w:r w:rsidR="0093090E" w:rsidRPr="00960404">
        <w:rPr>
          <w:lang w:val="hr-HR"/>
        </w:rPr>
        <w:t xml:space="preserve"> </w:t>
      </w:r>
      <w:r w:rsidR="00F34D18" w:rsidRPr="00960404">
        <w:rPr>
          <w:lang w:val="hr-HR"/>
        </w:rPr>
        <w:t>финалне</w:t>
      </w:r>
      <w:r w:rsidR="0093090E" w:rsidRPr="00960404">
        <w:rPr>
          <w:lang w:val="hr-HR"/>
        </w:rPr>
        <w:t xml:space="preserve"> </w:t>
      </w:r>
      <w:r w:rsidR="00F34D18" w:rsidRPr="00960404">
        <w:rPr>
          <w:lang w:val="hr-HR"/>
        </w:rPr>
        <w:t>енергије</w:t>
      </w:r>
      <w:r w:rsidR="0093090E" w:rsidRPr="00960404">
        <w:rPr>
          <w:lang w:val="hr-HR"/>
        </w:rPr>
        <w:t xml:space="preserve"> </w:t>
      </w:r>
      <w:r w:rsidR="00F34D18" w:rsidRPr="00960404">
        <w:rPr>
          <w:lang w:val="hr-HR"/>
        </w:rPr>
        <w:t>те</w:t>
      </w:r>
      <w:r w:rsidR="0093090E" w:rsidRPr="00960404">
        <w:rPr>
          <w:lang w:val="hr-HR"/>
        </w:rPr>
        <w:t xml:space="preserve"> </w:t>
      </w:r>
      <w:r w:rsidR="00F34D18" w:rsidRPr="00960404">
        <w:rPr>
          <w:lang w:val="hr-HR"/>
        </w:rPr>
        <w:t>расподјела</w:t>
      </w:r>
      <w:r w:rsidR="0093090E" w:rsidRPr="00960404">
        <w:rPr>
          <w:lang w:val="hr-HR"/>
        </w:rPr>
        <w:t xml:space="preserve"> </w:t>
      </w:r>
      <w:r w:rsidR="00F34D18" w:rsidRPr="00960404">
        <w:rPr>
          <w:lang w:val="hr-HR"/>
        </w:rPr>
        <w:t>циља</w:t>
      </w:r>
      <w:r w:rsidR="0093090E" w:rsidRPr="00960404">
        <w:rPr>
          <w:lang w:val="hr-HR"/>
        </w:rPr>
        <w:t xml:space="preserve"> </w:t>
      </w:r>
      <w:r w:rsidR="00F34D18" w:rsidRPr="00960404">
        <w:rPr>
          <w:lang w:val="hr-HR"/>
        </w:rPr>
        <w:t>на</w:t>
      </w:r>
      <w:r w:rsidR="0093090E" w:rsidRPr="00960404">
        <w:rPr>
          <w:lang w:val="hr-HR"/>
        </w:rPr>
        <w:t xml:space="preserve"> </w:t>
      </w:r>
      <w:r w:rsidR="00F34D18" w:rsidRPr="00960404">
        <w:rPr>
          <w:lang w:val="hr-HR"/>
        </w:rPr>
        <w:t>дио</w:t>
      </w:r>
      <w:r w:rsidR="0093090E" w:rsidRPr="00960404">
        <w:rPr>
          <w:lang w:val="hr-HR"/>
        </w:rPr>
        <w:t xml:space="preserve"> </w:t>
      </w:r>
      <w:r w:rsidR="00F34D18" w:rsidRPr="00960404">
        <w:rPr>
          <w:lang w:val="hr-HR"/>
        </w:rPr>
        <w:t>за</w:t>
      </w:r>
      <w:r w:rsidR="0093090E" w:rsidRPr="00960404">
        <w:rPr>
          <w:lang w:val="hr-HR"/>
        </w:rPr>
        <w:t xml:space="preserve"> </w:t>
      </w:r>
      <w:r w:rsidR="00F34D18" w:rsidRPr="00960404">
        <w:rPr>
          <w:lang w:val="hr-HR"/>
        </w:rPr>
        <w:t>чију</w:t>
      </w:r>
      <w:r w:rsidR="0093090E" w:rsidRPr="00960404">
        <w:rPr>
          <w:lang w:val="hr-HR"/>
        </w:rPr>
        <w:t xml:space="preserve"> </w:t>
      </w:r>
      <w:r w:rsidR="00F34D18" w:rsidRPr="00960404">
        <w:rPr>
          <w:lang w:val="hr-HR"/>
        </w:rPr>
        <w:t>реализацију</w:t>
      </w:r>
      <w:r w:rsidR="0093090E" w:rsidRPr="00960404">
        <w:rPr>
          <w:lang w:val="hr-HR"/>
        </w:rPr>
        <w:t xml:space="preserve"> </w:t>
      </w:r>
      <w:r w:rsidR="00F34D18" w:rsidRPr="00960404">
        <w:rPr>
          <w:lang w:val="hr-HR"/>
        </w:rPr>
        <w:t>је</w:t>
      </w:r>
      <w:r w:rsidR="0093090E" w:rsidRPr="00960404">
        <w:rPr>
          <w:lang w:val="hr-HR"/>
        </w:rPr>
        <w:t xml:space="preserve"> </w:t>
      </w:r>
      <w:r w:rsidR="00F34D18" w:rsidRPr="00960404">
        <w:rPr>
          <w:lang w:val="hr-HR"/>
        </w:rPr>
        <w:t>одговоран</w:t>
      </w:r>
      <w:r w:rsidR="0093090E" w:rsidRPr="00960404">
        <w:rPr>
          <w:lang w:val="hr-HR"/>
        </w:rPr>
        <w:t xml:space="preserve"> </w:t>
      </w:r>
      <w:r w:rsidR="00F34D18" w:rsidRPr="00960404">
        <w:rPr>
          <w:lang w:val="hr-HR"/>
        </w:rPr>
        <w:t>републички</w:t>
      </w:r>
      <w:r w:rsidR="0093090E" w:rsidRPr="00960404">
        <w:rPr>
          <w:lang w:val="hr-HR"/>
        </w:rPr>
        <w:t xml:space="preserve"> </w:t>
      </w:r>
      <w:r w:rsidR="00F34D18" w:rsidRPr="00960404">
        <w:rPr>
          <w:lang w:val="hr-HR"/>
        </w:rPr>
        <w:t>ниво</w:t>
      </w:r>
      <w:r w:rsidR="00D57A60" w:rsidRPr="00960404">
        <w:rPr>
          <w:lang w:val="sr-Cyrl-BA"/>
        </w:rPr>
        <w:t xml:space="preserve"> и</w:t>
      </w:r>
      <w:r w:rsidR="0093090E" w:rsidRPr="00960404">
        <w:rPr>
          <w:lang w:val="hr-HR"/>
        </w:rPr>
        <w:t xml:space="preserve"> </w:t>
      </w:r>
      <w:r w:rsidR="00F34D18" w:rsidRPr="00960404">
        <w:rPr>
          <w:lang w:val="hr-HR"/>
        </w:rPr>
        <w:t>дио</w:t>
      </w:r>
      <w:r w:rsidR="0093090E" w:rsidRPr="00960404">
        <w:rPr>
          <w:lang w:val="hr-HR"/>
        </w:rPr>
        <w:t xml:space="preserve"> </w:t>
      </w:r>
      <w:r w:rsidR="00F34D18" w:rsidRPr="00960404">
        <w:rPr>
          <w:lang w:val="hr-HR"/>
        </w:rPr>
        <w:t>за</w:t>
      </w:r>
      <w:r w:rsidR="0093090E">
        <w:rPr>
          <w:lang w:val="hr-HR"/>
        </w:rPr>
        <w:t xml:space="preserve"> </w:t>
      </w:r>
      <w:r w:rsidR="00F34D18">
        <w:rPr>
          <w:lang w:val="hr-HR"/>
        </w:rPr>
        <w:t>чију</w:t>
      </w:r>
      <w:r w:rsidR="00E205BE">
        <w:rPr>
          <w:lang w:val="hr-HR"/>
        </w:rPr>
        <w:t xml:space="preserve"> </w:t>
      </w:r>
      <w:r w:rsidR="00F34D18">
        <w:rPr>
          <w:lang w:val="hr-HR"/>
        </w:rPr>
        <w:t>је</w:t>
      </w:r>
      <w:r w:rsidR="00E205BE">
        <w:rPr>
          <w:lang w:val="hr-HR"/>
        </w:rPr>
        <w:t xml:space="preserve"> </w:t>
      </w:r>
      <w:r w:rsidR="00F34D18">
        <w:rPr>
          <w:lang w:val="hr-HR"/>
        </w:rPr>
        <w:t>реализацију</w:t>
      </w:r>
      <w:r w:rsidR="00E205BE">
        <w:rPr>
          <w:lang w:val="hr-HR"/>
        </w:rPr>
        <w:t xml:space="preserve"> </w:t>
      </w:r>
      <w:r w:rsidR="00F34D18">
        <w:rPr>
          <w:lang w:val="hr-HR"/>
        </w:rPr>
        <w:t>одговоран</w:t>
      </w:r>
      <w:r w:rsidR="00E205BE">
        <w:rPr>
          <w:lang w:val="hr-HR"/>
        </w:rPr>
        <w:t xml:space="preserve"> </w:t>
      </w:r>
      <w:r w:rsidR="00F34D18">
        <w:rPr>
          <w:lang w:val="hr-HR"/>
        </w:rPr>
        <w:t>општински</w:t>
      </w:r>
      <w:r w:rsidR="00E205BE">
        <w:rPr>
          <w:lang w:val="hr-HR"/>
        </w:rPr>
        <w:t xml:space="preserve"> </w:t>
      </w:r>
      <w:r w:rsidR="00F34D18">
        <w:rPr>
          <w:lang w:val="hr-HR"/>
        </w:rPr>
        <w:t>ниво</w:t>
      </w:r>
      <w:r w:rsidR="00A14069">
        <w:rPr>
          <w:lang w:val="hr-HR"/>
        </w:rPr>
        <w:t>.</w:t>
      </w:r>
      <w:r w:rsidR="00E205BE">
        <w:rPr>
          <w:lang w:val="hr-HR"/>
        </w:rPr>
        <w:t xml:space="preserve"> </w:t>
      </w:r>
      <w:r w:rsidR="00F34D18">
        <w:rPr>
          <w:lang w:val="hr-HR"/>
        </w:rPr>
        <w:t>Такође</w:t>
      </w:r>
      <w:r w:rsidR="00A14069">
        <w:rPr>
          <w:lang w:val="hr-HR"/>
        </w:rPr>
        <w:t xml:space="preserve"> </w:t>
      </w:r>
      <w:r w:rsidR="00F34D18">
        <w:rPr>
          <w:lang w:val="hr-HR"/>
        </w:rPr>
        <w:t>се</w:t>
      </w:r>
      <w:r w:rsidR="00A14069">
        <w:rPr>
          <w:lang w:val="hr-HR"/>
        </w:rPr>
        <w:t xml:space="preserve"> </w:t>
      </w:r>
      <w:r w:rsidR="00F34D18">
        <w:rPr>
          <w:lang w:val="hr-HR"/>
        </w:rPr>
        <w:t>види</w:t>
      </w:r>
      <w:r w:rsidR="00E205BE">
        <w:rPr>
          <w:lang w:val="hr-HR"/>
        </w:rPr>
        <w:t xml:space="preserve"> </w:t>
      </w:r>
      <w:r w:rsidR="00F34D18">
        <w:rPr>
          <w:lang w:val="hr-HR"/>
        </w:rPr>
        <w:t>дио</w:t>
      </w:r>
      <w:r w:rsidR="00E205BE">
        <w:rPr>
          <w:lang w:val="hr-HR"/>
        </w:rPr>
        <w:t xml:space="preserve"> </w:t>
      </w:r>
      <w:r w:rsidR="00F34D18">
        <w:rPr>
          <w:lang w:val="hr-HR"/>
        </w:rPr>
        <w:t>циља</w:t>
      </w:r>
      <w:r w:rsidR="00A14069">
        <w:rPr>
          <w:lang w:val="hr-HR"/>
        </w:rPr>
        <w:t xml:space="preserve"> </w:t>
      </w:r>
      <w:r w:rsidR="00F34D18">
        <w:rPr>
          <w:lang w:val="hr-HR"/>
        </w:rPr>
        <w:t>који</w:t>
      </w:r>
      <w:r w:rsidR="00E205BE">
        <w:rPr>
          <w:lang w:val="hr-HR"/>
        </w:rPr>
        <w:t xml:space="preserve"> </w:t>
      </w:r>
      <w:r w:rsidR="00F34D18">
        <w:rPr>
          <w:lang w:val="hr-HR"/>
        </w:rPr>
        <w:t>се</w:t>
      </w:r>
      <w:r w:rsidR="00E205BE">
        <w:rPr>
          <w:lang w:val="hr-HR"/>
        </w:rPr>
        <w:t xml:space="preserve"> </w:t>
      </w:r>
      <w:r w:rsidR="00F34D18">
        <w:rPr>
          <w:lang w:val="hr-HR"/>
        </w:rPr>
        <w:t>реализ</w:t>
      </w:r>
      <w:r w:rsidR="00C77CF4">
        <w:rPr>
          <w:lang w:val="sr-Cyrl-BA"/>
        </w:rPr>
        <w:t>ује</w:t>
      </w:r>
      <w:r w:rsidR="00E205BE">
        <w:rPr>
          <w:lang w:val="hr-HR"/>
        </w:rPr>
        <w:t xml:space="preserve"> </w:t>
      </w:r>
      <w:r w:rsidR="00F34D18">
        <w:rPr>
          <w:lang w:val="hr-HR"/>
        </w:rPr>
        <w:t>дјеловањем</w:t>
      </w:r>
      <w:r w:rsidR="00E205BE">
        <w:rPr>
          <w:lang w:val="hr-HR"/>
        </w:rPr>
        <w:t xml:space="preserve"> </w:t>
      </w:r>
      <w:r w:rsidR="00F34D18">
        <w:rPr>
          <w:lang w:val="hr-HR"/>
        </w:rPr>
        <w:t>тржишта</w:t>
      </w:r>
      <w:r w:rsidR="00E205BE">
        <w:rPr>
          <w:lang w:val="hr-HR"/>
        </w:rPr>
        <w:t xml:space="preserve"> </w:t>
      </w:r>
      <w:r w:rsidR="00F34D18">
        <w:rPr>
          <w:lang w:val="hr-HR"/>
        </w:rPr>
        <w:t>и</w:t>
      </w:r>
      <w:r w:rsidR="00E205BE">
        <w:rPr>
          <w:lang w:val="hr-HR"/>
        </w:rPr>
        <w:t xml:space="preserve"> </w:t>
      </w:r>
      <w:r w:rsidR="00F34D18">
        <w:rPr>
          <w:lang w:val="hr-HR"/>
        </w:rPr>
        <w:t>других</w:t>
      </w:r>
      <w:r w:rsidR="00E205BE">
        <w:rPr>
          <w:lang w:val="hr-HR"/>
        </w:rPr>
        <w:t xml:space="preserve"> </w:t>
      </w:r>
      <w:r w:rsidR="00F34D18">
        <w:rPr>
          <w:lang w:val="hr-HR"/>
        </w:rPr>
        <w:t>актера</w:t>
      </w:r>
      <w:r w:rsidR="00E205BE">
        <w:rPr>
          <w:lang w:val="hr-HR"/>
        </w:rPr>
        <w:t xml:space="preserve"> </w:t>
      </w:r>
      <w:r w:rsidR="00F34D18">
        <w:rPr>
          <w:lang w:val="hr-HR"/>
        </w:rPr>
        <w:t>и</w:t>
      </w:r>
      <w:r w:rsidR="00A14069">
        <w:rPr>
          <w:lang w:val="hr-HR"/>
        </w:rPr>
        <w:t xml:space="preserve"> </w:t>
      </w:r>
      <w:r w:rsidR="00F34D18">
        <w:rPr>
          <w:lang w:val="hr-HR"/>
        </w:rPr>
        <w:t>дио</w:t>
      </w:r>
      <w:r w:rsidR="00A14069">
        <w:rPr>
          <w:lang w:val="hr-HR"/>
        </w:rPr>
        <w:t xml:space="preserve"> </w:t>
      </w:r>
      <w:r w:rsidR="00F34D18">
        <w:rPr>
          <w:lang w:val="hr-HR"/>
        </w:rPr>
        <w:t>који</w:t>
      </w:r>
      <w:r w:rsidR="00A14069">
        <w:rPr>
          <w:lang w:val="hr-HR"/>
        </w:rPr>
        <w:t xml:space="preserve"> </w:t>
      </w:r>
      <w:r w:rsidR="00F34D18">
        <w:rPr>
          <w:lang w:val="hr-HR"/>
        </w:rPr>
        <w:t>се</w:t>
      </w:r>
      <w:r w:rsidR="00A14069">
        <w:rPr>
          <w:lang w:val="hr-HR"/>
        </w:rPr>
        <w:t xml:space="preserve"> </w:t>
      </w:r>
      <w:r w:rsidR="00F34D18">
        <w:rPr>
          <w:lang w:val="hr-HR"/>
        </w:rPr>
        <w:t>реализ</w:t>
      </w:r>
      <w:r w:rsidR="00C77CF4">
        <w:rPr>
          <w:lang w:val="sr-Cyrl-BA"/>
        </w:rPr>
        <w:t>ује</w:t>
      </w:r>
      <w:r w:rsidR="00A14069">
        <w:rPr>
          <w:lang w:val="hr-HR"/>
        </w:rPr>
        <w:t xml:space="preserve"> </w:t>
      </w:r>
      <w:r w:rsidR="00F34D18">
        <w:rPr>
          <w:lang w:val="hr-HR"/>
        </w:rPr>
        <w:t>кроз</w:t>
      </w:r>
      <w:r w:rsidR="00A14069">
        <w:rPr>
          <w:lang w:val="hr-HR"/>
        </w:rPr>
        <w:t xml:space="preserve"> </w:t>
      </w:r>
      <w:r w:rsidR="00F34D18">
        <w:rPr>
          <w:lang w:val="hr-HR"/>
        </w:rPr>
        <w:t>програме</w:t>
      </w:r>
      <w:r w:rsidR="00A14069">
        <w:rPr>
          <w:lang w:val="hr-HR"/>
        </w:rPr>
        <w:t>.</w:t>
      </w:r>
      <w:r w:rsidR="00E205BE">
        <w:rPr>
          <w:lang w:val="hr-HR"/>
        </w:rPr>
        <w:t xml:space="preserve"> </w:t>
      </w:r>
      <w:r w:rsidR="00F34D18">
        <w:rPr>
          <w:lang w:val="hr-HR"/>
        </w:rPr>
        <w:t>При</w:t>
      </w:r>
      <w:r w:rsidR="006129D8">
        <w:rPr>
          <w:lang w:val="hr-HR"/>
        </w:rPr>
        <w:t xml:space="preserve"> </w:t>
      </w:r>
      <w:r w:rsidR="00F34D18">
        <w:rPr>
          <w:lang w:val="hr-HR"/>
        </w:rPr>
        <w:t>расподјели</w:t>
      </w:r>
      <w:r w:rsidR="006129D8">
        <w:rPr>
          <w:lang w:val="hr-HR"/>
        </w:rPr>
        <w:t xml:space="preserve"> </w:t>
      </w:r>
      <w:r w:rsidR="00F34D18">
        <w:rPr>
          <w:lang w:val="hr-HR"/>
        </w:rPr>
        <w:t>циљева</w:t>
      </w:r>
      <w:r w:rsidR="006129D8">
        <w:rPr>
          <w:lang w:val="hr-HR"/>
        </w:rPr>
        <w:t xml:space="preserve"> </w:t>
      </w:r>
      <w:r w:rsidR="00F34D18">
        <w:rPr>
          <w:lang w:val="hr-HR"/>
        </w:rPr>
        <w:t>између</w:t>
      </w:r>
      <w:r w:rsidR="006129D8">
        <w:rPr>
          <w:lang w:val="hr-HR"/>
        </w:rPr>
        <w:t xml:space="preserve"> </w:t>
      </w:r>
      <w:r w:rsidR="00F34D18">
        <w:rPr>
          <w:lang w:val="hr-HR"/>
        </w:rPr>
        <w:t>нивоа</w:t>
      </w:r>
      <w:r w:rsidR="006129D8">
        <w:rPr>
          <w:lang w:val="hr-HR"/>
        </w:rPr>
        <w:t xml:space="preserve"> </w:t>
      </w:r>
      <w:r w:rsidR="00960404">
        <w:rPr>
          <w:lang w:val="sr-Cyrl-BA"/>
        </w:rPr>
        <w:t>РС</w:t>
      </w:r>
      <w:r w:rsidR="00F34D18">
        <w:rPr>
          <w:lang w:val="hr-HR"/>
        </w:rPr>
        <w:t>-</w:t>
      </w:r>
      <w:r w:rsidR="00960404">
        <w:rPr>
          <w:lang w:val="sr-Cyrl-BA"/>
        </w:rPr>
        <w:t>е</w:t>
      </w:r>
      <w:r w:rsidR="006129D8">
        <w:rPr>
          <w:lang w:val="hr-HR"/>
        </w:rPr>
        <w:t xml:space="preserve"> </w:t>
      </w:r>
      <w:r w:rsidR="00F34D18">
        <w:rPr>
          <w:lang w:val="hr-HR"/>
        </w:rPr>
        <w:t>и</w:t>
      </w:r>
      <w:r w:rsidR="006129D8">
        <w:rPr>
          <w:lang w:val="hr-HR"/>
        </w:rPr>
        <w:t xml:space="preserve"> </w:t>
      </w:r>
      <w:r w:rsidR="00F34D18">
        <w:rPr>
          <w:lang w:val="hr-HR"/>
        </w:rPr>
        <w:t>припадајућих</w:t>
      </w:r>
      <w:r w:rsidR="00A14069">
        <w:rPr>
          <w:lang w:val="hr-HR"/>
        </w:rPr>
        <w:t xml:space="preserve"> </w:t>
      </w:r>
      <w:r w:rsidR="00F34D18">
        <w:rPr>
          <w:lang w:val="hr-HR"/>
        </w:rPr>
        <w:t>општина</w:t>
      </w:r>
      <w:r w:rsidR="006129D8">
        <w:rPr>
          <w:lang w:val="hr-HR"/>
        </w:rPr>
        <w:t xml:space="preserve"> </w:t>
      </w:r>
      <w:r w:rsidR="00F34D18">
        <w:rPr>
          <w:lang w:val="hr-HR"/>
        </w:rPr>
        <w:t>кориштени</w:t>
      </w:r>
      <w:r w:rsidR="006129D8">
        <w:rPr>
          <w:lang w:val="hr-HR"/>
        </w:rPr>
        <w:t xml:space="preserve"> </w:t>
      </w:r>
      <w:r w:rsidR="00F34D18">
        <w:rPr>
          <w:lang w:val="hr-HR"/>
        </w:rPr>
        <w:t>су</w:t>
      </w:r>
      <w:r w:rsidR="006129D8">
        <w:rPr>
          <w:lang w:val="hr-HR"/>
        </w:rPr>
        <w:t xml:space="preserve"> </w:t>
      </w:r>
      <w:r w:rsidR="008D1B63">
        <w:rPr>
          <w:lang w:val="hr-HR"/>
        </w:rPr>
        <w:t>сље</w:t>
      </w:r>
      <w:r w:rsidR="00F34D18">
        <w:rPr>
          <w:lang w:val="hr-HR"/>
        </w:rPr>
        <w:t>дећи</w:t>
      </w:r>
      <w:r w:rsidR="006129D8">
        <w:rPr>
          <w:lang w:val="hr-HR"/>
        </w:rPr>
        <w:t xml:space="preserve"> </w:t>
      </w:r>
      <w:r w:rsidR="00F34D18">
        <w:rPr>
          <w:lang w:val="hr-HR"/>
        </w:rPr>
        <w:t>критерији</w:t>
      </w:r>
      <w:r w:rsidR="006129D8">
        <w:rPr>
          <w:lang w:val="hr-HR"/>
        </w:rPr>
        <w:t xml:space="preserve"> : </w:t>
      </w:r>
    </w:p>
    <w:p w:rsidR="00E205BE" w:rsidRDefault="00F34D18" w:rsidP="003B72F7">
      <w:pPr>
        <w:pStyle w:val="ListParagraph"/>
        <w:numPr>
          <w:ilvl w:val="0"/>
          <w:numId w:val="40"/>
        </w:numPr>
        <w:jc w:val="both"/>
        <w:rPr>
          <w:lang w:val="hr-HR"/>
        </w:rPr>
      </w:pPr>
      <w:r>
        <w:rPr>
          <w:lang w:val="hr-HR"/>
        </w:rPr>
        <w:t>Однос</w:t>
      </w:r>
      <w:r w:rsidR="006129D8">
        <w:rPr>
          <w:lang w:val="hr-HR"/>
        </w:rPr>
        <w:t xml:space="preserve"> </w:t>
      </w:r>
      <w:r>
        <w:rPr>
          <w:lang w:val="hr-HR"/>
        </w:rPr>
        <w:t>између</w:t>
      </w:r>
      <w:r w:rsidR="006129D8">
        <w:rPr>
          <w:lang w:val="hr-HR"/>
        </w:rPr>
        <w:t xml:space="preserve"> </w:t>
      </w:r>
      <w:r>
        <w:rPr>
          <w:lang w:val="hr-HR"/>
        </w:rPr>
        <w:t>броја</w:t>
      </w:r>
      <w:r w:rsidR="006129D8">
        <w:rPr>
          <w:lang w:val="hr-HR"/>
        </w:rPr>
        <w:t xml:space="preserve"> </w:t>
      </w:r>
      <w:r>
        <w:rPr>
          <w:lang w:val="hr-HR"/>
        </w:rPr>
        <w:t>јавних</w:t>
      </w:r>
      <w:r w:rsidR="00D07D0D">
        <w:rPr>
          <w:lang w:val="hr-HR"/>
        </w:rPr>
        <w:t xml:space="preserve"> </w:t>
      </w:r>
      <w:r>
        <w:rPr>
          <w:lang w:val="hr-HR"/>
        </w:rPr>
        <w:t>зграда</w:t>
      </w:r>
      <w:r w:rsidR="006129D8">
        <w:rPr>
          <w:lang w:val="hr-HR"/>
        </w:rPr>
        <w:t xml:space="preserve"> </w:t>
      </w:r>
      <w:r>
        <w:rPr>
          <w:lang w:val="hr-HR"/>
        </w:rPr>
        <w:t>у</w:t>
      </w:r>
      <w:r w:rsidR="006129D8">
        <w:rPr>
          <w:lang w:val="hr-HR"/>
        </w:rPr>
        <w:t xml:space="preserve"> </w:t>
      </w:r>
      <w:r>
        <w:rPr>
          <w:lang w:val="hr-HR"/>
        </w:rPr>
        <w:t>надлежности</w:t>
      </w:r>
      <w:r w:rsidR="006129D8">
        <w:rPr>
          <w:lang w:val="hr-HR"/>
        </w:rPr>
        <w:t xml:space="preserve"> </w:t>
      </w:r>
      <w:r w:rsidR="00960404">
        <w:rPr>
          <w:lang w:val="sr-Cyrl-BA"/>
        </w:rPr>
        <w:t>РС-е</w:t>
      </w:r>
      <w:r w:rsidR="006129D8">
        <w:rPr>
          <w:lang w:val="hr-HR"/>
        </w:rPr>
        <w:t xml:space="preserve"> </w:t>
      </w:r>
      <w:r>
        <w:rPr>
          <w:lang w:val="hr-HR"/>
        </w:rPr>
        <w:t>и</w:t>
      </w:r>
      <w:r w:rsidR="006129D8">
        <w:rPr>
          <w:lang w:val="hr-HR"/>
        </w:rPr>
        <w:t xml:space="preserve"> </w:t>
      </w:r>
      <w:r>
        <w:rPr>
          <w:lang w:val="hr-HR"/>
        </w:rPr>
        <w:t>броја</w:t>
      </w:r>
      <w:r w:rsidR="006129D8">
        <w:rPr>
          <w:lang w:val="hr-HR"/>
        </w:rPr>
        <w:t xml:space="preserve"> </w:t>
      </w:r>
      <w:r>
        <w:rPr>
          <w:lang w:val="hr-HR"/>
        </w:rPr>
        <w:t>јавних</w:t>
      </w:r>
      <w:r w:rsidR="006129D8">
        <w:rPr>
          <w:lang w:val="hr-HR"/>
        </w:rPr>
        <w:t xml:space="preserve"> </w:t>
      </w:r>
      <w:r>
        <w:rPr>
          <w:lang w:val="hr-HR"/>
        </w:rPr>
        <w:t>зграда</w:t>
      </w:r>
      <w:r w:rsidR="006129D8">
        <w:rPr>
          <w:lang w:val="hr-HR"/>
        </w:rPr>
        <w:t xml:space="preserve"> </w:t>
      </w:r>
      <w:r>
        <w:rPr>
          <w:lang w:val="hr-HR"/>
        </w:rPr>
        <w:t>у</w:t>
      </w:r>
      <w:r w:rsidR="006129D8">
        <w:rPr>
          <w:lang w:val="hr-HR"/>
        </w:rPr>
        <w:t xml:space="preserve"> </w:t>
      </w:r>
      <w:r>
        <w:rPr>
          <w:lang w:val="hr-HR"/>
        </w:rPr>
        <w:t>надлежности</w:t>
      </w:r>
      <w:r w:rsidR="006129D8">
        <w:rPr>
          <w:lang w:val="hr-HR"/>
        </w:rPr>
        <w:t xml:space="preserve"> </w:t>
      </w:r>
      <w:r>
        <w:rPr>
          <w:lang w:val="hr-HR"/>
        </w:rPr>
        <w:t>општина</w:t>
      </w:r>
      <w:r w:rsidR="00CA6419">
        <w:rPr>
          <w:lang w:val="hr-HR"/>
        </w:rPr>
        <w:t xml:space="preserve"> (</w:t>
      </w:r>
      <w:r>
        <w:rPr>
          <w:lang w:val="hr-HR"/>
        </w:rPr>
        <w:t>Типологија</w:t>
      </w:r>
      <w:r w:rsidR="00CA6419">
        <w:rPr>
          <w:lang w:val="hr-HR"/>
        </w:rPr>
        <w:t xml:space="preserve"> </w:t>
      </w:r>
      <w:r>
        <w:rPr>
          <w:lang w:val="hr-HR"/>
        </w:rPr>
        <w:t>јавних</w:t>
      </w:r>
      <w:r w:rsidR="00CA6419">
        <w:rPr>
          <w:lang w:val="hr-HR"/>
        </w:rPr>
        <w:t xml:space="preserve"> </w:t>
      </w:r>
      <w:r>
        <w:rPr>
          <w:lang w:val="hr-HR"/>
        </w:rPr>
        <w:t>зграда</w:t>
      </w:r>
      <w:r w:rsidR="00CA6419">
        <w:rPr>
          <w:lang w:val="hr-HR"/>
        </w:rPr>
        <w:t xml:space="preserve"> – </w:t>
      </w:r>
      <w:r>
        <w:rPr>
          <w:lang w:val="hr-HR"/>
        </w:rPr>
        <w:t>попис</w:t>
      </w:r>
      <w:r w:rsidR="00CA6419">
        <w:rPr>
          <w:lang w:val="hr-HR"/>
        </w:rPr>
        <w:t xml:space="preserve"> </w:t>
      </w:r>
      <w:r>
        <w:rPr>
          <w:lang w:val="hr-HR"/>
        </w:rPr>
        <w:t>јавних</w:t>
      </w:r>
      <w:r w:rsidR="00CA6419">
        <w:rPr>
          <w:lang w:val="hr-HR"/>
        </w:rPr>
        <w:t xml:space="preserve"> </w:t>
      </w:r>
      <w:r>
        <w:rPr>
          <w:lang w:val="hr-HR"/>
        </w:rPr>
        <w:t>зграда</w:t>
      </w:r>
      <w:r w:rsidR="00CA6419">
        <w:rPr>
          <w:lang w:val="hr-HR"/>
        </w:rPr>
        <w:t>)</w:t>
      </w:r>
      <w:r w:rsidR="00A43F26">
        <w:rPr>
          <w:lang w:val="hr-HR"/>
        </w:rPr>
        <w:t>,</w:t>
      </w:r>
    </w:p>
    <w:p w:rsidR="00CA6419" w:rsidRPr="006129D8" w:rsidRDefault="00F34D18" w:rsidP="003B72F7">
      <w:pPr>
        <w:pStyle w:val="ListParagraph"/>
        <w:numPr>
          <w:ilvl w:val="0"/>
          <w:numId w:val="40"/>
        </w:numPr>
        <w:jc w:val="both"/>
        <w:rPr>
          <w:lang w:val="hr-HR"/>
        </w:rPr>
      </w:pPr>
      <w:r>
        <w:rPr>
          <w:lang w:val="hr-HR"/>
        </w:rPr>
        <w:t>Природа</w:t>
      </w:r>
      <w:r w:rsidR="00CA6419">
        <w:rPr>
          <w:lang w:val="hr-HR"/>
        </w:rPr>
        <w:t xml:space="preserve"> </w:t>
      </w:r>
      <w:r>
        <w:rPr>
          <w:lang w:val="hr-HR"/>
        </w:rPr>
        <w:t>програма</w:t>
      </w:r>
      <w:r w:rsidR="00CA6419">
        <w:rPr>
          <w:lang w:val="hr-HR"/>
        </w:rPr>
        <w:t xml:space="preserve"> </w:t>
      </w:r>
      <w:r>
        <w:rPr>
          <w:lang w:val="hr-HR"/>
        </w:rPr>
        <w:t>за</w:t>
      </w:r>
      <w:r w:rsidR="00CA6419">
        <w:rPr>
          <w:lang w:val="hr-HR"/>
        </w:rPr>
        <w:t xml:space="preserve"> </w:t>
      </w:r>
      <w:r>
        <w:rPr>
          <w:lang w:val="hr-HR"/>
        </w:rPr>
        <w:t>уштеду</w:t>
      </w:r>
      <w:r w:rsidR="00CA6419">
        <w:rPr>
          <w:lang w:val="hr-HR"/>
        </w:rPr>
        <w:t xml:space="preserve"> </w:t>
      </w:r>
      <w:r>
        <w:rPr>
          <w:lang w:val="hr-HR"/>
        </w:rPr>
        <w:t>финалне</w:t>
      </w:r>
      <w:r w:rsidR="00CA6419">
        <w:rPr>
          <w:lang w:val="hr-HR"/>
        </w:rPr>
        <w:t xml:space="preserve"> </w:t>
      </w:r>
      <w:r>
        <w:rPr>
          <w:lang w:val="hr-HR"/>
        </w:rPr>
        <w:t>енергије</w:t>
      </w:r>
      <w:r w:rsidR="00CA6419">
        <w:rPr>
          <w:lang w:val="hr-HR"/>
        </w:rPr>
        <w:t xml:space="preserve"> </w:t>
      </w:r>
      <w:r>
        <w:rPr>
          <w:lang w:val="hr-HR"/>
        </w:rPr>
        <w:t>и</w:t>
      </w:r>
      <w:r w:rsidR="00CA6419">
        <w:rPr>
          <w:lang w:val="hr-HR"/>
        </w:rPr>
        <w:t xml:space="preserve"> </w:t>
      </w:r>
      <w:r>
        <w:rPr>
          <w:lang w:val="hr-HR"/>
        </w:rPr>
        <w:t>надлежност</w:t>
      </w:r>
      <w:r w:rsidR="00CA6419">
        <w:rPr>
          <w:lang w:val="hr-HR"/>
        </w:rPr>
        <w:t xml:space="preserve"> </w:t>
      </w:r>
      <w:r>
        <w:rPr>
          <w:lang w:val="hr-HR"/>
        </w:rPr>
        <w:t>за</w:t>
      </w:r>
      <w:r w:rsidR="00CA6419">
        <w:rPr>
          <w:lang w:val="hr-HR"/>
        </w:rPr>
        <w:t xml:space="preserve"> </w:t>
      </w:r>
      <w:r>
        <w:rPr>
          <w:lang w:val="hr-HR"/>
        </w:rPr>
        <w:t>провођење</w:t>
      </w:r>
      <w:r w:rsidR="00CA6419">
        <w:rPr>
          <w:lang w:val="hr-HR"/>
        </w:rPr>
        <w:t xml:space="preserve"> </w:t>
      </w:r>
      <w:r>
        <w:rPr>
          <w:lang w:val="hr-HR"/>
        </w:rPr>
        <w:t>програма</w:t>
      </w:r>
      <w:r w:rsidR="00A43F26">
        <w:rPr>
          <w:lang w:val="hr-HR"/>
        </w:rPr>
        <w:t>.</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562"/>
        <w:gridCol w:w="851"/>
        <w:gridCol w:w="1203"/>
        <w:gridCol w:w="1130"/>
        <w:gridCol w:w="934"/>
        <w:gridCol w:w="934"/>
        <w:gridCol w:w="934"/>
        <w:gridCol w:w="934"/>
        <w:gridCol w:w="934"/>
        <w:gridCol w:w="934"/>
      </w:tblGrid>
      <w:tr w:rsidR="00D57A60" w:rsidRPr="00D21DA3" w:rsidTr="008D1B63">
        <w:trPr>
          <w:trHeight w:val="964"/>
        </w:trPr>
        <w:tc>
          <w:tcPr>
            <w:tcW w:w="562" w:type="dxa"/>
            <w:shd w:val="clear" w:color="auto" w:fill="BFBFBF" w:themeFill="background1" w:themeFillShade="BF"/>
            <w:noWrap/>
            <w:vAlign w:val="bottom"/>
            <w:hideMark/>
          </w:tcPr>
          <w:p w:rsidR="00D57A60" w:rsidRPr="00D51CDF" w:rsidRDefault="0093090E" w:rsidP="00D57A60">
            <w:pPr>
              <w:spacing w:after="0" w:line="240" w:lineRule="auto"/>
              <w:jc w:val="center"/>
              <w:rPr>
                <w:rFonts w:ascii="Calibri" w:eastAsia="Times New Roman" w:hAnsi="Calibri" w:cs="Calibri"/>
                <w:b/>
                <w:bCs/>
                <w:color w:val="000000"/>
                <w:sz w:val="16"/>
                <w:szCs w:val="16"/>
                <w:lang w:val="hr-HR" w:eastAsia="hr-HR"/>
              </w:rPr>
            </w:pPr>
            <w:r>
              <w:rPr>
                <w:lang w:val="hr-HR"/>
              </w:rPr>
              <w:t xml:space="preserve"> </w:t>
            </w:r>
            <w:r w:rsidR="00D57A60" w:rsidRPr="00D51CDF">
              <w:rPr>
                <w:rFonts w:ascii="Calibri" w:eastAsia="Times New Roman" w:hAnsi="Calibri" w:cs="Calibri"/>
                <w:b/>
                <w:bCs/>
                <w:color w:val="000000"/>
                <w:sz w:val="16"/>
                <w:szCs w:val="16"/>
                <w:lang w:val="hr-HR" w:eastAsia="hr-HR"/>
              </w:rPr>
              <w:t xml:space="preserve">СЕКТОР  </w:t>
            </w:r>
          </w:p>
        </w:tc>
        <w:tc>
          <w:tcPr>
            <w:tcW w:w="851" w:type="dxa"/>
            <w:shd w:val="clear" w:color="auto" w:fill="BFBFBF" w:themeFill="background1" w:themeFillShade="BF"/>
            <w:vAlign w:val="bottom"/>
            <w:hideMark/>
          </w:tcPr>
          <w:p w:rsidR="00D57A60" w:rsidRPr="00D51CDF" w:rsidRDefault="00D57A60" w:rsidP="00D57A60">
            <w:pPr>
              <w:spacing w:after="0" w:line="240" w:lineRule="auto"/>
              <w:jc w:val="center"/>
              <w:rPr>
                <w:rFonts w:ascii="Calibri" w:eastAsia="Times New Roman" w:hAnsi="Calibri" w:cs="Calibri"/>
                <w:b/>
                <w:bCs/>
                <w:color w:val="000000"/>
                <w:sz w:val="16"/>
                <w:szCs w:val="16"/>
                <w:lang w:val="hr-HR" w:eastAsia="hr-HR"/>
              </w:rPr>
            </w:pPr>
            <w:r w:rsidRPr="00D51CDF">
              <w:rPr>
                <w:rFonts w:ascii="Calibri" w:eastAsia="Times New Roman" w:hAnsi="Calibri" w:cs="Calibri"/>
                <w:b/>
                <w:bCs/>
                <w:color w:val="000000"/>
                <w:sz w:val="16"/>
                <w:szCs w:val="16"/>
                <w:lang w:val="hr-HR" w:eastAsia="hr-HR"/>
              </w:rPr>
              <w:t>ОЗНАКА</w:t>
            </w:r>
          </w:p>
        </w:tc>
        <w:tc>
          <w:tcPr>
            <w:tcW w:w="1203" w:type="dxa"/>
            <w:shd w:val="clear" w:color="auto" w:fill="BFBFBF" w:themeFill="background1" w:themeFillShade="BF"/>
            <w:vAlign w:val="bottom"/>
            <w:hideMark/>
          </w:tcPr>
          <w:p w:rsidR="00D57A60" w:rsidRPr="00D51CDF" w:rsidRDefault="00D57A60" w:rsidP="00D57A60">
            <w:pPr>
              <w:spacing w:after="0" w:line="240" w:lineRule="auto"/>
              <w:jc w:val="center"/>
              <w:rPr>
                <w:rFonts w:ascii="Calibri" w:eastAsia="Times New Roman" w:hAnsi="Calibri" w:cs="Calibri"/>
                <w:b/>
                <w:bCs/>
                <w:color w:val="000000"/>
                <w:sz w:val="16"/>
                <w:szCs w:val="16"/>
                <w:lang w:val="hr-HR" w:eastAsia="hr-HR"/>
              </w:rPr>
            </w:pPr>
            <w:r w:rsidRPr="00D51CDF">
              <w:rPr>
                <w:rFonts w:ascii="Calibri" w:eastAsia="Times New Roman" w:hAnsi="Calibri" w:cs="Calibri"/>
                <w:b/>
                <w:bCs/>
                <w:color w:val="000000"/>
                <w:sz w:val="16"/>
                <w:szCs w:val="16"/>
                <w:lang w:val="hr-HR" w:eastAsia="hr-HR"/>
              </w:rPr>
              <w:t>УКУПНИ ЦИЉ</w:t>
            </w:r>
          </w:p>
        </w:tc>
        <w:tc>
          <w:tcPr>
            <w:tcW w:w="1130" w:type="dxa"/>
            <w:shd w:val="clear" w:color="auto" w:fill="BFBFBF" w:themeFill="background1" w:themeFillShade="BF"/>
            <w:vAlign w:val="bottom"/>
            <w:hideMark/>
          </w:tcPr>
          <w:p w:rsidR="00D57A60" w:rsidRPr="00D51CDF" w:rsidRDefault="00D57A60" w:rsidP="00D57A60">
            <w:pPr>
              <w:spacing w:after="0" w:line="240" w:lineRule="auto"/>
              <w:jc w:val="center"/>
              <w:rPr>
                <w:rFonts w:ascii="Calibri" w:eastAsia="Times New Roman" w:hAnsi="Calibri" w:cs="Calibri"/>
                <w:b/>
                <w:bCs/>
                <w:color w:val="000000"/>
                <w:sz w:val="16"/>
                <w:szCs w:val="16"/>
                <w:lang w:val="hr-HR" w:eastAsia="hr-HR"/>
              </w:rPr>
            </w:pPr>
            <w:r w:rsidRPr="00D51CDF">
              <w:rPr>
                <w:rFonts w:ascii="Calibri" w:eastAsia="Times New Roman" w:hAnsi="Calibri" w:cs="Calibri"/>
                <w:b/>
                <w:bCs/>
                <w:color w:val="000000"/>
                <w:sz w:val="16"/>
                <w:szCs w:val="16"/>
                <w:lang w:val="hr-HR" w:eastAsia="hr-HR"/>
              </w:rPr>
              <w:t>УКУПНО ДОСТИГНУТО у 2015 години</w:t>
            </w:r>
          </w:p>
        </w:tc>
        <w:tc>
          <w:tcPr>
            <w:tcW w:w="934" w:type="dxa"/>
            <w:shd w:val="clear" w:color="auto" w:fill="BFBFBF" w:themeFill="background1" w:themeFillShade="BF"/>
            <w:vAlign w:val="bottom"/>
            <w:hideMark/>
          </w:tcPr>
          <w:p w:rsidR="00D57A60" w:rsidRPr="00D51CDF" w:rsidRDefault="00D57A60" w:rsidP="00D57A60">
            <w:pPr>
              <w:spacing w:after="0" w:line="240" w:lineRule="auto"/>
              <w:jc w:val="center"/>
              <w:rPr>
                <w:rFonts w:ascii="Calibri" w:eastAsia="Times New Roman" w:hAnsi="Calibri" w:cs="Calibri"/>
                <w:b/>
                <w:bCs/>
                <w:color w:val="000000"/>
                <w:sz w:val="16"/>
                <w:szCs w:val="16"/>
                <w:lang w:val="hr-HR" w:eastAsia="hr-HR"/>
              </w:rPr>
            </w:pPr>
            <w:r w:rsidRPr="00D51CDF">
              <w:rPr>
                <w:rFonts w:ascii="Calibri" w:eastAsia="Times New Roman" w:hAnsi="Calibri" w:cs="Calibri"/>
                <w:b/>
                <w:bCs/>
                <w:color w:val="000000"/>
                <w:sz w:val="16"/>
                <w:szCs w:val="16"/>
                <w:lang w:val="hr-HR" w:eastAsia="hr-HR"/>
              </w:rPr>
              <w:t>ОСТАТАК ЦИЉА РС кроз програме</w:t>
            </w:r>
          </w:p>
        </w:tc>
        <w:tc>
          <w:tcPr>
            <w:tcW w:w="934" w:type="dxa"/>
            <w:shd w:val="clear" w:color="auto" w:fill="BFBFBF" w:themeFill="background1" w:themeFillShade="BF"/>
            <w:vAlign w:val="bottom"/>
            <w:hideMark/>
          </w:tcPr>
          <w:p w:rsidR="00D57A60" w:rsidRPr="00D51CDF" w:rsidRDefault="00D57A60" w:rsidP="00D57A60">
            <w:pPr>
              <w:spacing w:after="0" w:line="240" w:lineRule="auto"/>
              <w:jc w:val="center"/>
              <w:rPr>
                <w:rFonts w:ascii="Calibri" w:eastAsia="Times New Roman" w:hAnsi="Calibri" w:cs="Calibri"/>
                <w:b/>
                <w:bCs/>
                <w:color w:val="000000"/>
                <w:sz w:val="16"/>
                <w:szCs w:val="16"/>
                <w:lang w:val="hr-HR" w:eastAsia="hr-HR"/>
              </w:rPr>
            </w:pPr>
            <w:r w:rsidRPr="00D51CDF">
              <w:rPr>
                <w:rFonts w:ascii="Calibri" w:eastAsia="Times New Roman" w:hAnsi="Calibri" w:cs="Calibri"/>
                <w:b/>
                <w:bCs/>
                <w:color w:val="000000"/>
                <w:sz w:val="16"/>
                <w:szCs w:val="16"/>
                <w:lang w:val="hr-HR" w:eastAsia="hr-HR"/>
              </w:rPr>
              <w:t>ОСТАТАК ЦИЉА општине кроз програме</w:t>
            </w:r>
          </w:p>
        </w:tc>
        <w:tc>
          <w:tcPr>
            <w:tcW w:w="934" w:type="dxa"/>
            <w:shd w:val="clear" w:color="auto" w:fill="BFBFBF" w:themeFill="background1" w:themeFillShade="BF"/>
            <w:vAlign w:val="bottom"/>
            <w:hideMark/>
          </w:tcPr>
          <w:p w:rsidR="00D57A60" w:rsidRPr="00D51CDF" w:rsidRDefault="00D57A60" w:rsidP="00D57A60">
            <w:pPr>
              <w:spacing w:after="0" w:line="240" w:lineRule="auto"/>
              <w:jc w:val="center"/>
              <w:rPr>
                <w:rFonts w:ascii="Calibri" w:eastAsia="Times New Roman" w:hAnsi="Calibri" w:cs="Calibri"/>
                <w:b/>
                <w:bCs/>
                <w:color w:val="000000"/>
                <w:sz w:val="16"/>
                <w:szCs w:val="16"/>
                <w:lang w:val="hr-HR" w:eastAsia="hr-HR"/>
              </w:rPr>
            </w:pPr>
            <w:r w:rsidRPr="00D51CDF">
              <w:rPr>
                <w:rFonts w:ascii="Calibri" w:eastAsia="Times New Roman" w:hAnsi="Calibri" w:cs="Calibri"/>
                <w:b/>
                <w:bCs/>
                <w:color w:val="000000"/>
                <w:sz w:val="16"/>
                <w:szCs w:val="16"/>
                <w:lang w:val="hr-HR" w:eastAsia="hr-HR"/>
              </w:rPr>
              <w:t>ОСТАТАК ЦИЉА РС ТРЖИШТЕ</w:t>
            </w:r>
          </w:p>
        </w:tc>
        <w:tc>
          <w:tcPr>
            <w:tcW w:w="934" w:type="dxa"/>
            <w:shd w:val="clear" w:color="auto" w:fill="BFBFBF" w:themeFill="background1" w:themeFillShade="BF"/>
            <w:vAlign w:val="bottom"/>
            <w:hideMark/>
          </w:tcPr>
          <w:p w:rsidR="00D57A60" w:rsidRPr="00D51CDF" w:rsidRDefault="00D57A60" w:rsidP="00D57A60">
            <w:pPr>
              <w:spacing w:after="0" w:line="240" w:lineRule="auto"/>
              <w:jc w:val="center"/>
              <w:rPr>
                <w:rFonts w:ascii="Calibri" w:eastAsia="Times New Roman" w:hAnsi="Calibri" w:cs="Calibri"/>
                <w:b/>
                <w:bCs/>
                <w:color w:val="000000"/>
                <w:sz w:val="16"/>
                <w:szCs w:val="16"/>
                <w:lang w:val="hr-HR" w:eastAsia="hr-HR"/>
              </w:rPr>
            </w:pPr>
            <w:r w:rsidRPr="00D51CDF">
              <w:rPr>
                <w:rFonts w:ascii="Calibri" w:eastAsia="Times New Roman" w:hAnsi="Calibri" w:cs="Calibri"/>
                <w:b/>
                <w:bCs/>
                <w:color w:val="000000"/>
                <w:sz w:val="16"/>
                <w:szCs w:val="16"/>
                <w:lang w:val="hr-HR" w:eastAsia="hr-HR"/>
              </w:rPr>
              <w:t>ОСТАТАК ЦИЉА ОПШТИНЕ ТРЖИШТЕ</w:t>
            </w:r>
          </w:p>
        </w:tc>
        <w:tc>
          <w:tcPr>
            <w:tcW w:w="934" w:type="dxa"/>
            <w:shd w:val="clear" w:color="auto" w:fill="BFBFBF" w:themeFill="background1" w:themeFillShade="BF"/>
            <w:vAlign w:val="bottom"/>
            <w:hideMark/>
          </w:tcPr>
          <w:p w:rsidR="00D57A60" w:rsidRPr="00D51CDF" w:rsidRDefault="00D57A60" w:rsidP="00D57A60">
            <w:pPr>
              <w:spacing w:after="0" w:line="240" w:lineRule="auto"/>
              <w:jc w:val="center"/>
              <w:rPr>
                <w:rFonts w:ascii="Calibri" w:eastAsia="Times New Roman" w:hAnsi="Calibri" w:cs="Calibri"/>
                <w:b/>
                <w:bCs/>
                <w:color w:val="000000"/>
                <w:sz w:val="16"/>
                <w:szCs w:val="16"/>
                <w:lang w:val="hr-HR" w:eastAsia="hr-HR"/>
              </w:rPr>
            </w:pPr>
            <w:r w:rsidRPr="00D51CDF">
              <w:rPr>
                <w:rFonts w:ascii="Calibri" w:eastAsia="Times New Roman" w:hAnsi="Calibri" w:cs="Calibri"/>
                <w:b/>
                <w:bCs/>
                <w:color w:val="000000"/>
                <w:sz w:val="16"/>
                <w:szCs w:val="16"/>
                <w:lang w:val="hr-HR" w:eastAsia="hr-HR"/>
              </w:rPr>
              <w:t>ОСТАТАК ЦИЉА РС УКУПНО</w:t>
            </w:r>
          </w:p>
        </w:tc>
        <w:tc>
          <w:tcPr>
            <w:tcW w:w="934" w:type="dxa"/>
            <w:shd w:val="clear" w:color="auto" w:fill="BFBFBF" w:themeFill="background1" w:themeFillShade="BF"/>
            <w:vAlign w:val="bottom"/>
            <w:hideMark/>
          </w:tcPr>
          <w:p w:rsidR="00D57A60" w:rsidRPr="00D51CDF" w:rsidRDefault="00D57A60" w:rsidP="00D57A60">
            <w:pPr>
              <w:spacing w:after="0" w:line="240" w:lineRule="auto"/>
              <w:jc w:val="center"/>
              <w:rPr>
                <w:rFonts w:ascii="Calibri" w:eastAsia="Times New Roman" w:hAnsi="Calibri" w:cs="Calibri"/>
                <w:b/>
                <w:bCs/>
                <w:color w:val="000000"/>
                <w:sz w:val="16"/>
                <w:szCs w:val="16"/>
                <w:lang w:val="hr-HR" w:eastAsia="hr-HR"/>
              </w:rPr>
            </w:pPr>
            <w:r w:rsidRPr="00D51CDF">
              <w:rPr>
                <w:rFonts w:ascii="Calibri" w:eastAsia="Times New Roman" w:hAnsi="Calibri" w:cs="Calibri"/>
                <w:b/>
                <w:bCs/>
                <w:color w:val="000000"/>
                <w:sz w:val="16"/>
                <w:szCs w:val="16"/>
                <w:lang w:val="hr-HR" w:eastAsia="hr-HR"/>
              </w:rPr>
              <w:t>ОСТАТАК ЦИЉА ОПШТИНЕ УКУПНО</w:t>
            </w:r>
          </w:p>
        </w:tc>
      </w:tr>
      <w:tr w:rsidR="00D57A60" w:rsidRPr="00D57A60" w:rsidTr="008D1B63">
        <w:trPr>
          <w:trHeight w:hRule="exact" w:val="284"/>
        </w:trPr>
        <w:tc>
          <w:tcPr>
            <w:tcW w:w="562" w:type="dxa"/>
            <w:vMerge w:val="restart"/>
            <w:shd w:val="clear" w:color="auto" w:fill="BFBFBF" w:themeFill="background1" w:themeFillShade="BF"/>
            <w:noWrap/>
            <w:textDirection w:val="btLr"/>
            <w:vAlign w:val="center"/>
            <w:hideMark/>
          </w:tcPr>
          <w:p w:rsidR="00D57A60" w:rsidRPr="00D51CDF" w:rsidRDefault="00D57A60" w:rsidP="00D57A60">
            <w:pPr>
              <w:spacing w:after="0" w:line="240" w:lineRule="auto"/>
              <w:jc w:val="center"/>
              <w:rPr>
                <w:rFonts w:ascii="Calibri" w:eastAsia="Times New Roman" w:hAnsi="Calibri" w:cs="Calibri"/>
                <w:b/>
                <w:bCs/>
                <w:color w:val="000000"/>
                <w:sz w:val="16"/>
                <w:szCs w:val="16"/>
                <w:lang w:val="hr-HR" w:eastAsia="hr-HR"/>
              </w:rPr>
            </w:pPr>
            <w:r w:rsidRPr="00D51CDF">
              <w:rPr>
                <w:rFonts w:ascii="Calibri" w:eastAsia="Times New Roman" w:hAnsi="Calibri" w:cs="Calibri"/>
                <w:b/>
                <w:bCs/>
                <w:color w:val="000000"/>
                <w:sz w:val="16"/>
                <w:szCs w:val="16"/>
                <w:lang w:val="hr-HR" w:eastAsia="hr-HR"/>
              </w:rPr>
              <w:t>СТАМБЕНИ</w:t>
            </w:r>
          </w:p>
        </w:tc>
        <w:tc>
          <w:tcPr>
            <w:tcW w:w="851" w:type="dxa"/>
            <w:shd w:val="clear" w:color="auto" w:fill="BFBFBF" w:themeFill="background1" w:themeFillShade="BF"/>
            <w:noWrap/>
            <w:vAlign w:val="bottom"/>
            <w:hideMark/>
          </w:tcPr>
          <w:p w:rsidR="00D57A60" w:rsidRPr="00D51CDF" w:rsidRDefault="008D1B63" w:rsidP="00D57A6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Д</w:t>
            </w:r>
            <w:r w:rsidR="00D57A60" w:rsidRPr="00D51CDF">
              <w:rPr>
                <w:rFonts w:ascii="Calibri" w:eastAsia="Times New Roman" w:hAnsi="Calibri" w:cs="Calibri"/>
                <w:b/>
                <w:bCs/>
                <w:color w:val="000000"/>
                <w:sz w:val="16"/>
                <w:szCs w:val="16"/>
                <w:lang w:val="hr-HR" w:eastAsia="hr-HR"/>
              </w:rPr>
              <w:t>.1</w:t>
            </w:r>
          </w:p>
        </w:tc>
        <w:tc>
          <w:tcPr>
            <w:tcW w:w="1203" w:type="dxa"/>
            <w:tcBorders>
              <w:top w:val="single" w:sz="8" w:space="0" w:color="auto"/>
              <w:left w:val="single" w:sz="8" w:space="0" w:color="auto"/>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220.280</w:t>
            </w:r>
          </w:p>
        </w:tc>
        <w:tc>
          <w:tcPr>
            <w:tcW w:w="1130" w:type="dxa"/>
            <w:tcBorders>
              <w:top w:val="single" w:sz="8" w:space="0" w:color="auto"/>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90.556</w:t>
            </w:r>
          </w:p>
        </w:tc>
        <w:tc>
          <w:tcPr>
            <w:tcW w:w="934" w:type="dxa"/>
            <w:tcBorders>
              <w:top w:val="single" w:sz="8" w:space="0" w:color="auto"/>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63.612</w:t>
            </w:r>
          </w:p>
        </w:tc>
        <w:tc>
          <w:tcPr>
            <w:tcW w:w="934" w:type="dxa"/>
            <w:tcBorders>
              <w:top w:val="single" w:sz="8" w:space="0" w:color="auto"/>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11.111</w:t>
            </w:r>
          </w:p>
        </w:tc>
        <w:tc>
          <w:tcPr>
            <w:tcW w:w="934" w:type="dxa"/>
            <w:tcBorders>
              <w:top w:val="single" w:sz="8" w:space="0" w:color="auto"/>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single" w:sz="8" w:space="0" w:color="auto"/>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55.000</w:t>
            </w:r>
          </w:p>
        </w:tc>
        <w:tc>
          <w:tcPr>
            <w:tcW w:w="934" w:type="dxa"/>
            <w:tcBorders>
              <w:top w:val="single" w:sz="8" w:space="0" w:color="auto"/>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63.612</w:t>
            </w:r>
          </w:p>
        </w:tc>
        <w:tc>
          <w:tcPr>
            <w:tcW w:w="934" w:type="dxa"/>
            <w:tcBorders>
              <w:top w:val="single" w:sz="8" w:space="0" w:color="auto"/>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66.112</w:t>
            </w:r>
          </w:p>
        </w:tc>
      </w:tr>
      <w:tr w:rsidR="00D57A60" w:rsidRPr="00D57A60" w:rsidTr="008D1B63">
        <w:trPr>
          <w:trHeight w:hRule="exact" w:val="284"/>
        </w:trPr>
        <w:tc>
          <w:tcPr>
            <w:tcW w:w="562" w:type="dxa"/>
            <w:vMerge/>
            <w:shd w:val="clear" w:color="auto" w:fill="BFBFBF" w:themeFill="background1" w:themeFillShade="BF"/>
            <w:vAlign w:val="center"/>
            <w:hideMark/>
          </w:tcPr>
          <w:p w:rsidR="00D57A60" w:rsidRPr="00D51CDF" w:rsidRDefault="00D57A60" w:rsidP="00D57A60">
            <w:pPr>
              <w:spacing w:after="0" w:line="240" w:lineRule="auto"/>
              <w:rPr>
                <w:rFonts w:ascii="Calibri" w:eastAsia="Times New Roman" w:hAnsi="Calibri" w:cs="Calibri"/>
                <w:b/>
                <w:bCs/>
                <w:color w:val="000000"/>
                <w:sz w:val="16"/>
                <w:szCs w:val="16"/>
                <w:lang w:val="hr-HR" w:eastAsia="hr-HR"/>
              </w:rPr>
            </w:pPr>
          </w:p>
        </w:tc>
        <w:tc>
          <w:tcPr>
            <w:tcW w:w="851" w:type="dxa"/>
            <w:shd w:val="clear" w:color="auto" w:fill="BFBFBF" w:themeFill="background1" w:themeFillShade="BF"/>
            <w:noWrap/>
            <w:vAlign w:val="bottom"/>
            <w:hideMark/>
          </w:tcPr>
          <w:p w:rsidR="00D57A60" w:rsidRPr="00D51CDF" w:rsidRDefault="008D1B63" w:rsidP="00D57A6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Д</w:t>
            </w:r>
            <w:r w:rsidR="00D57A60" w:rsidRPr="00D51CDF">
              <w:rPr>
                <w:rFonts w:ascii="Calibri" w:eastAsia="Times New Roman" w:hAnsi="Calibri" w:cs="Calibri"/>
                <w:b/>
                <w:bCs/>
                <w:color w:val="000000"/>
                <w:sz w:val="16"/>
                <w:szCs w:val="16"/>
                <w:lang w:val="hr-HR" w:eastAsia="hr-HR"/>
              </w:rPr>
              <w:t>.2</w:t>
            </w:r>
          </w:p>
        </w:tc>
        <w:tc>
          <w:tcPr>
            <w:tcW w:w="1203" w:type="dxa"/>
            <w:tcBorders>
              <w:top w:val="nil"/>
              <w:left w:val="single" w:sz="8" w:space="0" w:color="auto"/>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206.946</w:t>
            </w:r>
          </w:p>
        </w:tc>
        <w:tc>
          <w:tcPr>
            <w:tcW w:w="1130"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87.501</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29.167</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5.556</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84.723</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29.167</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90.279</w:t>
            </w:r>
          </w:p>
        </w:tc>
      </w:tr>
      <w:tr w:rsidR="00D57A60" w:rsidRPr="00D57A60" w:rsidTr="008D1B63">
        <w:trPr>
          <w:trHeight w:hRule="exact" w:val="284"/>
        </w:trPr>
        <w:tc>
          <w:tcPr>
            <w:tcW w:w="562" w:type="dxa"/>
            <w:vMerge/>
            <w:shd w:val="clear" w:color="auto" w:fill="BFBFBF" w:themeFill="background1" w:themeFillShade="BF"/>
            <w:vAlign w:val="center"/>
            <w:hideMark/>
          </w:tcPr>
          <w:p w:rsidR="00D57A60" w:rsidRPr="00D51CDF" w:rsidRDefault="00D57A60" w:rsidP="00D57A60">
            <w:pPr>
              <w:spacing w:after="0" w:line="240" w:lineRule="auto"/>
              <w:rPr>
                <w:rFonts w:ascii="Calibri" w:eastAsia="Times New Roman" w:hAnsi="Calibri" w:cs="Calibri"/>
                <w:b/>
                <w:bCs/>
                <w:color w:val="000000"/>
                <w:sz w:val="16"/>
                <w:szCs w:val="16"/>
                <w:lang w:val="hr-HR" w:eastAsia="hr-HR"/>
              </w:rPr>
            </w:pPr>
          </w:p>
        </w:tc>
        <w:tc>
          <w:tcPr>
            <w:tcW w:w="851" w:type="dxa"/>
            <w:shd w:val="clear" w:color="auto" w:fill="BFBFBF" w:themeFill="background1" w:themeFillShade="BF"/>
            <w:noWrap/>
            <w:vAlign w:val="bottom"/>
            <w:hideMark/>
          </w:tcPr>
          <w:p w:rsidR="00D57A60" w:rsidRPr="00D51CDF" w:rsidRDefault="008D1B63" w:rsidP="00D57A6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Д</w:t>
            </w:r>
            <w:r w:rsidR="00D57A60" w:rsidRPr="00D51CDF">
              <w:rPr>
                <w:rFonts w:ascii="Calibri" w:eastAsia="Times New Roman" w:hAnsi="Calibri" w:cs="Calibri"/>
                <w:b/>
                <w:bCs/>
                <w:color w:val="000000"/>
                <w:sz w:val="16"/>
                <w:szCs w:val="16"/>
                <w:lang w:val="hr-HR" w:eastAsia="hr-HR"/>
              </w:rPr>
              <w:t>.3</w:t>
            </w:r>
          </w:p>
        </w:tc>
        <w:tc>
          <w:tcPr>
            <w:tcW w:w="1203" w:type="dxa"/>
            <w:tcBorders>
              <w:top w:val="nil"/>
              <w:left w:val="single" w:sz="8" w:space="0" w:color="auto"/>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6.667</w:t>
            </w:r>
          </w:p>
        </w:tc>
        <w:tc>
          <w:tcPr>
            <w:tcW w:w="1130"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2.500</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1.944</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2.222</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1.944</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2.222</w:t>
            </w:r>
          </w:p>
        </w:tc>
      </w:tr>
      <w:tr w:rsidR="00D57A60" w:rsidRPr="00D57A60" w:rsidTr="008D1B63">
        <w:trPr>
          <w:trHeight w:hRule="exact" w:val="284"/>
        </w:trPr>
        <w:tc>
          <w:tcPr>
            <w:tcW w:w="562" w:type="dxa"/>
            <w:vMerge/>
            <w:shd w:val="clear" w:color="auto" w:fill="BFBFBF" w:themeFill="background1" w:themeFillShade="BF"/>
            <w:vAlign w:val="center"/>
            <w:hideMark/>
          </w:tcPr>
          <w:p w:rsidR="00D57A60" w:rsidRPr="00D51CDF" w:rsidRDefault="00D57A60" w:rsidP="00D57A60">
            <w:pPr>
              <w:spacing w:after="0" w:line="240" w:lineRule="auto"/>
              <w:rPr>
                <w:rFonts w:ascii="Calibri" w:eastAsia="Times New Roman" w:hAnsi="Calibri" w:cs="Calibri"/>
                <w:b/>
                <w:bCs/>
                <w:color w:val="000000"/>
                <w:sz w:val="16"/>
                <w:szCs w:val="16"/>
                <w:lang w:val="hr-HR" w:eastAsia="hr-HR"/>
              </w:rPr>
            </w:pPr>
          </w:p>
        </w:tc>
        <w:tc>
          <w:tcPr>
            <w:tcW w:w="851" w:type="dxa"/>
            <w:shd w:val="clear" w:color="auto" w:fill="BFBFBF" w:themeFill="background1" w:themeFillShade="BF"/>
            <w:noWrap/>
            <w:vAlign w:val="bottom"/>
            <w:hideMark/>
          </w:tcPr>
          <w:p w:rsidR="00D57A60" w:rsidRPr="00D51CDF" w:rsidRDefault="008D1B63" w:rsidP="00D57A6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Д</w:t>
            </w:r>
            <w:r w:rsidR="00D57A60" w:rsidRPr="00D51CDF">
              <w:rPr>
                <w:rFonts w:ascii="Calibri" w:eastAsia="Times New Roman" w:hAnsi="Calibri" w:cs="Calibri"/>
                <w:b/>
                <w:bCs/>
                <w:color w:val="000000"/>
                <w:sz w:val="16"/>
                <w:szCs w:val="16"/>
                <w:lang w:val="hr-HR" w:eastAsia="hr-HR"/>
              </w:rPr>
              <w:t>.4</w:t>
            </w:r>
          </w:p>
        </w:tc>
        <w:tc>
          <w:tcPr>
            <w:tcW w:w="1203" w:type="dxa"/>
            <w:tcBorders>
              <w:top w:val="nil"/>
              <w:left w:val="single" w:sz="8" w:space="0" w:color="auto"/>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4.444</w:t>
            </w:r>
          </w:p>
        </w:tc>
        <w:tc>
          <w:tcPr>
            <w:tcW w:w="1130"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1.389</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3.056</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1.389</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3.056</w:t>
            </w:r>
          </w:p>
        </w:tc>
      </w:tr>
      <w:tr w:rsidR="00D57A60" w:rsidRPr="00D57A60" w:rsidTr="008D1B63">
        <w:trPr>
          <w:trHeight w:hRule="exact" w:val="284"/>
        </w:trPr>
        <w:tc>
          <w:tcPr>
            <w:tcW w:w="562" w:type="dxa"/>
            <w:vMerge/>
            <w:shd w:val="clear" w:color="auto" w:fill="BFBFBF" w:themeFill="background1" w:themeFillShade="BF"/>
            <w:vAlign w:val="center"/>
            <w:hideMark/>
          </w:tcPr>
          <w:p w:rsidR="00D57A60" w:rsidRPr="00D51CDF" w:rsidRDefault="00D57A60" w:rsidP="00D57A60">
            <w:pPr>
              <w:spacing w:after="0" w:line="240" w:lineRule="auto"/>
              <w:rPr>
                <w:rFonts w:ascii="Calibri" w:eastAsia="Times New Roman" w:hAnsi="Calibri" w:cs="Calibri"/>
                <w:b/>
                <w:bCs/>
                <w:color w:val="000000"/>
                <w:sz w:val="16"/>
                <w:szCs w:val="16"/>
                <w:lang w:val="hr-HR" w:eastAsia="hr-HR"/>
              </w:rPr>
            </w:pPr>
          </w:p>
        </w:tc>
        <w:tc>
          <w:tcPr>
            <w:tcW w:w="851" w:type="dxa"/>
            <w:shd w:val="clear" w:color="auto" w:fill="BFBFBF" w:themeFill="background1" w:themeFillShade="BF"/>
            <w:noWrap/>
            <w:vAlign w:val="bottom"/>
            <w:hideMark/>
          </w:tcPr>
          <w:p w:rsidR="00D57A60" w:rsidRPr="00D51CDF" w:rsidRDefault="008D1B63" w:rsidP="00D57A6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Д</w:t>
            </w:r>
            <w:r w:rsidR="00D57A60" w:rsidRPr="00D51CDF">
              <w:rPr>
                <w:rFonts w:ascii="Calibri" w:eastAsia="Times New Roman" w:hAnsi="Calibri" w:cs="Calibri"/>
                <w:b/>
                <w:bCs/>
                <w:color w:val="000000"/>
                <w:sz w:val="16"/>
                <w:szCs w:val="16"/>
                <w:lang w:val="hr-HR" w:eastAsia="hr-HR"/>
              </w:rPr>
              <w:t>.5</w:t>
            </w:r>
          </w:p>
        </w:tc>
        <w:tc>
          <w:tcPr>
            <w:tcW w:w="1203" w:type="dxa"/>
            <w:tcBorders>
              <w:top w:val="nil"/>
              <w:left w:val="single" w:sz="8" w:space="0" w:color="auto"/>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2.222</w:t>
            </w:r>
          </w:p>
        </w:tc>
        <w:tc>
          <w:tcPr>
            <w:tcW w:w="1130" w:type="dxa"/>
            <w:tcBorders>
              <w:top w:val="nil"/>
              <w:left w:val="nil"/>
              <w:bottom w:val="single" w:sz="8" w:space="0" w:color="auto"/>
              <w:right w:val="single" w:sz="8" w:space="0" w:color="auto"/>
            </w:tcBorders>
            <w:shd w:val="clear" w:color="auto" w:fill="auto"/>
            <w:noWrap/>
            <w:vAlign w:val="center"/>
          </w:tcPr>
          <w:p w:rsidR="00D57A60" w:rsidRPr="00D57A60" w:rsidRDefault="009266AF" w:rsidP="00D57A60">
            <w:pPr>
              <w:jc w:val="right"/>
              <w:rPr>
                <w:sz w:val="16"/>
                <w:szCs w:val="16"/>
              </w:rPr>
            </w:pPr>
            <w:r>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2.222</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2.222</w:t>
            </w:r>
          </w:p>
        </w:tc>
      </w:tr>
      <w:tr w:rsidR="00D57A60" w:rsidRPr="00D57A60" w:rsidTr="008D1B63">
        <w:trPr>
          <w:trHeight w:hRule="exact" w:val="284"/>
        </w:trPr>
        <w:tc>
          <w:tcPr>
            <w:tcW w:w="562" w:type="dxa"/>
            <w:vMerge/>
            <w:shd w:val="clear" w:color="auto" w:fill="BFBFBF" w:themeFill="background1" w:themeFillShade="BF"/>
            <w:vAlign w:val="center"/>
            <w:hideMark/>
          </w:tcPr>
          <w:p w:rsidR="00D57A60" w:rsidRPr="00D51CDF" w:rsidRDefault="00D57A60" w:rsidP="00D57A60">
            <w:pPr>
              <w:spacing w:after="0" w:line="240" w:lineRule="auto"/>
              <w:rPr>
                <w:rFonts w:ascii="Calibri" w:eastAsia="Times New Roman" w:hAnsi="Calibri" w:cs="Calibri"/>
                <w:b/>
                <w:bCs/>
                <w:color w:val="000000"/>
                <w:sz w:val="16"/>
                <w:szCs w:val="16"/>
                <w:lang w:val="hr-HR" w:eastAsia="hr-HR"/>
              </w:rPr>
            </w:pPr>
          </w:p>
        </w:tc>
        <w:tc>
          <w:tcPr>
            <w:tcW w:w="851" w:type="dxa"/>
            <w:shd w:val="clear" w:color="auto" w:fill="BFBFBF" w:themeFill="background1" w:themeFillShade="BF"/>
            <w:noWrap/>
            <w:vAlign w:val="bottom"/>
            <w:hideMark/>
          </w:tcPr>
          <w:p w:rsidR="00D57A60" w:rsidRPr="00D51CDF" w:rsidRDefault="00D57A60" w:rsidP="00D57A60">
            <w:pPr>
              <w:spacing w:after="0" w:line="240" w:lineRule="auto"/>
              <w:jc w:val="right"/>
              <w:rPr>
                <w:rFonts w:ascii="Calibri" w:eastAsia="Times New Roman" w:hAnsi="Calibri" w:cs="Calibri"/>
                <w:b/>
                <w:bCs/>
                <w:color w:val="000000"/>
                <w:sz w:val="16"/>
                <w:szCs w:val="16"/>
                <w:lang w:val="hr-HR" w:eastAsia="hr-HR"/>
              </w:rPr>
            </w:pPr>
            <w:r w:rsidRPr="00D51CDF">
              <w:rPr>
                <w:rFonts w:ascii="Calibri" w:eastAsia="Times New Roman" w:hAnsi="Calibri" w:cs="Calibri"/>
                <w:b/>
                <w:bCs/>
                <w:color w:val="000000"/>
                <w:sz w:val="16"/>
                <w:szCs w:val="16"/>
                <w:lang w:val="hr-HR" w:eastAsia="hr-HR"/>
              </w:rPr>
              <w:t>УКУПНО</w:t>
            </w:r>
          </w:p>
        </w:tc>
        <w:tc>
          <w:tcPr>
            <w:tcW w:w="1203" w:type="dxa"/>
            <w:tcBorders>
              <w:top w:val="nil"/>
              <w:left w:val="single" w:sz="8" w:space="0" w:color="auto"/>
              <w:bottom w:val="single" w:sz="8" w:space="0" w:color="auto"/>
              <w:right w:val="single" w:sz="8" w:space="0" w:color="auto"/>
            </w:tcBorders>
            <w:shd w:val="clear" w:color="auto" w:fill="auto"/>
            <w:noWrap/>
            <w:vAlign w:val="center"/>
          </w:tcPr>
          <w:p w:rsidR="00D57A60" w:rsidRPr="009266AF" w:rsidRDefault="00D57A60" w:rsidP="00D57A60">
            <w:pPr>
              <w:jc w:val="right"/>
              <w:rPr>
                <w:b/>
                <w:sz w:val="16"/>
                <w:szCs w:val="16"/>
              </w:rPr>
            </w:pPr>
            <w:r w:rsidRPr="009266AF">
              <w:rPr>
                <w:b/>
                <w:sz w:val="16"/>
                <w:szCs w:val="16"/>
              </w:rPr>
              <w:t>440.559</w:t>
            </w:r>
          </w:p>
        </w:tc>
        <w:tc>
          <w:tcPr>
            <w:tcW w:w="1130" w:type="dxa"/>
            <w:tcBorders>
              <w:top w:val="nil"/>
              <w:left w:val="nil"/>
              <w:bottom w:val="single" w:sz="8" w:space="0" w:color="auto"/>
              <w:right w:val="single" w:sz="8" w:space="0" w:color="auto"/>
            </w:tcBorders>
            <w:shd w:val="clear" w:color="auto" w:fill="auto"/>
            <w:noWrap/>
            <w:vAlign w:val="center"/>
          </w:tcPr>
          <w:p w:rsidR="00D57A60" w:rsidRPr="009266AF" w:rsidRDefault="00D57A60" w:rsidP="00D57A60">
            <w:pPr>
              <w:jc w:val="right"/>
              <w:rPr>
                <w:b/>
                <w:sz w:val="16"/>
                <w:szCs w:val="16"/>
              </w:rPr>
            </w:pPr>
            <w:r w:rsidRPr="009266AF">
              <w:rPr>
                <w:b/>
                <w:sz w:val="16"/>
                <w:szCs w:val="16"/>
              </w:rPr>
              <w:t>180.557</w:t>
            </w:r>
          </w:p>
        </w:tc>
        <w:tc>
          <w:tcPr>
            <w:tcW w:w="934" w:type="dxa"/>
            <w:tcBorders>
              <w:top w:val="nil"/>
              <w:left w:val="nil"/>
              <w:bottom w:val="single" w:sz="8" w:space="0" w:color="auto"/>
              <w:right w:val="single" w:sz="8" w:space="0" w:color="auto"/>
            </w:tcBorders>
            <w:shd w:val="clear" w:color="auto" w:fill="auto"/>
            <w:noWrap/>
            <w:vAlign w:val="center"/>
          </w:tcPr>
          <w:p w:rsidR="00D57A60" w:rsidRPr="009266AF" w:rsidRDefault="00D57A60" w:rsidP="00D57A60">
            <w:pPr>
              <w:jc w:val="right"/>
              <w:rPr>
                <w:b/>
                <w:sz w:val="16"/>
                <w:szCs w:val="16"/>
              </w:rPr>
            </w:pPr>
            <w:r w:rsidRPr="009266AF">
              <w:rPr>
                <w:b/>
                <w:sz w:val="16"/>
                <w:szCs w:val="16"/>
              </w:rPr>
              <w:t>96.112</w:t>
            </w:r>
          </w:p>
        </w:tc>
        <w:tc>
          <w:tcPr>
            <w:tcW w:w="934" w:type="dxa"/>
            <w:tcBorders>
              <w:top w:val="nil"/>
              <w:left w:val="nil"/>
              <w:bottom w:val="single" w:sz="8" w:space="0" w:color="auto"/>
              <w:right w:val="single" w:sz="8" w:space="0" w:color="auto"/>
            </w:tcBorders>
            <w:shd w:val="clear" w:color="auto" w:fill="auto"/>
            <w:noWrap/>
            <w:vAlign w:val="center"/>
          </w:tcPr>
          <w:p w:rsidR="00D57A60" w:rsidRPr="009266AF" w:rsidRDefault="00D57A60" w:rsidP="00D57A60">
            <w:pPr>
              <w:jc w:val="right"/>
              <w:rPr>
                <w:b/>
                <w:sz w:val="16"/>
                <w:szCs w:val="16"/>
              </w:rPr>
            </w:pPr>
            <w:r w:rsidRPr="009266AF">
              <w:rPr>
                <w:b/>
                <w:sz w:val="16"/>
                <w:szCs w:val="16"/>
              </w:rPr>
              <w:t>16.667</w:t>
            </w:r>
          </w:p>
        </w:tc>
        <w:tc>
          <w:tcPr>
            <w:tcW w:w="934" w:type="dxa"/>
            <w:tcBorders>
              <w:top w:val="nil"/>
              <w:left w:val="nil"/>
              <w:bottom w:val="single" w:sz="8" w:space="0" w:color="auto"/>
              <w:right w:val="single" w:sz="8" w:space="0" w:color="auto"/>
            </w:tcBorders>
            <w:shd w:val="clear" w:color="auto" w:fill="auto"/>
            <w:noWrap/>
            <w:vAlign w:val="center"/>
          </w:tcPr>
          <w:p w:rsidR="00D57A60" w:rsidRPr="009266AF" w:rsidRDefault="00D57A60" w:rsidP="00D57A60">
            <w:pPr>
              <w:jc w:val="right"/>
              <w:rPr>
                <w:b/>
                <w:sz w:val="16"/>
                <w:szCs w:val="16"/>
              </w:rPr>
            </w:pPr>
            <w:r w:rsidRPr="009266AF">
              <w:rPr>
                <w:b/>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9266AF" w:rsidRDefault="00D57A60" w:rsidP="00D57A60">
            <w:pPr>
              <w:jc w:val="right"/>
              <w:rPr>
                <w:b/>
                <w:sz w:val="16"/>
                <w:szCs w:val="16"/>
              </w:rPr>
            </w:pPr>
            <w:r w:rsidRPr="009266AF">
              <w:rPr>
                <w:b/>
                <w:sz w:val="16"/>
                <w:szCs w:val="16"/>
              </w:rPr>
              <w:t>147.223</w:t>
            </w:r>
          </w:p>
        </w:tc>
        <w:tc>
          <w:tcPr>
            <w:tcW w:w="934" w:type="dxa"/>
            <w:tcBorders>
              <w:top w:val="nil"/>
              <w:left w:val="nil"/>
              <w:bottom w:val="single" w:sz="8" w:space="0" w:color="auto"/>
              <w:right w:val="single" w:sz="8" w:space="0" w:color="auto"/>
            </w:tcBorders>
            <w:shd w:val="clear" w:color="auto" w:fill="auto"/>
            <w:noWrap/>
            <w:vAlign w:val="center"/>
          </w:tcPr>
          <w:p w:rsidR="00D57A60" w:rsidRPr="009266AF" w:rsidRDefault="00D57A60" w:rsidP="00D57A60">
            <w:pPr>
              <w:jc w:val="right"/>
              <w:rPr>
                <w:b/>
                <w:sz w:val="16"/>
                <w:szCs w:val="16"/>
              </w:rPr>
            </w:pPr>
            <w:r w:rsidRPr="009266AF">
              <w:rPr>
                <w:b/>
                <w:sz w:val="16"/>
                <w:szCs w:val="16"/>
              </w:rPr>
              <w:t>96.112</w:t>
            </w:r>
          </w:p>
        </w:tc>
        <w:tc>
          <w:tcPr>
            <w:tcW w:w="934" w:type="dxa"/>
            <w:tcBorders>
              <w:top w:val="nil"/>
              <w:left w:val="nil"/>
              <w:bottom w:val="single" w:sz="8" w:space="0" w:color="auto"/>
              <w:right w:val="single" w:sz="8" w:space="0" w:color="auto"/>
            </w:tcBorders>
            <w:shd w:val="clear" w:color="auto" w:fill="auto"/>
            <w:noWrap/>
            <w:vAlign w:val="center"/>
          </w:tcPr>
          <w:p w:rsidR="00D57A60" w:rsidRPr="009266AF" w:rsidRDefault="00D57A60" w:rsidP="00D57A60">
            <w:pPr>
              <w:jc w:val="right"/>
              <w:rPr>
                <w:b/>
                <w:sz w:val="16"/>
                <w:szCs w:val="16"/>
              </w:rPr>
            </w:pPr>
            <w:r w:rsidRPr="009266AF">
              <w:rPr>
                <w:b/>
                <w:sz w:val="16"/>
                <w:szCs w:val="16"/>
              </w:rPr>
              <w:t>163.890</w:t>
            </w:r>
          </w:p>
        </w:tc>
      </w:tr>
      <w:tr w:rsidR="00D57A60" w:rsidRPr="00D57A60" w:rsidTr="008D1B63">
        <w:trPr>
          <w:trHeight w:hRule="exact" w:val="284"/>
        </w:trPr>
        <w:tc>
          <w:tcPr>
            <w:tcW w:w="562" w:type="dxa"/>
            <w:vMerge w:val="restart"/>
            <w:shd w:val="clear" w:color="auto" w:fill="BFBFBF" w:themeFill="background1" w:themeFillShade="BF"/>
            <w:noWrap/>
            <w:textDirection w:val="btLr"/>
            <w:vAlign w:val="center"/>
            <w:hideMark/>
          </w:tcPr>
          <w:p w:rsidR="00D57A60" w:rsidRPr="00D51CDF" w:rsidRDefault="00D57A60" w:rsidP="00D57A60">
            <w:pPr>
              <w:spacing w:after="0" w:line="240" w:lineRule="auto"/>
              <w:jc w:val="center"/>
              <w:rPr>
                <w:rFonts w:ascii="Calibri" w:eastAsia="Times New Roman" w:hAnsi="Calibri" w:cs="Calibri"/>
                <w:b/>
                <w:bCs/>
                <w:color w:val="000000"/>
                <w:sz w:val="16"/>
                <w:szCs w:val="16"/>
                <w:lang w:val="hr-HR" w:eastAsia="hr-HR"/>
              </w:rPr>
            </w:pPr>
            <w:r w:rsidRPr="00D51CDF">
              <w:rPr>
                <w:rFonts w:ascii="Calibri" w:eastAsia="Times New Roman" w:hAnsi="Calibri" w:cs="Calibri"/>
                <w:b/>
                <w:bCs/>
                <w:color w:val="000000"/>
                <w:sz w:val="16"/>
                <w:szCs w:val="16"/>
                <w:lang w:val="hr-HR" w:eastAsia="hr-HR"/>
              </w:rPr>
              <w:t>СЕКТОР ЈАВНИХ И КОМЕРЦИЈАЛНИХ УСЛУГА</w:t>
            </w:r>
          </w:p>
        </w:tc>
        <w:tc>
          <w:tcPr>
            <w:tcW w:w="851" w:type="dxa"/>
            <w:shd w:val="clear" w:color="auto" w:fill="BFBFBF" w:themeFill="background1" w:themeFillShade="BF"/>
            <w:noWrap/>
            <w:vAlign w:val="bottom"/>
            <w:hideMark/>
          </w:tcPr>
          <w:p w:rsidR="00D57A60" w:rsidRPr="00D51CDF" w:rsidRDefault="008D1B63" w:rsidP="00D57A6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У</w:t>
            </w:r>
            <w:r w:rsidR="00D57A60" w:rsidRPr="00D51CDF">
              <w:rPr>
                <w:rFonts w:ascii="Calibri" w:eastAsia="Times New Roman" w:hAnsi="Calibri" w:cs="Calibri"/>
                <w:b/>
                <w:bCs/>
                <w:color w:val="000000"/>
                <w:sz w:val="16"/>
                <w:szCs w:val="16"/>
                <w:lang w:val="hr-HR" w:eastAsia="hr-HR"/>
              </w:rPr>
              <w:t>.1</w:t>
            </w:r>
          </w:p>
        </w:tc>
        <w:tc>
          <w:tcPr>
            <w:tcW w:w="1203" w:type="dxa"/>
            <w:tcBorders>
              <w:top w:val="nil"/>
              <w:left w:val="single" w:sz="8" w:space="0" w:color="auto"/>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189.724</w:t>
            </w:r>
          </w:p>
        </w:tc>
        <w:tc>
          <w:tcPr>
            <w:tcW w:w="1130"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29.972</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115.392</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44.359</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115.392</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44.359</w:t>
            </w:r>
          </w:p>
        </w:tc>
      </w:tr>
      <w:tr w:rsidR="00D57A60" w:rsidRPr="00D57A60" w:rsidTr="008D1B63">
        <w:trPr>
          <w:trHeight w:hRule="exact" w:val="284"/>
        </w:trPr>
        <w:tc>
          <w:tcPr>
            <w:tcW w:w="562" w:type="dxa"/>
            <w:vMerge/>
            <w:shd w:val="clear" w:color="auto" w:fill="BFBFBF" w:themeFill="background1" w:themeFillShade="BF"/>
            <w:vAlign w:val="center"/>
            <w:hideMark/>
          </w:tcPr>
          <w:p w:rsidR="00D57A60" w:rsidRPr="00D51CDF" w:rsidRDefault="00D57A60" w:rsidP="00D57A60">
            <w:pPr>
              <w:spacing w:after="0" w:line="240" w:lineRule="auto"/>
              <w:rPr>
                <w:rFonts w:ascii="Calibri" w:eastAsia="Times New Roman" w:hAnsi="Calibri" w:cs="Calibri"/>
                <w:b/>
                <w:bCs/>
                <w:color w:val="000000"/>
                <w:sz w:val="16"/>
                <w:szCs w:val="16"/>
                <w:lang w:val="hr-HR" w:eastAsia="hr-HR"/>
              </w:rPr>
            </w:pPr>
          </w:p>
        </w:tc>
        <w:tc>
          <w:tcPr>
            <w:tcW w:w="851" w:type="dxa"/>
            <w:shd w:val="clear" w:color="auto" w:fill="BFBFBF" w:themeFill="background1" w:themeFillShade="BF"/>
            <w:noWrap/>
            <w:vAlign w:val="bottom"/>
            <w:hideMark/>
          </w:tcPr>
          <w:p w:rsidR="00D57A60" w:rsidRPr="00D51CDF" w:rsidRDefault="008D1B63" w:rsidP="00D57A6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У</w:t>
            </w:r>
            <w:r w:rsidR="00D57A60" w:rsidRPr="00D51CDF">
              <w:rPr>
                <w:rFonts w:ascii="Calibri" w:eastAsia="Times New Roman" w:hAnsi="Calibri" w:cs="Calibri"/>
                <w:b/>
                <w:bCs/>
                <w:color w:val="000000"/>
                <w:sz w:val="16"/>
                <w:szCs w:val="16"/>
                <w:lang w:val="hr-HR" w:eastAsia="hr-HR"/>
              </w:rPr>
              <w:t>.2</w:t>
            </w:r>
          </w:p>
        </w:tc>
        <w:tc>
          <w:tcPr>
            <w:tcW w:w="1203" w:type="dxa"/>
            <w:tcBorders>
              <w:top w:val="nil"/>
              <w:left w:val="single" w:sz="8" w:space="0" w:color="auto"/>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151.668</w:t>
            </w:r>
          </w:p>
        </w:tc>
        <w:tc>
          <w:tcPr>
            <w:tcW w:w="1130"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87.473</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32.008</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32.187</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32.008</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32.187</w:t>
            </w:r>
          </w:p>
        </w:tc>
      </w:tr>
      <w:tr w:rsidR="00D57A60" w:rsidRPr="00D57A60" w:rsidTr="008D1B63">
        <w:trPr>
          <w:trHeight w:hRule="exact" w:val="284"/>
        </w:trPr>
        <w:tc>
          <w:tcPr>
            <w:tcW w:w="562" w:type="dxa"/>
            <w:vMerge/>
            <w:shd w:val="clear" w:color="auto" w:fill="BFBFBF" w:themeFill="background1" w:themeFillShade="BF"/>
            <w:vAlign w:val="center"/>
            <w:hideMark/>
          </w:tcPr>
          <w:p w:rsidR="00D57A60" w:rsidRPr="00D51CDF" w:rsidRDefault="00D57A60" w:rsidP="00D57A60">
            <w:pPr>
              <w:spacing w:after="0" w:line="240" w:lineRule="auto"/>
              <w:rPr>
                <w:rFonts w:ascii="Calibri" w:eastAsia="Times New Roman" w:hAnsi="Calibri" w:cs="Calibri"/>
                <w:b/>
                <w:bCs/>
                <w:color w:val="000000"/>
                <w:sz w:val="16"/>
                <w:szCs w:val="16"/>
                <w:lang w:val="hr-HR" w:eastAsia="hr-HR"/>
              </w:rPr>
            </w:pPr>
          </w:p>
        </w:tc>
        <w:tc>
          <w:tcPr>
            <w:tcW w:w="851" w:type="dxa"/>
            <w:shd w:val="clear" w:color="auto" w:fill="BFBFBF" w:themeFill="background1" w:themeFillShade="BF"/>
            <w:noWrap/>
            <w:vAlign w:val="bottom"/>
            <w:hideMark/>
          </w:tcPr>
          <w:p w:rsidR="00D57A60" w:rsidRPr="00D51CDF" w:rsidRDefault="008D1B63" w:rsidP="00D57A6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У</w:t>
            </w:r>
            <w:r w:rsidR="00D57A60" w:rsidRPr="00D51CDF">
              <w:rPr>
                <w:rFonts w:ascii="Calibri" w:eastAsia="Times New Roman" w:hAnsi="Calibri" w:cs="Calibri"/>
                <w:b/>
                <w:bCs/>
                <w:color w:val="000000"/>
                <w:sz w:val="16"/>
                <w:szCs w:val="16"/>
                <w:lang w:val="hr-HR" w:eastAsia="hr-HR"/>
              </w:rPr>
              <w:t>.3</w:t>
            </w:r>
          </w:p>
        </w:tc>
        <w:tc>
          <w:tcPr>
            <w:tcW w:w="1203" w:type="dxa"/>
            <w:tcBorders>
              <w:top w:val="nil"/>
              <w:left w:val="single" w:sz="8" w:space="0" w:color="auto"/>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9.445</w:t>
            </w:r>
          </w:p>
        </w:tc>
        <w:tc>
          <w:tcPr>
            <w:tcW w:w="1130"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83.640</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r>
      <w:tr w:rsidR="00D57A60" w:rsidRPr="00D57A60" w:rsidTr="008D1B63">
        <w:trPr>
          <w:trHeight w:hRule="exact" w:val="284"/>
        </w:trPr>
        <w:tc>
          <w:tcPr>
            <w:tcW w:w="562" w:type="dxa"/>
            <w:vMerge/>
            <w:shd w:val="clear" w:color="auto" w:fill="BFBFBF" w:themeFill="background1" w:themeFillShade="BF"/>
            <w:vAlign w:val="center"/>
            <w:hideMark/>
          </w:tcPr>
          <w:p w:rsidR="00D57A60" w:rsidRPr="00D51CDF" w:rsidRDefault="00D57A60" w:rsidP="00D57A60">
            <w:pPr>
              <w:spacing w:after="0" w:line="240" w:lineRule="auto"/>
              <w:rPr>
                <w:rFonts w:ascii="Calibri" w:eastAsia="Times New Roman" w:hAnsi="Calibri" w:cs="Calibri"/>
                <w:b/>
                <w:bCs/>
                <w:color w:val="000000"/>
                <w:sz w:val="16"/>
                <w:szCs w:val="16"/>
                <w:lang w:val="hr-HR" w:eastAsia="hr-HR"/>
              </w:rPr>
            </w:pPr>
          </w:p>
        </w:tc>
        <w:tc>
          <w:tcPr>
            <w:tcW w:w="851" w:type="dxa"/>
            <w:shd w:val="clear" w:color="auto" w:fill="BFBFBF" w:themeFill="background1" w:themeFillShade="BF"/>
            <w:noWrap/>
            <w:vAlign w:val="bottom"/>
            <w:hideMark/>
          </w:tcPr>
          <w:p w:rsidR="00D57A60" w:rsidRPr="00D51CDF" w:rsidRDefault="008D1B63" w:rsidP="00D57A6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У</w:t>
            </w:r>
            <w:r w:rsidR="00D57A60" w:rsidRPr="00D51CDF">
              <w:rPr>
                <w:rFonts w:ascii="Calibri" w:eastAsia="Times New Roman" w:hAnsi="Calibri" w:cs="Calibri"/>
                <w:b/>
                <w:bCs/>
                <w:color w:val="000000"/>
                <w:sz w:val="16"/>
                <w:szCs w:val="16"/>
                <w:lang w:val="hr-HR" w:eastAsia="hr-HR"/>
              </w:rPr>
              <w:t>.4</w:t>
            </w:r>
          </w:p>
        </w:tc>
        <w:tc>
          <w:tcPr>
            <w:tcW w:w="1203" w:type="dxa"/>
            <w:tcBorders>
              <w:top w:val="nil"/>
              <w:left w:val="single" w:sz="8" w:space="0" w:color="auto"/>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1.111</w:t>
            </w:r>
          </w:p>
        </w:tc>
        <w:tc>
          <w:tcPr>
            <w:tcW w:w="1130"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1.111</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1.111</w:t>
            </w:r>
          </w:p>
        </w:tc>
      </w:tr>
      <w:tr w:rsidR="00D57A60" w:rsidRPr="00D57A60" w:rsidTr="008D1B63">
        <w:trPr>
          <w:trHeight w:hRule="exact" w:val="284"/>
        </w:trPr>
        <w:tc>
          <w:tcPr>
            <w:tcW w:w="562" w:type="dxa"/>
            <w:vMerge/>
            <w:shd w:val="clear" w:color="auto" w:fill="BFBFBF" w:themeFill="background1" w:themeFillShade="BF"/>
            <w:vAlign w:val="center"/>
            <w:hideMark/>
          </w:tcPr>
          <w:p w:rsidR="00D57A60" w:rsidRPr="00D51CDF" w:rsidRDefault="00D57A60" w:rsidP="00D57A60">
            <w:pPr>
              <w:spacing w:after="0" w:line="240" w:lineRule="auto"/>
              <w:rPr>
                <w:rFonts w:ascii="Calibri" w:eastAsia="Times New Roman" w:hAnsi="Calibri" w:cs="Calibri"/>
                <w:b/>
                <w:bCs/>
                <w:color w:val="000000"/>
                <w:sz w:val="16"/>
                <w:szCs w:val="16"/>
                <w:lang w:val="hr-HR" w:eastAsia="hr-HR"/>
              </w:rPr>
            </w:pPr>
          </w:p>
        </w:tc>
        <w:tc>
          <w:tcPr>
            <w:tcW w:w="851" w:type="dxa"/>
            <w:shd w:val="clear" w:color="auto" w:fill="BFBFBF" w:themeFill="background1" w:themeFillShade="BF"/>
            <w:noWrap/>
            <w:vAlign w:val="bottom"/>
            <w:hideMark/>
          </w:tcPr>
          <w:p w:rsidR="00D57A60" w:rsidRPr="00D51CDF" w:rsidRDefault="008D1B63" w:rsidP="00D57A6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У</w:t>
            </w:r>
            <w:r w:rsidR="00D57A60" w:rsidRPr="00D51CDF">
              <w:rPr>
                <w:rFonts w:ascii="Calibri" w:eastAsia="Times New Roman" w:hAnsi="Calibri" w:cs="Calibri"/>
                <w:b/>
                <w:bCs/>
                <w:color w:val="000000"/>
                <w:sz w:val="16"/>
                <w:szCs w:val="16"/>
                <w:lang w:val="hr-HR" w:eastAsia="hr-HR"/>
              </w:rPr>
              <w:t>.5</w:t>
            </w:r>
          </w:p>
        </w:tc>
        <w:tc>
          <w:tcPr>
            <w:tcW w:w="1203" w:type="dxa"/>
            <w:tcBorders>
              <w:top w:val="nil"/>
              <w:left w:val="single" w:sz="8" w:space="0" w:color="auto"/>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833</w:t>
            </w:r>
          </w:p>
        </w:tc>
        <w:tc>
          <w:tcPr>
            <w:tcW w:w="1130"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476</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358</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476</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358</w:t>
            </w:r>
          </w:p>
        </w:tc>
      </w:tr>
      <w:tr w:rsidR="00D57A60" w:rsidRPr="00D57A60" w:rsidTr="008D1B63">
        <w:trPr>
          <w:trHeight w:hRule="exact" w:val="284"/>
        </w:trPr>
        <w:tc>
          <w:tcPr>
            <w:tcW w:w="562" w:type="dxa"/>
            <w:vMerge/>
            <w:shd w:val="clear" w:color="auto" w:fill="BFBFBF" w:themeFill="background1" w:themeFillShade="BF"/>
            <w:vAlign w:val="center"/>
            <w:hideMark/>
          </w:tcPr>
          <w:p w:rsidR="00D57A60" w:rsidRPr="00D51CDF" w:rsidRDefault="00D57A60" w:rsidP="00D57A60">
            <w:pPr>
              <w:spacing w:after="0" w:line="240" w:lineRule="auto"/>
              <w:rPr>
                <w:rFonts w:ascii="Calibri" w:eastAsia="Times New Roman" w:hAnsi="Calibri" w:cs="Calibri"/>
                <w:b/>
                <w:bCs/>
                <w:color w:val="000000"/>
                <w:sz w:val="16"/>
                <w:szCs w:val="16"/>
                <w:lang w:val="hr-HR" w:eastAsia="hr-HR"/>
              </w:rPr>
            </w:pPr>
          </w:p>
        </w:tc>
        <w:tc>
          <w:tcPr>
            <w:tcW w:w="851" w:type="dxa"/>
            <w:shd w:val="clear" w:color="auto" w:fill="BFBFBF" w:themeFill="background1" w:themeFillShade="BF"/>
            <w:noWrap/>
            <w:vAlign w:val="bottom"/>
            <w:hideMark/>
          </w:tcPr>
          <w:p w:rsidR="00D57A60" w:rsidRPr="00D51CDF" w:rsidRDefault="008D1B63" w:rsidP="00D57A6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У</w:t>
            </w:r>
            <w:r w:rsidR="00D57A60" w:rsidRPr="00D51CDF">
              <w:rPr>
                <w:rFonts w:ascii="Calibri" w:eastAsia="Times New Roman" w:hAnsi="Calibri" w:cs="Calibri"/>
                <w:b/>
                <w:bCs/>
                <w:color w:val="000000"/>
                <w:sz w:val="16"/>
                <w:szCs w:val="16"/>
                <w:lang w:val="hr-HR" w:eastAsia="hr-HR"/>
              </w:rPr>
              <w:t>.6</w:t>
            </w:r>
          </w:p>
        </w:tc>
        <w:tc>
          <w:tcPr>
            <w:tcW w:w="1203" w:type="dxa"/>
            <w:tcBorders>
              <w:top w:val="nil"/>
              <w:left w:val="single" w:sz="8" w:space="0" w:color="auto"/>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15.278</w:t>
            </w:r>
          </w:p>
        </w:tc>
        <w:tc>
          <w:tcPr>
            <w:tcW w:w="1130"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15.278</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15.278</w:t>
            </w:r>
          </w:p>
        </w:tc>
      </w:tr>
      <w:tr w:rsidR="00D57A60" w:rsidRPr="00D57A60" w:rsidTr="008D1B63">
        <w:trPr>
          <w:trHeight w:hRule="exact" w:val="284"/>
        </w:trPr>
        <w:tc>
          <w:tcPr>
            <w:tcW w:w="562" w:type="dxa"/>
            <w:vMerge/>
            <w:shd w:val="clear" w:color="auto" w:fill="BFBFBF" w:themeFill="background1" w:themeFillShade="BF"/>
            <w:vAlign w:val="center"/>
            <w:hideMark/>
          </w:tcPr>
          <w:p w:rsidR="00D57A60" w:rsidRPr="00D51CDF" w:rsidRDefault="00D57A60" w:rsidP="00D57A60">
            <w:pPr>
              <w:spacing w:after="0" w:line="240" w:lineRule="auto"/>
              <w:rPr>
                <w:rFonts w:ascii="Calibri" w:eastAsia="Times New Roman" w:hAnsi="Calibri" w:cs="Calibri"/>
                <w:b/>
                <w:bCs/>
                <w:color w:val="000000"/>
                <w:sz w:val="16"/>
                <w:szCs w:val="16"/>
                <w:lang w:val="hr-HR" w:eastAsia="hr-HR"/>
              </w:rPr>
            </w:pPr>
          </w:p>
        </w:tc>
        <w:tc>
          <w:tcPr>
            <w:tcW w:w="851" w:type="dxa"/>
            <w:shd w:val="clear" w:color="auto" w:fill="BFBFBF" w:themeFill="background1" w:themeFillShade="BF"/>
            <w:noWrap/>
            <w:vAlign w:val="bottom"/>
            <w:hideMark/>
          </w:tcPr>
          <w:p w:rsidR="00D57A60" w:rsidRPr="00D51CDF" w:rsidRDefault="008D1B63" w:rsidP="00D57A6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У</w:t>
            </w:r>
            <w:r w:rsidR="00D57A60" w:rsidRPr="00D51CDF">
              <w:rPr>
                <w:rFonts w:ascii="Calibri" w:eastAsia="Times New Roman" w:hAnsi="Calibri" w:cs="Calibri"/>
                <w:b/>
                <w:bCs/>
                <w:color w:val="000000"/>
                <w:sz w:val="16"/>
                <w:szCs w:val="16"/>
                <w:lang w:val="hr-HR" w:eastAsia="hr-HR"/>
              </w:rPr>
              <w:t>.7</w:t>
            </w:r>
          </w:p>
        </w:tc>
        <w:tc>
          <w:tcPr>
            <w:tcW w:w="1203" w:type="dxa"/>
            <w:tcBorders>
              <w:top w:val="nil"/>
              <w:left w:val="single" w:sz="8" w:space="0" w:color="auto"/>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11.389</w:t>
            </w:r>
          </w:p>
        </w:tc>
        <w:tc>
          <w:tcPr>
            <w:tcW w:w="1130"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139</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11.250</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11.250</w:t>
            </w:r>
          </w:p>
        </w:tc>
      </w:tr>
      <w:tr w:rsidR="00D57A60" w:rsidRPr="00D57A60" w:rsidTr="008D1B63">
        <w:trPr>
          <w:trHeight w:hRule="exact" w:val="284"/>
        </w:trPr>
        <w:tc>
          <w:tcPr>
            <w:tcW w:w="562" w:type="dxa"/>
            <w:vMerge/>
            <w:shd w:val="clear" w:color="auto" w:fill="BFBFBF" w:themeFill="background1" w:themeFillShade="BF"/>
            <w:vAlign w:val="center"/>
            <w:hideMark/>
          </w:tcPr>
          <w:p w:rsidR="00D57A60" w:rsidRPr="00D51CDF" w:rsidRDefault="00D57A60" w:rsidP="00D57A60">
            <w:pPr>
              <w:spacing w:after="0" w:line="240" w:lineRule="auto"/>
              <w:rPr>
                <w:rFonts w:ascii="Calibri" w:eastAsia="Times New Roman" w:hAnsi="Calibri" w:cs="Calibri"/>
                <w:b/>
                <w:bCs/>
                <w:color w:val="000000"/>
                <w:sz w:val="16"/>
                <w:szCs w:val="16"/>
                <w:lang w:val="hr-HR" w:eastAsia="hr-HR"/>
              </w:rPr>
            </w:pPr>
          </w:p>
        </w:tc>
        <w:tc>
          <w:tcPr>
            <w:tcW w:w="851" w:type="dxa"/>
            <w:shd w:val="clear" w:color="auto" w:fill="BFBFBF" w:themeFill="background1" w:themeFillShade="BF"/>
            <w:noWrap/>
            <w:vAlign w:val="bottom"/>
            <w:hideMark/>
          </w:tcPr>
          <w:p w:rsidR="00D57A60" w:rsidRPr="00D51CDF" w:rsidRDefault="00D57A60" w:rsidP="00D57A60">
            <w:pPr>
              <w:spacing w:after="0" w:line="240" w:lineRule="auto"/>
              <w:jc w:val="right"/>
              <w:rPr>
                <w:rFonts w:ascii="Calibri" w:eastAsia="Times New Roman" w:hAnsi="Calibri" w:cs="Calibri"/>
                <w:b/>
                <w:bCs/>
                <w:color w:val="000000"/>
                <w:sz w:val="16"/>
                <w:szCs w:val="16"/>
                <w:lang w:val="hr-HR" w:eastAsia="hr-HR"/>
              </w:rPr>
            </w:pPr>
            <w:r w:rsidRPr="00D51CDF">
              <w:rPr>
                <w:rFonts w:ascii="Calibri" w:eastAsia="Times New Roman" w:hAnsi="Calibri" w:cs="Calibri"/>
                <w:b/>
                <w:bCs/>
                <w:color w:val="000000"/>
                <w:sz w:val="16"/>
                <w:szCs w:val="16"/>
                <w:lang w:val="hr-HR" w:eastAsia="hr-HR"/>
              </w:rPr>
              <w:t>УКУПНО</w:t>
            </w:r>
          </w:p>
        </w:tc>
        <w:tc>
          <w:tcPr>
            <w:tcW w:w="1203" w:type="dxa"/>
            <w:tcBorders>
              <w:top w:val="nil"/>
              <w:left w:val="single" w:sz="8" w:space="0" w:color="auto"/>
              <w:bottom w:val="single" w:sz="8" w:space="0" w:color="auto"/>
              <w:right w:val="single" w:sz="8" w:space="0" w:color="auto"/>
            </w:tcBorders>
            <w:shd w:val="clear" w:color="auto" w:fill="auto"/>
            <w:noWrap/>
            <w:vAlign w:val="center"/>
          </w:tcPr>
          <w:p w:rsidR="00D57A60" w:rsidRPr="009266AF" w:rsidRDefault="00D57A60" w:rsidP="00D57A60">
            <w:pPr>
              <w:jc w:val="right"/>
              <w:rPr>
                <w:b/>
                <w:sz w:val="16"/>
                <w:szCs w:val="16"/>
              </w:rPr>
            </w:pPr>
            <w:r w:rsidRPr="009266AF">
              <w:rPr>
                <w:b/>
                <w:sz w:val="16"/>
                <w:szCs w:val="16"/>
              </w:rPr>
              <w:t>379.447</w:t>
            </w:r>
          </w:p>
        </w:tc>
        <w:tc>
          <w:tcPr>
            <w:tcW w:w="1130" w:type="dxa"/>
            <w:tcBorders>
              <w:top w:val="nil"/>
              <w:left w:val="nil"/>
              <w:bottom w:val="single" w:sz="8" w:space="0" w:color="auto"/>
              <w:right w:val="single" w:sz="8" w:space="0" w:color="auto"/>
            </w:tcBorders>
            <w:shd w:val="clear" w:color="auto" w:fill="auto"/>
            <w:noWrap/>
            <w:vAlign w:val="center"/>
          </w:tcPr>
          <w:p w:rsidR="00D57A60" w:rsidRPr="009266AF" w:rsidRDefault="00D57A60" w:rsidP="00D57A60">
            <w:pPr>
              <w:jc w:val="right"/>
              <w:rPr>
                <w:b/>
                <w:sz w:val="16"/>
                <w:szCs w:val="16"/>
              </w:rPr>
            </w:pPr>
            <w:r w:rsidRPr="009266AF">
              <w:rPr>
                <w:b/>
                <w:sz w:val="16"/>
                <w:szCs w:val="16"/>
              </w:rPr>
              <w:t>201.224</w:t>
            </w:r>
          </w:p>
        </w:tc>
        <w:tc>
          <w:tcPr>
            <w:tcW w:w="934" w:type="dxa"/>
            <w:tcBorders>
              <w:top w:val="nil"/>
              <w:left w:val="nil"/>
              <w:bottom w:val="single" w:sz="8" w:space="0" w:color="auto"/>
              <w:right w:val="single" w:sz="8" w:space="0" w:color="auto"/>
            </w:tcBorders>
            <w:shd w:val="clear" w:color="auto" w:fill="auto"/>
            <w:noWrap/>
            <w:vAlign w:val="center"/>
          </w:tcPr>
          <w:p w:rsidR="00D57A60" w:rsidRPr="009266AF" w:rsidRDefault="00D57A60" w:rsidP="00D57A60">
            <w:pPr>
              <w:jc w:val="right"/>
              <w:rPr>
                <w:b/>
                <w:sz w:val="16"/>
                <w:szCs w:val="16"/>
              </w:rPr>
            </w:pPr>
            <w:r w:rsidRPr="009266AF">
              <w:rPr>
                <w:b/>
                <w:sz w:val="16"/>
                <w:szCs w:val="16"/>
              </w:rPr>
              <w:t>147.876</w:t>
            </w:r>
          </w:p>
        </w:tc>
        <w:tc>
          <w:tcPr>
            <w:tcW w:w="934" w:type="dxa"/>
            <w:tcBorders>
              <w:top w:val="nil"/>
              <w:left w:val="nil"/>
              <w:bottom w:val="single" w:sz="8" w:space="0" w:color="auto"/>
              <w:right w:val="single" w:sz="8" w:space="0" w:color="auto"/>
            </w:tcBorders>
            <w:shd w:val="clear" w:color="auto" w:fill="auto"/>
            <w:noWrap/>
            <w:vAlign w:val="center"/>
          </w:tcPr>
          <w:p w:rsidR="00D57A60" w:rsidRPr="009266AF" w:rsidRDefault="00D57A60" w:rsidP="00D57A60">
            <w:pPr>
              <w:jc w:val="right"/>
              <w:rPr>
                <w:b/>
                <w:sz w:val="16"/>
                <w:szCs w:val="16"/>
              </w:rPr>
            </w:pPr>
            <w:r w:rsidRPr="009266AF">
              <w:rPr>
                <w:b/>
                <w:sz w:val="16"/>
                <w:szCs w:val="16"/>
              </w:rPr>
              <w:t>103.432</w:t>
            </w:r>
          </w:p>
        </w:tc>
        <w:tc>
          <w:tcPr>
            <w:tcW w:w="934" w:type="dxa"/>
            <w:tcBorders>
              <w:top w:val="nil"/>
              <w:left w:val="nil"/>
              <w:bottom w:val="single" w:sz="8" w:space="0" w:color="auto"/>
              <w:right w:val="single" w:sz="8" w:space="0" w:color="auto"/>
            </w:tcBorders>
            <w:shd w:val="clear" w:color="auto" w:fill="auto"/>
            <w:noWrap/>
            <w:vAlign w:val="center"/>
          </w:tcPr>
          <w:p w:rsidR="00D57A60" w:rsidRPr="009266AF" w:rsidRDefault="00D57A60" w:rsidP="00D57A60">
            <w:pPr>
              <w:jc w:val="right"/>
              <w:rPr>
                <w:b/>
                <w:sz w:val="16"/>
                <w:szCs w:val="16"/>
              </w:rPr>
            </w:pPr>
            <w:r w:rsidRPr="009266AF">
              <w:rPr>
                <w:b/>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9266AF" w:rsidRDefault="00D57A60" w:rsidP="00D57A60">
            <w:pPr>
              <w:jc w:val="right"/>
              <w:rPr>
                <w:b/>
                <w:sz w:val="16"/>
                <w:szCs w:val="16"/>
              </w:rPr>
            </w:pPr>
            <w:r w:rsidRPr="009266AF">
              <w:rPr>
                <w:b/>
                <w:sz w:val="16"/>
                <w:szCs w:val="16"/>
              </w:rPr>
              <w:t>1.111</w:t>
            </w:r>
          </w:p>
        </w:tc>
        <w:tc>
          <w:tcPr>
            <w:tcW w:w="934" w:type="dxa"/>
            <w:tcBorders>
              <w:top w:val="nil"/>
              <w:left w:val="nil"/>
              <w:bottom w:val="single" w:sz="8" w:space="0" w:color="auto"/>
              <w:right w:val="single" w:sz="8" w:space="0" w:color="auto"/>
            </w:tcBorders>
            <w:shd w:val="clear" w:color="auto" w:fill="auto"/>
            <w:noWrap/>
            <w:vAlign w:val="center"/>
          </w:tcPr>
          <w:p w:rsidR="00D57A60" w:rsidRPr="009266AF" w:rsidRDefault="00D57A60" w:rsidP="00D57A60">
            <w:pPr>
              <w:jc w:val="right"/>
              <w:rPr>
                <w:b/>
                <w:sz w:val="16"/>
                <w:szCs w:val="16"/>
              </w:rPr>
            </w:pPr>
            <w:r w:rsidRPr="009266AF">
              <w:rPr>
                <w:b/>
                <w:sz w:val="16"/>
                <w:szCs w:val="16"/>
              </w:rPr>
              <w:t>147.876</w:t>
            </w:r>
          </w:p>
        </w:tc>
        <w:tc>
          <w:tcPr>
            <w:tcW w:w="934" w:type="dxa"/>
            <w:tcBorders>
              <w:top w:val="nil"/>
              <w:left w:val="nil"/>
              <w:bottom w:val="single" w:sz="8" w:space="0" w:color="auto"/>
              <w:right w:val="single" w:sz="8" w:space="0" w:color="auto"/>
            </w:tcBorders>
            <w:shd w:val="clear" w:color="auto" w:fill="auto"/>
            <w:noWrap/>
            <w:vAlign w:val="center"/>
          </w:tcPr>
          <w:p w:rsidR="00D57A60" w:rsidRPr="009266AF" w:rsidRDefault="00D57A60" w:rsidP="00D57A60">
            <w:pPr>
              <w:jc w:val="right"/>
              <w:rPr>
                <w:b/>
                <w:sz w:val="16"/>
                <w:szCs w:val="16"/>
              </w:rPr>
            </w:pPr>
            <w:r w:rsidRPr="009266AF">
              <w:rPr>
                <w:b/>
                <w:sz w:val="16"/>
                <w:szCs w:val="16"/>
              </w:rPr>
              <w:t>104.543</w:t>
            </w:r>
          </w:p>
        </w:tc>
      </w:tr>
      <w:tr w:rsidR="00D57A60" w:rsidRPr="00D57A60" w:rsidTr="008D1B63">
        <w:trPr>
          <w:trHeight w:hRule="exact" w:val="284"/>
        </w:trPr>
        <w:tc>
          <w:tcPr>
            <w:tcW w:w="562" w:type="dxa"/>
            <w:vMerge w:val="restart"/>
            <w:shd w:val="clear" w:color="auto" w:fill="BFBFBF" w:themeFill="background1" w:themeFillShade="BF"/>
            <w:textDirection w:val="btLr"/>
            <w:vAlign w:val="center"/>
            <w:hideMark/>
          </w:tcPr>
          <w:p w:rsidR="00D57A60" w:rsidRPr="00D51CDF" w:rsidRDefault="00D57A60" w:rsidP="00D57A60">
            <w:pPr>
              <w:spacing w:after="0" w:line="240" w:lineRule="auto"/>
              <w:jc w:val="center"/>
              <w:rPr>
                <w:rFonts w:ascii="Calibri" w:eastAsia="Times New Roman" w:hAnsi="Calibri" w:cs="Calibri"/>
                <w:b/>
                <w:bCs/>
                <w:color w:val="000000"/>
                <w:sz w:val="16"/>
                <w:szCs w:val="16"/>
                <w:lang w:val="hr-HR" w:eastAsia="hr-HR"/>
              </w:rPr>
            </w:pPr>
            <w:r w:rsidRPr="00D51CDF">
              <w:rPr>
                <w:rFonts w:ascii="Calibri" w:eastAsia="Times New Roman" w:hAnsi="Calibri" w:cs="Calibri"/>
                <w:b/>
                <w:bCs/>
                <w:color w:val="000000"/>
                <w:sz w:val="16"/>
                <w:szCs w:val="16"/>
                <w:lang w:val="hr-HR" w:eastAsia="hr-HR"/>
              </w:rPr>
              <w:t>ИНДУСТРИЈСКИ СЕКТОР</w:t>
            </w:r>
          </w:p>
        </w:tc>
        <w:tc>
          <w:tcPr>
            <w:tcW w:w="851" w:type="dxa"/>
            <w:shd w:val="clear" w:color="auto" w:fill="BFBFBF" w:themeFill="background1" w:themeFillShade="BF"/>
            <w:noWrap/>
            <w:vAlign w:val="bottom"/>
            <w:hideMark/>
          </w:tcPr>
          <w:p w:rsidR="00D57A60" w:rsidRPr="00D51CDF" w:rsidRDefault="008D1B63" w:rsidP="00D57A6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И</w:t>
            </w:r>
            <w:r w:rsidR="00D57A60" w:rsidRPr="00D51CDF">
              <w:rPr>
                <w:rFonts w:ascii="Calibri" w:eastAsia="Times New Roman" w:hAnsi="Calibri" w:cs="Calibri"/>
                <w:b/>
                <w:bCs/>
                <w:color w:val="000000"/>
                <w:sz w:val="16"/>
                <w:szCs w:val="16"/>
                <w:lang w:val="hr-HR" w:eastAsia="hr-HR"/>
              </w:rPr>
              <w:t>.1</w:t>
            </w:r>
          </w:p>
        </w:tc>
        <w:tc>
          <w:tcPr>
            <w:tcW w:w="1203" w:type="dxa"/>
            <w:tcBorders>
              <w:top w:val="nil"/>
              <w:left w:val="single" w:sz="8" w:space="0" w:color="auto"/>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82.501</w:t>
            </w:r>
          </w:p>
        </w:tc>
        <w:tc>
          <w:tcPr>
            <w:tcW w:w="1130"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622</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6.667</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75.212</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81.878</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r>
      <w:tr w:rsidR="00D57A60" w:rsidRPr="00D57A60" w:rsidTr="008D1B63">
        <w:trPr>
          <w:trHeight w:hRule="exact" w:val="284"/>
        </w:trPr>
        <w:tc>
          <w:tcPr>
            <w:tcW w:w="562" w:type="dxa"/>
            <w:vMerge/>
            <w:shd w:val="clear" w:color="auto" w:fill="BFBFBF" w:themeFill="background1" w:themeFillShade="BF"/>
            <w:vAlign w:val="center"/>
            <w:hideMark/>
          </w:tcPr>
          <w:p w:rsidR="00D57A60" w:rsidRPr="00D51CDF" w:rsidRDefault="00D57A60" w:rsidP="00D57A60">
            <w:pPr>
              <w:spacing w:after="0" w:line="240" w:lineRule="auto"/>
              <w:rPr>
                <w:rFonts w:ascii="Calibri" w:eastAsia="Times New Roman" w:hAnsi="Calibri" w:cs="Calibri"/>
                <w:b/>
                <w:bCs/>
                <w:color w:val="000000"/>
                <w:sz w:val="16"/>
                <w:szCs w:val="16"/>
                <w:lang w:val="hr-HR" w:eastAsia="hr-HR"/>
              </w:rPr>
            </w:pPr>
          </w:p>
        </w:tc>
        <w:tc>
          <w:tcPr>
            <w:tcW w:w="851" w:type="dxa"/>
            <w:shd w:val="clear" w:color="auto" w:fill="BFBFBF" w:themeFill="background1" w:themeFillShade="BF"/>
            <w:noWrap/>
            <w:vAlign w:val="bottom"/>
            <w:hideMark/>
          </w:tcPr>
          <w:p w:rsidR="00D57A60" w:rsidRPr="00D51CDF" w:rsidRDefault="008D1B63" w:rsidP="00D57A6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И</w:t>
            </w:r>
            <w:r w:rsidR="00D57A60" w:rsidRPr="00D51CDF">
              <w:rPr>
                <w:rFonts w:ascii="Calibri" w:eastAsia="Times New Roman" w:hAnsi="Calibri" w:cs="Calibri"/>
                <w:b/>
                <w:bCs/>
                <w:color w:val="000000"/>
                <w:sz w:val="16"/>
                <w:szCs w:val="16"/>
                <w:lang w:val="hr-HR" w:eastAsia="hr-HR"/>
              </w:rPr>
              <w:t>.2</w:t>
            </w:r>
          </w:p>
        </w:tc>
        <w:tc>
          <w:tcPr>
            <w:tcW w:w="1203" w:type="dxa"/>
            <w:tcBorders>
              <w:top w:val="nil"/>
              <w:left w:val="single" w:sz="8" w:space="0" w:color="auto"/>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1.667</w:t>
            </w:r>
          </w:p>
        </w:tc>
        <w:tc>
          <w:tcPr>
            <w:tcW w:w="1130"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1.667</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1.667</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r>
      <w:tr w:rsidR="00D57A60" w:rsidRPr="00D57A60" w:rsidTr="008D1B63">
        <w:trPr>
          <w:trHeight w:hRule="exact" w:val="284"/>
        </w:trPr>
        <w:tc>
          <w:tcPr>
            <w:tcW w:w="562" w:type="dxa"/>
            <w:vMerge/>
            <w:shd w:val="clear" w:color="auto" w:fill="BFBFBF" w:themeFill="background1" w:themeFillShade="BF"/>
            <w:vAlign w:val="center"/>
            <w:hideMark/>
          </w:tcPr>
          <w:p w:rsidR="00D57A60" w:rsidRPr="00D51CDF" w:rsidRDefault="00D57A60" w:rsidP="00D57A60">
            <w:pPr>
              <w:spacing w:after="0" w:line="240" w:lineRule="auto"/>
              <w:rPr>
                <w:rFonts w:ascii="Calibri" w:eastAsia="Times New Roman" w:hAnsi="Calibri" w:cs="Calibri"/>
                <w:b/>
                <w:bCs/>
                <w:color w:val="000000"/>
                <w:sz w:val="16"/>
                <w:szCs w:val="16"/>
                <w:lang w:val="hr-HR" w:eastAsia="hr-HR"/>
              </w:rPr>
            </w:pPr>
          </w:p>
        </w:tc>
        <w:tc>
          <w:tcPr>
            <w:tcW w:w="851" w:type="dxa"/>
            <w:shd w:val="clear" w:color="auto" w:fill="BFBFBF" w:themeFill="background1" w:themeFillShade="BF"/>
            <w:noWrap/>
            <w:vAlign w:val="bottom"/>
            <w:hideMark/>
          </w:tcPr>
          <w:p w:rsidR="00D57A60" w:rsidRPr="00D51CDF" w:rsidRDefault="008D1B63" w:rsidP="00D57A6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И</w:t>
            </w:r>
            <w:r w:rsidR="00D57A60" w:rsidRPr="00D51CDF">
              <w:rPr>
                <w:rFonts w:ascii="Calibri" w:eastAsia="Times New Roman" w:hAnsi="Calibri" w:cs="Calibri"/>
                <w:b/>
                <w:bCs/>
                <w:color w:val="000000"/>
                <w:sz w:val="16"/>
                <w:szCs w:val="16"/>
                <w:lang w:val="hr-HR" w:eastAsia="hr-HR"/>
              </w:rPr>
              <w:t>.3</w:t>
            </w:r>
          </w:p>
        </w:tc>
        <w:tc>
          <w:tcPr>
            <w:tcW w:w="1203" w:type="dxa"/>
            <w:tcBorders>
              <w:top w:val="nil"/>
              <w:left w:val="single" w:sz="8" w:space="0" w:color="auto"/>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4.722</w:t>
            </w:r>
          </w:p>
        </w:tc>
        <w:tc>
          <w:tcPr>
            <w:tcW w:w="1130"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614</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278</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3.831</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4.108</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r>
      <w:tr w:rsidR="00D57A60" w:rsidRPr="00D57A60" w:rsidTr="008D1B63">
        <w:trPr>
          <w:trHeight w:hRule="exact" w:val="284"/>
        </w:trPr>
        <w:tc>
          <w:tcPr>
            <w:tcW w:w="562" w:type="dxa"/>
            <w:vMerge/>
            <w:shd w:val="clear" w:color="auto" w:fill="BFBFBF" w:themeFill="background1" w:themeFillShade="BF"/>
            <w:vAlign w:val="center"/>
            <w:hideMark/>
          </w:tcPr>
          <w:p w:rsidR="00D57A60" w:rsidRPr="00D51CDF" w:rsidRDefault="00D57A60" w:rsidP="00D57A60">
            <w:pPr>
              <w:spacing w:after="0" w:line="240" w:lineRule="auto"/>
              <w:rPr>
                <w:rFonts w:ascii="Calibri" w:eastAsia="Times New Roman" w:hAnsi="Calibri" w:cs="Calibri"/>
                <w:b/>
                <w:bCs/>
                <w:color w:val="000000"/>
                <w:sz w:val="16"/>
                <w:szCs w:val="16"/>
                <w:lang w:val="hr-HR" w:eastAsia="hr-HR"/>
              </w:rPr>
            </w:pPr>
          </w:p>
        </w:tc>
        <w:tc>
          <w:tcPr>
            <w:tcW w:w="851" w:type="dxa"/>
            <w:shd w:val="clear" w:color="auto" w:fill="BFBFBF" w:themeFill="background1" w:themeFillShade="BF"/>
            <w:noWrap/>
            <w:vAlign w:val="bottom"/>
            <w:hideMark/>
          </w:tcPr>
          <w:p w:rsidR="00D57A60" w:rsidRPr="00D51CDF" w:rsidRDefault="008D1B63" w:rsidP="00D57A6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И</w:t>
            </w:r>
            <w:r w:rsidR="00D57A60" w:rsidRPr="00D51CDF">
              <w:rPr>
                <w:rFonts w:ascii="Calibri" w:eastAsia="Times New Roman" w:hAnsi="Calibri" w:cs="Calibri"/>
                <w:b/>
                <w:bCs/>
                <w:color w:val="000000"/>
                <w:sz w:val="16"/>
                <w:szCs w:val="16"/>
                <w:lang w:val="hr-HR" w:eastAsia="hr-HR"/>
              </w:rPr>
              <w:t>.4</w:t>
            </w:r>
          </w:p>
        </w:tc>
        <w:tc>
          <w:tcPr>
            <w:tcW w:w="1203" w:type="dxa"/>
            <w:tcBorders>
              <w:top w:val="nil"/>
              <w:left w:val="single" w:sz="8" w:space="0" w:color="auto"/>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69.723</w:t>
            </w:r>
          </w:p>
        </w:tc>
        <w:tc>
          <w:tcPr>
            <w:tcW w:w="1130"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1.339</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5.556</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62.828</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68.384</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r>
      <w:tr w:rsidR="00D57A60" w:rsidRPr="00D57A60" w:rsidTr="008D1B63">
        <w:trPr>
          <w:trHeight w:hRule="exact" w:val="216"/>
        </w:trPr>
        <w:tc>
          <w:tcPr>
            <w:tcW w:w="562" w:type="dxa"/>
            <w:vMerge/>
            <w:shd w:val="clear" w:color="auto" w:fill="BFBFBF" w:themeFill="background1" w:themeFillShade="BF"/>
            <w:vAlign w:val="center"/>
            <w:hideMark/>
          </w:tcPr>
          <w:p w:rsidR="00D57A60" w:rsidRPr="00D51CDF" w:rsidRDefault="00D57A60" w:rsidP="00D57A60">
            <w:pPr>
              <w:spacing w:after="0" w:line="240" w:lineRule="auto"/>
              <w:rPr>
                <w:rFonts w:ascii="Calibri" w:eastAsia="Times New Roman" w:hAnsi="Calibri" w:cs="Calibri"/>
                <w:b/>
                <w:bCs/>
                <w:color w:val="000000"/>
                <w:sz w:val="16"/>
                <w:szCs w:val="16"/>
                <w:lang w:val="hr-HR" w:eastAsia="hr-HR"/>
              </w:rPr>
            </w:pPr>
          </w:p>
        </w:tc>
        <w:tc>
          <w:tcPr>
            <w:tcW w:w="851" w:type="dxa"/>
            <w:shd w:val="clear" w:color="auto" w:fill="BFBFBF" w:themeFill="background1" w:themeFillShade="BF"/>
            <w:noWrap/>
            <w:vAlign w:val="bottom"/>
            <w:hideMark/>
          </w:tcPr>
          <w:p w:rsidR="00D57A60" w:rsidRPr="00D51CDF" w:rsidRDefault="00D57A60" w:rsidP="00D57A60">
            <w:pPr>
              <w:spacing w:after="0" w:line="240" w:lineRule="auto"/>
              <w:jc w:val="right"/>
              <w:rPr>
                <w:rFonts w:ascii="Calibri" w:eastAsia="Times New Roman" w:hAnsi="Calibri" w:cs="Calibri"/>
                <w:b/>
                <w:bCs/>
                <w:color w:val="000000"/>
                <w:sz w:val="16"/>
                <w:szCs w:val="16"/>
                <w:lang w:val="hr-HR" w:eastAsia="hr-HR"/>
              </w:rPr>
            </w:pPr>
            <w:r w:rsidRPr="00D51CDF">
              <w:rPr>
                <w:rFonts w:ascii="Calibri" w:eastAsia="Times New Roman" w:hAnsi="Calibri" w:cs="Calibri"/>
                <w:b/>
                <w:bCs/>
                <w:color w:val="000000"/>
                <w:sz w:val="16"/>
                <w:szCs w:val="16"/>
                <w:lang w:val="hr-HR" w:eastAsia="hr-HR"/>
              </w:rPr>
              <w:t>УКУПНО</w:t>
            </w:r>
          </w:p>
        </w:tc>
        <w:tc>
          <w:tcPr>
            <w:tcW w:w="1203" w:type="dxa"/>
            <w:tcBorders>
              <w:top w:val="nil"/>
              <w:left w:val="single" w:sz="8" w:space="0" w:color="auto"/>
              <w:bottom w:val="single" w:sz="8" w:space="0" w:color="auto"/>
              <w:right w:val="single" w:sz="8" w:space="0" w:color="auto"/>
            </w:tcBorders>
            <w:shd w:val="clear" w:color="auto" w:fill="auto"/>
            <w:noWrap/>
            <w:vAlign w:val="center"/>
          </w:tcPr>
          <w:p w:rsidR="00D57A60" w:rsidRPr="009266AF" w:rsidRDefault="00D57A60" w:rsidP="00D57A60">
            <w:pPr>
              <w:jc w:val="right"/>
              <w:rPr>
                <w:b/>
                <w:sz w:val="16"/>
                <w:szCs w:val="16"/>
              </w:rPr>
            </w:pPr>
            <w:r w:rsidRPr="009266AF">
              <w:rPr>
                <w:b/>
                <w:sz w:val="16"/>
                <w:szCs w:val="16"/>
              </w:rPr>
              <w:t>158.612</w:t>
            </w:r>
          </w:p>
        </w:tc>
        <w:tc>
          <w:tcPr>
            <w:tcW w:w="1130" w:type="dxa"/>
            <w:tcBorders>
              <w:top w:val="nil"/>
              <w:left w:val="nil"/>
              <w:bottom w:val="single" w:sz="8" w:space="0" w:color="auto"/>
              <w:right w:val="single" w:sz="8" w:space="0" w:color="auto"/>
            </w:tcBorders>
            <w:shd w:val="clear" w:color="auto" w:fill="auto"/>
            <w:noWrap/>
            <w:vAlign w:val="center"/>
          </w:tcPr>
          <w:p w:rsidR="00D57A60" w:rsidRPr="009266AF" w:rsidRDefault="00D57A60" w:rsidP="00D57A60">
            <w:pPr>
              <w:jc w:val="right"/>
              <w:rPr>
                <w:b/>
                <w:sz w:val="16"/>
                <w:szCs w:val="16"/>
              </w:rPr>
            </w:pPr>
            <w:r w:rsidRPr="009266AF">
              <w:rPr>
                <w:b/>
                <w:sz w:val="16"/>
                <w:szCs w:val="16"/>
              </w:rPr>
              <w:t>2.575</w:t>
            </w:r>
          </w:p>
        </w:tc>
        <w:tc>
          <w:tcPr>
            <w:tcW w:w="934" w:type="dxa"/>
            <w:tcBorders>
              <w:top w:val="nil"/>
              <w:left w:val="nil"/>
              <w:bottom w:val="single" w:sz="8" w:space="0" w:color="auto"/>
              <w:right w:val="single" w:sz="8" w:space="0" w:color="auto"/>
            </w:tcBorders>
            <w:shd w:val="clear" w:color="auto" w:fill="auto"/>
            <w:noWrap/>
            <w:vAlign w:val="center"/>
          </w:tcPr>
          <w:p w:rsidR="00D57A60" w:rsidRPr="009266AF" w:rsidRDefault="00D57A60" w:rsidP="00D57A60">
            <w:pPr>
              <w:jc w:val="right"/>
              <w:rPr>
                <w:b/>
                <w:sz w:val="16"/>
                <w:szCs w:val="16"/>
              </w:rPr>
            </w:pPr>
            <w:r w:rsidRPr="009266AF">
              <w:rPr>
                <w:b/>
                <w:sz w:val="16"/>
                <w:szCs w:val="16"/>
              </w:rPr>
              <w:t>12.500</w:t>
            </w:r>
          </w:p>
        </w:tc>
        <w:tc>
          <w:tcPr>
            <w:tcW w:w="934" w:type="dxa"/>
            <w:tcBorders>
              <w:top w:val="nil"/>
              <w:left w:val="nil"/>
              <w:bottom w:val="single" w:sz="8" w:space="0" w:color="auto"/>
              <w:right w:val="single" w:sz="8" w:space="0" w:color="auto"/>
            </w:tcBorders>
            <w:shd w:val="clear" w:color="auto" w:fill="auto"/>
            <w:noWrap/>
            <w:vAlign w:val="center"/>
          </w:tcPr>
          <w:p w:rsidR="00D57A60" w:rsidRPr="009266AF" w:rsidRDefault="00D57A60" w:rsidP="00D57A60">
            <w:pPr>
              <w:jc w:val="right"/>
              <w:rPr>
                <w:b/>
                <w:sz w:val="16"/>
                <w:szCs w:val="16"/>
              </w:rPr>
            </w:pPr>
            <w:r w:rsidRPr="009266AF">
              <w:rPr>
                <w:b/>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9266AF" w:rsidRDefault="00D57A60" w:rsidP="00D57A60">
            <w:pPr>
              <w:jc w:val="right"/>
              <w:rPr>
                <w:b/>
                <w:sz w:val="16"/>
                <w:szCs w:val="16"/>
              </w:rPr>
            </w:pPr>
            <w:r w:rsidRPr="009266AF">
              <w:rPr>
                <w:b/>
                <w:sz w:val="16"/>
                <w:szCs w:val="16"/>
              </w:rPr>
              <w:t>143.537</w:t>
            </w:r>
          </w:p>
        </w:tc>
        <w:tc>
          <w:tcPr>
            <w:tcW w:w="934" w:type="dxa"/>
            <w:tcBorders>
              <w:top w:val="nil"/>
              <w:left w:val="nil"/>
              <w:bottom w:val="single" w:sz="8" w:space="0" w:color="auto"/>
              <w:right w:val="single" w:sz="8" w:space="0" w:color="auto"/>
            </w:tcBorders>
            <w:shd w:val="clear" w:color="auto" w:fill="auto"/>
            <w:noWrap/>
            <w:vAlign w:val="center"/>
          </w:tcPr>
          <w:p w:rsidR="00D57A60" w:rsidRPr="009266AF" w:rsidRDefault="00D57A60" w:rsidP="00D57A60">
            <w:pPr>
              <w:jc w:val="right"/>
              <w:rPr>
                <w:b/>
                <w:sz w:val="16"/>
                <w:szCs w:val="16"/>
              </w:rPr>
            </w:pPr>
            <w:r w:rsidRPr="009266AF">
              <w:rPr>
                <w:b/>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9266AF" w:rsidRDefault="00D57A60" w:rsidP="00D57A60">
            <w:pPr>
              <w:jc w:val="right"/>
              <w:rPr>
                <w:b/>
                <w:sz w:val="16"/>
                <w:szCs w:val="16"/>
              </w:rPr>
            </w:pPr>
            <w:r w:rsidRPr="009266AF">
              <w:rPr>
                <w:b/>
                <w:sz w:val="16"/>
                <w:szCs w:val="16"/>
              </w:rPr>
              <w:t>156.037</w:t>
            </w:r>
          </w:p>
        </w:tc>
        <w:tc>
          <w:tcPr>
            <w:tcW w:w="934" w:type="dxa"/>
            <w:tcBorders>
              <w:top w:val="nil"/>
              <w:left w:val="nil"/>
              <w:bottom w:val="single" w:sz="8" w:space="0" w:color="auto"/>
              <w:right w:val="single" w:sz="8" w:space="0" w:color="auto"/>
            </w:tcBorders>
            <w:shd w:val="clear" w:color="auto" w:fill="auto"/>
            <w:noWrap/>
            <w:vAlign w:val="center"/>
          </w:tcPr>
          <w:p w:rsidR="00D57A60" w:rsidRPr="009266AF" w:rsidRDefault="00D57A60" w:rsidP="00D57A60">
            <w:pPr>
              <w:jc w:val="right"/>
              <w:rPr>
                <w:b/>
                <w:sz w:val="16"/>
                <w:szCs w:val="16"/>
              </w:rPr>
            </w:pPr>
            <w:r w:rsidRPr="009266AF">
              <w:rPr>
                <w:b/>
                <w:sz w:val="16"/>
                <w:szCs w:val="16"/>
              </w:rPr>
              <w:t>-</w:t>
            </w:r>
          </w:p>
        </w:tc>
      </w:tr>
      <w:tr w:rsidR="00D57A60" w:rsidRPr="00D57A60" w:rsidTr="008D1B63">
        <w:trPr>
          <w:trHeight w:hRule="exact" w:val="284"/>
        </w:trPr>
        <w:tc>
          <w:tcPr>
            <w:tcW w:w="562" w:type="dxa"/>
            <w:vMerge w:val="restart"/>
            <w:shd w:val="clear" w:color="auto" w:fill="BFBFBF" w:themeFill="background1" w:themeFillShade="BF"/>
            <w:noWrap/>
            <w:textDirection w:val="btLr"/>
            <w:vAlign w:val="center"/>
            <w:hideMark/>
          </w:tcPr>
          <w:p w:rsidR="00D57A60" w:rsidRPr="00D51CDF" w:rsidRDefault="00D57A60" w:rsidP="00D57A60">
            <w:pPr>
              <w:spacing w:after="0" w:line="240" w:lineRule="auto"/>
              <w:jc w:val="center"/>
              <w:rPr>
                <w:rFonts w:ascii="Calibri" w:eastAsia="Times New Roman" w:hAnsi="Calibri" w:cs="Calibri"/>
                <w:b/>
                <w:bCs/>
                <w:color w:val="000000"/>
                <w:sz w:val="16"/>
                <w:szCs w:val="16"/>
                <w:lang w:val="hr-HR" w:eastAsia="hr-HR"/>
              </w:rPr>
            </w:pPr>
            <w:r w:rsidRPr="00D51CDF">
              <w:rPr>
                <w:rFonts w:ascii="Calibri" w:eastAsia="Times New Roman" w:hAnsi="Calibri" w:cs="Calibri"/>
                <w:b/>
                <w:bCs/>
                <w:color w:val="000000"/>
                <w:sz w:val="16"/>
                <w:szCs w:val="16"/>
                <w:lang w:val="hr-HR" w:eastAsia="hr-HR"/>
              </w:rPr>
              <w:t>САОБРАЋАЈ</w:t>
            </w:r>
          </w:p>
        </w:tc>
        <w:tc>
          <w:tcPr>
            <w:tcW w:w="851" w:type="dxa"/>
            <w:shd w:val="clear" w:color="auto" w:fill="BFBFBF" w:themeFill="background1" w:themeFillShade="BF"/>
            <w:noWrap/>
            <w:vAlign w:val="bottom"/>
            <w:hideMark/>
          </w:tcPr>
          <w:p w:rsidR="00D57A60" w:rsidRPr="00D51CDF" w:rsidRDefault="008D1B63" w:rsidP="00D57A6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С</w:t>
            </w:r>
            <w:r w:rsidR="00D57A60" w:rsidRPr="00D51CDF">
              <w:rPr>
                <w:rFonts w:ascii="Calibri" w:eastAsia="Times New Roman" w:hAnsi="Calibri" w:cs="Calibri"/>
                <w:b/>
                <w:bCs/>
                <w:color w:val="000000"/>
                <w:sz w:val="16"/>
                <w:szCs w:val="16"/>
                <w:lang w:val="hr-HR" w:eastAsia="hr-HR"/>
              </w:rPr>
              <w:t>.1</w:t>
            </w:r>
          </w:p>
        </w:tc>
        <w:tc>
          <w:tcPr>
            <w:tcW w:w="1203" w:type="dxa"/>
            <w:tcBorders>
              <w:top w:val="nil"/>
              <w:left w:val="single" w:sz="8" w:space="0" w:color="auto"/>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3.333</w:t>
            </w:r>
          </w:p>
        </w:tc>
        <w:tc>
          <w:tcPr>
            <w:tcW w:w="1130"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3.333</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3.333</w:t>
            </w:r>
          </w:p>
        </w:tc>
      </w:tr>
      <w:tr w:rsidR="00D57A60" w:rsidRPr="00D57A60" w:rsidTr="008D1B63">
        <w:trPr>
          <w:trHeight w:hRule="exact" w:val="284"/>
        </w:trPr>
        <w:tc>
          <w:tcPr>
            <w:tcW w:w="562" w:type="dxa"/>
            <w:vMerge/>
            <w:shd w:val="clear" w:color="auto" w:fill="BFBFBF" w:themeFill="background1" w:themeFillShade="BF"/>
            <w:vAlign w:val="center"/>
            <w:hideMark/>
          </w:tcPr>
          <w:p w:rsidR="00D57A60" w:rsidRPr="00D51CDF" w:rsidRDefault="00D57A60" w:rsidP="00D57A60">
            <w:pPr>
              <w:spacing w:after="0" w:line="240" w:lineRule="auto"/>
              <w:rPr>
                <w:rFonts w:ascii="Calibri" w:eastAsia="Times New Roman" w:hAnsi="Calibri" w:cs="Calibri"/>
                <w:b/>
                <w:bCs/>
                <w:color w:val="000000"/>
                <w:sz w:val="16"/>
                <w:szCs w:val="16"/>
                <w:lang w:val="hr-HR" w:eastAsia="hr-HR"/>
              </w:rPr>
            </w:pPr>
          </w:p>
        </w:tc>
        <w:tc>
          <w:tcPr>
            <w:tcW w:w="851" w:type="dxa"/>
            <w:shd w:val="clear" w:color="auto" w:fill="BFBFBF" w:themeFill="background1" w:themeFillShade="BF"/>
            <w:noWrap/>
            <w:vAlign w:val="bottom"/>
            <w:hideMark/>
          </w:tcPr>
          <w:p w:rsidR="00D57A60" w:rsidRPr="00D51CDF" w:rsidRDefault="008D1B63" w:rsidP="00D57A6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С</w:t>
            </w:r>
            <w:r w:rsidR="00D57A60" w:rsidRPr="00D51CDF">
              <w:rPr>
                <w:rFonts w:ascii="Calibri" w:eastAsia="Times New Roman" w:hAnsi="Calibri" w:cs="Calibri"/>
                <w:b/>
                <w:bCs/>
                <w:color w:val="000000"/>
                <w:sz w:val="16"/>
                <w:szCs w:val="16"/>
                <w:lang w:val="hr-HR" w:eastAsia="hr-HR"/>
              </w:rPr>
              <w:t>.2</w:t>
            </w:r>
          </w:p>
        </w:tc>
        <w:tc>
          <w:tcPr>
            <w:tcW w:w="1203" w:type="dxa"/>
            <w:tcBorders>
              <w:top w:val="nil"/>
              <w:left w:val="single" w:sz="8" w:space="0" w:color="auto"/>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64.445</w:t>
            </w:r>
          </w:p>
        </w:tc>
        <w:tc>
          <w:tcPr>
            <w:tcW w:w="1130"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38.056</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24.977</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1.412</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24.977</w:t>
            </w:r>
          </w:p>
        </w:tc>
        <w:tc>
          <w:tcPr>
            <w:tcW w:w="934" w:type="dxa"/>
            <w:tcBorders>
              <w:top w:val="nil"/>
              <w:left w:val="nil"/>
              <w:bottom w:val="single" w:sz="8" w:space="0" w:color="auto"/>
              <w:right w:val="single" w:sz="8" w:space="0" w:color="auto"/>
            </w:tcBorders>
            <w:shd w:val="clear" w:color="auto" w:fill="auto"/>
            <w:noWrap/>
            <w:vAlign w:val="center"/>
          </w:tcPr>
          <w:p w:rsidR="00D57A60" w:rsidRPr="00D57A60" w:rsidRDefault="00D57A60" w:rsidP="00D57A60">
            <w:pPr>
              <w:jc w:val="right"/>
              <w:rPr>
                <w:sz w:val="16"/>
                <w:szCs w:val="16"/>
              </w:rPr>
            </w:pPr>
            <w:r w:rsidRPr="00D57A60">
              <w:rPr>
                <w:sz w:val="16"/>
                <w:szCs w:val="16"/>
              </w:rPr>
              <w:t>1.412</w:t>
            </w:r>
          </w:p>
        </w:tc>
      </w:tr>
      <w:tr w:rsidR="00D57A60" w:rsidRPr="00D57A60" w:rsidTr="008D1B63">
        <w:trPr>
          <w:trHeight w:hRule="exact" w:val="284"/>
        </w:trPr>
        <w:tc>
          <w:tcPr>
            <w:tcW w:w="562" w:type="dxa"/>
            <w:vMerge/>
            <w:shd w:val="clear" w:color="auto" w:fill="BFBFBF" w:themeFill="background1" w:themeFillShade="BF"/>
            <w:vAlign w:val="center"/>
            <w:hideMark/>
          </w:tcPr>
          <w:p w:rsidR="00D57A60" w:rsidRPr="00D51CDF" w:rsidRDefault="00D57A60" w:rsidP="00D57A60">
            <w:pPr>
              <w:spacing w:after="0" w:line="240" w:lineRule="auto"/>
              <w:rPr>
                <w:rFonts w:ascii="Calibri" w:eastAsia="Times New Roman" w:hAnsi="Calibri" w:cs="Calibri"/>
                <w:b/>
                <w:bCs/>
                <w:color w:val="000000"/>
                <w:sz w:val="16"/>
                <w:szCs w:val="16"/>
                <w:lang w:val="hr-HR" w:eastAsia="hr-HR"/>
              </w:rPr>
            </w:pPr>
          </w:p>
        </w:tc>
        <w:tc>
          <w:tcPr>
            <w:tcW w:w="851" w:type="dxa"/>
            <w:shd w:val="clear" w:color="auto" w:fill="BFBFBF" w:themeFill="background1" w:themeFillShade="BF"/>
            <w:noWrap/>
            <w:vAlign w:val="bottom"/>
            <w:hideMark/>
          </w:tcPr>
          <w:p w:rsidR="00D57A60" w:rsidRPr="00D51CDF" w:rsidRDefault="00D57A60" w:rsidP="00D57A60">
            <w:pPr>
              <w:spacing w:after="0" w:line="240" w:lineRule="auto"/>
              <w:jc w:val="right"/>
              <w:rPr>
                <w:rFonts w:ascii="Calibri" w:eastAsia="Times New Roman" w:hAnsi="Calibri" w:cs="Calibri"/>
                <w:b/>
                <w:bCs/>
                <w:color w:val="000000"/>
                <w:sz w:val="16"/>
                <w:szCs w:val="16"/>
                <w:lang w:val="hr-HR" w:eastAsia="hr-HR"/>
              </w:rPr>
            </w:pPr>
            <w:r w:rsidRPr="00D51CDF">
              <w:rPr>
                <w:rFonts w:ascii="Calibri" w:eastAsia="Times New Roman" w:hAnsi="Calibri" w:cs="Calibri"/>
                <w:b/>
                <w:bCs/>
                <w:color w:val="000000"/>
                <w:sz w:val="16"/>
                <w:szCs w:val="16"/>
                <w:lang w:val="hr-HR" w:eastAsia="hr-HR"/>
              </w:rPr>
              <w:t>УКУПНО</w:t>
            </w:r>
          </w:p>
        </w:tc>
        <w:tc>
          <w:tcPr>
            <w:tcW w:w="1203" w:type="dxa"/>
            <w:tcBorders>
              <w:top w:val="nil"/>
              <w:left w:val="single" w:sz="8" w:space="0" w:color="auto"/>
              <w:bottom w:val="single" w:sz="8" w:space="0" w:color="auto"/>
              <w:right w:val="single" w:sz="8" w:space="0" w:color="auto"/>
            </w:tcBorders>
            <w:shd w:val="clear" w:color="auto" w:fill="auto"/>
            <w:noWrap/>
            <w:vAlign w:val="center"/>
          </w:tcPr>
          <w:p w:rsidR="00D57A60" w:rsidRPr="009266AF" w:rsidRDefault="00D57A60" w:rsidP="00D57A60">
            <w:pPr>
              <w:jc w:val="right"/>
              <w:rPr>
                <w:b/>
                <w:sz w:val="16"/>
                <w:szCs w:val="16"/>
              </w:rPr>
            </w:pPr>
            <w:r w:rsidRPr="009266AF">
              <w:rPr>
                <w:b/>
                <w:sz w:val="16"/>
                <w:szCs w:val="16"/>
              </w:rPr>
              <w:t>67.778</w:t>
            </w:r>
          </w:p>
        </w:tc>
        <w:tc>
          <w:tcPr>
            <w:tcW w:w="1130" w:type="dxa"/>
            <w:tcBorders>
              <w:top w:val="nil"/>
              <w:left w:val="nil"/>
              <w:bottom w:val="single" w:sz="8" w:space="0" w:color="auto"/>
              <w:right w:val="single" w:sz="8" w:space="0" w:color="auto"/>
            </w:tcBorders>
            <w:shd w:val="clear" w:color="auto" w:fill="auto"/>
            <w:noWrap/>
            <w:vAlign w:val="center"/>
          </w:tcPr>
          <w:p w:rsidR="00D57A60" w:rsidRPr="009266AF" w:rsidRDefault="00D57A60" w:rsidP="00D57A60">
            <w:pPr>
              <w:jc w:val="right"/>
              <w:rPr>
                <w:b/>
                <w:sz w:val="16"/>
                <w:szCs w:val="16"/>
              </w:rPr>
            </w:pPr>
            <w:r w:rsidRPr="009266AF">
              <w:rPr>
                <w:b/>
                <w:sz w:val="16"/>
                <w:szCs w:val="16"/>
              </w:rPr>
              <w:t>38.056</w:t>
            </w:r>
          </w:p>
        </w:tc>
        <w:tc>
          <w:tcPr>
            <w:tcW w:w="934" w:type="dxa"/>
            <w:tcBorders>
              <w:top w:val="nil"/>
              <w:left w:val="nil"/>
              <w:bottom w:val="single" w:sz="8" w:space="0" w:color="auto"/>
              <w:right w:val="single" w:sz="8" w:space="0" w:color="auto"/>
            </w:tcBorders>
            <w:shd w:val="clear" w:color="auto" w:fill="auto"/>
            <w:noWrap/>
            <w:vAlign w:val="center"/>
          </w:tcPr>
          <w:p w:rsidR="00D57A60" w:rsidRPr="009266AF" w:rsidRDefault="00D57A60" w:rsidP="00D57A60">
            <w:pPr>
              <w:jc w:val="right"/>
              <w:rPr>
                <w:b/>
                <w:sz w:val="16"/>
                <w:szCs w:val="16"/>
              </w:rPr>
            </w:pPr>
            <w:r w:rsidRPr="009266AF">
              <w:rPr>
                <w:b/>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9266AF" w:rsidRDefault="00D57A60" w:rsidP="00D57A60">
            <w:pPr>
              <w:jc w:val="right"/>
              <w:rPr>
                <w:b/>
                <w:sz w:val="16"/>
                <w:szCs w:val="16"/>
              </w:rPr>
            </w:pPr>
            <w:r w:rsidRPr="009266AF">
              <w:rPr>
                <w:b/>
                <w:sz w:val="16"/>
                <w:szCs w:val="16"/>
              </w:rPr>
              <w:t>-</w:t>
            </w:r>
          </w:p>
        </w:tc>
        <w:tc>
          <w:tcPr>
            <w:tcW w:w="934" w:type="dxa"/>
            <w:tcBorders>
              <w:top w:val="nil"/>
              <w:left w:val="nil"/>
              <w:bottom w:val="single" w:sz="8" w:space="0" w:color="auto"/>
              <w:right w:val="single" w:sz="8" w:space="0" w:color="auto"/>
            </w:tcBorders>
            <w:shd w:val="clear" w:color="auto" w:fill="auto"/>
            <w:noWrap/>
            <w:vAlign w:val="center"/>
          </w:tcPr>
          <w:p w:rsidR="00D57A60" w:rsidRPr="009266AF" w:rsidRDefault="00D57A60" w:rsidP="00D57A60">
            <w:pPr>
              <w:jc w:val="right"/>
              <w:rPr>
                <w:b/>
                <w:sz w:val="16"/>
                <w:szCs w:val="16"/>
              </w:rPr>
            </w:pPr>
            <w:r w:rsidRPr="009266AF">
              <w:rPr>
                <w:b/>
                <w:sz w:val="16"/>
                <w:szCs w:val="16"/>
              </w:rPr>
              <w:t>24.977</w:t>
            </w:r>
          </w:p>
        </w:tc>
        <w:tc>
          <w:tcPr>
            <w:tcW w:w="934" w:type="dxa"/>
            <w:tcBorders>
              <w:top w:val="nil"/>
              <w:left w:val="nil"/>
              <w:bottom w:val="single" w:sz="8" w:space="0" w:color="auto"/>
              <w:right w:val="single" w:sz="8" w:space="0" w:color="auto"/>
            </w:tcBorders>
            <w:shd w:val="clear" w:color="auto" w:fill="auto"/>
            <w:noWrap/>
            <w:vAlign w:val="center"/>
          </w:tcPr>
          <w:p w:rsidR="00D57A60" w:rsidRPr="009266AF" w:rsidRDefault="00D57A60" w:rsidP="00D57A60">
            <w:pPr>
              <w:jc w:val="right"/>
              <w:rPr>
                <w:b/>
                <w:sz w:val="16"/>
                <w:szCs w:val="16"/>
              </w:rPr>
            </w:pPr>
            <w:r w:rsidRPr="009266AF">
              <w:rPr>
                <w:b/>
                <w:sz w:val="16"/>
                <w:szCs w:val="16"/>
              </w:rPr>
              <w:t>4.746</w:t>
            </w:r>
          </w:p>
        </w:tc>
        <w:tc>
          <w:tcPr>
            <w:tcW w:w="934" w:type="dxa"/>
            <w:tcBorders>
              <w:top w:val="nil"/>
              <w:left w:val="nil"/>
              <w:bottom w:val="single" w:sz="8" w:space="0" w:color="auto"/>
              <w:right w:val="single" w:sz="8" w:space="0" w:color="auto"/>
            </w:tcBorders>
            <w:shd w:val="clear" w:color="auto" w:fill="auto"/>
            <w:noWrap/>
            <w:vAlign w:val="center"/>
          </w:tcPr>
          <w:p w:rsidR="00D57A60" w:rsidRPr="009266AF" w:rsidRDefault="00D57A60" w:rsidP="00D57A60">
            <w:pPr>
              <w:jc w:val="right"/>
              <w:rPr>
                <w:b/>
                <w:sz w:val="16"/>
                <w:szCs w:val="16"/>
              </w:rPr>
            </w:pPr>
            <w:r w:rsidRPr="009266AF">
              <w:rPr>
                <w:b/>
                <w:sz w:val="16"/>
                <w:szCs w:val="16"/>
              </w:rPr>
              <w:t>24.977</w:t>
            </w:r>
          </w:p>
        </w:tc>
        <w:tc>
          <w:tcPr>
            <w:tcW w:w="934" w:type="dxa"/>
            <w:tcBorders>
              <w:top w:val="nil"/>
              <w:left w:val="nil"/>
              <w:bottom w:val="single" w:sz="8" w:space="0" w:color="auto"/>
              <w:right w:val="single" w:sz="8" w:space="0" w:color="auto"/>
            </w:tcBorders>
            <w:shd w:val="clear" w:color="auto" w:fill="auto"/>
            <w:noWrap/>
            <w:vAlign w:val="center"/>
          </w:tcPr>
          <w:p w:rsidR="00D57A60" w:rsidRPr="009266AF" w:rsidRDefault="00D57A60" w:rsidP="00D57A60">
            <w:pPr>
              <w:jc w:val="right"/>
              <w:rPr>
                <w:b/>
                <w:sz w:val="16"/>
                <w:szCs w:val="16"/>
              </w:rPr>
            </w:pPr>
            <w:r w:rsidRPr="009266AF">
              <w:rPr>
                <w:b/>
                <w:sz w:val="16"/>
                <w:szCs w:val="16"/>
              </w:rPr>
              <w:t>4.746</w:t>
            </w:r>
          </w:p>
        </w:tc>
      </w:tr>
      <w:tr w:rsidR="00D57A60" w:rsidRPr="00D21DA3" w:rsidTr="008D1B63">
        <w:trPr>
          <w:trHeight w:hRule="exact" w:val="284"/>
        </w:trPr>
        <w:tc>
          <w:tcPr>
            <w:tcW w:w="1413" w:type="dxa"/>
            <w:gridSpan w:val="2"/>
            <w:shd w:val="clear" w:color="auto" w:fill="BFBFBF" w:themeFill="background1" w:themeFillShade="BF"/>
            <w:noWrap/>
            <w:vAlign w:val="bottom"/>
            <w:hideMark/>
          </w:tcPr>
          <w:p w:rsidR="00D57A60" w:rsidRPr="00D51CDF" w:rsidRDefault="00D57A60" w:rsidP="00D57A60">
            <w:pPr>
              <w:spacing w:after="0" w:line="240" w:lineRule="auto"/>
              <w:jc w:val="center"/>
              <w:rPr>
                <w:rFonts w:ascii="Calibri" w:eastAsia="Times New Roman" w:hAnsi="Calibri" w:cs="Calibri"/>
                <w:b/>
                <w:bCs/>
                <w:color w:val="000000"/>
                <w:sz w:val="16"/>
                <w:szCs w:val="16"/>
                <w:lang w:val="hr-HR" w:eastAsia="hr-HR"/>
              </w:rPr>
            </w:pPr>
            <w:r w:rsidRPr="00D51CDF">
              <w:rPr>
                <w:rFonts w:ascii="Calibri" w:eastAsia="Times New Roman" w:hAnsi="Calibri" w:cs="Calibri"/>
                <w:b/>
                <w:bCs/>
                <w:color w:val="000000"/>
                <w:sz w:val="16"/>
                <w:szCs w:val="16"/>
                <w:lang w:val="hr-HR" w:eastAsia="hr-HR"/>
              </w:rPr>
              <w:t>СВЕУКУПНО</w:t>
            </w:r>
          </w:p>
        </w:tc>
        <w:tc>
          <w:tcPr>
            <w:tcW w:w="1203" w:type="dxa"/>
            <w:shd w:val="clear" w:color="auto" w:fill="BFBFBF" w:themeFill="background1" w:themeFillShade="BF"/>
            <w:noWrap/>
            <w:vAlign w:val="center"/>
          </w:tcPr>
          <w:p w:rsidR="00D57A60" w:rsidRPr="009266AF" w:rsidRDefault="00D57A60" w:rsidP="00D57A60">
            <w:pPr>
              <w:jc w:val="right"/>
              <w:rPr>
                <w:b/>
                <w:i/>
                <w:sz w:val="16"/>
                <w:szCs w:val="16"/>
              </w:rPr>
            </w:pPr>
            <w:r w:rsidRPr="009266AF">
              <w:rPr>
                <w:b/>
                <w:i/>
                <w:sz w:val="16"/>
                <w:szCs w:val="16"/>
              </w:rPr>
              <w:t>1.046.397</w:t>
            </w:r>
          </w:p>
        </w:tc>
        <w:tc>
          <w:tcPr>
            <w:tcW w:w="1130" w:type="dxa"/>
            <w:tcBorders>
              <w:top w:val="nil"/>
              <w:left w:val="single" w:sz="8" w:space="0" w:color="auto"/>
              <w:bottom w:val="single" w:sz="8" w:space="0" w:color="auto"/>
              <w:right w:val="single" w:sz="8" w:space="0" w:color="auto"/>
            </w:tcBorders>
            <w:shd w:val="clear" w:color="auto" w:fill="auto"/>
            <w:noWrap/>
            <w:vAlign w:val="center"/>
          </w:tcPr>
          <w:p w:rsidR="00D57A60" w:rsidRPr="009266AF" w:rsidRDefault="00D57A60" w:rsidP="00D57A60">
            <w:pPr>
              <w:jc w:val="right"/>
              <w:rPr>
                <w:b/>
                <w:i/>
                <w:sz w:val="16"/>
                <w:szCs w:val="16"/>
              </w:rPr>
            </w:pPr>
            <w:r w:rsidRPr="009266AF">
              <w:rPr>
                <w:b/>
                <w:i/>
                <w:sz w:val="16"/>
                <w:szCs w:val="16"/>
              </w:rPr>
              <w:t>422.412</w:t>
            </w:r>
          </w:p>
        </w:tc>
        <w:tc>
          <w:tcPr>
            <w:tcW w:w="934" w:type="dxa"/>
            <w:tcBorders>
              <w:top w:val="nil"/>
              <w:left w:val="nil"/>
              <w:bottom w:val="single" w:sz="8" w:space="0" w:color="auto"/>
              <w:right w:val="single" w:sz="8" w:space="0" w:color="auto"/>
            </w:tcBorders>
            <w:shd w:val="clear" w:color="auto" w:fill="auto"/>
            <w:noWrap/>
            <w:vAlign w:val="center"/>
          </w:tcPr>
          <w:p w:rsidR="00D57A60" w:rsidRPr="009266AF" w:rsidRDefault="00D57A60" w:rsidP="00D57A60">
            <w:pPr>
              <w:jc w:val="right"/>
              <w:rPr>
                <w:b/>
                <w:i/>
                <w:sz w:val="16"/>
                <w:szCs w:val="16"/>
              </w:rPr>
            </w:pPr>
            <w:r w:rsidRPr="009266AF">
              <w:rPr>
                <w:b/>
                <w:i/>
                <w:sz w:val="16"/>
                <w:szCs w:val="16"/>
              </w:rPr>
              <w:t>256.488</w:t>
            </w:r>
          </w:p>
        </w:tc>
        <w:tc>
          <w:tcPr>
            <w:tcW w:w="934" w:type="dxa"/>
            <w:tcBorders>
              <w:top w:val="nil"/>
              <w:left w:val="nil"/>
              <w:bottom w:val="single" w:sz="8" w:space="0" w:color="auto"/>
              <w:right w:val="single" w:sz="8" w:space="0" w:color="auto"/>
            </w:tcBorders>
            <w:shd w:val="clear" w:color="auto" w:fill="auto"/>
            <w:noWrap/>
            <w:vAlign w:val="center"/>
          </w:tcPr>
          <w:p w:rsidR="00D57A60" w:rsidRPr="009266AF" w:rsidRDefault="00D57A60" w:rsidP="00D57A60">
            <w:pPr>
              <w:jc w:val="right"/>
              <w:rPr>
                <w:b/>
                <w:i/>
                <w:sz w:val="16"/>
                <w:szCs w:val="16"/>
              </w:rPr>
            </w:pPr>
            <w:r w:rsidRPr="009266AF">
              <w:rPr>
                <w:b/>
                <w:i/>
                <w:sz w:val="16"/>
                <w:szCs w:val="16"/>
              </w:rPr>
              <w:t>120.099</w:t>
            </w:r>
          </w:p>
        </w:tc>
        <w:tc>
          <w:tcPr>
            <w:tcW w:w="934" w:type="dxa"/>
            <w:tcBorders>
              <w:top w:val="nil"/>
              <w:left w:val="nil"/>
              <w:bottom w:val="single" w:sz="8" w:space="0" w:color="auto"/>
              <w:right w:val="single" w:sz="8" w:space="0" w:color="auto"/>
            </w:tcBorders>
            <w:shd w:val="clear" w:color="auto" w:fill="auto"/>
            <w:noWrap/>
            <w:vAlign w:val="center"/>
          </w:tcPr>
          <w:p w:rsidR="00D57A60" w:rsidRPr="009266AF" w:rsidRDefault="00D57A60" w:rsidP="00D57A60">
            <w:pPr>
              <w:jc w:val="right"/>
              <w:rPr>
                <w:b/>
                <w:i/>
                <w:sz w:val="16"/>
                <w:szCs w:val="16"/>
              </w:rPr>
            </w:pPr>
            <w:r w:rsidRPr="009266AF">
              <w:rPr>
                <w:b/>
                <w:i/>
                <w:sz w:val="16"/>
                <w:szCs w:val="16"/>
              </w:rPr>
              <w:t>168.514</w:t>
            </w:r>
          </w:p>
        </w:tc>
        <w:tc>
          <w:tcPr>
            <w:tcW w:w="934" w:type="dxa"/>
            <w:tcBorders>
              <w:top w:val="nil"/>
              <w:left w:val="nil"/>
              <w:bottom w:val="single" w:sz="8" w:space="0" w:color="auto"/>
              <w:right w:val="single" w:sz="8" w:space="0" w:color="auto"/>
            </w:tcBorders>
            <w:shd w:val="clear" w:color="auto" w:fill="auto"/>
            <w:noWrap/>
            <w:vAlign w:val="center"/>
          </w:tcPr>
          <w:p w:rsidR="00D57A60" w:rsidRPr="009266AF" w:rsidRDefault="00D57A60" w:rsidP="00D57A60">
            <w:pPr>
              <w:jc w:val="right"/>
              <w:rPr>
                <w:b/>
                <w:i/>
                <w:sz w:val="16"/>
                <w:szCs w:val="16"/>
              </w:rPr>
            </w:pPr>
            <w:r w:rsidRPr="009266AF">
              <w:rPr>
                <w:b/>
                <w:i/>
                <w:sz w:val="16"/>
                <w:szCs w:val="16"/>
              </w:rPr>
              <w:t>153.080</w:t>
            </w:r>
          </w:p>
        </w:tc>
        <w:tc>
          <w:tcPr>
            <w:tcW w:w="934" w:type="dxa"/>
            <w:tcBorders>
              <w:top w:val="nil"/>
              <w:left w:val="nil"/>
              <w:bottom w:val="single" w:sz="8" w:space="0" w:color="auto"/>
              <w:right w:val="single" w:sz="8" w:space="0" w:color="auto"/>
            </w:tcBorders>
            <w:shd w:val="clear" w:color="auto" w:fill="auto"/>
            <w:noWrap/>
            <w:vAlign w:val="center"/>
          </w:tcPr>
          <w:p w:rsidR="00D57A60" w:rsidRPr="009266AF" w:rsidRDefault="00D57A60" w:rsidP="00D57A60">
            <w:pPr>
              <w:jc w:val="right"/>
              <w:rPr>
                <w:b/>
                <w:i/>
                <w:sz w:val="16"/>
                <w:szCs w:val="16"/>
              </w:rPr>
            </w:pPr>
            <w:r w:rsidRPr="009266AF">
              <w:rPr>
                <w:b/>
                <w:i/>
                <w:sz w:val="16"/>
                <w:szCs w:val="16"/>
              </w:rPr>
              <w:t>425.002</w:t>
            </w:r>
          </w:p>
        </w:tc>
        <w:tc>
          <w:tcPr>
            <w:tcW w:w="934" w:type="dxa"/>
            <w:tcBorders>
              <w:top w:val="nil"/>
              <w:left w:val="nil"/>
              <w:bottom w:val="single" w:sz="8" w:space="0" w:color="auto"/>
              <w:right w:val="single" w:sz="8" w:space="0" w:color="auto"/>
            </w:tcBorders>
            <w:shd w:val="clear" w:color="auto" w:fill="auto"/>
            <w:noWrap/>
            <w:vAlign w:val="center"/>
          </w:tcPr>
          <w:p w:rsidR="00D57A60" w:rsidRPr="009266AF" w:rsidRDefault="00D57A60" w:rsidP="005471EF">
            <w:pPr>
              <w:keepNext/>
              <w:jc w:val="right"/>
              <w:rPr>
                <w:b/>
                <w:i/>
                <w:sz w:val="16"/>
                <w:szCs w:val="16"/>
              </w:rPr>
            </w:pPr>
            <w:r w:rsidRPr="009266AF">
              <w:rPr>
                <w:b/>
                <w:i/>
                <w:sz w:val="16"/>
                <w:szCs w:val="16"/>
              </w:rPr>
              <w:t>273.179</w:t>
            </w:r>
          </w:p>
        </w:tc>
      </w:tr>
    </w:tbl>
    <w:p w:rsidR="005471EF" w:rsidRDefault="005471EF">
      <w:pPr>
        <w:pStyle w:val="Caption"/>
      </w:pPr>
      <w:bookmarkStart w:id="9" w:name="_Toc509230928"/>
      <w:r>
        <w:t xml:space="preserve">Tabela </w:t>
      </w:r>
      <w:fldSimple w:instr=" SEQ Tabela \* ARABIC ">
        <w:r w:rsidR="005C53FA">
          <w:rPr>
            <w:noProof/>
          </w:rPr>
          <w:t>1</w:t>
        </w:r>
      </w:fldSimple>
      <w:r>
        <w:t xml:space="preserve"> </w:t>
      </w:r>
      <w:r w:rsidRPr="00A213B8">
        <w:t>Преглед циљева уштеде финалне енергије (МWh) по секторским мјерама у 2018 години кроз активности општина, РС-е и тржишта</w:t>
      </w:r>
      <w:bookmarkEnd w:id="9"/>
    </w:p>
    <w:p w:rsidR="003A02AF" w:rsidRDefault="00C65F02" w:rsidP="00941716">
      <w:pPr>
        <w:jc w:val="both"/>
      </w:pPr>
      <w:r>
        <w:t>Укупни</w:t>
      </w:r>
      <w:r w:rsidR="006F0FFA">
        <w:t xml:space="preserve"> </w:t>
      </w:r>
      <w:r>
        <w:t>индикативни</w:t>
      </w:r>
      <w:r w:rsidR="00941716">
        <w:t xml:space="preserve"> </w:t>
      </w:r>
      <w:r>
        <w:t>циљ</w:t>
      </w:r>
      <w:r w:rsidR="006F0FFA">
        <w:t xml:space="preserve"> </w:t>
      </w:r>
      <w:r>
        <w:t>уштеде</w:t>
      </w:r>
      <w:r w:rsidR="00941716">
        <w:t xml:space="preserve"> </w:t>
      </w:r>
      <w:r>
        <w:t>финалне</w:t>
      </w:r>
      <w:r w:rsidR="00941716">
        <w:t xml:space="preserve"> </w:t>
      </w:r>
      <w:r>
        <w:t>енергије</w:t>
      </w:r>
      <w:r w:rsidR="00941716">
        <w:t xml:space="preserve"> </w:t>
      </w:r>
      <w:r>
        <w:t>је</w:t>
      </w:r>
      <w:r w:rsidR="00941716">
        <w:t xml:space="preserve"> </w:t>
      </w:r>
      <w:r>
        <w:t>састављен</w:t>
      </w:r>
      <w:r w:rsidR="00941716">
        <w:t xml:space="preserve"> </w:t>
      </w:r>
      <w:r>
        <w:t>од</w:t>
      </w:r>
      <w:r w:rsidR="00941716">
        <w:t xml:space="preserve"> </w:t>
      </w:r>
      <w:r>
        <w:t>дијела</w:t>
      </w:r>
      <w:r w:rsidR="00941716">
        <w:t xml:space="preserve"> </w:t>
      </w:r>
      <w:r>
        <w:t>који</w:t>
      </w:r>
      <w:r w:rsidR="00941716">
        <w:t xml:space="preserve"> </w:t>
      </w:r>
      <w:r>
        <w:t>је</w:t>
      </w:r>
      <w:r w:rsidR="00941716">
        <w:t xml:space="preserve"> </w:t>
      </w:r>
      <w:r>
        <w:t>планиран</w:t>
      </w:r>
      <w:r w:rsidR="00941716">
        <w:t xml:space="preserve"> </w:t>
      </w:r>
      <w:r>
        <w:t>за</w:t>
      </w:r>
      <w:r w:rsidR="00941716">
        <w:t xml:space="preserve"> </w:t>
      </w:r>
      <w:r>
        <w:t>реализацију</w:t>
      </w:r>
      <w:r w:rsidR="00941716">
        <w:t xml:space="preserve"> </w:t>
      </w:r>
      <w:r>
        <w:t>кроз</w:t>
      </w:r>
      <w:r w:rsidR="00941716">
        <w:t xml:space="preserve"> </w:t>
      </w:r>
      <w:r>
        <w:t>имплементацију</w:t>
      </w:r>
      <w:r w:rsidR="00941716">
        <w:t xml:space="preserve"> </w:t>
      </w:r>
      <w:r>
        <w:t>програма</w:t>
      </w:r>
      <w:r w:rsidR="00941716">
        <w:t xml:space="preserve"> </w:t>
      </w:r>
      <w:r>
        <w:t>енерг</w:t>
      </w:r>
      <w:r w:rsidR="00667BFE">
        <w:rPr>
          <w:lang w:val="sr-Cyrl-BA"/>
        </w:rPr>
        <w:t>етске</w:t>
      </w:r>
      <w:r w:rsidR="00941716">
        <w:t xml:space="preserve"> </w:t>
      </w:r>
      <w:r>
        <w:t>ефикасности</w:t>
      </w:r>
      <w:r w:rsidR="00941716">
        <w:t xml:space="preserve"> </w:t>
      </w:r>
      <w:r>
        <w:t>за</w:t>
      </w:r>
      <w:r w:rsidR="00941716">
        <w:t xml:space="preserve"> </w:t>
      </w:r>
      <w:r>
        <w:t>чију</w:t>
      </w:r>
      <w:r w:rsidR="00941716">
        <w:t xml:space="preserve"> </w:t>
      </w:r>
      <w:r>
        <w:t>реализацију</w:t>
      </w:r>
      <w:r w:rsidR="00941716">
        <w:t xml:space="preserve"> </w:t>
      </w:r>
      <w:r>
        <w:t>су</w:t>
      </w:r>
      <w:r w:rsidR="00941716">
        <w:t xml:space="preserve"> </w:t>
      </w:r>
      <w:r>
        <w:t>задужене</w:t>
      </w:r>
      <w:r w:rsidR="00941716">
        <w:t xml:space="preserve"> </w:t>
      </w:r>
      <w:r>
        <w:t>оп</w:t>
      </w:r>
      <w:r>
        <w:rPr>
          <w:lang w:val="sr-Cyrl-RS"/>
        </w:rPr>
        <w:t>шт</w:t>
      </w:r>
      <w:r>
        <w:t>ине</w:t>
      </w:r>
      <w:r w:rsidR="00941716">
        <w:t xml:space="preserve"> </w:t>
      </w:r>
      <w:r w:rsidR="008D1B63">
        <w:rPr>
          <w:lang w:val="sr-Cyrl-BA"/>
        </w:rPr>
        <w:t>и</w:t>
      </w:r>
      <w:r w:rsidR="00941716">
        <w:t xml:space="preserve"> </w:t>
      </w:r>
      <w:r>
        <w:t>дијела</w:t>
      </w:r>
      <w:r w:rsidR="00941716">
        <w:t xml:space="preserve"> </w:t>
      </w:r>
      <w:r>
        <w:t>који</w:t>
      </w:r>
      <w:r w:rsidR="00941716">
        <w:t xml:space="preserve"> </w:t>
      </w:r>
      <w:r>
        <w:t>се</w:t>
      </w:r>
      <w:r w:rsidR="00941716">
        <w:t xml:space="preserve"> </w:t>
      </w:r>
      <w:r>
        <w:t>реализ</w:t>
      </w:r>
      <w:r w:rsidR="00C77CF4">
        <w:rPr>
          <w:lang w:val="sr-Cyrl-BA"/>
        </w:rPr>
        <w:t>ује</w:t>
      </w:r>
      <w:r w:rsidR="00941716">
        <w:t xml:space="preserve"> </w:t>
      </w:r>
      <w:r>
        <w:t>кроз</w:t>
      </w:r>
      <w:r w:rsidR="00941716">
        <w:t xml:space="preserve"> </w:t>
      </w:r>
      <w:r>
        <w:t>дјеловање</w:t>
      </w:r>
      <w:r w:rsidR="00941716">
        <w:t xml:space="preserve"> </w:t>
      </w:r>
      <w:r>
        <w:t>тржишта</w:t>
      </w:r>
      <w:r w:rsidR="00941716">
        <w:t xml:space="preserve"> </w:t>
      </w:r>
      <w:r w:rsidR="008D1B63">
        <w:rPr>
          <w:lang w:val="sr-Cyrl-BA"/>
        </w:rPr>
        <w:t>и</w:t>
      </w:r>
      <w:r w:rsidR="00941716">
        <w:t xml:space="preserve"> </w:t>
      </w:r>
      <w:r>
        <w:t>других</w:t>
      </w:r>
      <w:r w:rsidR="00941716">
        <w:t xml:space="preserve"> </w:t>
      </w:r>
      <w:r>
        <w:t>актера</w:t>
      </w:r>
      <w:r w:rsidR="00941716">
        <w:t xml:space="preserve">. </w:t>
      </w:r>
    </w:p>
    <w:p w:rsidR="00B228BC" w:rsidRDefault="00B228BC" w:rsidP="00221234">
      <w:pPr>
        <w:pStyle w:val="Heading1"/>
        <w:rPr>
          <w:rFonts w:eastAsiaTheme="minorHAnsi" w:cstheme="minorBidi"/>
          <w:szCs w:val="22"/>
          <w:lang w:val="hr-HR"/>
        </w:rPr>
      </w:pPr>
      <w:bookmarkStart w:id="10" w:name="_Toc509229072"/>
      <w:r w:rsidRPr="009977BA">
        <w:rPr>
          <w:rFonts w:eastAsiaTheme="minorHAnsi" w:cstheme="minorBidi"/>
          <w:szCs w:val="22"/>
          <w:lang w:val="hr-HR"/>
        </w:rPr>
        <w:t>2</w:t>
      </w:r>
      <w:r w:rsidR="00682FD6">
        <w:rPr>
          <w:rFonts w:eastAsiaTheme="minorHAnsi" w:cstheme="minorBidi"/>
          <w:szCs w:val="22"/>
          <w:lang w:val="hr-HR"/>
        </w:rPr>
        <w:t xml:space="preserve">. </w:t>
      </w:r>
      <w:r w:rsidR="006515B1">
        <w:rPr>
          <w:rFonts w:eastAsiaTheme="minorHAnsi" w:cstheme="minorBidi"/>
          <w:szCs w:val="22"/>
          <w:lang w:val="hr-HR"/>
        </w:rPr>
        <w:t>САЖЕТАК</w:t>
      </w:r>
      <w:r w:rsidR="00E73299">
        <w:rPr>
          <w:rFonts w:eastAsiaTheme="minorHAnsi" w:cstheme="minorBidi"/>
          <w:szCs w:val="22"/>
          <w:lang w:val="hr-HR"/>
        </w:rPr>
        <w:t xml:space="preserve"> </w:t>
      </w:r>
      <w:r w:rsidR="006515B1">
        <w:rPr>
          <w:rFonts w:eastAsiaTheme="minorHAnsi" w:cstheme="minorBidi"/>
          <w:szCs w:val="22"/>
          <w:lang w:val="hr-HR"/>
        </w:rPr>
        <w:t>ОП</w:t>
      </w:r>
      <w:r w:rsidR="006515B1">
        <w:rPr>
          <w:rFonts w:eastAsiaTheme="minorHAnsi" w:cstheme="minorBidi"/>
          <w:szCs w:val="22"/>
          <w:lang w:val="sr-Cyrl-RS"/>
        </w:rPr>
        <w:t>ШТИ</w:t>
      </w:r>
      <w:r w:rsidR="006515B1">
        <w:rPr>
          <w:rFonts w:eastAsiaTheme="minorHAnsi" w:cstheme="minorBidi"/>
          <w:szCs w:val="22"/>
          <w:lang w:val="hr-HR"/>
        </w:rPr>
        <w:t>НСКОГ</w:t>
      </w:r>
      <w:r w:rsidR="00E73299">
        <w:rPr>
          <w:rFonts w:eastAsiaTheme="minorHAnsi" w:cstheme="minorBidi"/>
          <w:szCs w:val="22"/>
          <w:lang w:val="hr-HR"/>
        </w:rPr>
        <w:t xml:space="preserve"> </w:t>
      </w:r>
      <w:r w:rsidR="006515B1">
        <w:rPr>
          <w:rFonts w:eastAsiaTheme="minorHAnsi" w:cstheme="minorBidi"/>
          <w:szCs w:val="22"/>
          <w:lang w:val="sr-Cyrl-RS"/>
        </w:rPr>
        <w:t>АКЦИОНОГ ПЛАНА</w:t>
      </w:r>
      <w:r w:rsidR="00E73299">
        <w:rPr>
          <w:rFonts w:eastAsiaTheme="minorHAnsi" w:cstheme="minorBidi"/>
          <w:szCs w:val="22"/>
          <w:lang w:val="hr-HR"/>
        </w:rPr>
        <w:t xml:space="preserve"> </w:t>
      </w:r>
      <w:r w:rsidR="006515B1">
        <w:rPr>
          <w:rFonts w:eastAsiaTheme="minorHAnsi" w:cstheme="minorBidi"/>
          <w:szCs w:val="22"/>
          <w:lang w:val="hr-HR"/>
        </w:rPr>
        <w:t>ЕНЕРГ</w:t>
      </w:r>
      <w:r w:rsidR="006515B1">
        <w:rPr>
          <w:rFonts w:eastAsiaTheme="minorHAnsi" w:cstheme="minorBidi"/>
          <w:szCs w:val="22"/>
          <w:lang w:val="sr-Cyrl-RS"/>
        </w:rPr>
        <w:t>ЕТ</w:t>
      </w:r>
      <w:r w:rsidR="006515B1">
        <w:rPr>
          <w:rFonts w:eastAsiaTheme="minorHAnsi" w:cstheme="minorBidi"/>
          <w:szCs w:val="22"/>
          <w:lang w:val="hr-HR"/>
        </w:rPr>
        <w:t>СКЕ</w:t>
      </w:r>
      <w:r w:rsidR="00E73299">
        <w:rPr>
          <w:rFonts w:eastAsiaTheme="minorHAnsi" w:cstheme="minorBidi"/>
          <w:szCs w:val="22"/>
          <w:lang w:val="hr-HR"/>
        </w:rPr>
        <w:t xml:space="preserve"> </w:t>
      </w:r>
      <w:r w:rsidR="006515B1">
        <w:rPr>
          <w:rFonts w:eastAsiaTheme="minorHAnsi" w:cstheme="minorBidi"/>
          <w:szCs w:val="22"/>
          <w:lang w:val="hr-HR"/>
        </w:rPr>
        <w:t>ЕФИКАСНОСТИ</w:t>
      </w:r>
      <w:bookmarkEnd w:id="10"/>
    </w:p>
    <w:p w:rsidR="00EF7B5D" w:rsidRDefault="00EF7B5D" w:rsidP="00F04351">
      <w:pPr>
        <w:jc w:val="both"/>
        <w:rPr>
          <w:lang w:val="hr-HR"/>
        </w:rPr>
      </w:pPr>
    </w:p>
    <w:p w:rsidR="00302E06" w:rsidRDefault="006515B1" w:rsidP="00F04351">
      <w:pPr>
        <w:jc w:val="both"/>
        <w:rPr>
          <w:lang w:val="hr-HR"/>
        </w:rPr>
      </w:pPr>
      <w:r>
        <w:rPr>
          <w:lang w:val="hr-HR"/>
        </w:rPr>
        <w:t>У</w:t>
      </w:r>
      <w:r w:rsidR="00302E06">
        <w:rPr>
          <w:lang w:val="hr-HR"/>
        </w:rPr>
        <w:t xml:space="preserve"> </w:t>
      </w:r>
      <w:r w:rsidR="009266AF">
        <w:rPr>
          <w:lang w:val="sr-Cyrl-BA"/>
        </w:rPr>
        <w:t xml:space="preserve">наредној </w:t>
      </w:r>
      <w:r>
        <w:rPr>
          <w:lang w:val="hr-HR"/>
        </w:rPr>
        <w:t>табели</w:t>
      </w:r>
      <w:r w:rsidR="00302E06">
        <w:rPr>
          <w:lang w:val="hr-HR"/>
        </w:rPr>
        <w:t xml:space="preserve"> </w:t>
      </w:r>
      <w:r>
        <w:rPr>
          <w:lang w:val="hr-HR"/>
        </w:rPr>
        <w:t>су</w:t>
      </w:r>
      <w:r w:rsidR="00302E06">
        <w:rPr>
          <w:lang w:val="hr-HR"/>
        </w:rPr>
        <w:t xml:space="preserve"> </w:t>
      </w:r>
      <w:r>
        <w:rPr>
          <w:lang w:val="hr-HR"/>
        </w:rPr>
        <w:t>приказане</w:t>
      </w:r>
      <w:r w:rsidR="00302E06">
        <w:rPr>
          <w:lang w:val="hr-HR"/>
        </w:rPr>
        <w:t xml:space="preserve"> </w:t>
      </w:r>
      <w:r>
        <w:rPr>
          <w:lang w:val="hr-HR"/>
        </w:rPr>
        <w:t>укупно</w:t>
      </w:r>
      <w:r w:rsidR="00302E06">
        <w:rPr>
          <w:lang w:val="hr-HR"/>
        </w:rPr>
        <w:t xml:space="preserve"> </w:t>
      </w:r>
      <w:r>
        <w:rPr>
          <w:lang w:val="hr-HR"/>
        </w:rPr>
        <w:t>планиране</w:t>
      </w:r>
      <w:r w:rsidR="00302E06">
        <w:rPr>
          <w:lang w:val="hr-HR"/>
        </w:rPr>
        <w:t xml:space="preserve"> </w:t>
      </w:r>
      <w:r>
        <w:rPr>
          <w:lang w:val="hr-HR"/>
        </w:rPr>
        <w:t>уштеде</w:t>
      </w:r>
      <w:r w:rsidR="00302E06">
        <w:rPr>
          <w:lang w:val="hr-HR"/>
        </w:rPr>
        <w:t xml:space="preserve"> </w:t>
      </w:r>
      <w:r>
        <w:rPr>
          <w:lang w:val="hr-HR"/>
        </w:rPr>
        <w:t>финалне</w:t>
      </w:r>
      <w:r w:rsidR="00302E06">
        <w:rPr>
          <w:lang w:val="hr-HR"/>
        </w:rPr>
        <w:t xml:space="preserve"> </w:t>
      </w:r>
      <w:r>
        <w:rPr>
          <w:lang w:val="hr-HR"/>
        </w:rPr>
        <w:t>енергије</w:t>
      </w:r>
      <w:r w:rsidR="00302E06">
        <w:rPr>
          <w:lang w:val="hr-HR"/>
        </w:rPr>
        <w:t xml:space="preserve"> </w:t>
      </w:r>
      <w:r>
        <w:rPr>
          <w:lang w:val="hr-HR"/>
        </w:rPr>
        <w:t>за</w:t>
      </w:r>
      <w:r w:rsidR="00302E06">
        <w:rPr>
          <w:lang w:val="hr-HR"/>
        </w:rPr>
        <w:t xml:space="preserve"> ______________________ </w:t>
      </w:r>
      <w:r>
        <w:rPr>
          <w:lang w:val="hr-HR"/>
        </w:rPr>
        <w:t>оп</w:t>
      </w:r>
      <w:r>
        <w:rPr>
          <w:lang w:val="sr-Cyrl-RS"/>
        </w:rPr>
        <w:t>шт</w:t>
      </w:r>
      <w:r>
        <w:rPr>
          <w:lang w:val="hr-HR"/>
        </w:rPr>
        <w:t>ину</w:t>
      </w:r>
      <w:r w:rsidR="00302E06">
        <w:rPr>
          <w:lang w:val="hr-HR"/>
        </w:rPr>
        <w:t xml:space="preserve">. </w:t>
      </w:r>
      <w:r>
        <w:rPr>
          <w:lang w:val="hr-HR"/>
        </w:rPr>
        <w:t>Ове</w:t>
      </w:r>
      <w:r w:rsidR="00302E06">
        <w:rPr>
          <w:lang w:val="hr-HR"/>
        </w:rPr>
        <w:t xml:space="preserve"> </w:t>
      </w:r>
      <w:r>
        <w:rPr>
          <w:lang w:val="hr-HR"/>
        </w:rPr>
        <w:t>уштеде</w:t>
      </w:r>
      <w:r w:rsidR="00302E06">
        <w:rPr>
          <w:lang w:val="hr-HR"/>
        </w:rPr>
        <w:t xml:space="preserve"> </w:t>
      </w:r>
      <w:r>
        <w:rPr>
          <w:lang w:val="hr-HR"/>
        </w:rPr>
        <w:t>су</w:t>
      </w:r>
      <w:r w:rsidR="00302E06">
        <w:rPr>
          <w:lang w:val="hr-HR"/>
        </w:rPr>
        <w:t xml:space="preserve"> </w:t>
      </w:r>
      <w:r>
        <w:rPr>
          <w:lang w:val="hr-HR"/>
        </w:rPr>
        <w:t>збир</w:t>
      </w:r>
      <w:r w:rsidR="00302E06">
        <w:rPr>
          <w:lang w:val="hr-HR"/>
        </w:rPr>
        <w:t xml:space="preserve"> </w:t>
      </w:r>
      <w:r>
        <w:rPr>
          <w:lang w:val="hr-HR"/>
        </w:rPr>
        <w:t>уштеда</w:t>
      </w:r>
      <w:r w:rsidR="00302E06">
        <w:rPr>
          <w:lang w:val="hr-HR"/>
        </w:rPr>
        <w:t xml:space="preserve"> </w:t>
      </w:r>
      <w:r>
        <w:rPr>
          <w:lang w:val="hr-HR"/>
        </w:rPr>
        <w:t>који</w:t>
      </w:r>
      <w:r w:rsidR="00302E06">
        <w:rPr>
          <w:lang w:val="hr-HR"/>
        </w:rPr>
        <w:t xml:space="preserve"> </w:t>
      </w:r>
      <w:r>
        <w:rPr>
          <w:lang w:val="hr-HR"/>
        </w:rPr>
        <w:t>се</w:t>
      </w:r>
      <w:r w:rsidR="00302E06">
        <w:rPr>
          <w:lang w:val="hr-HR"/>
        </w:rPr>
        <w:t xml:space="preserve"> </w:t>
      </w:r>
      <w:r>
        <w:rPr>
          <w:lang w:val="hr-HR"/>
        </w:rPr>
        <w:t>постиже</w:t>
      </w:r>
      <w:r w:rsidR="00302E06">
        <w:rPr>
          <w:lang w:val="hr-HR"/>
        </w:rPr>
        <w:t xml:space="preserve"> </w:t>
      </w:r>
      <w:r>
        <w:rPr>
          <w:lang w:val="hr-HR"/>
        </w:rPr>
        <w:t>реализацијом</w:t>
      </w:r>
      <w:r w:rsidR="00302E06">
        <w:rPr>
          <w:lang w:val="hr-HR"/>
        </w:rPr>
        <w:t xml:space="preserve"> </w:t>
      </w:r>
      <w:r>
        <w:rPr>
          <w:lang w:val="hr-HR"/>
        </w:rPr>
        <w:t>програма</w:t>
      </w:r>
      <w:r w:rsidR="00302E06">
        <w:rPr>
          <w:lang w:val="hr-HR"/>
        </w:rPr>
        <w:t xml:space="preserve"> </w:t>
      </w:r>
      <w:r>
        <w:rPr>
          <w:lang w:val="hr-HR"/>
        </w:rPr>
        <w:t>енерг</w:t>
      </w:r>
      <w:r>
        <w:rPr>
          <w:lang w:val="sr-Cyrl-RS"/>
        </w:rPr>
        <w:t>етс</w:t>
      </w:r>
      <w:r>
        <w:rPr>
          <w:lang w:val="hr-HR"/>
        </w:rPr>
        <w:t>ке</w:t>
      </w:r>
      <w:r w:rsidR="00302E06">
        <w:rPr>
          <w:lang w:val="hr-HR"/>
        </w:rPr>
        <w:t xml:space="preserve"> </w:t>
      </w:r>
      <w:r>
        <w:rPr>
          <w:lang w:val="hr-HR"/>
        </w:rPr>
        <w:t>ефикасности</w:t>
      </w:r>
      <w:r w:rsidR="00302E06">
        <w:rPr>
          <w:lang w:val="hr-HR"/>
        </w:rPr>
        <w:t xml:space="preserve"> </w:t>
      </w:r>
      <w:r>
        <w:rPr>
          <w:lang w:val="hr-HR"/>
        </w:rPr>
        <w:t>и</w:t>
      </w:r>
      <w:r w:rsidR="00302E06">
        <w:rPr>
          <w:lang w:val="hr-HR"/>
        </w:rPr>
        <w:t xml:space="preserve"> </w:t>
      </w:r>
      <w:r>
        <w:rPr>
          <w:lang w:val="hr-HR"/>
        </w:rPr>
        <w:t>уштеда</w:t>
      </w:r>
      <w:r w:rsidR="00302E06">
        <w:rPr>
          <w:lang w:val="hr-HR"/>
        </w:rPr>
        <w:t xml:space="preserve"> </w:t>
      </w:r>
      <w:r>
        <w:rPr>
          <w:lang w:val="hr-HR"/>
        </w:rPr>
        <w:t>које</w:t>
      </w:r>
      <w:r w:rsidR="00302E06">
        <w:rPr>
          <w:lang w:val="hr-HR"/>
        </w:rPr>
        <w:t xml:space="preserve"> </w:t>
      </w:r>
      <w:r>
        <w:rPr>
          <w:lang w:val="hr-HR"/>
        </w:rPr>
        <w:t>се</w:t>
      </w:r>
      <w:r w:rsidR="00302E06">
        <w:rPr>
          <w:lang w:val="hr-HR"/>
        </w:rPr>
        <w:t xml:space="preserve"> </w:t>
      </w:r>
      <w:r>
        <w:rPr>
          <w:lang w:val="hr-HR"/>
        </w:rPr>
        <w:t>догађају</w:t>
      </w:r>
      <w:r w:rsidR="00302E06">
        <w:rPr>
          <w:lang w:val="hr-HR"/>
        </w:rPr>
        <w:t xml:space="preserve"> </w:t>
      </w:r>
      <w:r>
        <w:rPr>
          <w:lang w:val="hr-HR"/>
        </w:rPr>
        <w:t>дјеловањем</w:t>
      </w:r>
      <w:r w:rsidR="00302E06">
        <w:rPr>
          <w:lang w:val="hr-HR"/>
        </w:rPr>
        <w:t xml:space="preserve"> </w:t>
      </w:r>
      <w:r>
        <w:rPr>
          <w:lang w:val="hr-HR"/>
        </w:rPr>
        <w:t>тржишта</w:t>
      </w:r>
      <w:r w:rsidR="00302E06">
        <w:rPr>
          <w:lang w:val="hr-HR"/>
        </w:rPr>
        <w:t xml:space="preserve"> </w:t>
      </w:r>
      <w:r>
        <w:rPr>
          <w:lang w:val="hr-HR"/>
        </w:rPr>
        <w:t>и</w:t>
      </w:r>
      <w:r w:rsidR="00302E06">
        <w:rPr>
          <w:lang w:val="hr-HR"/>
        </w:rPr>
        <w:t xml:space="preserve"> </w:t>
      </w:r>
      <w:r>
        <w:rPr>
          <w:lang w:val="hr-HR"/>
        </w:rPr>
        <w:t>других</w:t>
      </w:r>
      <w:r w:rsidR="00302E06">
        <w:rPr>
          <w:lang w:val="hr-HR"/>
        </w:rPr>
        <w:t xml:space="preserve"> </w:t>
      </w:r>
      <w:r>
        <w:rPr>
          <w:lang w:val="hr-HR"/>
        </w:rPr>
        <w:t>актера</w:t>
      </w:r>
      <w:r w:rsidR="00302E06">
        <w:rPr>
          <w:lang w:val="hr-HR"/>
        </w:rPr>
        <w:t xml:space="preserve">. </w:t>
      </w:r>
      <w:r>
        <w:rPr>
          <w:lang w:val="hr-HR"/>
        </w:rPr>
        <w:t>Детаљан</w:t>
      </w:r>
      <w:r w:rsidR="00302E06">
        <w:rPr>
          <w:lang w:val="hr-HR"/>
        </w:rPr>
        <w:t xml:space="preserve"> </w:t>
      </w:r>
      <w:r>
        <w:rPr>
          <w:lang w:val="hr-HR"/>
        </w:rPr>
        <w:t>опис</w:t>
      </w:r>
      <w:r w:rsidR="00302E06">
        <w:rPr>
          <w:lang w:val="hr-HR"/>
        </w:rPr>
        <w:t xml:space="preserve"> </w:t>
      </w:r>
      <w:r>
        <w:rPr>
          <w:lang w:val="hr-HR"/>
        </w:rPr>
        <w:t>сваког</w:t>
      </w:r>
      <w:r w:rsidR="00302E06">
        <w:rPr>
          <w:lang w:val="hr-HR"/>
        </w:rPr>
        <w:t xml:space="preserve"> </w:t>
      </w:r>
      <w:r>
        <w:rPr>
          <w:lang w:val="hr-HR"/>
        </w:rPr>
        <w:t>појединачног</w:t>
      </w:r>
      <w:r w:rsidR="00302E06">
        <w:rPr>
          <w:lang w:val="hr-HR"/>
        </w:rPr>
        <w:t xml:space="preserve"> </w:t>
      </w:r>
      <w:r>
        <w:rPr>
          <w:lang w:val="hr-HR"/>
        </w:rPr>
        <w:t>програма</w:t>
      </w:r>
      <w:r w:rsidR="00302E06">
        <w:rPr>
          <w:lang w:val="hr-HR"/>
        </w:rPr>
        <w:t xml:space="preserve"> </w:t>
      </w:r>
      <w:r>
        <w:rPr>
          <w:lang w:val="hr-HR"/>
        </w:rPr>
        <w:t>се</w:t>
      </w:r>
      <w:r w:rsidR="00302E06">
        <w:rPr>
          <w:lang w:val="hr-HR"/>
        </w:rPr>
        <w:t xml:space="preserve"> </w:t>
      </w:r>
      <w:r>
        <w:rPr>
          <w:lang w:val="hr-HR"/>
        </w:rPr>
        <w:t>налази</w:t>
      </w:r>
      <w:r w:rsidR="00302E06">
        <w:rPr>
          <w:lang w:val="hr-HR"/>
        </w:rPr>
        <w:t xml:space="preserve"> </w:t>
      </w:r>
      <w:r>
        <w:rPr>
          <w:lang w:val="hr-HR"/>
        </w:rPr>
        <w:t>у</w:t>
      </w:r>
      <w:r w:rsidR="00302E06">
        <w:rPr>
          <w:lang w:val="hr-HR"/>
        </w:rPr>
        <w:t xml:space="preserve"> </w:t>
      </w:r>
      <w:r>
        <w:rPr>
          <w:lang w:val="hr-HR"/>
        </w:rPr>
        <w:t>прилогу</w:t>
      </w:r>
      <w:r w:rsidR="00302E06">
        <w:rPr>
          <w:lang w:val="hr-HR"/>
        </w:rPr>
        <w:t xml:space="preserve"> 10.2 </w:t>
      </w:r>
      <w:r>
        <w:rPr>
          <w:lang w:val="hr-HR"/>
        </w:rPr>
        <w:t>овог</w:t>
      </w:r>
      <w:r w:rsidR="00302E06">
        <w:rPr>
          <w:lang w:val="hr-HR"/>
        </w:rPr>
        <w:t xml:space="preserve"> </w:t>
      </w:r>
      <w:r>
        <w:rPr>
          <w:lang w:val="hr-HR"/>
        </w:rPr>
        <w:t>документа</w:t>
      </w:r>
      <w:r w:rsidR="00302E06">
        <w:rPr>
          <w:lang w:val="hr-HR"/>
        </w:rPr>
        <w:t>.</w:t>
      </w:r>
    </w:p>
    <w:tbl>
      <w:tblPr>
        <w:tblW w:w="0" w:type="auto"/>
        <w:tblCellMar>
          <w:top w:w="15" w:type="dxa"/>
          <w:bottom w:w="15" w:type="dxa"/>
        </w:tblCellMar>
        <w:tblLook w:val="04A0" w:firstRow="1" w:lastRow="0" w:firstColumn="1" w:lastColumn="0" w:noHBand="0" w:noVBand="1"/>
      </w:tblPr>
      <w:tblGrid>
        <w:gridCol w:w="703"/>
        <w:gridCol w:w="850"/>
        <w:gridCol w:w="505"/>
        <w:gridCol w:w="671"/>
        <w:gridCol w:w="671"/>
        <w:gridCol w:w="671"/>
        <w:gridCol w:w="671"/>
        <w:gridCol w:w="671"/>
        <w:gridCol w:w="671"/>
        <w:gridCol w:w="671"/>
        <w:gridCol w:w="962"/>
        <w:gridCol w:w="962"/>
        <w:gridCol w:w="671"/>
      </w:tblGrid>
      <w:tr w:rsidR="00615569" w:rsidRPr="00615569" w:rsidTr="008D1B63">
        <w:trPr>
          <w:trHeight w:val="915"/>
        </w:trPr>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615569" w:rsidRPr="00615569" w:rsidRDefault="00615569" w:rsidP="00615569">
            <w:pPr>
              <w:spacing w:after="0" w:line="240" w:lineRule="auto"/>
              <w:jc w:val="center"/>
              <w:rPr>
                <w:rFonts w:ascii="Calibri" w:eastAsia="Times New Roman" w:hAnsi="Calibri" w:cs="Calibri"/>
                <w:b/>
                <w:bCs/>
                <w:color w:val="000000"/>
                <w:sz w:val="12"/>
                <w:szCs w:val="12"/>
                <w:lang w:val="hr-HR" w:eastAsia="hr-HR"/>
              </w:rPr>
            </w:pPr>
            <w:r w:rsidRPr="00615569">
              <w:rPr>
                <w:rFonts w:ascii="Calibri" w:eastAsia="Times New Roman" w:hAnsi="Calibri" w:cs="Calibri"/>
                <w:b/>
                <w:bCs/>
                <w:color w:val="000000"/>
                <w:sz w:val="12"/>
                <w:szCs w:val="12"/>
                <w:lang w:val="hr-HR" w:eastAsia="hr-HR"/>
              </w:rPr>
              <w:t xml:space="preserve">СЕКТОР  </w:t>
            </w:r>
          </w:p>
        </w:tc>
        <w:tc>
          <w:tcPr>
            <w:tcW w:w="8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615569" w:rsidRPr="00615569" w:rsidRDefault="00615569" w:rsidP="00615569">
            <w:pPr>
              <w:spacing w:after="0" w:line="240" w:lineRule="auto"/>
              <w:jc w:val="center"/>
              <w:rPr>
                <w:rFonts w:ascii="Calibri" w:eastAsia="Times New Roman" w:hAnsi="Calibri" w:cs="Calibri"/>
                <w:b/>
                <w:bCs/>
                <w:color w:val="000000"/>
                <w:sz w:val="12"/>
                <w:szCs w:val="12"/>
                <w:lang w:val="hr-HR" w:eastAsia="hr-HR"/>
              </w:rPr>
            </w:pPr>
            <w:r w:rsidRPr="00615569">
              <w:rPr>
                <w:rFonts w:ascii="Calibri" w:eastAsia="Times New Roman" w:hAnsi="Calibri" w:cs="Calibri"/>
                <w:b/>
                <w:bCs/>
                <w:color w:val="000000"/>
                <w:sz w:val="12"/>
                <w:szCs w:val="12"/>
                <w:lang w:val="hr-HR" w:eastAsia="hr-HR"/>
              </w:rPr>
              <w:t>ОЗНАКА</w:t>
            </w:r>
          </w:p>
        </w:tc>
        <w:tc>
          <w:tcPr>
            <w:tcW w:w="5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615569" w:rsidRPr="00615569" w:rsidRDefault="00EE5740" w:rsidP="00615569">
            <w:pPr>
              <w:spacing w:after="0" w:line="240" w:lineRule="auto"/>
              <w:jc w:val="center"/>
              <w:rPr>
                <w:rFonts w:ascii="Calibri" w:eastAsia="Times New Roman" w:hAnsi="Calibri" w:cs="Calibri"/>
                <w:b/>
                <w:bCs/>
                <w:color w:val="000000"/>
                <w:sz w:val="12"/>
                <w:szCs w:val="12"/>
                <w:lang w:val="hr-HR" w:eastAsia="hr-HR"/>
              </w:rPr>
            </w:pPr>
            <w:r>
              <w:rPr>
                <w:rFonts w:ascii="Calibri" w:eastAsia="Times New Roman" w:hAnsi="Calibri" w:cs="Calibri"/>
                <w:b/>
                <w:bCs/>
                <w:color w:val="000000"/>
                <w:sz w:val="12"/>
                <w:szCs w:val="12"/>
                <w:lang w:val="hr-HR" w:eastAsia="hr-HR"/>
              </w:rPr>
              <w:t>П1</w:t>
            </w:r>
          </w:p>
        </w:tc>
        <w:tc>
          <w:tcPr>
            <w:tcW w:w="6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615569" w:rsidRPr="00615569" w:rsidRDefault="00EE5740" w:rsidP="00615569">
            <w:pPr>
              <w:spacing w:after="0" w:line="240" w:lineRule="auto"/>
              <w:jc w:val="center"/>
              <w:rPr>
                <w:rFonts w:ascii="Calibri" w:eastAsia="Times New Roman" w:hAnsi="Calibri" w:cs="Calibri"/>
                <w:b/>
                <w:bCs/>
                <w:color w:val="000000"/>
                <w:sz w:val="12"/>
                <w:szCs w:val="12"/>
                <w:lang w:val="hr-HR" w:eastAsia="hr-HR"/>
              </w:rPr>
            </w:pPr>
            <w:r>
              <w:rPr>
                <w:rFonts w:ascii="Calibri" w:eastAsia="Times New Roman" w:hAnsi="Calibri" w:cs="Calibri"/>
                <w:b/>
                <w:bCs/>
                <w:color w:val="000000"/>
                <w:sz w:val="12"/>
                <w:szCs w:val="12"/>
                <w:lang w:val="hr-HR" w:eastAsia="hr-HR"/>
              </w:rPr>
              <w:t>П2</w:t>
            </w:r>
          </w:p>
        </w:tc>
        <w:tc>
          <w:tcPr>
            <w:tcW w:w="6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615569" w:rsidRPr="00615569" w:rsidRDefault="00EE5740" w:rsidP="00615569">
            <w:pPr>
              <w:spacing w:after="0" w:line="240" w:lineRule="auto"/>
              <w:jc w:val="center"/>
              <w:rPr>
                <w:rFonts w:ascii="Calibri" w:eastAsia="Times New Roman" w:hAnsi="Calibri" w:cs="Calibri"/>
                <w:b/>
                <w:bCs/>
                <w:color w:val="000000"/>
                <w:sz w:val="12"/>
                <w:szCs w:val="12"/>
                <w:lang w:val="hr-HR" w:eastAsia="hr-HR"/>
              </w:rPr>
            </w:pPr>
            <w:r>
              <w:rPr>
                <w:rFonts w:ascii="Calibri" w:eastAsia="Times New Roman" w:hAnsi="Calibri" w:cs="Calibri"/>
                <w:b/>
                <w:bCs/>
                <w:color w:val="000000"/>
                <w:sz w:val="12"/>
                <w:szCs w:val="12"/>
                <w:lang w:val="hr-HR" w:eastAsia="hr-HR"/>
              </w:rPr>
              <w:t>П3</w:t>
            </w:r>
          </w:p>
        </w:tc>
        <w:tc>
          <w:tcPr>
            <w:tcW w:w="6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615569" w:rsidRPr="00615569" w:rsidRDefault="00EE5740" w:rsidP="00615569">
            <w:pPr>
              <w:spacing w:after="0" w:line="240" w:lineRule="auto"/>
              <w:jc w:val="center"/>
              <w:rPr>
                <w:rFonts w:ascii="Calibri" w:eastAsia="Times New Roman" w:hAnsi="Calibri" w:cs="Calibri"/>
                <w:b/>
                <w:bCs/>
                <w:color w:val="000000"/>
                <w:sz w:val="12"/>
                <w:szCs w:val="12"/>
                <w:lang w:val="hr-HR" w:eastAsia="hr-HR"/>
              </w:rPr>
            </w:pPr>
            <w:r>
              <w:rPr>
                <w:rFonts w:ascii="Calibri" w:eastAsia="Times New Roman" w:hAnsi="Calibri" w:cs="Calibri"/>
                <w:b/>
                <w:bCs/>
                <w:color w:val="000000"/>
                <w:sz w:val="12"/>
                <w:szCs w:val="12"/>
                <w:lang w:val="hr-HR" w:eastAsia="hr-HR"/>
              </w:rPr>
              <w:t>П4</w:t>
            </w:r>
          </w:p>
        </w:tc>
        <w:tc>
          <w:tcPr>
            <w:tcW w:w="6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615569" w:rsidRPr="00615569" w:rsidRDefault="00EE5740" w:rsidP="00615569">
            <w:pPr>
              <w:spacing w:after="0" w:line="240" w:lineRule="auto"/>
              <w:jc w:val="center"/>
              <w:rPr>
                <w:rFonts w:ascii="Calibri" w:eastAsia="Times New Roman" w:hAnsi="Calibri" w:cs="Calibri"/>
                <w:b/>
                <w:bCs/>
                <w:color w:val="000000"/>
                <w:sz w:val="12"/>
                <w:szCs w:val="12"/>
                <w:lang w:val="hr-HR" w:eastAsia="hr-HR"/>
              </w:rPr>
            </w:pPr>
            <w:r>
              <w:rPr>
                <w:rFonts w:ascii="Calibri" w:eastAsia="Times New Roman" w:hAnsi="Calibri" w:cs="Calibri"/>
                <w:b/>
                <w:bCs/>
                <w:color w:val="000000"/>
                <w:sz w:val="12"/>
                <w:szCs w:val="12"/>
                <w:lang w:val="hr-HR" w:eastAsia="hr-HR"/>
              </w:rPr>
              <w:t>П5</w:t>
            </w:r>
          </w:p>
        </w:tc>
        <w:tc>
          <w:tcPr>
            <w:tcW w:w="6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615569" w:rsidRPr="00615569" w:rsidRDefault="00EE5740" w:rsidP="00615569">
            <w:pPr>
              <w:spacing w:after="0" w:line="240" w:lineRule="auto"/>
              <w:jc w:val="center"/>
              <w:rPr>
                <w:rFonts w:ascii="Calibri" w:eastAsia="Times New Roman" w:hAnsi="Calibri" w:cs="Calibri"/>
                <w:b/>
                <w:bCs/>
                <w:color w:val="000000"/>
                <w:sz w:val="12"/>
                <w:szCs w:val="12"/>
                <w:lang w:val="hr-HR" w:eastAsia="hr-HR"/>
              </w:rPr>
            </w:pPr>
            <w:r>
              <w:rPr>
                <w:rFonts w:ascii="Calibri" w:eastAsia="Times New Roman" w:hAnsi="Calibri" w:cs="Calibri"/>
                <w:b/>
                <w:bCs/>
                <w:color w:val="000000"/>
                <w:sz w:val="12"/>
                <w:szCs w:val="12"/>
                <w:lang w:val="hr-HR" w:eastAsia="hr-HR"/>
              </w:rPr>
              <w:t>П6</w:t>
            </w:r>
          </w:p>
        </w:tc>
        <w:tc>
          <w:tcPr>
            <w:tcW w:w="6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615569" w:rsidRPr="00615569" w:rsidRDefault="00EE5740" w:rsidP="00615569">
            <w:pPr>
              <w:spacing w:after="0" w:line="240" w:lineRule="auto"/>
              <w:jc w:val="center"/>
              <w:rPr>
                <w:rFonts w:ascii="Calibri" w:eastAsia="Times New Roman" w:hAnsi="Calibri" w:cs="Calibri"/>
                <w:b/>
                <w:bCs/>
                <w:color w:val="000000"/>
                <w:sz w:val="12"/>
                <w:szCs w:val="12"/>
                <w:lang w:val="hr-HR" w:eastAsia="hr-HR"/>
              </w:rPr>
            </w:pPr>
            <w:r>
              <w:rPr>
                <w:rFonts w:ascii="Calibri" w:eastAsia="Times New Roman" w:hAnsi="Calibri" w:cs="Calibri"/>
                <w:b/>
                <w:bCs/>
                <w:color w:val="000000"/>
                <w:sz w:val="12"/>
                <w:szCs w:val="12"/>
                <w:lang w:val="hr-HR" w:eastAsia="hr-HR"/>
              </w:rPr>
              <w:t>П7</w:t>
            </w:r>
          </w:p>
        </w:tc>
        <w:tc>
          <w:tcPr>
            <w:tcW w:w="6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615569" w:rsidRPr="00615569" w:rsidRDefault="00EE5740" w:rsidP="00615569">
            <w:pPr>
              <w:spacing w:after="0" w:line="240" w:lineRule="auto"/>
              <w:jc w:val="center"/>
              <w:rPr>
                <w:rFonts w:ascii="Calibri" w:eastAsia="Times New Roman" w:hAnsi="Calibri" w:cs="Calibri"/>
                <w:b/>
                <w:bCs/>
                <w:color w:val="000000"/>
                <w:sz w:val="12"/>
                <w:szCs w:val="12"/>
                <w:lang w:val="hr-HR" w:eastAsia="hr-HR"/>
              </w:rPr>
            </w:pPr>
            <w:r>
              <w:rPr>
                <w:rFonts w:ascii="Calibri" w:eastAsia="Times New Roman" w:hAnsi="Calibri" w:cs="Calibri"/>
                <w:b/>
                <w:bCs/>
                <w:color w:val="000000"/>
                <w:sz w:val="12"/>
                <w:szCs w:val="12"/>
                <w:lang w:val="hr-HR" w:eastAsia="hr-HR"/>
              </w:rPr>
              <w:t>П8</w:t>
            </w:r>
          </w:p>
        </w:tc>
        <w:tc>
          <w:tcPr>
            <w:tcW w:w="9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615569" w:rsidRPr="00615569" w:rsidRDefault="00615569" w:rsidP="00615569">
            <w:pPr>
              <w:spacing w:after="0" w:line="240" w:lineRule="auto"/>
              <w:jc w:val="center"/>
              <w:rPr>
                <w:rFonts w:ascii="Calibri" w:eastAsia="Times New Roman" w:hAnsi="Calibri" w:cs="Calibri"/>
                <w:b/>
                <w:bCs/>
                <w:color w:val="000000"/>
                <w:sz w:val="12"/>
                <w:szCs w:val="12"/>
                <w:lang w:val="hr-HR" w:eastAsia="hr-HR"/>
              </w:rPr>
            </w:pPr>
            <w:r w:rsidRPr="00615569">
              <w:rPr>
                <w:rFonts w:ascii="Calibri" w:eastAsia="Times New Roman" w:hAnsi="Calibri" w:cs="Calibri"/>
                <w:b/>
                <w:bCs/>
                <w:color w:val="000000"/>
                <w:sz w:val="12"/>
                <w:szCs w:val="12"/>
                <w:lang w:val="hr-HR" w:eastAsia="hr-HR"/>
              </w:rPr>
              <w:t>укупно општина/град кроз програме</w:t>
            </w:r>
          </w:p>
        </w:tc>
        <w:tc>
          <w:tcPr>
            <w:tcW w:w="9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615569" w:rsidRPr="00615569" w:rsidRDefault="00615569" w:rsidP="00615569">
            <w:pPr>
              <w:spacing w:after="0" w:line="240" w:lineRule="auto"/>
              <w:jc w:val="center"/>
              <w:rPr>
                <w:rFonts w:ascii="Calibri" w:eastAsia="Times New Roman" w:hAnsi="Calibri" w:cs="Calibri"/>
                <w:b/>
                <w:bCs/>
                <w:color w:val="000000"/>
                <w:sz w:val="12"/>
                <w:szCs w:val="12"/>
                <w:lang w:val="hr-HR" w:eastAsia="hr-HR"/>
              </w:rPr>
            </w:pPr>
            <w:r w:rsidRPr="00615569">
              <w:rPr>
                <w:rFonts w:ascii="Calibri" w:eastAsia="Times New Roman" w:hAnsi="Calibri" w:cs="Calibri"/>
                <w:b/>
                <w:bCs/>
                <w:color w:val="000000"/>
                <w:sz w:val="12"/>
                <w:szCs w:val="12"/>
                <w:lang w:val="hr-HR" w:eastAsia="hr-HR"/>
              </w:rPr>
              <w:t>општина/град кроз тржиште</w:t>
            </w:r>
          </w:p>
        </w:tc>
        <w:tc>
          <w:tcPr>
            <w:tcW w:w="6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615569" w:rsidRPr="00615569" w:rsidRDefault="00615569" w:rsidP="00615569">
            <w:pPr>
              <w:spacing w:after="0" w:line="240" w:lineRule="auto"/>
              <w:jc w:val="center"/>
              <w:rPr>
                <w:rFonts w:ascii="Calibri" w:eastAsia="Times New Roman" w:hAnsi="Calibri" w:cs="Calibri"/>
                <w:b/>
                <w:bCs/>
                <w:color w:val="000000"/>
                <w:sz w:val="12"/>
                <w:szCs w:val="12"/>
                <w:lang w:val="hr-HR" w:eastAsia="hr-HR"/>
              </w:rPr>
            </w:pPr>
            <w:r w:rsidRPr="00615569">
              <w:rPr>
                <w:rFonts w:ascii="Calibri" w:eastAsia="Times New Roman" w:hAnsi="Calibri" w:cs="Calibri"/>
                <w:b/>
                <w:bCs/>
                <w:color w:val="000000"/>
                <w:sz w:val="12"/>
                <w:szCs w:val="12"/>
                <w:lang w:val="hr-HR" w:eastAsia="hr-HR"/>
              </w:rPr>
              <w:t>УКУПНО (МWh)</w:t>
            </w:r>
          </w:p>
        </w:tc>
      </w:tr>
      <w:tr w:rsidR="00EE5740" w:rsidRPr="00615569" w:rsidTr="008D1B63">
        <w:trPr>
          <w:trHeight w:hRule="exact" w:val="284"/>
        </w:trPr>
        <w:tc>
          <w:tcPr>
            <w:tcW w:w="704" w:type="dxa"/>
            <w:vMerge w:val="restart"/>
            <w:tcBorders>
              <w:top w:val="single" w:sz="4" w:space="0" w:color="auto"/>
              <w:left w:val="single" w:sz="4" w:space="0" w:color="auto"/>
              <w:bottom w:val="nil"/>
              <w:right w:val="single" w:sz="4" w:space="0" w:color="auto"/>
            </w:tcBorders>
            <w:shd w:val="clear" w:color="auto" w:fill="BFBFBF" w:themeFill="background1" w:themeFillShade="BF"/>
            <w:noWrap/>
            <w:textDirection w:val="btLr"/>
            <w:vAlign w:val="center"/>
            <w:hideMark/>
          </w:tcPr>
          <w:p w:rsidR="00EE5740" w:rsidRPr="00615569" w:rsidRDefault="00EE5740" w:rsidP="00EE5740">
            <w:pPr>
              <w:spacing w:after="0" w:line="240" w:lineRule="auto"/>
              <w:jc w:val="center"/>
              <w:rPr>
                <w:rFonts w:ascii="Calibri" w:eastAsia="Times New Roman" w:hAnsi="Calibri" w:cs="Calibri"/>
                <w:b/>
                <w:bCs/>
                <w:color w:val="000000"/>
                <w:sz w:val="12"/>
                <w:szCs w:val="12"/>
                <w:lang w:val="hr-HR" w:eastAsia="hr-HR"/>
              </w:rPr>
            </w:pPr>
            <w:r w:rsidRPr="00615569">
              <w:rPr>
                <w:rFonts w:ascii="Calibri" w:eastAsia="Times New Roman" w:hAnsi="Calibri" w:cs="Calibri"/>
                <w:b/>
                <w:bCs/>
                <w:color w:val="000000"/>
                <w:sz w:val="12"/>
                <w:szCs w:val="12"/>
                <w:lang w:val="hr-HR" w:eastAsia="hr-HR"/>
              </w:rPr>
              <w:t>СТАМБЕНИ</w:t>
            </w: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Д</w:t>
            </w:r>
            <w:r w:rsidRPr="00F34D18">
              <w:rPr>
                <w:rFonts w:ascii="Calibri" w:eastAsia="Times New Roman" w:hAnsi="Calibri" w:cs="Calibri"/>
                <w:b/>
                <w:bCs/>
                <w:color w:val="000000"/>
                <w:sz w:val="16"/>
                <w:szCs w:val="16"/>
                <w:lang w:val="hr-HR" w:eastAsia="hr-HR"/>
              </w:rPr>
              <w:t>.1</w:t>
            </w:r>
          </w:p>
        </w:tc>
        <w:tc>
          <w:tcPr>
            <w:tcW w:w="5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5740" w:rsidRPr="00615569" w:rsidRDefault="00EE5740" w:rsidP="00EE5740">
            <w:pPr>
              <w:spacing w:after="0" w:line="240" w:lineRule="auto"/>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r>
      <w:tr w:rsidR="00EE5740" w:rsidRPr="00615569" w:rsidTr="008D1B63">
        <w:trPr>
          <w:trHeight w:hRule="exact" w:val="284"/>
        </w:trPr>
        <w:tc>
          <w:tcPr>
            <w:tcW w:w="704" w:type="dxa"/>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15569" w:rsidRDefault="00EE5740" w:rsidP="00EE5740">
            <w:pPr>
              <w:spacing w:after="0" w:line="240" w:lineRule="auto"/>
              <w:rPr>
                <w:rFonts w:ascii="Calibri" w:eastAsia="Times New Roman" w:hAnsi="Calibri" w:cs="Calibri"/>
                <w:b/>
                <w:bCs/>
                <w:color w:val="000000"/>
                <w:sz w:val="12"/>
                <w:szCs w:val="12"/>
                <w:lang w:val="hr-HR" w:eastAsia="hr-HR"/>
              </w:rP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Д</w:t>
            </w:r>
            <w:r w:rsidRPr="00F34D18">
              <w:rPr>
                <w:rFonts w:ascii="Calibri" w:eastAsia="Times New Roman" w:hAnsi="Calibri" w:cs="Calibri"/>
                <w:b/>
                <w:bCs/>
                <w:color w:val="000000"/>
                <w:sz w:val="16"/>
                <w:szCs w:val="16"/>
                <w:lang w:val="hr-HR" w:eastAsia="hr-HR"/>
              </w:rPr>
              <w:t>.2</w:t>
            </w:r>
          </w:p>
        </w:tc>
        <w:tc>
          <w:tcPr>
            <w:tcW w:w="5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5740" w:rsidRPr="00615569" w:rsidRDefault="00EE5740" w:rsidP="00EE5740">
            <w:pPr>
              <w:spacing w:after="0" w:line="240" w:lineRule="auto"/>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r>
      <w:tr w:rsidR="00EE5740" w:rsidRPr="00615569" w:rsidTr="008D1B63">
        <w:trPr>
          <w:trHeight w:hRule="exact" w:val="284"/>
        </w:trPr>
        <w:tc>
          <w:tcPr>
            <w:tcW w:w="704" w:type="dxa"/>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15569" w:rsidRDefault="00EE5740" w:rsidP="00EE5740">
            <w:pPr>
              <w:spacing w:after="0" w:line="240" w:lineRule="auto"/>
              <w:rPr>
                <w:rFonts w:ascii="Calibri" w:eastAsia="Times New Roman" w:hAnsi="Calibri" w:cs="Calibri"/>
                <w:b/>
                <w:bCs/>
                <w:color w:val="000000"/>
                <w:sz w:val="12"/>
                <w:szCs w:val="12"/>
                <w:lang w:val="hr-HR" w:eastAsia="hr-HR"/>
              </w:rP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Д</w:t>
            </w:r>
            <w:r w:rsidRPr="00F34D18">
              <w:rPr>
                <w:rFonts w:ascii="Calibri" w:eastAsia="Times New Roman" w:hAnsi="Calibri" w:cs="Calibri"/>
                <w:b/>
                <w:bCs/>
                <w:color w:val="000000"/>
                <w:sz w:val="16"/>
                <w:szCs w:val="16"/>
                <w:lang w:val="hr-HR" w:eastAsia="hr-HR"/>
              </w:rPr>
              <w:t>.3</w:t>
            </w:r>
          </w:p>
        </w:tc>
        <w:tc>
          <w:tcPr>
            <w:tcW w:w="5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5740" w:rsidRPr="00615569" w:rsidRDefault="00EE5740" w:rsidP="00EE5740">
            <w:pPr>
              <w:spacing w:after="0" w:line="240" w:lineRule="auto"/>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color w:val="000000"/>
                <w:sz w:val="12"/>
                <w:szCs w:val="12"/>
                <w:lang w:val="hr-HR"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r>
      <w:tr w:rsidR="00EE5740" w:rsidRPr="00615569" w:rsidTr="008D1B63">
        <w:trPr>
          <w:trHeight w:hRule="exact" w:val="284"/>
        </w:trPr>
        <w:tc>
          <w:tcPr>
            <w:tcW w:w="704" w:type="dxa"/>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15569" w:rsidRDefault="00EE5740" w:rsidP="00EE5740">
            <w:pPr>
              <w:spacing w:after="0" w:line="240" w:lineRule="auto"/>
              <w:rPr>
                <w:rFonts w:ascii="Calibri" w:eastAsia="Times New Roman" w:hAnsi="Calibri" w:cs="Calibri"/>
                <w:b/>
                <w:bCs/>
                <w:color w:val="000000"/>
                <w:sz w:val="12"/>
                <w:szCs w:val="12"/>
                <w:lang w:val="hr-HR" w:eastAsia="hr-HR"/>
              </w:rP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Д</w:t>
            </w:r>
            <w:r w:rsidRPr="00F34D18">
              <w:rPr>
                <w:rFonts w:ascii="Calibri" w:eastAsia="Times New Roman" w:hAnsi="Calibri" w:cs="Calibri"/>
                <w:b/>
                <w:bCs/>
                <w:color w:val="000000"/>
                <w:sz w:val="16"/>
                <w:szCs w:val="16"/>
                <w:lang w:val="hr-HR" w:eastAsia="hr-HR"/>
              </w:rPr>
              <w:t>.4</w:t>
            </w:r>
          </w:p>
        </w:tc>
        <w:tc>
          <w:tcPr>
            <w:tcW w:w="5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5740" w:rsidRPr="00615569" w:rsidRDefault="00EE5740" w:rsidP="00EE5740">
            <w:pPr>
              <w:spacing w:after="0" w:line="240" w:lineRule="auto"/>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color w:val="000000"/>
                <w:sz w:val="12"/>
                <w:szCs w:val="12"/>
                <w:lang w:val="hr-HR"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r>
      <w:tr w:rsidR="00EE5740" w:rsidRPr="00615569" w:rsidTr="008D1B63">
        <w:trPr>
          <w:trHeight w:hRule="exact" w:val="284"/>
        </w:trPr>
        <w:tc>
          <w:tcPr>
            <w:tcW w:w="704" w:type="dxa"/>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15569" w:rsidRDefault="00EE5740" w:rsidP="00EE5740">
            <w:pPr>
              <w:spacing w:after="0" w:line="240" w:lineRule="auto"/>
              <w:rPr>
                <w:rFonts w:ascii="Calibri" w:eastAsia="Times New Roman" w:hAnsi="Calibri" w:cs="Calibri"/>
                <w:b/>
                <w:bCs/>
                <w:color w:val="000000"/>
                <w:sz w:val="12"/>
                <w:szCs w:val="12"/>
                <w:lang w:val="hr-HR" w:eastAsia="hr-HR"/>
              </w:rP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Д</w:t>
            </w:r>
            <w:r w:rsidRPr="00F34D18">
              <w:rPr>
                <w:rFonts w:ascii="Calibri" w:eastAsia="Times New Roman" w:hAnsi="Calibri" w:cs="Calibri"/>
                <w:b/>
                <w:bCs/>
                <w:color w:val="000000"/>
                <w:sz w:val="16"/>
                <w:szCs w:val="16"/>
                <w:lang w:val="hr-HR" w:eastAsia="hr-HR"/>
              </w:rPr>
              <w:t>.5</w:t>
            </w:r>
          </w:p>
        </w:tc>
        <w:tc>
          <w:tcPr>
            <w:tcW w:w="5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5740" w:rsidRPr="00615569" w:rsidRDefault="00EE5740" w:rsidP="00EE5740">
            <w:pPr>
              <w:spacing w:after="0" w:line="240" w:lineRule="auto"/>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color w:val="000000"/>
                <w:sz w:val="12"/>
                <w:szCs w:val="12"/>
                <w:lang w:val="hr-HR"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r>
      <w:tr w:rsidR="00EE5740" w:rsidRPr="00615569" w:rsidTr="008D1B63">
        <w:trPr>
          <w:trHeight w:hRule="exact" w:val="284"/>
        </w:trPr>
        <w:tc>
          <w:tcPr>
            <w:tcW w:w="704" w:type="dxa"/>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15569" w:rsidRDefault="00EE5740" w:rsidP="00EE5740">
            <w:pPr>
              <w:spacing w:after="0" w:line="240" w:lineRule="auto"/>
              <w:rPr>
                <w:rFonts w:ascii="Calibri" w:eastAsia="Times New Roman" w:hAnsi="Calibri" w:cs="Calibri"/>
                <w:b/>
                <w:bCs/>
                <w:color w:val="000000"/>
                <w:sz w:val="12"/>
                <w:szCs w:val="12"/>
                <w:lang w:val="hr-HR" w:eastAsia="hr-HR"/>
              </w:rP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jc w:val="right"/>
              <w:rPr>
                <w:rFonts w:ascii="Calibri" w:eastAsia="Times New Roman" w:hAnsi="Calibri" w:cs="Calibri"/>
                <w:b/>
                <w:bCs/>
                <w:color w:val="000000"/>
                <w:sz w:val="16"/>
                <w:szCs w:val="16"/>
                <w:lang w:val="hr-HR" w:eastAsia="hr-HR"/>
              </w:rPr>
            </w:pPr>
            <w:r w:rsidRPr="00F34D18">
              <w:rPr>
                <w:rFonts w:ascii="Calibri" w:eastAsia="Times New Roman" w:hAnsi="Calibri" w:cs="Calibri"/>
                <w:b/>
                <w:bCs/>
                <w:color w:val="000000"/>
                <w:sz w:val="16"/>
                <w:szCs w:val="16"/>
                <w:lang w:val="hr-HR" w:eastAsia="hr-HR"/>
              </w:rPr>
              <w:t>УКУПНО</w:t>
            </w:r>
          </w:p>
        </w:tc>
        <w:tc>
          <w:tcPr>
            <w:tcW w:w="5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2"/>
                <w:szCs w:val="12"/>
                <w:lang w:val="hr-HR"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b/>
                <w:bCs/>
                <w:color w:val="000000"/>
                <w:sz w:val="12"/>
                <w:szCs w:val="12"/>
                <w:lang w:val="hr-HR"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b/>
                <w:bCs/>
                <w:color w:val="000000"/>
                <w:sz w:val="12"/>
                <w:szCs w:val="12"/>
                <w:lang w:val="hr-HR" w:eastAsia="hr-HR"/>
              </w:rPr>
            </w:pPr>
          </w:p>
        </w:tc>
      </w:tr>
      <w:tr w:rsidR="00EE5740" w:rsidRPr="00615569" w:rsidTr="008D1B63">
        <w:trPr>
          <w:trHeight w:hRule="exact" w:val="284"/>
        </w:trPr>
        <w:tc>
          <w:tcPr>
            <w:tcW w:w="704" w:type="dxa"/>
            <w:vMerge w:val="restart"/>
            <w:tcBorders>
              <w:top w:val="single" w:sz="4" w:space="0" w:color="auto"/>
              <w:left w:val="single" w:sz="4" w:space="0" w:color="auto"/>
              <w:bottom w:val="nil"/>
              <w:right w:val="single" w:sz="4" w:space="0" w:color="auto"/>
            </w:tcBorders>
            <w:shd w:val="clear" w:color="auto" w:fill="BFBFBF" w:themeFill="background1" w:themeFillShade="BF"/>
            <w:noWrap/>
            <w:textDirection w:val="btLr"/>
            <w:vAlign w:val="center"/>
            <w:hideMark/>
          </w:tcPr>
          <w:p w:rsidR="00EE5740" w:rsidRPr="00615569" w:rsidRDefault="00EE5740" w:rsidP="00EE5740">
            <w:pPr>
              <w:spacing w:after="0" w:line="240" w:lineRule="auto"/>
              <w:jc w:val="center"/>
              <w:rPr>
                <w:rFonts w:ascii="Calibri" w:eastAsia="Times New Roman" w:hAnsi="Calibri" w:cs="Calibri"/>
                <w:b/>
                <w:bCs/>
                <w:color w:val="000000"/>
                <w:sz w:val="12"/>
                <w:szCs w:val="12"/>
                <w:lang w:val="hr-HR" w:eastAsia="hr-HR"/>
              </w:rPr>
            </w:pPr>
            <w:r w:rsidRPr="00615569">
              <w:rPr>
                <w:rFonts w:ascii="Calibri" w:eastAsia="Times New Roman" w:hAnsi="Calibri" w:cs="Calibri"/>
                <w:b/>
                <w:bCs/>
                <w:color w:val="000000"/>
                <w:sz w:val="12"/>
                <w:szCs w:val="12"/>
                <w:lang w:val="hr-HR" w:eastAsia="hr-HR"/>
              </w:rPr>
              <w:t>СЕКТОР ЈАВНИХ И КОМЕРЦИЈАЛНИХ УСЛУГА</w:t>
            </w: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У</w:t>
            </w:r>
            <w:r w:rsidRPr="00F34D18">
              <w:rPr>
                <w:rFonts w:ascii="Calibri" w:eastAsia="Times New Roman" w:hAnsi="Calibri" w:cs="Calibri"/>
                <w:b/>
                <w:bCs/>
                <w:color w:val="000000"/>
                <w:sz w:val="16"/>
                <w:szCs w:val="16"/>
                <w:lang w:val="hr-HR" w:eastAsia="hr-HR"/>
              </w:rPr>
              <w:t>.1</w:t>
            </w:r>
          </w:p>
        </w:tc>
        <w:tc>
          <w:tcPr>
            <w:tcW w:w="5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r>
      <w:tr w:rsidR="00EE5740" w:rsidRPr="00615569" w:rsidTr="008D1B63">
        <w:trPr>
          <w:trHeight w:hRule="exact" w:val="284"/>
        </w:trPr>
        <w:tc>
          <w:tcPr>
            <w:tcW w:w="704" w:type="dxa"/>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15569" w:rsidRDefault="00EE5740" w:rsidP="00EE5740">
            <w:pPr>
              <w:spacing w:after="0" w:line="240" w:lineRule="auto"/>
              <w:rPr>
                <w:rFonts w:ascii="Calibri" w:eastAsia="Times New Roman" w:hAnsi="Calibri" w:cs="Calibri"/>
                <w:b/>
                <w:bCs/>
                <w:color w:val="000000"/>
                <w:sz w:val="12"/>
                <w:szCs w:val="12"/>
                <w:lang w:val="hr-HR" w:eastAsia="hr-HR"/>
              </w:rP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У</w:t>
            </w:r>
            <w:r w:rsidRPr="00F34D18">
              <w:rPr>
                <w:rFonts w:ascii="Calibri" w:eastAsia="Times New Roman" w:hAnsi="Calibri" w:cs="Calibri"/>
                <w:b/>
                <w:bCs/>
                <w:color w:val="000000"/>
                <w:sz w:val="16"/>
                <w:szCs w:val="16"/>
                <w:lang w:val="hr-HR" w:eastAsia="hr-HR"/>
              </w:rPr>
              <w:t>.2</w:t>
            </w:r>
          </w:p>
        </w:tc>
        <w:tc>
          <w:tcPr>
            <w:tcW w:w="5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r>
      <w:tr w:rsidR="00EE5740" w:rsidRPr="00615569" w:rsidTr="008D1B63">
        <w:trPr>
          <w:trHeight w:hRule="exact" w:val="284"/>
        </w:trPr>
        <w:tc>
          <w:tcPr>
            <w:tcW w:w="704" w:type="dxa"/>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15569" w:rsidRDefault="00EE5740" w:rsidP="00EE5740">
            <w:pPr>
              <w:spacing w:after="0" w:line="240" w:lineRule="auto"/>
              <w:rPr>
                <w:rFonts w:ascii="Calibri" w:eastAsia="Times New Roman" w:hAnsi="Calibri" w:cs="Calibri"/>
                <w:b/>
                <w:bCs/>
                <w:color w:val="000000"/>
                <w:sz w:val="12"/>
                <w:szCs w:val="12"/>
                <w:lang w:val="hr-HR" w:eastAsia="hr-HR"/>
              </w:rP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У</w:t>
            </w:r>
            <w:r w:rsidRPr="00F34D18">
              <w:rPr>
                <w:rFonts w:ascii="Calibri" w:eastAsia="Times New Roman" w:hAnsi="Calibri" w:cs="Calibri"/>
                <w:b/>
                <w:bCs/>
                <w:color w:val="000000"/>
                <w:sz w:val="16"/>
                <w:szCs w:val="16"/>
                <w:lang w:val="hr-HR" w:eastAsia="hr-HR"/>
              </w:rPr>
              <w:t>.3</w:t>
            </w:r>
          </w:p>
        </w:tc>
        <w:tc>
          <w:tcPr>
            <w:tcW w:w="5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r>
      <w:tr w:rsidR="00EE5740" w:rsidRPr="00615569" w:rsidTr="008D1B63">
        <w:trPr>
          <w:trHeight w:hRule="exact" w:val="284"/>
        </w:trPr>
        <w:tc>
          <w:tcPr>
            <w:tcW w:w="704" w:type="dxa"/>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15569" w:rsidRDefault="00EE5740" w:rsidP="00EE5740">
            <w:pPr>
              <w:spacing w:after="0" w:line="240" w:lineRule="auto"/>
              <w:rPr>
                <w:rFonts w:ascii="Calibri" w:eastAsia="Times New Roman" w:hAnsi="Calibri" w:cs="Calibri"/>
                <w:b/>
                <w:bCs/>
                <w:color w:val="000000"/>
                <w:sz w:val="12"/>
                <w:szCs w:val="12"/>
                <w:lang w:val="hr-HR" w:eastAsia="hr-HR"/>
              </w:rP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У</w:t>
            </w:r>
            <w:r w:rsidRPr="00F34D18">
              <w:rPr>
                <w:rFonts w:ascii="Calibri" w:eastAsia="Times New Roman" w:hAnsi="Calibri" w:cs="Calibri"/>
                <w:b/>
                <w:bCs/>
                <w:color w:val="000000"/>
                <w:sz w:val="16"/>
                <w:szCs w:val="16"/>
                <w:lang w:val="hr-HR" w:eastAsia="hr-HR"/>
              </w:rPr>
              <w:t>.4</w:t>
            </w:r>
          </w:p>
        </w:tc>
        <w:tc>
          <w:tcPr>
            <w:tcW w:w="5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color w:val="000000"/>
                <w:sz w:val="12"/>
                <w:szCs w:val="12"/>
                <w:lang w:val="hr-HR"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r>
      <w:tr w:rsidR="00EE5740" w:rsidRPr="00615569" w:rsidTr="008D1B63">
        <w:trPr>
          <w:trHeight w:hRule="exact" w:val="284"/>
        </w:trPr>
        <w:tc>
          <w:tcPr>
            <w:tcW w:w="704" w:type="dxa"/>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15569" w:rsidRDefault="00EE5740" w:rsidP="00EE5740">
            <w:pPr>
              <w:spacing w:after="0" w:line="240" w:lineRule="auto"/>
              <w:rPr>
                <w:rFonts w:ascii="Calibri" w:eastAsia="Times New Roman" w:hAnsi="Calibri" w:cs="Calibri"/>
                <w:b/>
                <w:bCs/>
                <w:color w:val="000000"/>
                <w:sz w:val="12"/>
                <w:szCs w:val="12"/>
                <w:lang w:val="hr-HR" w:eastAsia="hr-HR"/>
              </w:rP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У</w:t>
            </w:r>
            <w:r w:rsidRPr="00F34D18">
              <w:rPr>
                <w:rFonts w:ascii="Calibri" w:eastAsia="Times New Roman" w:hAnsi="Calibri" w:cs="Calibri"/>
                <w:b/>
                <w:bCs/>
                <w:color w:val="000000"/>
                <w:sz w:val="16"/>
                <w:szCs w:val="16"/>
                <w:lang w:val="hr-HR" w:eastAsia="hr-HR"/>
              </w:rPr>
              <w:t>.5</w:t>
            </w:r>
          </w:p>
        </w:tc>
        <w:tc>
          <w:tcPr>
            <w:tcW w:w="5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r>
      <w:tr w:rsidR="00EE5740" w:rsidRPr="00615569" w:rsidTr="008D1B63">
        <w:trPr>
          <w:trHeight w:hRule="exact" w:val="284"/>
        </w:trPr>
        <w:tc>
          <w:tcPr>
            <w:tcW w:w="704" w:type="dxa"/>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15569" w:rsidRDefault="00EE5740" w:rsidP="00EE5740">
            <w:pPr>
              <w:spacing w:after="0" w:line="240" w:lineRule="auto"/>
              <w:rPr>
                <w:rFonts w:ascii="Calibri" w:eastAsia="Times New Roman" w:hAnsi="Calibri" w:cs="Calibri"/>
                <w:b/>
                <w:bCs/>
                <w:color w:val="000000"/>
                <w:sz w:val="12"/>
                <w:szCs w:val="12"/>
                <w:lang w:val="hr-HR" w:eastAsia="hr-HR"/>
              </w:rP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У</w:t>
            </w:r>
            <w:r w:rsidRPr="00F34D18">
              <w:rPr>
                <w:rFonts w:ascii="Calibri" w:eastAsia="Times New Roman" w:hAnsi="Calibri" w:cs="Calibri"/>
                <w:b/>
                <w:bCs/>
                <w:color w:val="000000"/>
                <w:sz w:val="16"/>
                <w:szCs w:val="16"/>
                <w:lang w:val="hr-HR" w:eastAsia="hr-HR"/>
              </w:rPr>
              <w:t>.6</w:t>
            </w:r>
          </w:p>
        </w:tc>
        <w:tc>
          <w:tcPr>
            <w:tcW w:w="5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r>
      <w:tr w:rsidR="00EE5740" w:rsidRPr="00615569" w:rsidTr="008D1B63">
        <w:trPr>
          <w:trHeight w:hRule="exact" w:val="284"/>
        </w:trPr>
        <w:tc>
          <w:tcPr>
            <w:tcW w:w="704" w:type="dxa"/>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15569" w:rsidRDefault="00EE5740" w:rsidP="00EE5740">
            <w:pPr>
              <w:spacing w:after="0" w:line="240" w:lineRule="auto"/>
              <w:rPr>
                <w:rFonts w:ascii="Calibri" w:eastAsia="Times New Roman" w:hAnsi="Calibri" w:cs="Calibri"/>
                <w:b/>
                <w:bCs/>
                <w:color w:val="000000"/>
                <w:sz w:val="12"/>
                <w:szCs w:val="12"/>
                <w:lang w:val="hr-HR" w:eastAsia="hr-HR"/>
              </w:rP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У</w:t>
            </w:r>
            <w:r w:rsidRPr="00F34D18">
              <w:rPr>
                <w:rFonts w:ascii="Calibri" w:eastAsia="Times New Roman" w:hAnsi="Calibri" w:cs="Calibri"/>
                <w:b/>
                <w:bCs/>
                <w:color w:val="000000"/>
                <w:sz w:val="16"/>
                <w:szCs w:val="16"/>
                <w:lang w:val="hr-HR" w:eastAsia="hr-HR"/>
              </w:rPr>
              <w:t>.7</w:t>
            </w:r>
          </w:p>
        </w:tc>
        <w:tc>
          <w:tcPr>
            <w:tcW w:w="5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r>
      <w:tr w:rsidR="00EE5740" w:rsidRPr="00615569" w:rsidTr="008D1B63">
        <w:trPr>
          <w:trHeight w:hRule="exact" w:val="284"/>
        </w:trPr>
        <w:tc>
          <w:tcPr>
            <w:tcW w:w="704" w:type="dxa"/>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15569" w:rsidRDefault="00EE5740" w:rsidP="00EE5740">
            <w:pPr>
              <w:spacing w:after="0" w:line="240" w:lineRule="auto"/>
              <w:rPr>
                <w:rFonts w:ascii="Calibri" w:eastAsia="Times New Roman" w:hAnsi="Calibri" w:cs="Calibri"/>
                <w:b/>
                <w:bCs/>
                <w:color w:val="000000"/>
                <w:sz w:val="12"/>
                <w:szCs w:val="12"/>
                <w:lang w:val="hr-HR" w:eastAsia="hr-HR"/>
              </w:rP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jc w:val="right"/>
              <w:rPr>
                <w:rFonts w:ascii="Calibri" w:eastAsia="Times New Roman" w:hAnsi="Calibri" w:cs="Calibri"/>
                <w:b/>
                <w:bCs/>
                <w:color w:val="000000"/>
                <w:sz w:val="16"/>
                <w:szCs w:val="16"/>
                <w:lang w:val="hr-HR" w:eastAsia="hr-HR"/>
              </w:rPr>
            </w:pPr>
            <w:r w:rsidRPr="00F34D18">
              <w:rPr>
                <w:rFonts w:ascii="Calibri" w:eastAsia="Times New Roman" w:hAnsi="Calibri" w:cs="Calibri"/>
                <w:b/>
                <w:bCs/>
                <w:color w:val="000000"/>
                <w:sz w:val="16"/>
                <w:szCs w:val="16"/>
                <w:lang w:val="hr-HR" w:eastAsia="hr-HR"/>
              </w:rPr>
              <w:t>УКУПНО</w:t>
            </w:r>
          </w:p>
        </w:tc>
        <w:tc>
          <w:tcPr>
            <w:tcW w:w="5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2"/>
                <w:szCs w:val="12"/>
                <w:lang w:val="hr-HR"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b/>
                <w:bCs/>
                <w:color w:val="000000"/>
                <w:sz w:val="12"/>
                <w:szCs w:val="12"/>
                <w:lang w:val="hr-HR"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b/>
                <w:bCs/>
                <w:color w:val="000000"/>
                <w:sz w:val="12"/>
                <w:szCs w:val="12"/>
                <w:lang w:val="hr-HR" w:eastAsia="hr-HR"/>
              </w:rPr>
            </w:pPr>
          </w:p>
        </w:tc>
      </w:tr>
      <w:tr w:rsidR="00EE5740" w:rsidRPr="00615569" w:rsidTr="008D1B63">
        <w:trPr>
          <w:trHeight w:hRule="exact" w:val="284"/>
        </w:trPr>
        <w:tc>
          <w:tcPr>
            <w:tcW w:w="704" w:type="dxa"/>
            <w:vMerge w:val="restart"/>
            <w:tcBorders>
              <w:top w:val="single" w:sz="4" w:space="0" w:color="auto"/>
              <w:left w:val="single" w:sz="4" w:space="0" w:color="auto"/>
              <w:bottom w:val="nil"/>
              <w:right w:val="single" w:sz="4" w:space="0" w:color="auto"/>
            </w:tcBorders>
            <w:shd w:val="clear" w:color="auto" w:fill="BFBFBF" w:themeFill="background1" w:themeFillShade="BF"/>
            <w:textDirection w:val="btLr"/>
            <w:vAlign w:val="center"/>
            <w:hideMark/>
          </w:tcPr>
          <w:p w:rsidR="00EE5740" w:rsidRPr="00615569" w:rsidRDefault="00EE5740" w:rsidP="00EE5740">
            <w:pPr>
              <w:spacing w:after="0" w:line="240" w:lineRule="auto"/>
              <w:jc w:val="center"/>
              <w:rPr>
                <w:rFonts w:ascii="Calibri" w:eastAsia="Times New Roman" w:hAnsi="Calibri" w:cs="Calibri"/>
                <w:b/>
                <w:bCs/>
                <w:color w:val="000000"/>
                <w:sz w:val="12"/>
                <w:szCs w:val="12"/>
                <w:lang w:val="hr-HR" w:eastAsia="hr-HR"/>
              </w:rPr>
            </w:pPr>
            <w:r w:rsidRPr="00615569">
              <w:rPr>
                <w:rFonts w:ascii="Calibri" w:eastAsia="Times New Roman" w:hAnsi="Calibri" w:cs="Calibri"/>
                <w:b/>
                <w:bCs/>
                <w:color w:val="000000"/>
                <w:sz w:val="12"/>
                <w:szCs w:val="12"/>
                <w:lang w:val="hr-HR" w:eastAsia="hr-HR"/>
              </w:rPr>
              <w:lastRenderedPageBreak/>
              <w:t>ИНДУСТРИЈСКИ СЕКТОР</w:t>
            </w: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И</w:t>
            </w:r>
            <w:r w:rsidRPr="00F34D18">
              <w:rPr>
                <w:rFonts w:ascii="Calibri" w:eastAsia="Times New Roman" w:hAnsi="Calibri" w:cs="Calibri"/>
                <w:b/>
                <w:bCs/>
                <w:color w:val="000000"/>
                <w:sz w:val="16"/>
                <w:szCs w:val="16"/>
                <w:lang w:val="hr-HR" w:eastAsia="hr-HR"/>
              </w:rPr>
              <w:t>.1</w:t>
            </w:r>
          </w:p>
        </w:tc>
        <w:tc>
          <w:tcPr>
            <w:tcW w:w="5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color w:val="000000"/>
                <w:sz w:val="12"/>
                <w:szCs w:val="12"/>
                <w:lang w:val="hr-HR"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color w:val="000000"/>
                <w:sz w:val="12"/>
                <w:szCs w:val="12"/>
                <w:lang w:val="hr-HR" w:eastAsia="hr-HR"/>
              </w:rPr>
            </w:pPr>
          </w:p>
        </w:tc>
      </w:tr>
      <w:tr w:rsidR="00EE5740" w:rsidRPr="00615569" w:rsidTr="008D1B63">
        <w:trPr>
          <w:trHeight w:hRule="exact" w:val="284"/>
        </w:trPr>
        <w:tc>
          <w:tcPr>
            <w:tcW w:w="704" w:type="dxa"/>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15569" w:rsidRDefault="00EE5740" w:rsidP="00EE5740">
            <w:pPr>
              <w:spacing w:after="0" w:line="240" w:lineRule="auto"/>
              <w:rPr>
                <w:rFonts w:ascii="Calibri" w:eastAsia="Times New Roman" w:hAnsi="Calibri" w:cs="Calibri"/>
                <w:b/>
                <w:bCs/>
                <w:color w:val="000000"/>
                <w:sz w:val="12"/>
                <w:szCs w:val="12"/>
                <w:lang w:val="hr-HR" w:eastAsia="hr-HR"/>
              </w:rP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И</w:t>
            </w:r>
            <w:r w:rsidRPr="00F34D18">
              <w:rPr>
                <w:rFonts w:ascii="Calibri" w:eastAsia="Times New Roman" w:hAnsi="Calibri" w:cs="Calibri"/>
                <w:b/>
                <w:bCs/>
                <w:color w:val="000000"/>
                <w:sz w:val="16"/>
                <w:szCs w:val="16"/>
                <w:lang w:val="hr-HR" w:eastAsia="hr-HR"/>
              </w:rPr>
              <w:t>.2</w:t>
            </w:r>
          </w:p>
        </w:tc>
        <w:tc>
          <w:tcPr>
            <w:tcW w:w="5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color w:val="000000"/>
                <w:sz w:val="12"/>
                <w:szCs w:val="12"/>
                <w:lang w:val="hr-HR"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color w:val="000000"/>
                <w:sz w:val="12"/>
                <w:szCs w:val="12"/>
                <w:lang w:val="hr-HR" w:eastAsia="hr-HR"/>
              </w:rPr>
            </w:pPr>
          </w:p>
        </w:tc>
      </w:tr>
      <w:tr w:rsidR="00EE5740" w:rsidRPr="00615569" w:rsidTr="008D1B63">
        <w:trPr>
          <w:trHeight w:hRule="exact" w:val="284"/>
        </w:trPr>
        <w:tc>
          <w:tcPr>
            <w:tcW w:w="704" w:type="dxa"/>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15569" w:rsidRDefault="00EE5740" w:rsidP="00EE5740">
            <w:pPr>
              <w:spacing w:after="0" w:line="240" w:lineRule="auto"/>
              <w:rPr>
                <w:rFonts w:ascii="Calibri" w:eastAsia="Times New Roman" w:hAnsi="Calibri" w:cs="Calibri"/>
                <w:b/>
                <w:bCs/>
                <w:color w:val="000000"/>
                <w:sz w:val="12"/>
                <w:szCs w:val="12"/>
                <w:lang w:val="hr-HR" w:eastAsia="hr-HR"/>
              </w:rP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И</w:t>
            </w:r>
            <w:r w:rsidRPr="00F34D18">
              <w:rPr>
                <w:rFonts w:ascii="Calibri" w:eastAsia="Times New Roman" w:hAnsi="Calibri" w:cs="Calibri"/>
                <w:b/>
                <w:bCs/>
                <w:color w:val="000000"/>
                <w:sz w:val="16"/>
                <w:szCs w:val="16"/>
                <w:lang w:val="hr-HR" w:eastAsia="hr-HR"/>
              </w:rPr>
              <w:t>.3</w:t>
            </w:r>
          </w:p>
        </w:tc>
        <w:tc>
          <w:tcPr>
            <w:tcW w:w="5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color w:val="000000"/>
                <w:sz w:val="12"/>
                <w:szCs w:val="12"/>
                <w:lang w:val="hr-HR"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color w:val="000000"/>
                <w:sz w:val="12"/>
                <w:szCs w:val="12"/>
                <w:lang w:val="hr-HR" w:eastAsia="hr-HR"/>
              </w:rPr>
            </w:pPr>
          </w:p>
        </w:tc>
      </w:tr>
      <w:tr w:rsidR="00EE5740" w:rsidRPr="00615569" w:rsidTr="008D1B63">
        <w:trPr>
          <w:trHeight w:hRule="exact" w:val="284"/>
        </w:trPr>
        <w:tc>
          <w:tcPr>
            <w:tcW w:w="704" w:type="dxa"/>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15569" w:rsidRDefault="00EE5740" w:rsidP="00EE5740">
            <w:pPr>
              <w:spacing w:after="0" w:line="240" w:lineRule="auto"/>
              <w:rPr>
                <w:rFonts w:ascii="Calibri" w:eastAsia="Times New Roman" w:hAnsi="Calibri" w:cs="Calibri"/>
                <w:b/>
                <w:bCs/>
                <w:color w:val="000000"/>
                <w:sz w:val="12"/>
                <w:szCs w:val="12"/>
                <w:lang w:val="hr-HR" w:eastAsia="hr-HR"/>
              </w:rP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И</w:t>
            </w:r>
            <w:r w:rsidRPr="00F34D18">
              <w:rPr>
                <w:rFonts w:ascii="Calibri" w:eastAsia="Times New Roman" w:hAnsi="Calibri" w:cs="Calibri"/>
                <w:b/>
                <w:bCs/>
                <w:color w:val="000000"/>
                <w:sz w:val="16"/>
                <w:szCs w:val="16"/>
                <w:lang w:val="hr-HR" w:eastAsia="hr-HR"/>
              </w:rPr>
              <w:t>.4</w:t>
            </w:r>
          </w:p>
        </w:tc>
        <w:tc>
          <w:tcPr>
            <w:tcW w:w="5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color w:val="000000"/>
                <w:sz w:val="12"/>
                <w:szCs w:val="12"/>
                <w:lang w:val="hr-HR"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color w:val="000000"/>
                <w:sz w:val="12"/>
                <w:szCs w:val="12"/>
                <w:lang w:val="hr-HR" w:eastAsia="hr-HR"/>
              </w:rPr>
            </w:pPr>
          </w:p>
        </w:tc>
      </w:tr>
      <w:tr w:rsidR="00EE5740" w:rsidRPr="00615569" w:rsidTr="008D1B63">
        <w:trPr>
          <w:trHeight w:hRule="exact" w:val="284"/>
        </w:trPr>
        <w:tc>
          <w:tcPr>
            <w:tcW w:w="704" w:type="dxa"/>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15569" w:rsidRDefault="00EE5740" w:rsidP="00EE5740">
            <w:pPr>
              <w:spacing w:after="0" w:line="240" w:lineRule="auto"/>
              <w:rPr>
                <w:rFonts w:ascii="Calibri" w:eastAsia="Times New Roman" w:hAnsi="Calibri" w:cs="Calibri"/>
                <w:b/>
                <w:bCs/>
                <w:color w:val="000000"/>
                <w:sz w:val="12"/>
                <w:szCs w:val="12"/>
                <w:lang w:val="hr-HR" w:eastAsia="hr-HR"/>
              </w:rP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jc w:val="right"/>
              <w:rPr>
                <w:rFonts w:ascii="Calibri" w:eastAsia="Times New Roman" w:hAnsi="Calibri" w:cs="Calibri"/>
                <w:b/>
                <w:bCs/>
                <w:color w:val="000000"/>
                <w:sz w:val="16"/>
                <w:szCs w:val="16"/>
                <w:lang w:val="hr-HR" w:eastAsia="hr-HR"/>
              </w:rPr>
            </w:pPr>
            <w:r w:rsidRPr="00F34D18">
              <w:rPr>
                <w:rFonts w:ascii="Calibri" w:eastAsia="Times New Roman" w:hAnsi="Calibri" w:cs="Calibri"/>
                <w:b/>
                <w:bCs/>
                <w:color w:val="000000"/>
                <w:sz w:val="16"/>
                <w:szCs w:val="16"/>
                <w:lang w:val="hr-HR" w:eastAsia="hr-HR"/>
              </w:rPr>
              <w:t>УКУПНО</w:t>
            </w:r>
          </w:p>
        </w:tc>
        <w:tc>
          <w:tcPr>
            <w:tcW w:w="5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2"/>
                <w:szCs w:val="12"/>
                <w:lang w:val="hr-HR"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2"/>
                <w:szCs w:val="12"/>
                <w:lang w:val="hr-HR"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2"/>
                <w:szCs w:val="12"/>
                <w:lang w:val="hr-HR" w:eastAsia="hr-HR"/>
              </w:rPr>
            </w:pPr>
          </w:p>
        </w:tc>
      </w:tr>
      <w:tr w:rsidR="00EE5740" w:rsidRPr="00615569" w:rsidTr="008D1B63">
        <w:trPr>
          <w:trHeight w:hRule="exact" w:val="284"/>
        </w:trPr>
        <w:tc>
          <w:tcPr>
            <w:tcW w:w="704" w:type="dxa"/>
            <w:vMerge w:val="restart"/>
            <w:tcBorders>
              <w:top w:val="single" w:sz="4" w:space="0" w:color="auto"/>
              <w:left w:val="single" w:sz="4" w:space="0" w:color="auto"/>
              <w:bottom w:val="nil"/>
              <w:right w:val="single" w:sz="4" w:space="0" w:color="auto"/>
            </w:tcBorders>
            <w:shd w:val="clear" w:color="auto" w:fill="BFBFBF" w:themeFill="background1" w:themeFillShade="BF"/>
            <w:noWrap/>
            <w:textDirection w:val="btLr"/>
            <w:vAlign w:val="center"/>
            <w:hideMark/>
          </w:tcPr>
          <w:p w:rsidR="00EE5740" w:rsidRPr="00615569" w:rsidRDefault="00EE5740" w:rsidP="00EE5740">
            <w:pPr>
              <w:spacing w:after="0" w:line="240" w:lineRule="auto"/>
              <w:jc w:val="center"/>
              <w:rPr>
                <w:rFonts w:ascii="Calibri" w:eastAsia="Times New Roman" w:hAnsi="Calibri" w:cs="Calibri"/>
                <w:b/>
                <w:bCs/>
                <w:color w:val="000000"/>
                <w:sz w:val="12"/>
                <w:szCs w:val="12"/>
                <w:lang w:val="hr-HR" w:eastAsia="hr-HR"/>
              </w:rPr>
            </w:pPr>
            <w:r w:rsidRPr="00615569">
              <w:rPr>
                <w:rFonts w:ascii="Calibri" w:eastAsia="Times New Roman" w:hAnsi="Calibri" w:cs="Calibri"/>
                <w:b/>
                <w:bCs/>
                <w:color w:val="000000"/>
                <w:sz w:val="12"/>
                <w:szCs w:val="12"/>
                <w:lang w:val="hr-HR" w:eastAsia="hr-HR"/>
              </w:rPr>
              <w:t>САОБРАЋАЈ</w:t>
            </w: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С</w:t>
            </w:r>
            <w:r w:rsidRPr="00F34D18">
              <w:rPr>
                <w:rFonts w:ascii="Calibri" w:eastAsia="Times New Roman" w:hAnsi="Calibri" w:cs="Calibri"/>
                <w:b/>
                <w:bCs/>
                <w:color w:val="000000"/>
                <w:sz w:val="16"/>
                <w:szCs w:val="16"/>
                <w:lang w:val="hr-HR" w:eastAsia="hr-HR"/>
              </w:rPr>
              <w:t>.1</w:t>
            </w:r>
          </w:p>
        </w:tc>
        <w:tc>
          <w:tcPr>
            <w:tcW w:w="5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color w:val="000000"/>
                <w:sz w:val="12"/>
                <w:szCs w:val="12"/>
                <w:lang w:val="hr-HR"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r>
      <w:tr w:rsidR="00EE5740" w:rsidRPr="00615569" w:rsidTr="008D1B63">
        <w:trPr>
          <w:trHeight w:hRule="exact" w:val="284"/>
        </w:trPr>
        <w:tc>
          <w:tcPr>
            <w:tcW w:w="704" w:type="dxa"/>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15569" w:rsidRDefault="00EE5740" w:rsidP="00EE5740">
            <w:pPr>
              <w:spacing w:after="0" w:line="240" w:lineRule="auto"/>
              <w:rPr>
                <w:rFonts w:ascii="Calibri" w:eastAsia="Times New Roman" w:hAnsi="Calibri" w:cs="Calibri"/>
                <w:b/>
                <w:bCs/>
                <w:color w:val="000000"/>
                <w:sz w:val="12"/>
                <w:szCs w:val="12"/>
                <w:lang w:val="hr-HR" w:eastAsia="hr-HR"/>
              </w:rP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С</w:t>
            </w:r>
            <w:r w:rsidRPr="00F34D18">
              <w:rPr>
                <w:rFonts w:ascii="Calibri" w:eastAsia="Times New Roman" w:hAnsi="Calibri" w:cs="Calibri"/>
                <w:b/>
                <w:bCs/>
                <w:color w:val="000000"/>
                <w:sz w:val="16"/>
                <w:szCs w:val="16"/>
                <w:lang w:val="hr-HR" w:eastAsia="hr-HR"/>
              </w:rPr>
              <w:t>.2</w:t>
            </w:r>
          </w:p>
        </w:tc>
        <w:tc>
          <w:tcPr>
            <w:tcW w:w="5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2"/>
                <w:szCs w:val="12"/>
                <w:lang w:val="hr-HR"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color w:val="000000"/>
                <w:sz w:val="12"/>
                <w:szCs w:val="12"/>
                <w:lang w:val="hr-HR"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2"/>
                <w:szCs w:val="12"/>
                <w:lang w:val="hr-HR" w:eastAsia="hr-HR"/>
              </w:rPr>
            </w:pPr>
          </w:p>
        </w:tc>
      </w:tr>
      <w:tr w:rsidR="00EE5740" w:rsidRPr="00615569" w:rsidTr="008D1B63">
        <w:trPr>
          <w:trHeight w:hRule="exact" w:val="284"/>
        </w:trPr>
        <w:tc>
          <w:tcPr>
            <w:tcW w:w="704" w:type="dxa"/>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15569" w:rsidRDefault="00EE5740" w:rsidP="00EE5740">
            <w:pPr>
              <w:spacing w:after="0" w:line="240" w:lineRule="auto"/>
              <w:rPr>
                <w:rFonts w:ascii="Calibri" w:eastAsia="Times New Roman" w:hAnsi="Calibri" w:cs="Calibri"/>
                <w:b/>
                <w:bCs/>
                <w:color w:val="000000"/>
                <w:sz w:val="12"/>
                <w:szCs w:val="12"/>
                <w:lang w:val="hr-HR" w:eastAsia="hr-HR"/>
              </w:rPr>
            </w:pP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jc w:val="right"/>
              <w:rPr>
                <w:rFonts w:ascii="Calibri" w:eastAsia="Times New Roman" w:hAnsi="Calibri" w:cs="Calibri"/>
                <w:b/>
                <w:bCs/>
                <w:color w:val="000000"/>
                <w:sz w:val="16"/>
                <w:szCs w:val="16"/>
                <w:lang w:val="hr-HR" w:eastAsia="hr-HR"/>
              </w:rPr>
            </w:pPr>
            <w:r w:rsidRPr="00F34D18">
              <w:rPr>
                <w:rFonts w:ascii="Calibri" w:eastAsia="Times New Roman" w:hAnsi="Calibri" w:cs="Calibri"/>
                <w:b/>
                <w:bCs/>
                <w:color w:val="000000"/>
                <w:sz w:val="16"/>
                <w:szCs w:val="16"/>
                <w:lang w:val="hr-HR" w:eastAsia="hr-HR"/>
              </w:rPr>
              <w:t>УКУПНО</w:t>
            </w:r>
          </w:p>
        </w:tc>
        <w:tc>
          <w:tcPr>
            <w:tcW w:w="5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2"/>
                <w:szCs w:val="12"/>
                <w:lang w:val="hr-HR"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2"/>
                <w:szCs w:val="12"/>
                <w:lang w:val="hr-HR"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b/>
                <w:bCs/>
                <w:color w:val="000000"/>
                <w:sz w:val="12"/>
                <w:szCs w:val="12"/>
                <w:lang w:val="hr-HR" w:eastAsia="hr-HR"/>
              </w:rPr>
            </w:pPr>
          </w:p>
        </w:tc>
      </w:tr>
      <w:tr w:rsidR="00EE5740" w:rsidRPr="00615569" w:rsidTr="008D1B63">
        <w:trPr>
          <w:trHeight w:hRule="exact" w:val="284"/>
        </w:trPr>
        <w:tc>
          <w:tcPr>
            <w:tcW w:w="155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EE5740" w:rsidRPr="00615569" w:rsidRDefault="00EE5740" w:rsidP="00EE5740">
            <w:pPr>
              <w:spacing w:after="0" w:line="240" w:lineRule="auto"/>
              <w:jc w:val="center"/>
              <w:rPr>
                <w:rFonts w:ascii="Calibri" w:eastAsia="Times New Roman" w:hAnsi="Calibri" w:cs="Calibri"/>
                <w:b/>
                <w:bCs/>
                <w:color w:val="000000"/>
                <w:sz w:val="12"/>
                <w:szCs w:val="12"/>
                <w:lang w:val="hr-HR" w:eastAsia="hr-HR"/>
              </w:rPr>
            </w:pPr>
            <w:r w:rsidRPr="00615569">
              <w:rPr>
                <w:rFonts w:ascii="Calibri" w:eastAsia="Times New Roman" w:hAnsi="Calibri" w:cs="Calibri"/>
                <w:b/>
                <w:bCs/>
                <w:color w:val="000000"/>
                <w:sz w:val="12"/>
                <w:szCs w:val="12"/>
                <w:lang w:val="hr-HR" w:eastAsia="hr-HR"/>
              </w:rPr>
              <w:t>СВЕУКУПНО</w:t>
            </w:r>
          </w:p>
        </w:tc>
        <w:tc>
          <w:tcPr>
            <w:tcW w:w="50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EE5740" w:rsidRPr="00615569" w:rsidRDefault="00EE5740" w:rsidP="00EE5740">
            <w:pPr>
              <w:spacing w:after="0" w:line="240" w:lineRule="auto"/>
              <w:jc w:val="right"/>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EE5740" w:rsidRPr="00615569" w:rsidRDefault="00EE5740" w:rsidP="00EE5740">
            <w:pPr>
              <w:spacing w:after="0" w:line="240" w:lineRule="auto"/>
              <w:jc w:val="right"/>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EE5740" w:rsidRPr="00615569" w:rsidRDefault="00EE5740" w:rsidP="00EE5740">
            <w:pPr>
              <w:spacing w:after="0" w:line="240" w:lineRule="auto"/>
              <w:jc w:val="right"/>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EE5740" w:rsidRPr="00615569" w:rsidRDefault="00EE5740" w:rsidP="00EE5740">
            <w:pPr>
              <w:spacing w:after="0" w:line="240" w:lineRule="auto"/>
              <w:jc w:val="center"/>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EE5740" w:rsidRPr="00615569" w:rsidRDefault="00EE5740" w:rsidP="00EE5740">
            <w:pPr>
              <w:spacing w:after="0" w:line="240" w:lineRule="auto"/>
              <w:jc w:val="center"/>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EE5740" w:rsidRPr="00615569" w:rsidRDefault="00EE5740" w:rsidP="00EE5740">
            <w:pPr>
              <w:spacing w:after="0" w:line="240" w:lineRule="auto"/>
              <w:jc w:val="center"/>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EE5740" w:rsidRPr="00615569" w:rsidRDefault="00EE5740" w:rsidP="00EE5740">
            <w:pPr>
              <w:spacing w:after="0" w:line="240" w:lineRule="auto"/>
              <w:jc w:val="center"/>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EE5740" w:rsidRPr="00615569" w:rsidRDefault="00EE5740" w:rsidP="00EE5740">
            <w:pPr>
              <w:spacing w:after="0" w:line="240" w:lineRule="auto"/>
              <w:jc w:val="right"/>
              <w:rPr>
                <w:rFonts w:ascii="Calibri" w:eastAsia="Times New Roman" w:hAnsi="Calibri" w:cs="Calibri"/>
                <w:b/>
                <w:bCs/>
                <w:color w:val="000000"/>
                <w:sz w:val="12"/>
                <w:szCs w:val="12"/>
                <w:lang w:val="hr-HR"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EE5740" w:rsidRPr="00615569" w:rsidRDefault="00EE5740" w:rsidP="00EE5740">
            <w:pPr>
              <w:spacing w:after="0" w:line="240" w:lineRule="auto"/>
              <w:jc w:val="center"/>
              <w:rPr>
                <w:rFonts w:ascii="Calibri" w:eastAsia="Times New Roman" w:hAnsi="Calibri" w:cs="Calibri"/>
                <w:b/>
                <w:bCs/>
                <w:color w:val="000000"/>
                <w:sz w:val="12"/>
                <w:szCs w:val="12"/>
                <w:lang w:val="hr-HR"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EE5740" w:rsidRPr="00615569" w:rsidRDefault="00EE5740" w:rsidP="00EE5740">
            <w:pPr>
              <w:spacing w:after="0" w:line="240" w:lineRule="auto"/>
              <w:jc w:val="center"/>
              <w:rPr>
                <w:rFonts w:ascii="Calibri" w:eastAsia="Times New Roman" w:hAnsi="Calibri" w:cs="Calibri"/>
                <w:b/>
                <w:bCs/>
                <w:color w:val="000000"/>
                <w:sz w:val="12"/>
                <w:szCs w:val="12"/>
                <w:lang w:val="hr-HR" w:eastAsia="hr-HR"/>
              </w:rPr>
            </w:pPr>
          </w:p>
        </w:tc>
        <w:tc>
          <w:tcPr>
            <w:tcW w:w="67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EE5740" w:rsidRPr="00615569" w:rsidRDefault="00EE5740" w:rsidP="005471EF">
            <w:pPr>
              <w:keepNext/>
              <w:spacing w:after="0" w:line="240" w:lineRule="auto"/>
              <w:jc w:val="center"/>
              <w:rPr>
                <w:rFonts w:ascii="Calibri" w:eastAsia="Times New Roman" w:hAnsi="Calibri" w:cs="Calibri"/>
                <w:b/>
                <w:bCs/>
                <w:color w:val="000000"/>
                <w:sz w:val="12"/>
                <w:szCs w:val="12"/>
                <w:lang w:val="hr-HR" w:eastAsia="hr-HR"/>
              </w:rPr>
            </w:pPr>
          </w:p>
        </w:tc>
      </w:tr>
    </w:tbl>
    <w:p w:rsidR="005471EF" w:rsidRDefault="005471EF" w:rsidP="005471EF">
      <w:pPr>
        <w:pStyle w:val="Caption"/>
        <w:rPr>
          <w:lang w:val="hr-HR"/>
        </w:rPr>
      </w:pPr>
      <w:bookmarkStart w:id="11" w:name="_Toc509230929"/>
      <w:r>
        <w:t xml:space="preserve">Tabela </w:t>
      </w:r>
      <w:fldSimple w:instr=" SEQ Tabela \* ARABIC ">
        <w:r w:rsidR="005C53FA">
          <w:rPr>
            <w:noProof/>
          </w:rPr>
          <w:t>2</w:t>
        </w:r>
      </w:fldSimple>
      <w:r w:rsidRPr="00971522">
        <w:t xml:space="preserve"> Укупно планиране уштеде финалне енергије (МWh) по програмима и мјерама</w:t>
      </w:r>
      <w:bookmarkEnd w:id="11"/>
    </w:p>
    <w:p w:rsidR="009977BA" w:rsidRDefault="00615569" w:rsidP="00F04351">
      <w:pPr>
        <w:jc w:val="both"/>
        <w:rPr>
          <w:lang w:val="hr-HR"/>
        </w:rPr>
      </w:pPr>
      <w:r>
        <w:rPr>
          <w:lang w:val="hr-HR"/>
        </w:rPr>
        <w:t>У</w:t>
      </w:r>
      <w:r w:rsidR="00F04351">
        <w:rPr>
          <w:lang w:val="hr-HR"/>
        </w:rPr>
        <w:t xml:space="preserve"> </w:t>
      </w:r>
      <w:r>
        <w:rPr>
          <w:lang w:val="hr-HR"/>
        </w:rPr>
        <w:t>наредној</w:t>
      </w:r>
      <w:r w:rsidR="00F04351">
        <w:rPr>
          <w:lang w:val="hr-HR"/>
        </w:rPr>
        <w:t xml:space="preserve"> </w:t>
      </w:r>
      <w:r>
        <w:rPr>
          <w:lang w:val="hr-HR"/>
        </w:rPr>
        <w:t>табели</w:t>
      </w:r>
      <w:r w:rsidR="00F04351">
        <w:rPr>
          <w:lang w:val="hr-HR"/>
        </w:rPr>
        <w:t xml:space="preserve"> </w:t>
      </w:r>
      <w:r>
        <w:rPr>
          <w:lang w:val="hr-HR"/>
        </w:rPr>
        <w:t>је</w:t>
      </w:r>
      <w:r w:rsidR="00F04351">
        <w:rPr>
          <w:lang w:val="hr-HR"/>
        </w:rPr>
        <w:t xml:space="preserve"> </w:t>
      </w:r>
      <w:r>
        <w:rPr>
          <w:lang w:val="hr-HR"/>
        </w:rPr>
        <w:t>приказана</w:t>
      </w:r>
      <w:r w:rsidR="00F04351">
        <w:rPr>
          <w:lang w:val="hr-HR"/>
        </w:rPr>
        <w:t xml:space="preserve"> </w:t>
      </w:r>
      <w:r>
        <w:rPr>
          <w:lang w:val="hr-HR"/>
        </w:rPr>
        <w:t>вриједност</w:t>
      </w:r>
      <w:r w:rsidR="00F04351">
        <w:rPr>
          <w:lang w:val="hr-HR"/>
        </w:rPr>
        <w:t xml:space="preserve"> </w:t>
      </w:r>
      <w:r>
        <w:rPr>
          <w:lang w:val="hr-HR"/>
        </w:rPr>
        <w:t>планираних</w:t>
      </w:r>
      <w:r w:rsidR="00EF172D">
        <w:rPr>
          <w:lang w:val="hr-HR"/>
        </w:rPr>
        <w:t xml:space="preserve"> </w:t>
      </w:r>
      <w:r>
        <w:rPr>
          <w:lang w:val="hr-HR"/>
        </w:rPr>
        <w:t>уштеда</w:t>
      </w:r>
      <w:r w:rsidR="00F04351">
        <w:rPr>
          <w:lang w:val="hr-HR"/>
        </w:rPr>
        <w:t xml:space="preserve"> </w:t>
      </w:r>
      <w:r>
        <w:rPr>
          <w:lang w:val="hr-HR"/>
        </w:rPr>
        <w:t>које</w:t>
      </w:r>
      <w:r w:rsidR="00F04351">
        <w:rPr>
          <w:lang w:val="hr-HR"/>
        </w:rPr>
        <w:t xml:space="preserve"> </w:t>
      </w:r>
      <w:r>
        <w:rPr>
          <w:lang w:val="hr-HR"/>
        </w:rPr>
        <w:t>треба</w:t>
      </w:r>
      <w:r w:rsidR="00F04351">
        <w:rPr>
          <w:lang w:val="hr-HR"/>
        </w:rPr>
        <w:t xml:space="preserve"> </w:t>
      </w:r>
      <w:r>
        <w:rPr>
          <w:lang w:val="hr-HR"/>
        </w:rPr>
        <w:t>достићи</w:t>
      </w:r>
      <w:r w:rsidR="00F04351">
        <w:rPr>
          <w:lang w:val="hr-HR"/>
        </w:rPr>
        <w:t xml:space="preserve"> </w:t>
      </w:r>
      <w:r>
        <w:rPr>
          <w:lang w:val="hr-HR"/>
        </w:rPr>
        <w:t>кроз</w:t>
      </w:r>
      <w:r w:rsidR="00F04351">
        <w:rPr>
          <w:lang w:val="hr-HR"/>
        </w:rPr>
        <w:t xml:space="preserve"> </w:t>
      </w:r>
      <w:r>
        <w:rPr>
          <w:lang w:val="hr-HR"/>
        </w:rPr>
        <w:t>реализацију</w:t>
      </w:r>
      <w:r w:rsidR="00F04351">
        <w:rPr>
          <w:lang w:val="hr-HR"/>
        </w:rPr>
        <w:t xml:space="preserve"> </w:t>
      </w:r>
      <w:r>
        <w:rPr>
          <w:lang w:val="hr-HR"/>
        </w:rPr>
        <w:t>програма</w:t>
      </w:r>
      <w:r w:rsidR="00F04351">
        <w:rPr>
          <w:lang w:val="hr-HR"/>
        </w:rPr>
        <w:t xml:space="preserve"> </w:t>
      </w:r>
      <w:r>
        <w:rPr>
          <w:lang w:val="hr-HR"/>
        </w:rPr>
        <w:t>енерг</w:t>
      </w:r>
      <w:r>
        <w:rPr>
          <w:lang w:val="sr-Cyrl-RS"/>
        </w:rPr>
        <w:t>ет</w:t>
      </w:r>
      <w:r>
        <w:rPr>
          <w:lang w:val="hr-HR"/>
        </w:rPr>
        <w:t>ске</w:t>
      </w:r>
      <w:r w:rsidR="00F04351">
        <w:rPr>
          <w:lang w:val="hr-HR"/>
        </w:rPr>
        <w:t xml:space="preserve"> </w:t>
      </w:r>
      <w:r>
        <w:rPr>
          <w:lang w:val="hr-HR"/>
        </w:rPr>
        <w:t>ефикасности</w:t>
      </w:r>
      <w:r w:rsidR="00F04351">
        <w:rPr>
          <w:lang w:val="hr-HR"/>
        </w:rPr>
        <w:t xml:space="preserve">. </w:t>
      </w:r>
    </w:p>
    <w:tbl>
      <w:tblPr>
        <w:tblW w:w="0" w:type="auto"/>
        <w:tblCellMar>
          <w:top w:w="15" w:type="dxa"/>
          <w:bottom w:w="15" w:type="dxa"/>
        </w:tblCellMar>
        <w:tblLook w:val="04A0" w:firstRow="1" w:lastRow="0" w:firstColumn="1" w:lastColumn="0" w:noHBand="0" w:noVBand="1"/>
      </w:tblPr>
      <w:tblGrid>
        <w:gridCol w:w="742"/>
        <w:gridCol w:w="792"/>
        <w:gridCol w:w="794"/>
        <w:gridCol w:w="794"/>
        <w:gridCol w:w="794"/>
        <w:gridCol w:w="794"/>
        <w:gridCol w:w="794"/>
        <w:gridCol w:w="794"/>
        <w:gridCol w:w="794"/>
        <w:gridCol w:w="794"/>
        <w:gridCol w:w="1211"/>
      </w:tblGrid>
      <w:tr w:rsidR="00615569" w:rsidRPr="00615569" w:rsidTr="0053431D">
        <w:trPr>
          <w:trHeight w:val="915"/>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615569" w:rsidRPr="00615569" w:rsidRDefault="00615569" w:rsidP="00615569">
            <w:pPr>
              <w:spacing w:after="0" w:line="240" w:lineRule="auto"/>
              <w:jc w:val="center"/>
              <w:rPr>
                <w:rFonts w:ascii="Calibri" w:eastAsia="Times New Roman" w:hAnsi="Calibri" w:cs="Calibri"/>
                <w:b/>
                <w:bCs/>
                <w:color w:val="000000"/>
                <w:sz w:val="16"/>
                <w:szCs w:val="16"/>
                <w:lang w:val="hr-HR" w:eastAsia="hr-HR"/>
              </w:rPr>
            </w:pPr>
            <w:r w:rsidRPr="00615569">
              <w:rPr>
                <w:rFonts w:ascii="Calibri" w:eastAsia="Times New Roman" w:hAnsi="Calibri" w:cs="Calibri"/>
                <w:b/>
                <w:bCs/>
                <w:color w:val="000000"/>
                <w:sz w:val="16"/>
                <w:szCs w:val="16"/>
                <w:lang w:val="hr-HR" w:eastAsia="hr-HR"/>
              </w:rPr>
              <w:t xml:space="preserve">СЕКТОР  </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615569" w:rsidRPr="00615569" w:rsidRDefault="00615569" w:rsidP="00615569">
            <w:pPr>
              <w:spacing w:after="0" w:line="240" w:lineRule="auto"/>
              <w:jc w:val="center"/>
              <w:rPr>
                <w:rFonts w:ascii="Calibri" w:eastAsia="Times New Roman" w:hAnsi="Calibri" w:cs="Calibri"/>
                <w:b/>
                <w:bCs/>
                <w:color w:val="000000"/>
                <w:sz w:val="16"/>
                <w:szCs w:val="16"/>
                <w:lang w:val="hr-HR" w:eastAsia="hr-HR"/>
              </w:rPr>
            </w:pPr>
            <w:r w:rsidRPr="00615569">
              <w:rPr>
                <w:rFonts w:ascii="Calibri" w:eastAsia="Times New Roman" w:hAnsi="Calibri" w:cs="Calibri"/>
                <w:b/>
                <w:bCs/>
                <w:color w:val="000000"/>
                <w:sz w:val="16"/>
                <w:szCs w:val="16"/>
                <w:lang w:val="hr-HR" w:eastAsia="hr-HR"/>
              </w:rPr>
              <w:t>ОЗНАКА</w:t>
            </w:r>
          </w:p>
        </w:tc>
        <w:tc>
          <w:tcPr>
            <w:tcW w:w="7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615569" w:rsidRPr="00615569" w:rsidRDefault="00EE5740" w:rsidP="00615569">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П1</w:t>
            </w:r>
          </w:p>
        </w:tc>
        <w:tc>
          <w:tcPr>
            <w:tcW w:w="7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615569" w:rsidRPr="00615569" w:rsidRDefault="00EE5740" w:rsidP="00615569">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П2</w:t>
            </w:r>
          </w:p>
        </w:tc>
        <w:tc>
          <w:tcPr>
            <w:tcW w:w="7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615569" w:rsidRPr="00615569" w:rsidRDefault="00EE5740" w:rsidP="00615569">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П3</w:t>
            </w:r>
          </w:p>
        </w:tc>
        <w:tc>
          <w:tcPr>
            <w:tcW w:w="7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615569" w:rsidRPr="00615569" w:rsidRDefault="00EE5740" w:rsidP="00615569">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П4</w:t>
            </w:r>
          </w:p>
        </w:tc>
        <w:tc>
          <w:tcPr>
            <w:tcW w:w="7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615569" w:rsidRPr="00615569" w:rsidRDefault="00EE5740" w:rsidP="00615569">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П5</w:t>
            </w:r>
          </w:p>
        </w:tc>
        <w:tc>
          <w:tcPr>
            <w:tcW w:w="7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615569" w:rsidRPr="00615569" w:rsidRDefault="00EE5740" w:rsidP="00615569">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П6</w:t>
            </w:r>
          </w:p>
        </w:tc>
        <w:tc>
          <w:tcPr>
            <w:tcW w:w="7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615569" w:rsidRPr="00615569" w:rsidRDefault="00EE5740" w:rsidP="00615569">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П7</w:t>
            </w:r>
          </w:p>
        </w:tc>
        <w:tc>
          <w:tcPr>
            <w:tcW w:w="7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615569" w:rsidRPr="00615569" w:rsidRDefault="00EE5740" w:rsidP="00615569">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П8</w:t>
            </w:r>
          </w:p>
        </w:tc>
        <w:tc>
          <w:tcPr>
            <w:tcW w:w="12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615569" w:rsidRPr="00615569" w:rsidRDefault="00615569" w:rsidP="00615569">
            <w:pPr>
              <w:spacing w:after="0" w:line="240" w:lineRule="auto"/>
              <w:jc w:val="center"/>
              <w:rPr>
                <w:rFonts w:ascii="Calibri" w:eastAsia="Times New Roman" w:hAnsi="Calibri" w:cs="Calibri"/>
                <w:b/>
                <w:bCs/>
                <w:color w:val="000000"/>
                <w:sz w:val="16"/>
                <w:szCs w:val="16"/>
                <w:lang w:val="hr-HR" w:eastAsia="hr-HR"/>
              </w:rPr>
            </w:pPr>
            <w:r w:rsidRPr="00615569">
              <w:rPr>
                <w:rFonts w:ascii="Calibri" w:eastAsia="Times New Roman" w:hAnsi="Calibri" w:cs="Calibri"/>
                <w:b/>
                <w:bCs/>
                <w:color w:val="000000"/>
                <w:sz w:val="16"/>
                <w:szCs w:val="16"/>
                <w:lang w:val="hr-HR" w:eastAsia="hr-HR"/>
              </w:rPr>
              <w:t>укупно општина/град кроз програме</w:t>
            </w:r>
          </w:p>
        </w:tc>
      </w:tr>
      <w:tr w:rsidR="00EE5740" w:rsidRPr="00615569" w:rsidTr="009C17CD">
        <w:trPr>
          <w:trHeight w:hRule="exact" w:val="284"/>
        </w:trPr>
        <w:tc>
          <w:tcPr>
            <w:tcW w:w="0" w:type="auto"/>
            <w:vMerge w:val="restart"/>
            <w:tcBorders>
              <w:top w:val="single" w:sz="4" w:space="0" w:color="auto"/>
              <w:left w:val="single" w:sz="4" w:space="0" w:color="auto"/>
              <w:bottom w:val="nil"/>
              <w:right w:val="single" w:sz="4" w:space="0" w:color="auto"/>
            </w:tcBorders>
            <w:shd w:val="clear" w:color="auto" w:fill="BFBFBF" w:themeFill="background1" w:themeFillShade="BF"/>
            <w:noWrap/>
            <w:textDirection w:val="btLr"/>
            <w:vAlign w:val="center"/>
            <w:hideMark/>
          </w:tcPr>
          <w:p w:rsidR="00EE5740" w:rsidRPr="00615569" w:rsidRDefault="00EE5740" w:rsidP="00EE5740">
            <w:pPr>
              <w:spacing w:after="0" w:line="240" w:lineRule="auto"/>
              <w:jc w:val="center"/>
              <w:rPr>
                <w:rFonts w:ascii="Calibri" w:eastAsia="Times New Roman" w:hAnsi="Calibri" w:cs="Calibri"/>
                <w:b/>
                <w:bCs/>
                <w:color w:val="000000"/>
                <w:sz w:val="16"/>
                <w:szCs w:val="16"/>
                <w:lang w:val="hr-HR" w:eastAsia="hr-HR"/>
              </w:rPr>
            </w:pPr>
            <w:r w:rsidRPr="00615569">
              <w:rPr>
                <w:rFonts w:ascii="Calibri" w:eastAsia="Times New Roman" w:hAnsi="Calibri" w:cs="Calibri"/>
                <w:b/>
                <w:bCs/>
                <w:color w:val="000000"/>
                <w:sz w:val="16"/>
                <w:szCs w:val="16"/>
                <w:lang w:val="hr-HR" w:eastAsia="hr-HR"/>
              </w:rPr>
              <w:t>СТАМБЕНИ</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Д</w:t>
            </w:r>
            <w:r w:rsidRPr="00F34D18">
              <w:rPr>
                <w:rFonts w:ascii="Calibri" w:eastAsia="Times New Roman" w:hAnsi="Calibri" w:cs="Calibri"/>
                <w:b/>
                <w:bCs/>
                <w:color w:val="000000"/>
                <w:sz w:val="16"/>
                <w:szCs w:val="16"/>
                <w:lang w:val="hr-HR" w:eastAsia="hr-HR"/>
              </w:rPr>
              <w:t>.1</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6"/>
                <w:szCs w:val="16"/>
                <w:lang w:val="hr-HR" w:eastAsia="hr-HR"/>
              </w:rPr>
            </w:pPr>
          </w:p>
        </w:tc>
      </w:tr>
      <w:tr w:rsidR="00EE5740" w:rsidRPr="00615569" w:rsidTr="009C17CD">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15569"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Д</w:t>
            </w:r>
            <w:r w:rsidRPr="00F34D18">
              <w:rPr>
                <w:rFonts w:ascii="Calibri" w:eastAsia="Times New Roman" w:hAnsi="Calibri" w:cs="Calibri"/>
                <w:b/>
                <w:bCs/>
                <w:color w:val="000000"/>
                <w:sz w:val="16"/>
                <w:szCs w:val="16"/>
                <w:lang w:val="hr-HR" w:eastAsia="hr-HR"/>
              </w:rPr>
              <w:t>.2</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6"/>
                <w:szCs w:val="16"/>
                <w:lang w:val="hr-HR" w:eastAsia="hr-HR"/>
              </w:rPr>
            </w:pPr>
          </w:p>
        </w:tc>
      </w:tr>
      <w:tr w:rsidR="00EE5740" w:rsidRPr="00615569" w:rsidTr="009C17CD">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15569"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Д</w:t>
            </w:r>
            <w:r w:rsidRPr="00F34D18">
              <w:rPr>
                <w:rFonts w:ascii="Calibri" w:eastAsia="Times New Roman" w:hAnsi="Calibri" w:cs="Calibri"/>
                <w:b/>
                <w:bCs/>
                <w:color w:val="000000"/>
                <w:sz w:val="16"/>
                <w:szCs w:val="16"/>
                <w:lang w:val="hr-HR" w:eastAsia="hr-HR"/>
              </w:rPr>
              <w:t>.3</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color w:val="000000"/>
                <w:sz w:val="16"/>
                <w:szCs w:val="16"/>
                <w:lang w:val="hr-HR" w:eastAsia="hr-HR"/>
              </w:rPr>
            </w:pPr>
          </w:p>
        </w:tc>
      </w:tr>
      <w:tr w:rsidR="00EE5740" w:rsidRPr="00615569" w:rsidTr="009C17CD">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15569"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Д</w:t>
            </w:r>
            <w:r w:rsidRPr="00F34D18">
              <w:rPr>
                <w:rFonts w:ascii="Calibri" w:eastAsia="Times New Roman" w:hAnsi="Calibri" w:cs="Calibri"/>
                <w:b/>
                <w:bCs/>
                <w:color w:val="000000"/>
                <w:sz w:val="16"/>
                <w:szCs w:val="16"/>
                <w:lang w:val="hr-HR" w:eastAsia="hr-HR"/>
              </w:rPr>
              <w:t>.4</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color w:val="000000"/>
                <w:sz w:val="16"/>
                <w:szCs w:val="16"/>
                <w:lang w:val="hr-HR" w:eastAsia="hr-HR"/>
              </w:rPr>
            </w:pPr>
          </w:p>
        </w:tc>
      </w:tr>
      <w:tr w:rsidR="00EE5740" w:rsidRPr="00615569" w:rsidTr="009C17CD">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15569"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Д</w:t>
            </w:r>
            <w:r w:rsidRPr="00F34D18">
              <w:rPr>
                <w:rFonts w:ascii="Calibri" w:eastAsia="Times New Roman" w:hAnsi="Calibri" w:cs="Calibri"/>
                <w:b/>
                <w:bCs/>
                <w:color w:val="000000"/>
                <w:sz w:val="16"/>
                <w:szCs w:val="16"/>
                <w:lang w:val="hr-HR" w:eastAsia="hr-HR"/>
              </w:rPr>
              <w:t>.5</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color w:val="000000"/>
                <w:sz w:val="16"/>
                <w:szCs w:val="16"/>
                <w:lang w:val="hr-HR" w:eastAsia="hr-HR"/>
              </w:rPr>
            </w:pPr>
          </w:p>
        </w:tc>
      </w:tr>
      <w:tr w:rsidR="00EE5740" w:rsidRPr="00615569" w:rsidTr="009C17CD">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15569"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jc w:val="right"/>
              <w:rPr>
                <w:rFonts w:ascii="Calibri" w:eastAsia="Times New Roman" w:hAnsi="Calibri" w:cs="Calibri"/>
                <w:b/>
                <w:bCs/>
                <w:color w:val="000000"/>
                <w:sz w:val="16"/>
                <w:szCs w:val="16"/>
                <w:lang w:val="hr-HR" w:eastAsia="hr-HR"/>
              </w:rPr>
            </w:pPr>
            <w:r w:rsidRPr="00F34D18">
              <w:rPr>
                <w:rFonts w:ascii="Calibri" w:eastAsia="Times New Roman" w:hAnsi="Calibri" w:cs="Calibri"/>
                <w:b/>
                <w:bCs/>
                <w:color w:val="000000"/>
                <w:sz w:val="16"/>
                <w:szCs w:val="16"/>
                <w:lang w:val="hr-HR" w:eastAsia="hr-HR"/>
              </w:rPr>
              <w:t>УКУПНО</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b/>
                <w:bCs/>
                <w:color w:val="000000"/>
                <w:sz w:val="16"/>
                <w:szCs w:val="16"/>
                <w:lang w:val="hr-HR" w:eastAsia="hr-HR"/>
              </w:rPr>
            </w:pPr>
          </w:p>
        </w:tc>
      </w:tr>
      <w:tr w:rsidR="00EE5740" w:rsidRPr="00615569" w:rsidTr="009C17CD">
        <w:trPr>
          <w:trHeight w:hRule="exact" w:val="284"/>
        </w:trPr>
        <w:tc>
          <w:tcPr>
            <w:tcW w:w="0" w:type="auto"/>
            <w:vMerge w:val="restart"/>
            <w:tcBorders>
              <w:top w:val="single" w:sz="4" w:space="0" w:color="auto"/>
              <w:left w:val="single" w:sz="4" w:space="0" w:color="auto"/>
              <w:bottom w:val="nil"/>
              <w:right w:val="single" w:sz="4" w:space="0" w:color="auto"/>
            </w:tcBorders>
            <w:shd w:val="clear" w:color="auto" w:fill="BFBFBF" w:themeFill="background1" w:themeFillShade="BF"/>
            <w:noWrap/>
            <w:textDirection w:val="btLr"/>
            <w:vAlign w:val="center"/>
            <w:hideMark/>
          </w:tcPr>
          <w:p w:rsidR="00EE5740" w:rsidRPr="00615569" w:rsidRDefault="00EE5740" w:rsidP="00EE5740">
            <w:pPr>
              <w:spacing w:after="0" w:line="240" w:lineRule="auto"/>
              <w:jc w:val="center"/>
              <w:rPr>
                <w:rFonts w:ascii="Calibri" w:eastAsia="Times New Roman" w:hAnsi="Calibri" w:cs="Calibri"/>
                <w:b/>
                <w:bCs/>
                <w:color w:val="000000"/>
                <w:sz w:val="16"/>
                <w:szCs w:val="16"/>
                <w:lang w:val="hr-HR" w:eastAsia="hr-HR"/>
              </w:rPr>
            </w:pPr>
            <w:r w:rsidRPr="00615569">
              <w:rPr>
                <w:rFonts w:ascii="Calibri" w:eastAsia="Times New Roman" w:hAnsi="Calibri" w:cs="Calibri"/>
                <w:b/>
                <w:bCs/>
                <w:color w:val="000000"/>
                <w:sz w:val="16"/>
                <w:szCs w:val="16"/>
                <w:lang w:val="hr-HR" w:eastAsia="hr-HR"/>
              </w:rPr>
              <w:t>СЕКТОР ЈАВНИХ И КОМЕРЦИЈАЛНИХ УСЛУГА</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У</w:t>
            </w:r>
            <w:r w:rsidRPr="00F34D18">
              <w:rPr>
                <w:rFonts w:ascii="Calibri" w:eastAsia="Times New Roman" w:hAnsi="Calibri" w:cs="Calibri"/>
                <w:b/>
                <w:bCs/>
                <w:color w:val="000000"/>
                <w:sz w:val="16"/>
                <w:szCs w:val="16"/>
                <w:lang w:val="hr-HR" w:eastAsia="hr-HR"/>
              </w:rPr>
              <w:t>.1</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6"/>
                <w:szCs w:val="16"/>
                <w:lang w:val="hr-HR" w:eastAsia="hr-HR"/>
              </w:rPr>
            </w:pPr>
          </w:p>
        </w:tc>
      </w:tr>
      <w:tr w:rsidR="00EE5740" w:rsidRPr="00615569" w:rsidTr="009C17CD">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15569"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У</w:t>
            </w:r>
            <w:r w:rsidRPr="00F34D18">
              <w:rPr>
                <w:rFonts w:ascii="Calibri" w:eastAsia="Times New Roman" w:hAnsi="Calibri" w:cs="Calibri"/>
                <w:b/>
                <w:bCs/>
                <w:color w:val="000000"/>
                <w:sz w:val="16"/>
                <w:szCs w:val="16"/>
                <w:lang w:val="hr-HR" w:eastAsia="hr-HR"/>
              </w:rPr>
              <w:t>.2</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6"/>
                <w:szCs w:val="16"/>
                <w:lang w:val="hr-HR" w:eastAsia="hr-HR"/>
              </w:rPr>
            </w:pPr>
          </w:p>
        </w:tc>
      </w:tr>
      <w:tr w:rsidR="00EE5740" w:rsidRPr="00615569" w:rsidTr="009C17CD">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15569"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У</w:t>
            </w:r>
            <w:r w:rsidRPr="00F34D18">
              <w:rPr>
                <w:rFonts w:ascii="Calibri" w:eastAsia="Times New Roman" w:hAnsi="Calibri" w:cs="Calibri"/>
                <w:b/>
                <w:bCs/>
                <w:color w:val="000000"/>
                <w:sz w:val="16"/>
                <w:szCs w:val="16"/>
                <w:lang w:val="hr-HR" w:eastAsia="hr-HR"/>
              </w:rPr>
              <w:t>.3</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6"/>
                <w:szCs w:val="16"/>
                <w:lang w:val="hr-HR" w:eastAsia="hr-HR"/>
              </w:rPr>
            </w:pPr>
          </w:p>
        </w:tc>
      </w:tr>
      <w:tr w:rsidR="00EE5740" w:rsidRPr="00615569" w:rsidTr="009C17CD">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15569"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У</w:t>
            </w:r>
            <w:r w:rsidRPr="00F34D18">
              <w:rPr>
                <w:rFonts w:ascii="Calibri" w:eastAsia="Times New Roman" w:hAnsi="Calibri" w:cs="Calibri"/>
                <w:b/>
                <w:bCs/>
                <w:color w:val="000000"/>
                <w:sz w:val="16"/>
                <w:szCs w:val="16"/>
                <w:lang w:val="hr-HR" w:eastAsia="hr-HR"/>
              </w:rPr>
              <w:t>.4</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color w:val="000000"/>
                <w:sz w:val="16"/>
                <w:szCs w:val="16"/>
                <w:lang w:val="hr-HR" w:eastAsia="hr-HR"/>
              </w:rPr>
            </w:pPr>
          </w:p>
        </w:tc>
      </w:tr>
      <w:tr w:rsidR="00EE5740" w:rsidRPr="00615569" w:rsidTr="009C17CD">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15569"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У</w:t>
            </w:r>
            <w:r w:rsidRPr="00F34D18">
              <w:rPr>
                <w:rFonts w:ascii="Calibri" w:eastAsia="Times New Roman" w:hAnsi="Calibri" w:cs="Calibri"/>
                <w:b/>
                <w:bCs/>
                <w:color w:val="000000"/>
                <w:sz w:val="16"/>
                <w:szCs w:val="16"/>
                <w:lang w:val="hr-HR" w:eastAsia="hr-HR"/>
              </w:rPr>
              <w:t>.5</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6"/>
                <w:szCs w:val="16"/>
                <w:lang w:val="hr-HR" w:eastAsia="hr-HR"/>
              </w:rPr>
            </w:pPr>
          </w:p>
        </w:tc>
      </w:tr>
      <w:tr w:rsidR="00EE5740" w:rsidRPr="00615569" w:rsidTr="009C17CD">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15569"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У</w:t>
            </w:r>
            <w:r w:rsidRPr="00F34D18">
              <w:rPr>
                <w:rFonts w:ascii="Calibri" w:eastAsia="Times New Roman" w:hAnsi="Calibri" w:cs="Calibri"/>
                <w:b/>
                <w:bCs/>
                <w:color w:val="000000"/>
                <w:sz w:val="16"/>
                <w:szCs w:val="16"/>
                <w:lang w:val="hr-HR" w:eastAsia="hr-HR"/>
              </w:rPr>
              <w:t>.6</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6"/>
                <w:szCs w:val="16"/>
                <w:lang w:val="hr-HR" w:eastAsia="hr-HR"/>
              </w:rPr>
            </w:pPr>
          </w:p>
        </w:tc>
      </w:tr>
      <w:tr w:rsidR="00EE5740" w:rsidRPr="00615569" w:rsidTr="009C17CD">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15569"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У</w:t>
            </w:r>
            <w:r w:rsidRPr="00F34D18">
              <w:rPr>
                <w:rFonts w:ascii="Calibri" w:eastAsia="Times New Roman" w:hAnsi="Calibri" w:cs="Calibri"/>
                <w:b/>
                <w:bCs/>
                <w:color w:val="000000"/>
                <w:sz w:val="16"/>
                <w:szCs w:val="16"/>
                <w:lang w:val="hr-HR" w:eastAsia="hr-HR"/>
              </w:rPr>
              <w:t>.7</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color w:val="000000"/>
                <w:sz w:val="16"/>
                <w:szCs w:val="16"/>
                <w:lang w:val="hr-HR" w:eastAsia="hr-HR"/>
              </w:rPr>
            </w:pPr>
          </w:p>
        </w:tc>
      </w:tr>
      <w:tr w:rsidR="00EE5740" w:rsidRPr="00615569" w:rsidTr="009C17CD">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15569"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jc w:val="right"/>
              <w:rPr>
                <w:rFonts w:ascii="Calibri" w:eastAsia="Times New Roman" w:hAnsi="Calibri" w:cs="Calibri"/>
                <w:b/>
                <w:bCs/>
                <w:color w:val="000000"/>
                <w:sz w:val="16"/>
                <w:szCs w:val="16"/>
                <w:lang w:val="hr-HR" w:eastAsia="hr-HR"/>
              </w:rPr>
            </w:pPr>
            <w:r w:rsidRPr="00F34D18">
              <w:rPr>
                <w:rFonts w:ascii="Calibri" w:eastAsia="Times New Roman" w:hAnsi="Calibri" w:cs="Calibri"/>
                <w:b/>
                <w:bCs/>
                <w:color w:val="000000"/>
                <w:sz w:val="16"/>
                <w:szCs w:val="16"/>
                <w:lang w:val="hr-HR" w:eastAsia="hr-HR"/>
              </w:rPr>
              <w:t>УКУПНО</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center"/>
              <w:rPr>
                <w:rFonts w:ascii="Calibri" w:eastAsia="Times New Roman" w:hAnsi="Calibri" w:cs="Calibri"/>
                <w:b/>
                <w:bCs/>
                <w:color w:val="000000"/>
                <w:sz w:val="16"/>
                <w:szCs w:val="16"/>
                <w:lang w:val="hr-HR" w:eastAsia="hr-HR"/>
              </w:rPr>
            </w:pPr>
          </w:p>
        </w:tc>
      </w:tr>
      <w:tr w:rsidR="00EE5740" w:rsidRPr="00615569" w:rsidTr="009C17CD">
        <w:trPr>
          <w:trHeight w:hRule="exact" w:val="284"/>
        </w:trPr>
        <w:tc>
          <w:tcPr>
            <w:tcW w:w="0" w:type="auto"/>
            <w:vMerge w:val="restart"/>
            <w:tcBorders>
              <w:top w:val="single" w:sz="4" w:space="0" w:color="auto"/>
              <w:left w:val="single" w:sz="4" w:space="0" w:color="auto"/>
              <w:bottom w:val="nil"/>
              <w:right w:val="single" w:sz="4" w:space="0" w:color="auto"/>
            </w:tcBorders>
            <w:shd w:val="clear" w:color="auto" w:fill="BFBFBF" w:themeFill="background1" w:themeFillShade="BF"/>
            <w:textDirection w:val="btLr"/>
            <w:vAlign w:val="center"/>
            <w:hideMark/>
          </w:tcPr>
          <w:p w:rsidR="00EE5740" w:rsidRPr="00615569" w:rsidRDefault="00EE5740" w:rsidP="00EE5740">
            <w:pPr>
              <w:spacing w:after="0" w:line="240" w:lineRule="auto"/>
              <w:jc w:val="center"/>
              <w:rPr>
                <w:rFonts w:ascii="Calibri" w:eastAsia="Times New Roman" w:hAnsi="Calibri" w:cs="Calibri"/>
                <w:b/>
                <w:bCs/>
                <w:color w:val="000000"/>
                <w:sz w:val="16"/>
                <w:szCs w:val="16"/>
                <w:lang w:val="hr-HR" w:eastAsia="hr-HR"/>
              </w:rPr>
            </w:pPr>
            <w:r w:rsidRPr="00615569">
              <w:rPr>
                <w:rFonts w:ascii="Calibri" w:eastAsia="Times New Roman" w:hAnsi="Calibri" w:cs="Calibri"/>
                <w:b/>
                <w:bCs/>
                <w:color w:val="000000"/>
                <w:sz w:val="16"/>
                <w:szCs w:val="16"/>
                <w:lang w:val="hr-HR" w:eastAsia="hr-HR"/>
              </w:rPr>
              <w:t>ИНДУСТРИЈСКИ СЕКТОР</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И</w:t>
            </w:r>
            <w:r w:rsidRPr="00F34D18">
              <w:rPr>
                <w:rFonts w:ascii="Calibri" w:eastAsia="Times New Roman" w:hAnsi="Calibri" w:cs="Calibri"/>
                <w:b/>
                <w:bCs/>
                <w:color w:val="000000"/>
                <w:sz w:val="16"/>
                <w:szCs w:val="16"/>
                <w:lang w:val="hr-HR" w:eastAsia="hr-HR"/>
              </w:rPr>
              <w:t>.1</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color w:val="000000"/>
                <w:sz w:val="16"/>
                <w:szCs w:val="16"/>
                <w:lang w:val="hr-HR" w:eastAsia="hr-HR"/>
              </w:rPr>
            </w:pPr>
          </w:p>
        </w:tc>
      </w:tr>
      <w:tr w:rsidR="00EE5740" w:rsidRPr="00615569" w:rsidTr="009C17CD">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15569"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И</w:t>
            </w:r>
            <w:r w:rsidRPr="00F34D18">
              <w:rPr>
                <w:rFonts w:ascii="Calibri" w:eastAsia="Times New Roman" w:hAnsi="Calibri" w:cs="Calibri"/>
                <w:b/>
                <w:bCs/>
                <w:color w:val="000000"/>
                <w:sz w:val="16"/>
                <w:szCs w:val="16"/>
                <w:lang w:val="hr-HR" w:eastAsia="hr-HR"/>
              </w:rPr>
              <w:t>.2</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color w:val="000000"/>
                <w:sz w:val="16"/>
                <w:szCs w:val="16"/>
                <w:lang w:val="hr-HR" w:eastAsia="hr-HR"/>
              </w:rPr>
            </w:pPr>
          </w:p>
        </w:tc>
      </w:tr>
      <w:tr w:rsidR="00EE5740" w:rsidRPr="00615569" w:rsidTr="009C17CD">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15569"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И</w:t>
            </w:r>
            <w:r w:rsidRPr="00F34D18">
              <w:rPr>
                <w:rFonts w:ascii="Calibri" w:eastAsia="Times New Roman" w:hAnsi="Calibri" w:cs="Calibri"/>
                <w:b/>
                <w:bCs/>
                <w:color w:val="000000"/>
                <w:sz w:val="16"/>
                <w:szCs w:val="16"/>
                <w:lang w:val="hr-HR" w:eastAsia="hr-HR"/>
              </w:rPr>
              <w:t>.3</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color w:val="000000"/>
                <w:sz w:val="16"/>
                <w:szCs w:val="16"/>
                <w:lang w:val="hr-HR" w:eastAsia="hr-HR"/>
              </w:rPr>
            </w:pPr>
          </w:p>
        </w:tc>
      </w:tr>
      <w:tr w:rsidR="00EE5740" w:rsidRPr="00615569" w:rsidTr="009C17CD">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15569"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И</w:t>
            </w:r>
            <w:r w:rsidRPr="00F34D18">
              <w:rPr>
                <w:rFonts w:ascii="Calibri" w:eastAsia="Times New Roman" w:hAnsi="Calibri" w:cs="Calibri"/>
                <w:b/>
                <w:bCs/>
                <w:color w:val="000000"/>
                <w:sz w:val="16"/>
                <w:szCs w:val="16"/>
                <w:lang w:val="hr-HR" w:eastAsia="hr-HR"/>
              </w:rPr>
              <w:t>.4</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color w:val="000000"/>
                <w:sz w:val="16"/>
                <w:szCs w:val="16"/>
                <w:lang w:val="hr-HR" w:eastAsia="hr-HR"/>
              </w:rPr>
            </w:pPr>
          </w:p>
        </w:tc>
      </w:tr>
      <w:tr w:rsidR="00EE5740" w:rsidRPr="00615569" w:rsidTr="009C17CD">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15569"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jc w:val="right"/>
              <w:rPr>
                <w:rFonts w:ascii="Calibri" w:eastAsia="Times New Roman" w:hAnsi="Calibri" w:cs="Calibri"/>
                <w:b/>
                <w:bCs/>
                <w:color w:val="000000"/>
                <w:sz w:val="16"/>
                <w:szCs w:val="16"/>
                <w:lang w:val="hr-HR" w:eastAsia="hr-HR"/>
              </w:rPr>
            </w:pPr>
            <w:r w:rsidRPr="00F34D18">
              <w:rPr>
                <w:rFonts w:ascii="Calibri" w:eastAsia="Times New Roman" w:hAnsi="Calibri" w:cs="Calibri"/>
                <w:b/>
                <w:bCs/>
                <w:color w:val="000000"/>
                <w:sz w:val="16"/>
                <w:szCs w:val="16"/>
                <w:lang w:val="hr-HR" w:eastAsia="hr-HR"/>
              </w:rPr>
              <w:t>УКУПНО</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6"/>
                <w:szCs w:val="16"/>
                <w:lang w:val="hr-HR" w:eastAsia="hr-HR"/>
              </w:rPr>
            </w:pPr>
          </w:p>
        </w:tc>
      </w:tr>
      <w:tr w:rsidR="00EE5740" w:rsidRPr="00615569" w:rsidTr="009C17CD">
        <w:trPr>
          <w:trHeight w:hRule="exact" w:val="284"/>
        </w:trPr>
        <w:tc>
          <w:tcPr>
            <w:tcW w:w="0" w:type="auto"/>
            <w:vMerge w:val="restart"/>
            <w:tcBorders>
              <w:top w:val="single" w:sz="4" w:space="0" w:color="auto"/>
              <w:left w:val="single" w:sz="4" w:space="0" w:color="auto"/>
              <w:bottom w:val="nil"/>
              <w:right w:val="single" w:sz="4" w:space="0" w:color="auto"/>
            </w:tcBorders>
            <w:shd w:val="clear" w:color="auto" w:fill="BFBFBF" w:themeFill="background1" w:themeFillShade="BF"/>
            <w:noWrap/>
            <w:textDirection w:val="btLr"/>
            <w:vAlign w:val="center"/>
            <w:hideMark/>
          </w:tcPr>
          <w:p w:rsidR="00EE5740" w:rsidRPr="00615569" w:rsidRDefault="00EE5740" w:rsidP="00EE5740">
            <w:pPr>
              <w:spacing w:after="0" w:line="240" w:lineRule="auto"/>
              <w:jc w:val="center"/>
              <w:rPr>
                <w:rFonts w:ascii="Calibri" w:eastAsia="Times New Roman" w:hAnsi="Calibri" w:cs="Calibri"/>
                <w:b/>
                <w:bCs/>
                <w:color w:val="000000"/>
                <w:sz w:val="16"/>
                <w:szCs w:val="16"/>
                <w:lang w:val="hr-HR" w:eastAsia="hr-HR"/>
              </w:rPr>
            </w:pPr>
            <w:r w:rsidRPr="00615569">
              <w:rPr>
                <w:rFonts w:ascii="Calibri" w:eastAsia="Times New Roman" w:hAnsi="Calibri" w:cs="Calibri"/>
                <w:b/>
                <w:bCs/>
                <w:color w:val="000000"/>
                <w:sz w:val="16"/>
                <w:szCs w:val="16"/>
                <w:lang w:val="hr-HR" w:eastAsia="hr-HR"/>
              </w:rPr>
              <w:t>САОБРАЋАЈ</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С</w:t>
            </w:r>
            <w:r w:rsidRPr="00F34D18">
              <w:rPr>
                <w:rFonts w:ascii="Calibri" w:eastAsia="Times New Roman" w:hAnsi="Calibri" w:cs="Calibri"/>
                <w:b/>
                <w:bCs/>
                <w:color w:val="000000"/>
                <w:sz w:val="16"/>
                <w:szCs w:val="16"/>
                <w:lang w:val="hr-HR" w:eastAsia="hr-HR"/>
              </w:rPr>
              <w:t>.1</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color w:val="000000"/>
                <w:sz w:val="16"/>
                <w:szCs w:val="16"/>
                <w:lang w:val="hr-HR" w:eastAsia="hr-HR"/>
              </w:rPr>
            </w:pPr>
          </w:p>
        </w:tc>
      </w:tr>
      <w:tr w:rsidR="00EE5740" w:rsidRPr="00615569" w:rsidTr="009C17CD">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15569"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С</w:t>
            </w:r>
            <w:r w:rsidRPr="00F34D18">
              <w:rPr>
                <w:rFonts w:ascii="Calibri" w:eastAsia="Times New Roman" w:hAnsi="Calibri" w:cs="Calibri"/>
                <w:b/>
                <w:bCs/>
                <w:color w:val="000000"/>
                <w:sz w:val="16"/>
                <w:szCs w:val="16"/>
                <w:lang w:val="hr-HR" w:eastAsia="hr-HR"/>
              </w:rPr>
              <w:t>.2</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rPr>
                <w:rFonts w:ascii="Times New Roman" w:eastAsia="Times New Roman" w:hAnsi="Times New Roman" w:cs="Times New Roman"/>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color w:val="000000"/>
                <w:sz w:val="16"/>
                <w:szCs w:val="16"/>
                <w:lang w:val="hr-HR" w:eastAsia="hr-HR"/>
              </w:rPr>
            </w:pPr>
          </w:p>
        </w:tc>
      </w:tr>
      <w:tr w:rsidR="00EE5740" w:rsidRPr="00615569" w:rsidTr="009C17CD">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15569"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jc w:val="right"/>
              <w:rPr>
                <w:rFonts w:ascii="Calibri" w:eastAsia="Times New Roman" w:hAnsi="Calibri" w:cs="Calibri"/>
                <w:b/>
                <w:bCs/>
                <w:color w:val="000000"/>
                <w:sz w:val="16"/>
                <w:szCs w:val="16"/>
                <w:lang w:val="hr-HR" w:eastAsia="hr-HR"/>
              </w:rPr>
            </w:pPr>
            <w:r w:rsidRPr="00F34D18">
              <w:rPr>
                <w:rFonts w:ascii="Calibri" w:eastAsia="Times New Roman" w:hAnsi="Calibri" w:cs="Calibri"/>
                <w:b/>
                <w:bCs/>
                <w:color w:val="000000"/>
                <w:sz w:val="16"/>
                <w:szCs w:val="16"/>
                <w:lang w:val="hr-HR" w:eastAsia="hr-HR"/>
              </w:rPr>
              <w:t>УКУПНО</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15569" w:rsidRDefault="00EE5740" w:rsidP="00EE5740">
            <w:pPr>
              <w:spacing w:after="0" w:line="240" w:lineRule="auto"/>
              <w:jc w:val="right"/>
              <w:rPr>
                <w:rFonts w:ascii="Calibri" w:eastAsia="Times New Roman" w:hAnsi="Calibri" w:cs="Calibri"/>
                <w:b/>
                <w:bCs/>
                <w:color w:val="000000"/>
                <w:sz w:val="16"/>
                <w:szCs w:val="16"/>
                <w:lang w:val="hr-HR" w:eastAsia="hr-HR"/>
              </w:rPr>
            </w:pPr>
          </w:p>
        </w:tc>
      </w:tr>
      <w:tr w:rsidR="00EE5740" w:rsidRPr="00615569" w:rsidTr="0053431D">
        <w:trPr>
          <w:trHeight w:hRule="exact" w:val="284"/>
        </w:trPr>
        <w:tc>
          <w:tcPr>
            <w:tcW w:w="0" w:type="auto"/>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EE5740" w:rsidRPr="00615569" w:rsidRDefault="00EE5740" w:rsidP="00EE5740">
            <w:pPr>
              <w:spacing w:after="0" w:line="240" w:lineRule="auto"/>
              <w:jc w:val="center"/>
              <w:rPr>
                <w:rFonts w:ascii="Calibri" w:eastAsia="Times New Roman" w:hAnsi="Calibri" w:cs="Calibri"/>
                <w:b/>
                <w:bCs/>
                <w:color w:val="000000"/>
                <w:sz w:val="16"/>
                <w:szCs w:val="16"/>
                <w:lang w:val="hr-HR" w:eastAsia="hr-HR"/>
              </w:rPr>
            </w:pPr>
            <w:r w:rsidRPr="00615569">
              <w:rPr>
                <w:rFonts w:ascii="Calibri" w:eastAsia="Times New Roman" w:hAnsi="Calibri" w:cs="Calibri"/>
                <w:b/>
                <w:bCs/>
                <w:color w:val="000000"/>
                <w:sz w:val="16"/>
                <w:szCs w:val="16"/>
                <w:lang w:val="hr-HR" w:eastAsia="hr-HR"/>
              </w:rPr>
              <w:t>СВЕУКУПНО</w:t>
            </w:r>
          </w:p>
        </w:tc>
        <w:tc>
          <w:tcPr>
            <w:tcW w:w="79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EE5740" w:rsidRPr="00615569"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EE5740" w:rsidRPr="00615569"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EE5740" w:rsidRPr="00615569"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EE5740" w:rsidRPr="00615569" w:rsidRDefault="00EE5740" w:rsidP="00EE5740">
            <w:pPr>
              <w:spacing w:after="0" w:line="240" w:lineRule="auto"/>
              <w:jc w:val="center"/>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EE5740" w:rsidRPr="00615569" w:rsidRDefault="00EE5740" w:rsidP="00EE5740">
            <w:pPr>
              <w:spacing w:after="0" w:line="240" w:lineRule="auto"/>
              <w:jc w:val="center"/>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EE5740" w:rsidRPr="00615569" w:rsidRDefault="00EE5740" w:rsidP="00EE5740">
            <w:pPr>
              <w:spacing w:after="0" w:line="240" w:lineRule="auto"/>
              <w:jc w:val="center"/>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EE5740" w:rsidRPr="00615569" w:rsidRDefault="00EE5740" w:rsidP="00EE5740">
            <w:pPr>
              <w:spacing w:after="0" w:line="240" w:lineRule="auto"/>
              <w:jc w:val="center"/>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EE5740" w:rsidRPr="00615569"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EE5740" w:rsidRPr="00615569" w:rsidRDefault="00EE5740" w:rsidP="005471EF">
            <w:pPr>
              <w:keepNext/>
              <w:spacing w:after="0" w:line="240" w:lineRule="auto"/>
              <w:jc w:val="center"/>
              <w:rPr>
                <w:rFonts w:ascii="Calibri" w:eastAsia="Times New Roman" w:hAnsi="Calibri" w:cs="Calibri"/>
                <w:b/>
                <w:bCs/>
                <w:color w:val="000000"/>
                <w:sz w:val="16"/>
                <w:szCs w:val="16"/>
                <w:lang w:val="hr-HR" w:eastAsia="hr-HR"/>
              </w:rPr>
            </w:pPr>
          </w:p>
        </w:tc>
      </w:tr>
    </w:tbl>
    <w:p w:rsidR="005471EF" w:rsidRDefault="005471EF" w:rsidP="005471EF">
      <w:pPr>
        <w:pStyle w:val="Caption"/>
      </w:pPr>
      <w:bookmarkStart w:id="12" w:name="_Toc509230930"/>
      <w:r>
        <w:t xml:space="preserve">Tabela </w:t>
      </w:r>
      <w:fldSimple w:instr=" SEQ Tabela \* ARABIC ">
        <w:r w:rsidR="005C53FA">
          <w:rPr>
            <w:noProof/>
          </w:rPr>
          <w:t>3</w:t>
        </w:r>
      </w:fldSimple>
      <w:r w:rsidRPr="00670458">
        <w:t xml:space="preserve"> Преглед планираних уштеда финалне енергије по секторским мјерама (МWh) у 2018-години кроз програмске активности</w:t>
      </w:r>
      <w:bookmarkEnd w:id="12"/>
    </w:p>
    <w:p w:rsidR="00B301ED" w:rsidRDefault="00655933" w:rsidP="003A02AF">
      <w:pPr>
        <w:jc w:val="both"/>
      </w:pPr>
      <w:r>
        <w:t>У</w:t>
      </w:r>
      <w:r w:rsidR="00CA0486">
        <w:t xml:space="preserve"> </w:t>
      </w:r>
      <w:r>
        <w:t>табели</w:t>
      </w:r>
      <w:r w:rsidR="00CA0486">
        <w:t xml:space="preserve"> </w:t>
      </w:r>
      <w:r w:rsidR="005471EF">
        <w:rPr>
          <w:lang w:val="sr-Cyrl-BA"/>
        </w:rPr>
        <w:t>4</w:t>
      </w:r>
      <w:r w:rsidR="00CA0486">
        <w:t xml:space="preserve"> </w:t>
      </w:r>
      <w:r>
        <w:t>је</w:t>
      </w:r>
      <w:r w:rsidR="00CA0486">
        <w:t xml:space="preserve"> </w:t>
      </w:r>
      <w:r>
        <w:t>приказана</w:t>
      </w:r>
      <w:r w:rsidR="00CA0486">
        <w:t xml:space="preserve"> </w:t>
      </w:r>
      <w:r>
        <w:t>вриједност</w:t>
      </w:r>
      <w:r w:rsidR="00EF172D">
        <w:t xml:space="preserve"> </w:t>
      </w:r>
      <w:r>
        <w:t>планираних</w:t>
      </w:r>
      <w:r w:rsidR="00EF172D">
        <w:t xml:space="preserve"> </w:t>
      </w:r>
      <w:r>
        <w:t>уштеда</w:t>
      </w:r>
      <w:r w:rsidR="00EF172D">
        <w:t xml:space="preserve"> </w:t>
      </w:r>
      <w:r>
        <w:t>финалне</w:t>
      </w:r>
      <w:r w:rsidR="00EF172D">
        <w:t xml:space="preserve"> </w:t>
      </w:r>
      <w:r>
        <w:t>енергије</w:t>
      </w:r>
      <w:r w:rsidR="00EF172D">
        <w:t xml:space="preserve"> </w:t>
      </w:r>
      <w:r>
        <w:t>по</w:t>
      </w:r>
      <w:r w:rsidR="00EF172D">
        <w:t xml:space="preserve"> </w:t>
      </w:r>
      <w:r>
        <w:t>секторским</w:t>
      </w:r>
      <w:r w:rsidR="00EF172D">
        <w:t xml:space="preserve"> </w:t>
      </w:r>
      <w:r>
        <w:t>мјерама</w:t>
      </w:r>
      <w:r w:rsidR="00EF172D">
        <w:t xml:space="preserve"> </w:t>
      </w:r>
      <w:r>
        <w:t>које</w:t>
      </w:r>
      <w:r w:rsidR="00EF172D">
        <w:t xml:space="preserve"> </w:t>
      </w:r>
      <w:r>
        <w:t>је</w:t>
      </w:r>
      <w:r w:rsidR="00EF172D">
        <w:t xml:space="preserve"> </w:t>
      </w:r>
      <w:r>
        <w:t>планирано</w:t>
      </w:r>
      <w:r w:rsidR="00EF172D">
        <w:t xml:space="preserve"> </w:t>
      </w:r>
      <w:r>
        <w:t>достићи</w:t>
      </w:r>
      <w:r w:rsidR="00EF172D">
        <w:t xml:space="preserve"> </w:t>
      </w:r>
      <w:r>
        <w:t>кроз</w:t>
      </w:r>
      <w:r w:rsidR="00EF172D">
        <w:t xml:space="preserve"> </w:t>
      </w:r>
      <w:r>
        <w:t>активности</w:t>
      </w:r>
      <w:r w:rsidR="00EF172D">
        <w:t xml:space="preserve"> </w:t>
      </w:r>
      <w:r>
        <w:t>тржишта</w:t>
      </w:r>
      <w:r w:rsidR="00EF172D">
        <w:t xml:space="preserve"> </w:t>
      </w:r>
      <w:r w:rsidR="009266AF">
        <w:rPr>
          <w:lang w:val="sr-Cyrl-BA"/>
        </w:rPr>
        <w:t>и</w:t>
      </w:r>
      <w:r w:rsidR="00EF172D">
        <w:t xml:space="preserve"> </w:t>
      </w:r>
      <w:r>
        <w:t>других</w:t>
      </w:r>
      <w:r w:rsidR="00EF172D">
        <w:t xml:space="preserve"> </w:t>
      </w:r>
      <w:r>
        <w:t>актера</w:t>
      </w:r>
      <w:r w:rsidR="00EF172D">
        <w:t xml:space="preserve">. </w:t>
      </w:r>
      <w:r>
        <w:t>Оп</w:t>
      </w:r>
      <w:r>
        <w:rPr>
          <w:lang w:val="sr-Cyrl-RS"/>
        </w:rPr>
        <w:t>шт</w:t>
      </w:r>
      <w:r>
        <w:t>ина</w:t>
      </w:r>
      <w:r w:rsidR="00EF172D">
        <w:t xml:space="preserve"> ________________ </w:t>
      </w:r>
      <w:r>
        <w:lastRenderedPageBreak/>
        <w:t>ће</w:t>
      </w:r>
      <w:r w:rsidR="00EF172D">
        <w:t xml:space="preserve"> </w:t>
      </w:r>
      <w:r>
        <w:t>побољшати</w:t>
      </w:r>
      <w:r w:rsidR="00EF172D">
        <w:t xml:space="preserve"> </w:t>
      </w:r>
      <w:r>
        <w:t>амбијент</w:t>
      </w:r>
      <w:r w:rsidR="00EF172D">
        <w:t xml:space="preserve"> </w:t>
      </w:r>
      <w:r>
        <w:t>за</w:t>
      </w:r>
      <w:r w:rsidR="00EF172D">
        <w:t xml:space="preserve"> </w:t>
      </w:r>
      <w:r>
        <w:t>достизање</w:t>
      </w:r>
      <w:r w:rsidR="00EF172D">
        <w:t xml:space="preserve"> </w:t>
      </w:r>
      <w:r>
        <w:t>ових</w:t>
      </w:r>
      <w:r w:rsidR="00EF172D">
        <w:t xml:space="preserve"> </w:t>
      </w:r>
      <w:r>
        <w:t>циљева</w:t>
      </w:r>
      <w:r w:rsidR="00EF172D">
        <w:t xml:space="preserve"> </w:t>
      </w:r>
      <w:r>
        <w:t>кроз</w:t>
      </w:r>
      <w:r w:rsidR="00EF172D">
        <w:t xml:space="preserve"> </w:t>
      </w:r>
      <w:r>
        <w:t>реализацију</w:t>
      </w:r>
      <w:r w:rsidR="00EF172D">
        <w:t xml:space="preserve"> </w:t>
      </w:r>
      <w:r>
        <w:t>програма</w:t>
      </w:r>
      <w:r w:rsidR="00EF172D">
        <w:t xml:space="preserve"> (</w:t>
      </w:r>
      <w:r w:rsidR="00EE5740">
        <w:t>П1</w:t>
      </w:r>
      <w:r w:rsidR="00EF172D">
        <w:t xml:space="preserve"> </w:t>
      </w:r>
      <w:r>
        <w:t>И</w:t>
      </w:r>
      <w:r w:rsidR="00EF172D">
        <w:t xml:space="preserve"> </w:t>
      </w:r>
      <w:r w:rsidR="00EE5740">
        <w:t>П2</w:t>
      </w:r>
      <w:r w:rsidR="00EF172D">
        <w:t xml:space="preserve">) </w:t>
      </w:r>
      <w:r>
        <w:t>који</w:t>
      </w:r>
      <w:r w:rsidR="00EF172D">
        <w:t xml:space="preserve"> </w:t>
      </w:r>
      <w:r>
        <w:t>подразумијевају</w:t>
      </w:r>
      <w:r w:rsidR="00EF172D">
        <w:t xml:space="preserve"> </w:t>
      </w:r>
      <w:r>
        <w:t>реализацију</w:t>
      </w:r>
      <w:r w:rsidR="00EF172D">
        <w:t xml:space="preserve"> </w:t>
      </w:r>
      <w:r>
        <w:t>хоризонталних</w:t>
      </w:r>
      <w:r w:rsidR="00EF172D">
        <w:t xml:space="preserve"> </w:t>
      </w:r>
      <w:r>
        <w:t>мјера</w:t>
      </w:r>
      <w:r w:rsidR="00EF172D">
        <w:t xml:space="preserve"> </w:t>
      </w:r>
      <w:r>
        <w:t>у</w:t>
      </w:r>
      <w:r w:rsidR="00EF172D">
        <w:t xml:space="preserve"> </w:t>
      </w:r>
      <w:r>
        <w:t>надлежности</w:t>
      </w:r>
      <w:r w:rsidR="00EF172D">
        <w:t xml:space="preserve"> </w:t>
      </w:r>
      <w:r>
        <w:t>оп</w:t>
      </w:r>
      <w:r>
        <w:rPr>
          <w:lang w:val="sr-Cyrl-RS"/>
        </w:rPr>
        <w:t>шт</w:t>
      </w:r>
      <w:r>
        <w:t>ина</w:t>
      </w:r>
      <w:r w:rsidR="00EF172D">
        <w:t>.</w:t>
      </w:r>
    </w:p>
    <w:p w:rsidR="005471EF" w:rsidRDefault="005471EF" w:rsidP="003A02AF">
      <w:pPr>
        <w:jc w:val="both"/>
      </w:pPr>
    </w:p>
    <w:tbl>
      <w:tblPr>
        <w:tblW w:w="0" w:type="auto"/>
        <w:tblCellMar>
          <w:top w:w="15" w:type="dxa"/>
          <w:bottom w:w="15" w:type="dxa"/>
        </w:tblCellMar>
        <w:tblLook w:val="04A0" w:firstRow="1" w:lastRow="0" w:firstColumn="1" w:lastColumn="0" w:noHBand="0" w:noVBand="1"/>
      </w:tblPr>
      <w:tblGrid>
        <w:gridCol w:w="742"/>
        <w:gridCol w:w="792"/>
        <w:gridCol w:w="2223"/>
      </w:tblGrid>
      <w:tr w:rsidR="00655933" w:rsidRPr="00655933" w:rsidTr="00655933">
        <w:trPr>
          <w:trHeight w:hRule="exact" w:val="284"/>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655933" w:rsidRPr="00655933" w:rsidRDefault="00655933" w:rsidP="00655933">
            <w:pPr>
              <w:spacing w:after="0" w:line="240" w:lineRule="auto"/>
              <w:jc w:val="center"/>
              <w:rPr>
                <w:rFonts w:ascii="Calibri" w:eastAsia="Times New Roman" w:hAnsi="Calibri" w:cs="Calibri"/>
                <w:b/>
                <w:bCs/>
                <w:color w:val="000000"/>
                <w:sz w:val="16"/>
                <w:szCs w:val="16"/>
                <w:lang w:val="hr-HR" w:eastAsia="hr-HR"/>
              </w:rPr>
            </w:pPr>
            <w:r w:rsidRPr="00655933">
              <w:rPr>
                <w:rFonts w:ascii="Calibri" w:eastAsia="Times New Roman" w:hAnsi="Calibri" w:cs="Calibri"/>
                <w:b/>
                <w:bCs/>
                <w:color w:val="000000"/>
                <w:sz w:val="16"/>
                <w:szCs w:val="16"/>
                <w:lang w:val="hr-HR" w:eastAsia="hr-HR"/>
              </w:rPr>
              <w:t xml:space="preserve">СЕКТОР  </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655933" w:rsidRPr="00655933" w:rsidRDefault="00655933" w:rsidP="00655933">
            <w:pPr>
              <w:spacing w:after="0" w:line="240" w:lineRule="auto"/>
              <w:jc w:val="center"/>
              <w:rPr>
                <w:rFonts w:ascii="Calibri" w:eastAsia="Times New Roman" w:hAnsi="Calibri" w:cs="Calibri"/>
                <w:b/>
                <w:bCs/>
                <w:color w:val="000000"/>
                <w:sz w:val="16"/>
                <w:szCs w:val="16"/>
                <w:lang w:val="hr-HR" w:eastAsia="hr-HR"/>
              </w:rPr>
            </w:pPr>
            <w:r w:rsidRPr="00655933">
              <w:rPr>
                <w:rFonts w:ascii="Calibri" w:eastAsia="Times New Roman" w:hAnsi="Calibri" w:cs="Calibri"/>
                <w:b/>
                <w:bCs/>
                <w:color w:val="000000"/>
                <w:sz w:val="16"/>
                <w:szCs w:val="16"/>
                <w:lang w:val="hr-HR" w:eastAsia="hr-HR"/>
              </w:rPr>
              <w:t>ОЗНАКА</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655933" w:rsidRPr="00655933" w:rsidRDefault="00655933" w:rsidP="00655933">
            <w:pPr>
              <w:spacing w:after="0" w:line="240" w:lineRule="auto"/>
              <w:jc w:val="center"/>
              <w:rPr>
                <w:rFonts w:ascii="Calibri" w:eastAsia="Times New Roman" w:hAnsi="Calibri" w:cs="Calibri"/>
                <w:b/>
                <w:bCs/>
                <w:color w:val="000000"/>
                <w:sz w:val="16"/>
                <w:szCs w:val="16"/>
                <w:lang w:val="hr-HR" w:eastAsia="hr-HR"/>
              </w:rPr>
            </w:pPr>
            <w:r w:rsidRPr="00655933">
              <w:rPr>
                <w:rFonts w:ascii="Calibri" w:eastAsia="Times New Roman" w:hAnsi="Calibri" w:cs="Calibri"/>
                <w:b/>
                <w:bCs/>
                <w:color w:val="000000"/>
                <w:sz w:val="16"/>
                <w:szCs w:val="16"/>
                <w:lang w:val="hr-HR" w:eastAsia="hr-HR"/>
              </w:rPr>
              <w:t>општина/град кроз тржиште</w:t>
            </w:r>
          </w:p>
        </w:tc>
      </w:tr>
      <w:tr w:rsidR="00EE5740" w:rsidRPr="00655933" w:rsidTr="009C17CD">
        <w:trPr>
          <w:trHeight w:hRule="exact" w:val="284"/>
        </w:trPr>
        <w:tc>
          <w:tcPr>
            <w:tcW w:w="0" w:type="auto"/>
            <w:vMerge w:val="restart"/>
            <w:tcBorders>
              <w:top w:val="single" w:sz="4" w:space="0" w:color="auto"/>
              <w:left w:val="single" w:sz="4" w:space="0" w:color="auto"/>
              <w:bottom w:val="nil"/>
              <w:right w:val="single" w:sz="4" w:space="0" w:color="auto"/>
            </w:tcBorders>
            <w:shd w:val="clear" w:color="auto" w:fill="BFBFBF" w:themeFill="background1" w:themeFillShade="BF"/>
            <w:noWrap/>
            <w:textDirection w:val="btLr"/>
            <w:vAlign w:val="center"/>
            <w:hideMark/>
          </w:tcPr>
          <w:p w:rsidR="00EE5740" w:rsidRPr="00655933" w:rsidRDefault="00EE5740" w:rsidP="00EE5740">
            <w:pPr>
              <w:spacing w:after="0" w:line="240" w:lineRule="auto"/>
              <w:jc w:val="center"/>
              <w:rPr>
                <w:rFonts w:ascii="Calibri" w:eastAsia="Times New Roman" w:hAnsi="Calibri" w:cs="Calibri"/>
                <w:b/>
                <w:bCs/>
                <w:color w:val="000000"/>
                <w:sz w:val="16"/>
                <w:szCs w:val="16"/>
                <w:lang w:val="hr-HR" w:eastAsia="hr-HR"/>
              </w:rPr>
            </w:pPr>
            <w:r w:rsidRPr="00655933">
              <w:rPr>
                <w:rFonts w:ascii="Calibri" w:eastAsia="Times New Roman" w:hAnsi="Calibri" w:cs="Calibri"/>
                <w:b/>
                <w:bCs/>
                <w:color w:val="000000"/>
                <w:sz w:val="16"/>
                <w:szCs w:val="16"/>
                <w:lang w:val="hr-HR" w:eastAsia="hr-HR"/>
              </w:rPr>
              <w:t>СТАМБЕНИ</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Д</w:t>
            </w:r>
            <w:r w:rsidRPr="00F34D18">
              <w:rPr>
                <w:rFonts w:ascii="Calibri" w:eastAsia="Times New Roman" w:hAnsi="Calibri" w:cs="Calibri"/>
                <w:b/>
                <w:bCs/>
                <w:color w:val="000000"/>
                <w:sz w:val="16"/>
                <w:szCs w:val="16"/>
                <w:lang w:val="hr-HR" w:eastAsia="hr-HR"/>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55933" w:rsidRDefault="00EE5740" w:rsidP="00EE5740">
            <w:pPr>
              <w:spacing w:after="0" w:line="240" w:lineRule="auto"/>
              <w:jc w:val="center"/>
              <w:rPr>
                <w:rFonts w:ascii="Calibri" w:eastAsia="Times New Roman" w:hAnsi="Calibri" w:cs="Calibri"/>
                <w:color w:val="000000"/>
                <w:sz w:val="16"/>
                <w:szCs w:val="16"/>
                <w:lang w:val="hr-HR" w:eastAsia="hr-HR"/>
              </w:rPr>
            </w:pPr>
          </w:p>
        </w:tc>
      </w:tr>
      <w:tr w:rsidR="00EE5740" w:rsidRPr="00655933" w:rsidTr="009C17CD">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55933"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Д</w:t>
            </w:r>
            <w:r w:rsidRPr="00F34D18">
              <w:rPr>
                <w:rFonts w:ascii="Calibri" w:eastAsia="Times New Roman" w:hAnsi="Calibri" w:cs="Calibri"/>
                <w:b/>
                <w:bCs/>
                <w:color w:val="000000"/>
                <w:sz w:val="16"/>
                <w:szCs w:val="16"/>
                <w:lang w:val="hr-HR" w:eastAsia="hr-HR"/>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55933" w:rsidRDefault="00EE5740" w:rsidP="00EE5740">
            <w:pPr>
              <w:spacing w:after="0" w:line="240" w:lineRule="auto"/>
              <w:jc w:val="center"/>
              <w:rPr>
                <w:rFonts w:ascii="Calibri" w:eastAsia="Times New Roman" w:hAnsi="Calibri" w:cs="Calibri"/>
                <w:color w:val="000000"/>
                <w:sz w:val="16"/>
                <w:szCs w:val="16"/>
                <w:lang w:val="hr-HR" w:eastAsia="hr-HR"/>
              </w:rPr>
            </w:pPr>
          </w:p>
        </w:tc>
      </w:tr>
      <w:tr w:rsidR="00EE5740" w:rsidRPr="00655933" w:rsidTr="009C17CD">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55933"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Д</w:t>
            </w:r>
            <w:r w:rsidRPr="00F34D18">
              <w:rPr>
                <w:rFonts w:ascii="Calibri" w:eastAsia="Times New Roman" w:hAnsi="Calibri" w:cs="Calibri"/>
                <w:b/>
                <w:bCs/>
                <w:color w:val="000000"/>
                <w:sz w:val="16"/>
                <w:szCs w:val="16"/>
                <w:lang w:val="hr-HR" w:eastAsia="hr-HR"/>
              </w:rPr>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55933" w:rsidRDefault="00EE5740" w:rsidP="00EE5740">
            <w:pPr>
              <w:spacing w:after="0" w:line="240" w:lineRule="auto"/>
              <w:jc w:val="center"/>
              <w:rPr>
                <w:rFonts w:ascii="Calibri" w:eastAsia="Times New Roman" w:hAnsi="Calibri" w:cs="Calibri"/>
                <w:color w:val="000000"/>
                <w:sz w:val="16"/>
                <w:szCs w:val="16"/>
                <w:lang w:val="hr-HR" w:eastAsia="hr-HR"/>
              </w:rPr>
            </w:pPr>
          </w:p>
        </w:tc>
      </w:tr>
      <w:tr w:rsidR="00EE5740" w:rsidRPr="00655933" w:rsidTr="009C17CD">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55933"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Д</w:t>
            </w:r>
            <w:r w:rsidRPr="00F34D18">
              <w:rPr>
                <w:rFonts w:ascii="Calibri" w:eastAsia="Times New Roman" w:hAnsi="Calibri" w:cs="Calibri"/>
                <w:b/>
                <w:bCs/>
                <w:color w:val="000000"/>
                <w:sz w:val="16"/>
                <w:szCs w:val="16"/>
                <w:lang w:val="hr-HR" w:eastAsia="hr-HR"/>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55933" w:rsidRDefault="00EE5740" w:rsidP="00EE5740">
            <w:pPr>
              <w:spacing w:after="0" w:line="240" w:lineRule="auto"/>
              <w:jc w:val="center"/>
              <w:rPr>
                <w:rFonts w:ascii="Calibri" w:eastAsia="Times New Roman" w:hAnsi="Calibri" w:cs="Calibri"/>
                <w:color w:val="000000"/>
                <w:sz w:val="16"/>
                <w:szCs w:val="16"/>
                <w:lang w:val="hr-HR" w:eastAsia="hr-HR"/>
              </w:rPr>
            </w:pPr>
          </w:p>
        </w:tc>
      </w:tr>
      <w:tr w:rsidR="00EE5740" w:rsidRPr="00655933" w:rsidTr="009C17CD">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55933"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Д</w:t>
            </w:r>
            <w:r w:rsidRPr="00F34D18">
              <w:rPr>
                <w:rFonts w:ascii="Calibri" w:eastAsia="Times New Roman" w:hAnsi="Calibri" w:cs="Calibri"/>
                <w:b/>
                <w:bCs/>
                <w:color w:val="000000"/>
                <w:sz w:val="16"/>
                <w:szCs w:val="16"/>
                <w:lang w:val="hr-HR" w:eastAsia="hr-HR"/>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55933" w:rsidRDefault="00EE5740" w:rsidP="00EE5740">
            <w:pPr>
              <w:spacing w:after="0" w:line="240" w:lineRule="auto"/>
              <w:jc w:val="center"/>
              <w:rPr>
                <w:rFonts w:ascii="Calibri" w:eastAsia="Times New Roman" w:hAnsi="Calibri" w:cs="Calibri"/>
                <w:color w:val="000000"/>
                <w:sz w:val="16"/>
                <w:szCs w:val="16"/>
                <w:lang w:val="hr-HR" w:eastAsia="hr-HR"/>
              </w:rPr>
            </w:pPr>
          </w:p>
        </w:tc>
      </w:tr>
      <w:tr w:rsidR="00EE5740" w:rsidRPr="00655933" w:rsidTr="009C17CD">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55933"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jc w:val="right"/>
              <w:rPr>
                <w:rFonts w:ascii="Calibri" w:eastAsia="Times New Roman" w:hAnsi="Calibri" w:cs="Calibri"/>
                <w:b/>
                <w:bCs/>
                <w:color w:val="000000"/>
                <w:sz w:val="16"/>
                <w:szCs w:val="16"/>
                <w:lang w:val="hr-HR" w:eastAsia="hr-HR"/>
              </w:rPr>
            </w:pPr>
            <w:r w:rsidRPr="00F34D18">
              <w:rPr>
                <w:rFonts w:ascii="Calibri" w:eastAsia="Times New Roman" w:hAnsi="Calibri" w:cs="Calibri"/>
                <w:b/>
                <w:bCs/>
                <w:color w:val="000000"/>
                <w:sz w:val="16"/>
                <w:szCs w:val="16"/>
                <w:lang w:val="hr-HR" w:eastAsia="hr-HR"/>
              </w:rPr>
              <w:t>УКУПНО</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55933" w:rsidRDefault="00EE5740" w:rsidP="00EE5740">
            <w:pPr>
              <w:spacing w:after="0" w:line="240" w:lineRule="auto"/>
              <w:jc w:val="center"/>
              <w:rPr>
                <w:rFonts w:ascii="Calibri" w:eastAsia="Times New Roman" w:hAnsi="Calibri" w:cs="Calibri"/>
                <w:b/>
                <w:bCs/>
                <w:color w:val="000000"/>
                <w:sz w:val="16"/>
                <w:szCs w:val="16"/>
                <w:lang w:val="hr-HR" w:eastAsia="hr-HR"/>
              </w:rPr>
            </w:pPr>
          </w:p>
        </w:tc>
      </w:tr>
      <w:tr w:rsidR="00EE5740" w:rsidRPr="00655933" w:rsidTr="009C17CD">
        <w:trPr>
          <w:trHeight w:hRule="exact" w:val="284"/>
        </w:trPr>
        <w:tc>
          <w:tcPr>
            <w:tcW w:w="0" w:type="auto"/>
            <w:vMerge w:val="restart"/>
            <w:tcBorders>
              <w:top w:val="single" w:sz="4" w:space="0" w:color="auto"/>
              <w:left w:val="single" w:sz="4" w:space="0" w:color="auto"/>
              <w:bottom w:val="nil"/>
              <w:right w:val="single" w:sz="4" w:space="0" w:color="auto"/>
            </w:tcBorders>
            <w:shd w:val="clear" w:color="auto" w:fill="BFBFBF" w:themeFill="background1" w:themeFillShade="BF"/>
            <w:noWrap/>
            <w:textDirection w:val="btLr"/>
            <w:vAlign w:val="center"/>
            <w:hideMark/>
          </w:tcPr>
          <w:p w:rsidR="00EE5740" w:rsidRPr="00655933" w:rsidRDefault="00EE5740" w:rsidP="00EE5740">
            <w:pPr>
              <w:spacing w:after="0" w:line="240" w:lineRule="auto"/>
              <w:jc w:val="center"/>
              <w:rPr>
                <w:rFonts w:ascii="Calibri" w:eastAsia="Times New Roman" w:hAnsi="Calibri" w:cs="Calibri"/>
                <w:b/>
                <w:bCs/>
                <w:color w:val="000000"/>
                <w:sz w:val="16"/>
                <w:szCs w:val="16"/>
                <w:lang w:val="hr-HR" w:eastAsia="hr-HR"/>
              </w:rPr>
            </w:pPr>
            <w:r w:rsidRPr="00655933">
              <w:rPr>
                <w:rFonts w:ascii="Calibri" w:eastAsia="Times New Roman" w:hAnsi="Calibri" w:cs="Calibri"/>
                <w:b/>
                <w:bCs/>
                <w:color w:val="000000"/>
                <w:sz w:val="16"/>
                <w:szCs w:val="16"/>
                <w:lang w:val="hr-HR" w:eastAsia="hr-HR"/>
              </w:rPr>
              <w:t>СЕКТОР ЈАВНИХ И КОМЕРЦИЈАЛНИХ УСЛУГА</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У</w:t>
            </w:r>
            <w:r w:rsidRPr="00F34D18">
              <w:rPr>
                <w:rFonts w:ascii="Calibri" w:eastAsia="Times New Roman" w:hAnsi="Calibri" w:cs="Calibri"/>
                <w:b/>
                <w:bCs/>
                <w:color w:val="000000"/>
                <w:sz w:val="16"/>
                <w:szCs w:val="16"/>
                <w:lang w:val="hr-HR" w:eastAsia="hr-HR"/>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55933" w:rsidRDefault="00EE5740" w:rsidP="00EE5740">
            <w:pPr>
              <w:spacing w:after="0" w:line="240" w:lineRule="auto"/>
              <w:rPr>
                <w:rFonts w:ascii="Calibri" w:eastAsia="Times New Roman" w:hAnsi="Calibri" w:cs="Calibri"/>
                <w:b/>
                <w:bCs/>
                <w:color w:val="000000"/>
                <w:sz w:val="16"/>
                <w:szCs w:val="16"/>
                <w:lang w:val="hr-HR" w:eastAsia="hr-HR"/>
              </w:rPr>
            </w:pPr>
          </w:p>
        </w:tc>
      </w:tr>
      <w:tr w:rsidR="00EE5740" w:rsidRPr="00655933" w:rsidTr="009C17CD">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55933"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У</w:t>
            </w:r>
            <w:r w:rsidRPr="00F34D18">
              <w:rPr>
                <w:rFonts w:ascii="Calibri" w:eastAsia="Times New Roman" w:hAnsi="Calibri" w:cs="Calibri"/>
                <w:b/>
                <w:bCs/>
                <w:color w:val="000000"/>
                <w:sz w:val="16"/>
                <w:szCs w:val="16"/>
                <w:lang w:val="hr-HR" w:eastAsia="hr-HR"/>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55933" w:rsidRDefault="00EE5740" w:rsidP="00EE5740">
            <w:pPr>
              <w:spacing w:after="0" w:line="240" w:lineRule="auto"/>
              <w:rPr>
                <w:rFonts w:ascii="Calibri" w:eastAsia="Times New Roman" w:hAnsi="Calibri" w:cs="Calibri"/>
                <w:b/>
                <w:bCs/>
                <w:color w:val="000000"/>
                <w:sz w:val="16"/>
                <w:szCs w:val="16"/>
                <w:lang w:val="hr-HR" w:eastAsia="hr-HR"/>
              </w:rPr>
            </w:pPr>
          </w:p>
        </w:tc>
      </w:tr>
      <w:tr w:rsidR="00EE5740" w:rsidRPr="00655933" w:rsidTr="009C17CD">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55933"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У</w:t>
            </w:r>
            <w:r w:rsidRPr="00F34D18">
              <w:rPr>
                <w:rFonts w:ascii="Calibri" w:eastAsia="Times New Roman" w:hAnsi="Calibri" w:cs="Calibri"/>
                <w:b/>
                <w:bCs/>
                <w:color w:val="000000"/>
                <w:sz w:val="16"/>
                <w:szCs w:val="16"/>
                <w:lang w:val="hr-HR" w:eastAsia="hr-HR"/>
              </w:rPr>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55933" w:rsidRDefault="00EE5740" w:rsidP="00EE5740">
            <w:pPr>
              <w:spacing w:after="0" w:line="240" w:lineRule="auto"/>
              <w:rPr>
                <w:rFonts w:ascii="Calibri" w:eastAsia="Times New Roman" w:hAnsi="Calibri" w:cs="Calibri"/>
                <w:b/>
                <w:bCs/>
                <w:color w:val="000000"/>
                <w:sz w:val="16"/>
                <w:szCs w:val="16"/>
                <w:lang w:val="hr-HR" w:eastAsia="hr-HR"/>
              </w:rPr>
            </w:pPr>
          </w:p>
        </w:tc>
      </w:tr>
      <w:tr w:rsidR="00EE5740" w:rsidRPr="00655933" w:rsidTr="009C17CD">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55933"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У</w:t>
            </w:r>
            <w:r w:rsidRPr="00F34D18">
              <w:rPr>
                <w:rFonts w:ascii="Calibri" w:eastAsia="Times New Roman" w:hAnsi="Calibri" w:cs="Calibri"/>
                <w:b/>
                <w:bCs/>
                <w:color w:val="000000"/>
                <w:sz w:val="16"/>
                <w:szCs w:val="16"/>
                <w:lang w:val="hr-HR" w:eastAsia="hr-HR"/>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55933" w:rsidRDefault="00EE5740" w:rsidP="00EE5740">
            <w:pPr>
              <w:spacing w:after="0" w:line="240" w:lineRule="auto"/>
              <w:jc w:val="center"/>
              <w:rPr>
                <w:rFonts w:ascii="Calibri" w:eastAsia="Times New Roman" w:hAnsi="Calibri" w:cs="Calibri"/>
                <w:color w:val="000000"/>
                <w:sz w:val="16"/>
                <w:szCs w:val="16"/>
                <w:lang w:val="hr-HR" w:eastAsia="hr-HR"/>
              </w:rPr>
            </w:pPr>
          </w:p>
        </w:tc>
      </w:tr>
      <w:tr w:rsidR="00EE5740" w:rsidRPr="00655933" w:rsidTr="009C17CD">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55933"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У</w:t>
            </w:r>
            <w:r w:rsidRPr="00F34D18">
              <w:rPr>
                <w:rFonts w:ascii="Calibri" w:eastAsia="Times New Roman" w:hAnsi="Calibri" w:cs="Calibri"/>
                <w:b/>
                <w:bCs/>
                <w:color w:val="000000"/>
                <w:sz w:val="16"/>
                <w:szCs w:val="16"/>
                <w:lang w:val="hr-HR" w:eastAsia="hr-HR"/>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55933" w:rsidRDefault="00EE5740" w:rsidP="00EE5740">
            <w:pPr>
              <w:spacing w:after="0" w:line="240" w:lineRule="auto"/>
              <w:jc w:val="right"/>
              <w:rPr>
                <w:rFonts w:ascii="Calibri" w:eastAsia="Times New Roman" w:hAnsi="Calibri" w:cs="Calibri"/>
                <w:color w:val="000000"/>
                <w:sz w:val="16"/>
                <w:szCs w:val="16"/>
                <w:lang w:val="hr-HR" w:eastAsia="hr-HR"/>
              </w:rPr>
            </w:pPr>
          </w:p>
        </w:tc>
      </w:tr>
      <w:tr w:rsidR="00EE5740" w:rsidRPr="00655933" w:rsidTr="009C17CD">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55933"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У</w:t>
            </w:r>
            <w:r w:rsidRPr="00F34D18">
              <w:rPr>
                <w:rFonts w:ascii="Calibri" w:eastAsia="Times New Roman" w:hAnsi="Calibri" w:cs="Calibri"/>
                <w:b/>
                <w:bCs/>
                <w:color w:val="000000"/>
                <w:sz w:val="16"/>
                <w:szCs w:val="16"/>
                <w:lang w:val="hr-HR" w:eastAsia="hr-HR"/>
              </w:rPr>
              <w:t>.6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55933" w:rsidRDefault="00EE5740" w:rsidP="00EE5740">
            <w:pPr>
              <w:spacing w:after="0" w:line="240" w:lineRule="auto"/>
              <w:rPr>
                <w:rFonts w:ascii="Calibri" w:eastAsia="Times New Roman" w:hAnsi="Calibri" w:cs="Calibri"/>
                <w:b/>
                <w:bCs/>
                <w:color w:val="000000"/>
                <w:sz w:val="16"/>
                <w:szCs w:val="16"/>
                <w:lang w:val="hr-HR" w:eastAsia="hr-HR"/>
              </w:rPr>
            </w:pPr>
          </w:p>
        </w:tc>
      </w:tr>
      <w:tr w:rsidR="00EE5740" w:rsidRPr="00655933" w:rsidTr="009C17CD">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55933"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У</w:t>
            </w:r>
            <w:r w:rsidRPr="00F34D18">
              <w:rPr>
                <w:rFonts w:ascii="Calibri" w:eastAsia="Times New Roman" w:hAnsi="Calibri" w:cs="Calibri"/>
                <w:b/>
                <w:bCs/>
                <w:color w:val="000000"/>
                <w:sz w:val="16"/>
                <w:szCs w:val="16"/>
                <w:lang w:val="hr-HR" w:eastAsia="hr-HR"/>
              </w:rPr>
              <w:t>.7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55933" w:rsidRDefault="00EE5740" w:rsidP="00EE5740">
            <w:pPr>
              <w:spacing w:after="0" w:line="240" w:lineRule="auto"/>
              <w:rPr>
                <w:rFonts w:ascii="Calibri" w:eastAsia="Times New Roman" w:hAnsi="Calibri" w:cs="Calibri"/>
                <w:b/>
                <w:bCs/>
                <w:color w:val="000000"/>
                <w:sz w:val="16"/>
                <w:szCs w:val="16"/>
                <w:lang w:val="hr-HR" w:eastAsia="hr-HR"/>
              </w:rPr>
            </w:pPr>
          </w:p>
        </w:tc>
      </w:tr>
      <w:tr w:rsidR="00EE5740" w:rsidRPr="00655933" w:rsidTr="009C17CD">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55933"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jc w:val="right"/>
              <w:rPr>
                <w:rFonts w:ascii="Calibri" w:eastAsia="Times New Roman" w:hAnsi="Calibri" w:cs="Calibri"/>
                <w:b/>
                <w:bCs/>
                <w:color w:val="000000"/>
                <w:sz w:val="16"/>
                <w:szCs w:val="16"/>
                <w:lang w:val="hr-HR" w:eastAsia="hr-HR"/>
              </w:rPr>
            </w:pPr>
            <w:r w:rsidRPr="00F34D18">
              <w:rPr>
                <w:rFonts w:ascii="Calibri" w:eastAsia="Times New Roman" w:hAnsi="Calibri" w:cs="Calibri"/>
                <w:b/>
                <w:bCs/>
                <w:color w:val="000000"/>
                <w:sz w:val="16"/>
                <w:szCs w:val="16"/>
                <w:lang w:val="hr-HR" w:eastAsia="hr-HR"/>
              </w:rPr>
              <w:t>УКУПНО</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55933" w:rsidRDefault="00EE5740" w:rsidP="00EE5740">
            <w:pPr>
              <w:spacing w:after="0" w:line="240" w:lineRule="auto"/>
              <w:jc w:val="center"/>
              <w:rPr>
                <w:rFonts w:ascii="Calibri" w:eastAsia="Times New Roman" w:hAnsi="Calibri" w:cs="Calibri"/>
                <w:b/>
                <w:bCs/>
                <w:color w:val="000000"/>
                <w:sz w:val="16"/>
                <w:szCs w:val="16"/>
                <w:lang w:val="hr-HR" w:eastAsia="hr-HR"/>
              </w:rPr>
            </w:pPr>
          </w:p>
        </w:tc>
      </w:tr>
      <w:tr w:rsidR="00EE5740" w:rsidRPr="00655933" w:rsidTr="009C17CD">
        <w:trPr>
          <w:trHeight w:hRule="exact" w:val="284"/>
        </w:trPr>
        <w:tc>
          <w:tcPr>
            <w:tcW w:w="0" w:type="auto"/>
            <w:vMerge w:val="restart"/>
            <w:tcBorders>
              <w:top w:val="single" w:sz="4" w:space="0" w:color="auto"/>
              <w:left w:val="single" w:sz="4" w:space="0" w:color="auto"/>
              <w:bottom w:val="nil"/>
              <w:right w:val="single" w:sz="4" w:space="0" w:color="auto"/>
            </w:tcBorders>
            <w:shd w:val="clear" w:color="auto" w:fill="BFBFBF" w:themeFill="background1" w:themeFillShade="BF"/>
            <w:textDirection w:val="btLr"/>
            <w:vAlign w:val="center"/>
            <w:hideMark/>
          </w:tcPr>
          <w:p w:rsidR="00EE5740" w:rsidRPr="00655933" w:rsidRDefault="00EE5740" w:rsidP="00EE5740">
            <w:pPr>
              <w:spacing w:after="0" w:line="240" w:lineRule="auto"/>
              <w:jc w:val="center"/>
              <w:rPr>
                <w:rFonts w:ascii="Calibri" w:eastAsia="Times New Roman" w:hAnsi="Calibri" w:cs="Calibri"/>
                <w:b/>
                <w:bCs/>
                <w:color w:val="000000"/>
                <w:sz w:val="16"/>
                <w:szCs w:val="16"/>
                <w:lang w:val="hr-HR" w:eastAsia="hr-HR"/>
              </w:rPr>
            </w:pPr>
            <w:r w:rsidRPr="00655933">
              <w:rPr>
                <w:rFonts w:ascii="Calibri" w:eastAsia="Times New Roman" w:hAnsi="Calibri" w:cs="Calibri"/>
                <w:b/>
                <w:bCs/>
                <w:color w:val="000000"/>
                <w:sz w:val="16"/>
                <w:szCs w:val="16"/>
                <w:lang w:val="hr-HR" w:eastAsia="hr-HR"/>
              </w:rPr>
              <w:t>ИНДУСТРИЈСКИ СЕКТОР</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И</w:t>
            </w:r>
            <w:r w:rsidRPr="00F34D18">
              <w:rPr>
                <w:rFonts w:ascii="Calibri" w:eastAsia="Times New Roman" w:hAnsi="Calibri" w:cs="Calibri"/>
                <w:b/>
                <w:bCs/>
                <w:color w:val="000000"/>
                <w:sz w:val="16"/>
                <w:szCs w:val="16"/>
                <w:lang w:val="hr-HR" w:eastAsia="hr-HR"/>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55933" w:rsidRDefault="00EE5740" w:rsidP="00EE5740">
            <w:pPr>
              <w:spacing w:after="0" w:line="240" w:lineRule="auto"/>
              <w:jc w:val="right"/>
              <w:rPr>
                <w:rFonts w:ascii="Calibri" w:eastAsia="Times New Roman" w:hAnsi="Calibri" w:cs="Calibri"/>
                <w:color w:val="000000"/>
                <w:sz w:val="16"/>
                <w:szCs w:val="16"/>
                <w:lang w:val="hr-HR" w:eastAsia="hr-HR"/>
              </w:rPr>
            </w:pPr>
          </w:p>
        </w:tc>
      </w:tr>
      <w:tr w:rsidR="00EE5740" w:rsidRPr="00655933" w:rsidTr="009C17CD">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55933"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И</w:t>
            </w:r>
            <w:r w:rsidRPr="00F34D18">
              <w:rPr>
                <w:rFonts w:ascii="Calibri" w:eastAsia="Times New Roman" w:hAnsi="Calibri" w:cs="Calibri"/>
                <w:b/>
                <w:bCs/>
                <w:color w:val="000000"/>
                <w:sz w:val="16"/>
                <w:szCs w:val="16"/>
                <w:lang w:val="hr-HR" w:eastAsia="hr-HR"/>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55933" w:rsidRDefault="00EE5740" w:rsidP="00EE5740">
            <w:pPr>
              <w:spacing w:after="0" w:line="240" w:lineRule="auto"/>
              <w:jc w:val="right"/>
              <w:rPr>
                <w:rFonts w:ascii="Calibri" w:eastAsia="Times New Roman" w:hAnsi="Calibri" w:cs="Calibri"/>
                <w:color w:val="000000"/>
                <w:sz w:val="16"/>
                <w:szCs w:val="16"/>
                <w:lang w:val="hr-HR" w:eastAsia="hr-HR"/>
              </w:rPr>
            </w:pPr>
          </w:p>
        </w:tc>
      </w:tr>
      <w:tr w:rsidR="00EE5740" w:rsidRPr="00655933" w:rsidTr="009C17CD">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55933"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И</w:t>
            </w:r>
            <w:r w:rsidRPr="00F34D18">
              <w:rPr>
                <w:rFonts w:ascii="Calibri" w:eastAsia="Times New Roman" w:hAnsi="Calibri" w:cs="Calibri"/>
                <w:b/>
                <w:bCs/>
                <w:color w:val="000000"/>
                <w:sz w:val="16"/>
                <w:szCs w:val="16"/>
                <w:lang w:val="hr-HR" w:eastAsia="hr-HR"/>
              </w:rPr>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55933" w:rsidRDefault="00EE5740" w:rsidP="00EE5740">
            <w:pPr>
              <w:spacing w:after="0" w:line="240" w:lineRule="auto"/>
              <w:jc w:val="right"/>
              <w:rPr>
                <w:rFonts w:ascii="Calibri" w:eastAsia="Times New Roman" w:hAnsi="Calibri" w:cs="Calibri"/>
                <w:color w:val="000000"/>
                <w:sz w:val="16"/>
                <w:szCs w:val="16"/>
                <w:lang w:val="hr-HR" w:eastAsia="hr-HR"/>
              </w:rPr>
            </w:pPr>
          </w:p>
        </w:tc>
      </w:tr>
      <w:tr w:rsidR="00EE5740" w:rsidRPr="00655933" w:rsidTr="009C17CD">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55933"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И</w:t>
            </w:r>
            <w:r w:rsidRPr="00F34D18">
              <w:rPr>
                <w:rFonts w:ascii="Calibri" w:eastAsia="Times New Roman" w:hAnsi="Calibri" w:cs="Calibri"/>
                <w:b/>
                <w:bCs/>
                <w:color w:val="000000"/>
                <w:sz w:val="16"/>
                <w:szCs w:val="16"/>
                <w:lang w:val="hr-HR" w:eastAsia="hr-HR"/>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55933" w:rsidRDefault="00EE5740" w:rsidP="00EE5740">
            <w:pPr>
              <w:spacing w:after="0" w:line="240" w:lineRule="auto"/>
              <w:jc w:val="right"/>
              <w:rPr>
                <w:rFonts w:ascii="Calibri" w:eastAsia="Times New Roman" w:hAnsi="Calibri" w:cs="Calibri"/>
                <w:color w:val="000000"/>
                <w:sz w:val="16"/>
                <w:szCs w:val="16"/>
                <w:lang w:val="hr-HR" w:eastAsia="hr-HR"/>
              </w:rPr>
            </w:pPr>
          </w:p>
        </w:tc>
      </w:tr>
      <w:tr w:rsidR="00EE5740" w:rsidRPr="00655933" w:rsidTr="009C17CD">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55933"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jc w:val="right"/>
              <w:rPr>
                <w:rFonts w:ascii="Calibri" w:eastAsia="Times New Roman" w:hAnsi="Calibri" w:cs="Calibri"/>
                <w:b/>
                <w:bCs/>
                <w:color w:val="000000"/>
                <w:sz w:val="16"/>
                <w:szCs w:val="16"/>
                <w:lang w:val="hr-HR" w:eastAsia="hr-HR"/>
              </w:rPr>
            </w:pPr>
            <w:r w:rsidRPr="00F34D18">
              <w:rPr>
                <w:rFonts w:ascii="Calibri" w:eastAsia="Times New Roman" w:hAnsi="Calibri" w:cs="Calibri"/>
                <w:b/>
                <w:bCs/>
                <w:color w:val="000000"/>
                <w:sz w:val="16"/>
                <w:szCs w:val="16"/>
                <w:lang w:val="hr-HR" w:eastAsia="hr-HR"/>
              </w:rPr>
              <w:t>УКУПНО</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55933" w:rsidRDefault="00EE5740" w:rsidP="00EE5740">
            <w:pPr>
              <w:spacing w:after="0" w:line="240" w:lineRule="auto"/>
              <w:jc w:val="right"/>
              <w:rPr>
                <w:rFonts w:ascii="Calibri" w:eastAsia="Times New Roman" w:hAnsi="Calibri" w:cs="Calibri"/>
                <w:b/>
                <w:bCs/>
                <w:color w:val="000000"/>
                <w:sz w:val="16"/>
                <w:szCs w:val="16"/>
                <w:lang w:val="hr-HR" w:eastAsia="hr-HR"/>
              </w:rPr>
            </w:pPr>
          </w:p>
        </w:tc>
      </w:tr>
      <w:tr w:rsidR="00EE5740" w:rsidRPr="00655933" w:rsidTr="009C17CD">
        <w:trPr>
          <w:trHeight w:hRule="exact" w:val="284"/>
        </w:trPr>
        <w:tc>
          <w:tcPr>
            <w:tcW w:w="0" w:type="auto"/>
            <w:vMerge w:val="restart"/>
            <w:tcBorders>
              <w:top w:val="single" w:sz="4" w:space="0" w:color="auto"/>
              <w:left w:val="single" w:sz="4" w:space="0" w:color="auto"/>
              <w:bottom w:val="nil"/>
              <w:right w:val="single" w:sz="4" w:space="0" w:color="auto"/>
            </w:tcBorders>
            <w:shd w:val="clear" w:color="auto" w:fill="BFBFBF" w:themeFill="background1" w:themeFillShade="BF"/>
            <w:noWrap/>
            <w:textDirection w:val="btLr"/>
            <w:vAlign w:val="center"/>
            <w:hideMark/>
          </w:tcPr>
          <w:p w:rsidR="00EE5740" w:rsidRPr="00655933" w:rsidRDefault="00EE5740" w:rsidP="00EE5740">
            <w:pPr>
              <w:spacing w:after="0" w:line="240" w:lineRule="auto"/>
              <w:jc w:val="center"/>
              <w:rPr>
                <w:rFonts w:ascii="Calibri" w:eastAsia="Times New Roman" w:hAnsi="Calibri" w:cs="Calibri"/>
                <w:b/>
                <w:bCs/>
                <w:color w:val="000000"/>
                <w:sz w:val="16"/>
                <w:szCs w:val="16"/>
                <w:lang w:val="hr-HR" w:eastAsia="hr-HR"/>
              </w:rPr>
            </w:pPr>
            <w:r w:rsidRPr="00655933">
              <w:rPr>
                <w:rFonts w:ascii="Calibri" w:eastAsia="Times New Roman" w:hAnsi="Calibri" w:cs="Calibri"/>
                <w:b/>
                <w:bCs/>
                <w:color w:val="000000"/>
                <w:sz w:val="16"/>
                <w:szCs w:val="16"/>
                <w:lang w:val="hr-HR" w:eastAsia="hr-HR"/>
              </w:rPr>
              <w:t>САОБРАЋАЈ</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С</w:t>
            </w:r>
            <w:r w:rsidRPr="00F34D18">
              <w:rPr>
                <w:rFonts w:ascii="Calibri" w:eastAsia="Times New Roman" w:hAnsi="Calibri" w:cs="Calibri"/>
                <w:b/>
                <w:bCs/>
                <w:color w:val="000000"/>
                <w:sz w:val="16"/>
                <w:szCs w:val="16"/>
                <w:lang w:val="hr-HR" w:eastAsia="hr-HR"/>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55933" w:rsidRDefault="00EE5740" w:rsidP="00EE5740">
            <w:pPr>
              <w:spacing w:after="0" w:line="240" w:lineRule="auto"/>
              <w:jc w:val="center"/>
              <w:rPr>
                <w:rFonts w:ascii="Calibri" w:eastAsia="Times New Roman" w:hAnsi="Calibri" w:cs="Calibri"/>
                <w:color w:val="000000"/>
                <w:sz w:val="16"/>
                <w:szCs w:val="16"/>
                <w:lang w:val="hr-HR" w:eastAsia="hr-HR"/>
              </w:rPr>
            </w:pPr>
          </w:p>
        </w:tc>
      </w:tr>
      <w:tr w:rsidR="00EE5740" w:rsidRPr="00655933" w:rsidTr="009C17CD">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55933"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С</w:t>
            </w:r>
            <w:r w:rsidRPr="00F34D18">
              <w:rPr>
                <w:rFonts w:ascii="Calibri" w:eastAsia="Times New Roman" w:hAnsi="Calibri" w:cs="Calibri"/>
                <w:b/>
                <w:bCs/>
                <w:color w:val="000000"/>
                <w:sz w:val="16"/>
                <w:szCs w:val="16"/>
                <w:lang w:val="hr-HR" w:eastAsia="hr-HR"/>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55933" w:rsidRDefault="00EE5740" w:rsidP="00EE5740">
            <w:pPr>
              <w:spacing w:after="0" w:line="240" w:lineRule="auto"/>
              <w:jc w:val="center"/>
              <w:rPr>
                <w:rFonts w:ascii="Calibri" w:eastAsia="Times New Roman" w:hAnsi="Calibri" w:cs="Calibri"/>
                <w:color w:val="000000"/>
                <w:sz w:val="16"/>
                <w:szCs w:val="16"/>
                <w:lang w:val="hr-HR" w:eastAsia="hr-HR"/>
              </w:rPr>
            </w:pPr>
          </w:p>
        </w:tc>
      </w:tr>
      <w:tr w:rsidR="00EE5740" w:rsidRPr="00655933" w:rsidTr="009C17CD">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655933"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jc w:val="right"/>
              <w:rPr>
                <w:rFonts w:ascii="Calibri" w:eastAsia="Times New Roman" w:hAnsi="Calibri" w:cs="Calibri"/>
                <w:b/>
                <w:bCs/>
                <w:color w:val="000000"/>
                <w:sz w:val="16"/>
                <w:szCs w:val="16"/>
                <w:lang w:val="hr-HR" w:eastAsia="hr-HR"/>
              </w:rPr>
            </w:pPr>
            <w:r w:rsidRPr="00F34D18">
              <w:rPr>
                <w:rFonts w:ascii="Calibri" w:eastAsia="Times New Roman" w:hAnsi="Calibri" w:cs="Calibri"/>
                <w:b/>
                <w:bCs/>
                <w:color w:val="000000"/>
                <w:sz w:val="16"/>
                <w:szCs w:val="16"/>
                <w:lang w:val="hr-HR" w:eastAsia="hr-HR"/>
              </w:rPr>
              <w:t>УКУПНО</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655933" w:rsidRDefault="00EE5740" w:rsidP="00EE5740">
            <w:pPr>
              <w:spacing w:after="0" w:line="240" w:lineRule="auto"/>
              <w:jc w:val="center"/>
              <w:rPr>
                <w:rFonts w:ascii="Calibri" w:eastAsia="Times New Roman" w:hAnsi="Calibri" w:cs="Calibri"/>
                <w:b/>
                <w:bCs/>
                <w:color w:val="000000"/>
                <w:sz w:val="16"/>
                <w:szCs w:val="16"/>
                <w:lang w:val="hr-HR" w:eastAsia="hr-HR"/>
              </w:rPr>
            </w:pPr>
          </w:p>
        </w:tc>
      </w:tr>
      <w:tr w:rsidR="00EE5740" w:rsidRPr="00655933" w:rsidTr="00655933">
        <w:trPr>
          <w:trHeight w:hRule="exact" w:val="284"/>
        </w:trPr>
        <w:tc>
          <w:tcPr>
            <w:tcW w:w="0" w:type="auto"/>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EE5740" w:rsidRPr="00655933" w:rsidRDefault="00EE5740" w:rsidP="00EE5740">
            <w:pPr>
              <w:spacing w:after="0" w:line="240" w:lineRule="auto"/>
              <w:jc w:val="center"/>
              <w:rPr>
                <w:rFonts w:ascii="Calibri" w:eastAsia="Times New Roman" w:hAnsi="Calibri" w:cs="Calibri"/>
                <w:b/>
                <w:bCs/>
                <w:color w:val="000000"/>
                <w:sz w:val="16"/>
                <w:szCs w:val="16"/>
                <w:lang w:val="hr-HR" w:eastAsia="hr-HR"/>
              </w:rPr>
            </w:pPr>
            <w:r w:rsidRPr="00655933">
              <w:rPr>
                <w:rFonts w:ascii="Calibri" w:eastAsia="Times New Roman" w:hAnsi="Calibri" w:cs="Calibri"/>
                <w:b/>
                <w:bCs/>
                <w:color w:val="000000"/>
                <w:sz w:val="16"/>
                <w:szCs w:val="16"/>
                <w:lang w:val="hr-HR" w:eastAsia="hr-HR"/>
              </w:rPr>
              <w:t>СВЕУКУПНО</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EE5740" w:rsidRPr="00655933" w:rsidRDefault="00EE5740" w:rsidP="005471EF">
            <w:pPr>
              <w:keepNext/>
              <w:spacing w:after="0" w:line="240" w:lineRule="auto"/>
              <w:jc w:val="center"/>
              <w:rPr>
                <w:rFonts w:ascii="Calibri" w:eastAsia="Times New Roman" w:hAnsi="Calibri" w:cs="Calibri"/>
                <w:b/>
                <w:bCs/>
                <w:color w:val="000000"/>
                <w:sz w:val="16"/>
                <w:szCs w:val="16"/>
                <w:lang w:val="hr-HR" w:eastAsia="hr-HR"/>
              </w:rPr>
            </w:pPr>
          </w:p>
        </w:tc>
      </w:tr>
    </w:tbl>
    <w:p w:rsidR="005471EF" w:rsidRDefault="005471EF" w:rsidP="005471EF">
      <w:pPr>
        <w:pStyle w:val="Caption"/>
      </w:pPr>
      <w:bookmarkStart w:id="13" w:name="_Toc509230931"/>
      <w:r>
        <w:t xml:space="preserve">Tabela </w:t>
      </w:r>
      <w:fldSimple w:instr=" SEQ Tabela \* ARABIC ">
        <w:r w:rsidR="005C53FA">
          <w:rPr>
            <w:noProof/>
          </w:rPr>
          <w:t>4</w:t>
        </w:r>
      </w:fldSimple>
      <w:r w:rsidRPr="00EF7157">
        <w:t xml:space="preserve"> Планиране уштеде финалне енергије (МWh) и активности на праћењу уштеда по секторским мјерама, кроз дјеловање тржишта и осталих актера</w:t>
      </w:r>
      <w:bookmarkEnd w:id="13"/>
    </w:p>
    <w:p w:rsidR="00B301ED" w:rsidRDefault="00655933" w:rsidP="00F23BA5">
      <w:pPr>
        <w:jc w:val="both"/>
      </w:pPr>
      <w:r>
        <w:t>У</w:t>
      </w:r>
      <w:r w:rsidR="00EF172D">
        <w:t xml:space="preserve"> </w:t>
      </w:r>
      <w:r>
        <w:t>табели</w:t>
      </w:r>
      <w:r w:rsidR="00EF172D">
        <w:t xml:space="preserve"> </w:t>
      </w:r>
      <w:r w:rsidR="0066366F">
        <w:t>5</w:t>
      </w:r>
      <w:r w:rsidR="00EF172D">
        <w:t xml:space="preserve"> </w:t>
      </w:r>
      <w:r>
        <w:t>је</w:t>
      </w:r>
      <w:r w:rsidR="00EF172D">
        <w:t xml:space="preserve"> </w:t>
      </w:r>
      <w:r>
        <w:t>приказан</w:t>
      </w:r>
      <w:r w:rsidR="00EF172D">
        <w:t xml:space="preserve"> </w:t>
      </w:r>
      <w:r>
        <w:t>потребан</w:t>
      </w:r>
      <w:r w:rsidR="00EF172D">
        <w:t xml:space="preserve"> </w:t>
      </w:r>
      <w:r>
        <w:t>финансијски</w:t>
      </w:r>
      <w:r w:rsidR="00EF172D">
        <w:t xml:space="preserve"> </w:t>
      </w:r>
      <w:r>
        <w:t>износ</w:t>
      </w:r>
      <w:r w:rsidR="00EF172D">
        <w:t xml:space="preserve"> </w:t>
      </w:r>
      <w:r w:rsidR="0066366F">
        <w:rPr>
          <w:lang w:val="sr-Cyrl-BA"/>
        </w:rPr>
        <w:t>и</w:t>
      </w:r>
      <w:r w:rsidR="00EF172D">
        <w:t xml:space="preserve"> </w:t>
      </w:r>
      <w:r>
        <w:t>извор</w:t>
      </w:r>
      <w:r w:rsidR="0066366F">
        <w:rPr>
          <w:lang w:val="sr-Cyrl-BA"/>
        </w:rPr>
        <w:t>и</w:t>
      </w:r>
      <w:r w:rsidR="00EF172D">
        <w:t xml:space="preserve"> </w:t>
      </w:r>
      <w:r>
        <w:t>финансирања</w:t>
      </w:r>
      <w:r w:rsidR="00EF172D">
        <w:t xml:space="preserve"> </w:t>
      </w:r>
      <w:r>
        <w:t>за</w:t>
      </w:r>
      <w:r w:rsidR="00EF172D">
        <w:t xml:space="preserve"> </w:t>
      </w:r>
      <w:r>
        <w:t>реализацију</w:t>
      </w:r>
      <w:r w:rsidR="00EF172D">
        <w:t xml:space="preserve"> </w:t>
      </w:r>
      <w:r>
        <w:t>комплетног</w:t>
      </w:r>
      <w:r w:rsidR="00EF172D">
        <w:t xml:space="preserve"> </w:t>
      </w:r>
      <w:r>
        <w:t>програма</w:t>
      </w:r>
      <w:r w:rsidR="00EF172D">
        <w:t xml:space="preserve"> </w:t>
      </w:r>
      <w:r>
        <w:t>енерг</w:t>
      </w:r>
      <w:r>
        <w:rPr>
          <w:lang w:val="sr-Cyrl-RS"/>
        </w:rPr>
        <w:t>ет</w:t>
      </w:r>
      <w:r>
        <w:t>ске</w:t>
      </w:r>
      <w:r w:rsidR="00EF172D">
        <w:t xml:space="preserve"> </w:t>
      </w:r>
      <w:r>
        <w:t>ефикасности</w:t>
      </w:r>
      <w:r w:rsidR="00EF172D">
        <w:t xml:space="preserve"> </w:t>
      </w:r>
      <w:r>
        <w:t>за</w:t>
      </w:r>
      <w:r w:rsidR="00EF172D">
        <w:t xml:space="preserve"> ___________________________ </w:t>
      </w:r>
      <w:r>
        <w:t>оп</w:t>
      </w:r>
      <w:r>
        <w:rPr>
          <w:lang w:val="sr-Cyrl-RS"/>
        </w:rPr>
        <w:t>шт</w:t>
      </w:r>
      <w:r>
        <w:t>ину</w:t>
      </w:r>
      <w:r w:rsidR="00EF172D">
        <w:t xml:space="preserve">. </w:t>
      </w:r>
      <w:r>
        <w:t>Такође</w:t>
      </w:r>
      <w:r w:rsidR="00EF172D">
        <w:t xml:space="preserve"> </w:t>
      </w:r>
      <w:r>
        <w:t>у</w:t>
      </w:r>
      <w:r w:rsidR="00EF172D">
        <w:t xml:space="preserve"> </w:t>
      </w:r>
      <w:r>
        <w:t>овој</w:t>
      </w:r>
      <w:r w:rsidR="00EF172D">
        <w:t xml:space="preserve"> </w:t>
      </w:r>
      <w:r>
        <w:t>табели</w:t>
      </w:r>
      <w:r w:rsidR="00EF172D">
        <w:t xml:space="preserve"> </w:t>
      </w:r>
      <w:r>
        <w:t>су</w:t>
      </w:r>
      <w:r w:rsidR="00EF172D">
        <w:t xml:space="preserve"> </w:t>
      </w:r>
      <w:r>
        <w:t>наведена</w:t>
      </w:r>
      <w:r w:rsidR="00EF172D">
        <w:t xml:space="preserve"> </w:t>
      </w:r>
      <w:r w:rsidR="0066366F">
        <w:rPr>
          <w:lang w:val="sr-Cyrl-BA"/>
        </w:rPr>
        <w:t>и</w:t>
      </w:r>
      <w:r w:rsidR="00EF172D">
        <w:t xml:space="preserve"> </w:t>
      </w:r>
      <w:r>
        <w:t>тијела</w:t>
      </w:r>
      <w:r w:rsidR="00EF172D">
        <w:t xml:space="preserve"> </w:t>
      </w:r>
      <w:r>
        <w:t>за</w:t>
      </w:r>
      <w:r w:rsidR="00EF172D">
        <w:t xml:space="preserve"> </w:t>
      </w:r>
      <w:r>
        <w:t>обезбјеђење</w:t>
      </w:r>
      <w:r w:rsidR="003A02AF">
        <w:t xml:space="preserve"> </w:t>
      </w:r>
      <w:r>
        <w:t>финансијских</w:t>
      </w:r>
      <w:r w:rsidR="003A02AF">
        <w:t xml:space="preserve"> </w:t>
      </w:r>
      <w:r>
        <w:t>средстава</w:t>
      </w:r>
      <w:r w:rsidR="00EF172D">
        <w:t xml:space="preserve"> </w:t>
      </w:r>
      <w:r>
        <w:t>као</w:t>
      </w:r>
      <w:r w:rsidR="00EF172D">
        <w:t xml:space="preserve"> </w:t>
      </w:r>
      <w:r w:rsidR="0066366F">
        <w:rPr>
          <w:lang w:val="sr-Cyrl-BA"/>
        </w:rPr>
        <w:t>и</w:t>
      </w:r>
      <w:r w:rsidR="00EF172D">
        <w:t xml:space="preserve"> </w:t>
      </w:r>
      <w:r>
        <w:t>неопходне</w:t>
      </w:r>
      <w:r w:rsidR="00EF172D">
        <w:t xml:space="preserve"> </w:t>
      </w:r>
      <w:r>
        <w:t>претпоставке</w:t>
      </w:r>
      <w:r w:rsidR="00EF172D">
        <w:t xml:space="preserve"> </w:t>
      </w:r>
      <w:r>
        <w:t>да</w:t>
      </w:r>
      <w:r w:rsidR="00EF172D">
        <w:t xml:space="preserve"> </w:t>
      </w:r>
      <w:r>
        <w:t>би</w:t>
      </w:r>
      <w:r w:rsidR="00EF172D">
        <w:t xml:space="preserve"> </w:t>
      </w:r>
      <w:r>
        <w:t>се</w:t>
      </w:r>
      <w:r w:rsidR="00EF172D">
        <w:t xml:space="preserve"> </w:t>
      </w:r>
      <w:r>
        <w:t>план</w:t>
      </w:r>
      <w:r w:rsidR="00EF172D">
        <w:t xml:space="preserve"> </w:t>
      </w:r>
      <w:r>
        <w:t>реализ</w:t>
      </w:r>
      <w:r w:rsidR="0066366F">
        <w:rPr>
          <w:lang w:val="sr-Cyrl-BA"/>
        </w:rPr>
        <w:t>овао</w:t>
      </w:r>
      <w:r w:rsidR="00EF172D">
        <w:t>.</w:t>
      </w:r>
    </w:p>
    <w:p w:rsidR="002B3875" w:rsidRDefault="002B3875" w:rsidP="00F23BA5">
      <w:pPr>
        <w:jc w:val="both"/>
      </w:pPr>
    </w:p>
    <w:p w:rsidR="002B3875" w:rsidRDefault="002B3875" w:rsidP="00F23BA5">
      <w:pPr>
        <w:jc w:val="both"/>
      </w:pPr>
    </w:p>
    <w:p w:rsidR="002B3875" w:rsidRDefault="002B3875" w:rsidP="00F23BA5">
      <w:pPr>
        <w:jc w:val="both"/>
      </w:pPr>
    </w:p>
    <w:p w:rsidR="002B3875" w:rsidRDefault="002B3875" w:rsidP="00F23BA5">
      <w:pPr>
        <w:jc w:val="both"/>
      </w:pPr>
    </w:p>
    <w:p w:rsidR="002B3875" w:rsidRDefault="002B3875" w:rsidP="00F23BA5">
      <w:pPr>
        <w:jc w:val="both"/>
      </w:pPr>
    </w:p>
    <w:p w:rsidR="002B3875" w:rsidRDefault="002B3875" w:rsidP="00F23BA5">
      <w:pPr>
        <w:jc w:val="both"/>
      </w:pPr>
    </w:p>
    <w:tbl>
      <w:tblPr>
        <w:tblW w:w="0" w:type="auto"/>
        <w:tblCellMar>
          <w:top w:w="15" w:type="dxa"/>
          <w:bottom w:w="15" w:type="dxa"/>
        </w:tblCellMar>
        <w:tblLook w:val="04A0" w:firstRow="1" w:lastRow="0" w:firstColumn="1" w:lastColumn="0" w:noHBand="0" w:noVBand="1"/>
      </w:tblPr>
      <w:tblGrid>
        <w:gridCol w:w="1681"/>
        <w:gridCol w:w="1164"/>
        <w:gridCol w:w="2540"/>
        <w:gridCol w:w="1620"/>
        <w:gridCol w:w="1435"/>
        <w:gridCol w:w="910"/>
      </w:tblGrid>
      <w:tr w:rsidR="00655933" w:rsidRPr="00655933" w:rsidTr="00655933">
        <w:trPr>
          <w:trHeight w:val="605"/>
        </w:trPr>
        <w:tc>
          <w:tcPr>
            <w:tcW w:w="0" w:type="auto"/>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655933" w:rsidRPr="00655933" w:rsidRDefault="00655933" w:rsidP="00655933">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000000" w:fill="D0CECE"/>
            <w:vAlign w:val="bottom"/>
            <w:hideMark/>
          </w:tcPr>
          <w:p w:rsidR="00655933" w:rsidRPr="00655933" w:rsidRDefault="00655933" w:rsidP="00655933">
            <w:pPr>
              <w:spacing w:after="0" w:line="240" w:lineRule="auto"/>
              <w:jc w:val="center"/>
              <w:rPr>
                <w:rFonts w:ascii="Calibri" w:eastAsia="Times New Roman" w:hAnsi="Calibri" w:cs="Calibri"/>
                <w:color w:val="000000"/>
                <w:sz w:val="16"/>
                <w:szCs w:val="16"/>
                <w:lang w:val="hr-HR" w:eastAsia="hr-HR"/>
              </w:rPr>
            </w:pPr>
            <w:r w:rsidRPr="00655933">
              <w:rPr>
                <w:rFonts w:ascii="Calibri" w:eastAsia="Times New Roman" w:hAnsi="Calibri" w:cs="Calibri"/>
                <w:color w:val="000000"/>
                <w:sz w:val="16"/>
                <w:szCs w:val="16"/>
                <w:lang w:val="hr-HR" w:eastAsia="hr-HR"/>
              </w:rPr>
              <w:t>Потребна средства (КМ)</w:t>
            </w:r>
          </w:p>
        </w:tc>
        <w:tc>
          <w:tcPr>
            <w:tcW w:w="0" w:type="auto"/>
            <w:tcBorders>
              <w:top w:val="single" w:sz="4" w:space="0" w:color="auto"/>
              <w:left w:val="single" w:sz="4" w:space="0" w:color="auto"/>
              <w:bottom w:val="single" w:sz="4" w:space="0" w:color="auto"/>
              <w:right w:val="single" w:sz="4" w:space="0" w:color="auto"/>
            </w:tcBorders>
            <w:shd w:val="clear" w:color="000000" w:fill="AEAAAA"/>
            <w:noWrap/>
            <w:vAlign w:val="center"/>
            <w:hideMark/>
          </w:tcPr>
          <w:p w:rsidR="00655933" w:rsidRPr="00655933" w:rsidRDefault="00655933" w:rsidP="00655933">
            <w:pPr>
              <w:spacing w:after="0" w:line="240" w:lineRule="auto"/>
              <w:jc w:val="center"/>
              <w:rPr>
                <w:rFonts w:ascii="Calibri" w:eastAsia="Times New Roman" w:hAnsi="Calibri" w:cs="Calibri"/>
                <w:color w:val="000000"/>
                <w:sz w:val="16"/>
                <w:szCs w:val="16"/>
                <w:lang w:val="hr-HR" w:eastAsia="hr-HR"/>
              </w:rPr>
            </w:pPr>
            <w:r w:rsidRPr="00655933">
              <w:rPr>
                <w:rFonts w:ascii="Calibri" w:eastAsia="Times New Roman" w:hAnsi="Calibri" w:cs="Calibri"/>
                <w:color w:val="000000"/>
                <w:sz w:val="16"/>
                <w:szCs w:val="16"/>
                <w:lang w:val="hr-HR" w:eastAsia="hr-HR"/>
              </w:rPr>
              <w:t>Извори за обезбјеђење средстава</w:t>
            </w:r>
          </w:p>
        </w:tc>
        <w:tc>
          <w:tcPr>
            <w:tcW w:w="0" w:type="auto"/>
            <w:tcBorders>
              <w:top w:val="single" w:sz="4" w:space="0" w:color="auto"/>
              <w:left w:val="single" w:sz="4" w:space="0" w:color="auto"/>
              <w:bottom w:val="single" w:sz="4" w:space="0" w:color="auto"/>
              <w:right w:val="single" w:sz="4" w:space="0" w:color="auto"/>
            </w:tcBorders>
            <w:shd w:val="clear" w:color="000000" w:fill="AEAAAA"/>
            <w:noWrap/>
            <w:vAlign w:val="center"/>
            <w:hideMark/>
          </w:tcPr>
          <w:p w:rsidR="00655933" w:rsidRPr="00655933" w:rsidRDefault="00655933" w:rsidP="00655933">
            <w:pPr>
              <w:spacing w:after="0" w:line="240" w:lineRule="auto"/>
              <w:jc w:val="center"/>
              <w:rPr>
                <w:rFonts w:ascii="Calibri" w:eastAsia="Times New Roman" w:hAnsi="Calibri" w:cs="Calibri"/>
                <w:color w:val="000000"/>
                <w:sz w:val="16"/>
                <w:szCs w:val="16"/>
                <w:lang w:val="hr-HR" w:eastAsia="hr-HR"/>
              </w:rPr>
            </w:pPr>
            <w:r w:rsidRPr="00655933">
              <w:rPr>
                <w:rFonts w:ascii="Calibri" w:eastAsia="Times New Roman" w:hAnsi="Calibri" w:cs="Calibri"/>
                <w:color w:val="000000"/>
                <w:sz w:val="16"/>
                <w:szCs w:val="16"/>
                <w:lang w:val="hr-HR" w:eastAsia="hr-HR"/>
              </w:rPr>
              <w:t>Период реализације</w:t>
            </w:r>
          </w:p>
        </w:tc>
        <w:tc>
          <w:tcPr>
            <w:tcW w:w="0" w:type="auto"/>
            <w:tcBorders>
              <w:top w:val="single" w:sz="4" w:space="0" w:color="auto"/>
              <w:left w:val="single" w:sz="4" w:space="0" w:color="auto"/>
              <w:bottom w:val="single" w:sz="4" w:space="0" w:color="auto"/>
              <w:right w:val="single" w:sz="4" w:space="0" w:color="auto"/>
            </w:tcBorders>
            <w:shd w:val="clear" w:color="000000" w:fill="AEAAAA"/>
            <w:noWrap/>
            <w:vAlign w:val="center"/>
            <w:hideMark/>
          </w:tcPr>
          <w:p w:rsidR="00655933" w:rsidRPr="00655933" w:rsidRDefault="00655933" w:rsidP="00655933">
            <w:pPr>
              <w:spacing w:after="0" w:line="240" w:lineRule="auto"/>
              <w:jc w:val="center"/>
              <w:rPr>
                <w:rFonts w:ascii="Calibri" w:eastAsia="Times New Roman" w:hAnsi="Calibri" w:cs="Calibri"/>
                <w:color w:val="000000"/>
                <w:sz w:val="16"/>
                <w:szCs w:val="16"/>
                <w:lang w:val="hr-HR" w:eastAsia="hr-HR"/>
              </w:rPr>
            </w:pPr>
            <w:r w:rsidRPr="00655933">
              <w:rPr>
                <w:rFonts w:ascii="Calibri" w:eastAsia="Times New Roman" w:hAnsi="Calibri" w:cs="Calibri"/>
                <w:color w:val="000000"/>
                <w:sz w:val="16"/>
                <w:szCs w:val="16"/>
                <w:lang w:val="hr-HR" w:eastAsia="hr-HR"/>
              </w:rPr>
              <w:t>Одговорно тијело</w:t>
            </w:r>
          </w:p>
        </w:tc>
        <w:tc>
          <w:tcPr>
            <w:tcW w:w="0" w:type="auto"/>
            <w:tcBorders>
              <w:top w:val="single" w:sz="4" w:space="0" w:color="auto"/>
              <w:left w:val="single" w:sz="4" w:space="0" w:color="auto"/>
              <w:bottom w:val="single" w:sz="4" w:space="0" w:color="auto"/>
              <w:right w:val="single" w:sz="4" w:space="0" w:color="auto"/>
            </w:tcBorders>
            <w:shd w:val="clear" w:color="000000" w:fill="AEAAAA"/>
            <w:noWrap/>
            <w:vAlign w:val="center"/>
            <w:hideMark/>
          </w:tcPr>
          <w:p w:rsidR="00655933" w:rsidRPr="00655933" w:rsidRDefault="00655933" w:rsidP="00655933">
            <w:pPr>
              <w:spacing w:after="0" w:line="240" w:lineRule="auto"/>
              <w:jc w:val="center"/>
              <w:rPr>
                <w:rFonts w:ascii="Calibri" w:eastAsia="Times New Roman" w:hAnsi="Calibri" w:cs="Calibri"/>
                <w:color w:val="000000"/>
                <w:sz w:val="16"/>
                <w:szCs w:val="16"/>
                <w:lang w:val="hr-HR" w:eastAsia="hr-HR"/>
              </w:rPr>
            </w:pPr>
            <w:r w:rsidRPr="00655933">
              <w:rPr>
                <w:rFonts w:ascii="Calibri" w:eastAsia="Times New Roman" w:hAnsi="Calibri" w:cs="Calibri"/>
                <w:color w:val="000000"/>
                <w:sz w:val="16"/>
                <w:szCs w:val="16"/>
                <w:lang w:val="hr-HR" w:eastAsia="hr-HR"/>
              </w:rPr>
              <w:t>Напомена</w:t>
            </w:r>
          </w:p>
        </w:tc>
      </w:tr>
      <w:tr w:rsidR="00655933" w:rsidRPr="00655933" w:rsidTr="00655933">
        <w:trPr>
          <w:trHeight w:val="285"/>
        </w:trPr>
        <w:tc>
          <w:tcPr>
            <w:tcW w:w="0" w:type="auto"/>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655933" w:rsidRPr="00655933" w:rsidRDefault="00EE5740" w:rsidP="00655933">
            <w:pPr>
              <w:spacing w:after="0" w:line="240" w:lineRule="auto"/>
              <w:jc w:val="center"/>
              <w:rPr>
                <w:rFonts w:ascii="Calibri" w:eastAsia="Times New Roman" w:hAnsi="Calibri" w:cs="Calibri"/>
                <w:color w:val="000000"/>
                <w:sz w:val="16"/>
                <w:szCs w:val="16"/>
                <w:lang w:val="hr-HR" w:eastAsia="hr-HR"/>
              </w:rPr>
            </w:pPr>
            <w:r>
              <w:rPr>
                <w:rFonts w:ascii="Calibri" w:eastAsia="Times New Roman" w:hAnsi="Calibri" w:cs="Calibri"/>
                <w:color w:val="000000"/>
                <w:sz w:val="16"/>
                <w:szCs w:val="16"/>
                <w:lang w:val="hr-HR" w:eastAsia="hr-HR"/>
              </w:rPr>
              <w:t>П1</w:t>
            </w:r>
          </w:p>
        </w:tc>
        <w:tc>
          <w:tcPr>
            <w:tcW w:w="0" w:type="auto"/>
            <w:tcBorders>
              <w:top w:val="single" w:sz="4" w:space="0" w:color="auto"/>
              <w:left w:val="single" w:sz="4" w:space="0" w:color="auto"/>
              <w:bottom w:val="single" w:sz="4" w:space="0" w:color="auto"/>
              <w:right w:val="single" w:sz="4" w:space="0" w:color="auto"/>
            </w:tcBorders>
            <w:noWrap/>
            <w:vAlign w:val="bottom"/>
          </w:tcPr>
          <w:p w:rsidR="00655933" w:rsidRPr="00655933" w:rsidRDefault="00655933" w:rsidP="00655933">
            <w:pPr>
              <w:spacing w:after="0" w:line="240" w:lineRule="auto"/>
              <w:jc w:val="right"/>
              <w:rPr>
                <w:rFonts w:ascii="Calibri" w:eastAsia="Times New Roman" w:hAnsi="Calibri" w:cs="Calibri"/>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655933" w:rsidRPr="00655933" w:rsidRDefault="00655933" w:rsidP="00655933">
            <w:pPr>
              <w:spacing w:after="0" w:line="240" w:lineRule="auto"/>
              <w:jc w:val="right"/>
              <w:rPr>
                <w:rFonts w:ascii="Calibri" w:eastAsia="Times New Roman" w:hAnsi="Calibri" w:cs="Calibri"/>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655933" w:rsidRPr="00655933" w:rsidRDefault="00655933" w:rsidP="00655933">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655933" w:rsidRPr="00655933" w:rsidRDefault="00655933" w:rsidP="00655933">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655933" w:rsidRPr="00655933" w:rsidRDefault="00655933" w:rsidP="00655933">
            <w:pPr>
              <w:spacing w:after="0" w:line="240" w:lineRule="auto"/>
              <w:rPr>
                <w:rFonts w:ascii="Times New Roman" w:eastAsia="Times New Roman" w:hAnsi="Times New Roman" w:cs="Times New Roman"/>
                <w:sz w:val="16"/>
                <w:szCs w:val="16"/>
                <w:lang w:val="hr-HR" w:eastAsia="hr-HR"/>
              </w:rPr>
            </w:pPr>
          </w:p>
        </w:tc>
      </w:tr>
      <w:tr w:rsidR="00655933" w:rsidRPr="00655933" w:rsidTr="00655933">
        <w:trPr>
          <w:trHeight w:val="285"/>
        </w:trPr>
        <w:tc>
          <w:tcPr>
            <w:tcW w:w="0" w:type="auto"/>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655933" w:rsidRPr="00655933" w:rsidRDefault="00EE5740" w:rsidP="00655933">
            <w:pPr>
              <w:spacing w:after="0" w:line="240" w:lineRule="auto"/>
              <w:jc w:val="center"/>
              <w:rPr>
                <w:rFonts w:ascii="Calibri" w:eastAsia="Times New Roman" w:hAnsi="Calibri" w:cs="Calibri"/>
                <w:color w:val="000000"/>
                <w:sz w:val="16"/>
                <w:szCs w:val="16"/>
                <w:lang w:val="hr-HR" w:eastAsia="hr-HR"/>
              </w:rPr>
            </w:pPr>
            <w:r>
              <w:rPr>
                <w:rFonts w:ascii="Calibri" w:eastAsia="Times New Roman" w:hAnsi="Calibri" w:cs="Calibri"/>
                <w:color w:val="000000"/>
                <w:sz w:val="16"/>
                <w:szCs w:val="16"/>
                <w:lang w:val="hr-HR" w:eastAsia="hr-HR"/>
              </w:rPr>
              <w:t>П2</w:t>
            </w:r>
          </w:p>
        </w:tc>
        <w:tc>
          <w:tcPr>
            <w:tcW w:w="0" w:type="auto"/>
            <w:tcBorders>
              <w:top w:val="single" w:sz="4" w:space="0" w:color="auto"/>
              <w:left w:val="single" w:sz="4" w:space="0" w:color="auto"/>
              <w:bottom w:val="single" w:sz="4" w:space="0" w:color="auto"/>
              <w:right w:val="single" w:sz="4" w:space="0" w:color="auto"/>
            </w:tcBorders>
            <w:noWrap/>
            <w:vAlign w:val="bottom"/>
          </w:tcPr>
          <w:p w:rsidR="00655933" w:rsidRPr="00655933" w:rsidRDefault="00655933" w:rsidP="00655933">
            <w:pPr>
              <w:spacing w:after="0" w:line="240" w:lineRule="auto"/>
              <w:jc w:val="right"/>
              <w:rPr>
                <w:rFonts w:ascii="Calibri" w:eastAsia="Times New Roman" w:hAnsi="Calibri" w:cs="Calibri"/>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655933" w:rsidRPr="00655933" w:rsidRDefault="00655933" w:rsidP="00655933">
            <w:pPr>
              <w:spacing w:after="0" w:line="240" w:lineRule="auto"/>
              <w:jc w:val="right"/>
              <w:rPr>
                <w:rFonts w:ascii="Calibri" w:eastAsia="Times New Roman" w:hAnsi="Calibri" w:cs="Calibri"/>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655933" w:rsidRPr="00655933" w:rsidRDefault="00655933" w:rsidP="00655933">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655933" w:rsidRPr="00655933" w:rsidRDefault="00655933" w:rsidP="00655933">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655933" w:rsidRPr="00655933" w:rsidRDefault="00655933" w:rsidP="00655933">
            <w:pPr>
              <w:spacing w:after="0" w:line="240" w:lineRule="auto"/>
              <w:rPr>
                <w:rFonts w:ascii="Times New Roman" w:eastAsia="Times New Roman" w:hAnsi="Times New Roman" w:cs="Times New Roman"/>
                <w:sz w:val="16"/>
                <w:szCs w:val="16"/>
                <w:lang w:val="hr-HR" w:eastAsia="hr-HR"/>
              </w:rPr>
            </w:pPr>
          </w:p>
        </w:tc>
      </w:tr>
      <w:tr w:rsidR="00655933" w:rsidRPr="00655933" w:rsidTr="00655933">
        <w:trPr>
          <w:trHeight w:val="285"/>
        </w:trPr>
        <w:tc>
          <w:tcPr>
            <w:tcW w:w="0" w:type="auto"/>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655933" w:rsidRPr="00655933" w:rsidRDefault="00EE5740" w:rsidP="00655933">
            <w:pPr>
              <w:spacing w:after="0" w:line="240" w:lineRule="auto"/>
              <w:jc w:val="center"/>
              <w:rPr>
                <w:rFonts w:ascii="Calibri" w:eastAsia="Times New Roman" w:hAnsi="Calibri" w:cs="Calibri"/>
                <w:color w:val="000000"/>
                <w:sz w:val="16"/>
                <w:szCs w:val="16"/>
                <w:lang w:val="hr-HR" w:eastAsia="hr-HR"/>
              </w:rPr>
            </w:pPr>
            <w:r>
              <w:rPr>
                <w:rFonts w:ascii="Calibri" w:eastAsia="Times New Roman" w:hAnsi="Calibri" w:cs="Calibri"/>
                <w:color w:val="000000"/>
                <w:sz w:val="16"/>
                <w:szCs w:val="16"/>
                <w:lang w:val="hr-HR" w:eastAsia="hr-HR"/>
              </w:rPr>
              <w:t>П3</w:t>
            </w:r>
          </w:p>
        </w:tc>
        <w:tc>
          <w:tcPr>
            <w:tcW w:w="0" w:type="auto"/>
            <w:tcBorders>
              <w:top w:val="single" w:sz="4" w:space="0" w:color="auto"/>
              <w:left w:val="single" w:sz="4" w:space="0" w:color="auto"/>
              <w:bottom w:val="single" w:sz="4" w:space="0" w:color="auto"/>
              <w:right w:val="single" w:sz="4" w:space="0" w:color="auto"/>
            </w:tcBorders>
            <w:noWrap/>
            <w:vAlign w:val="bottom"/>
          </w:tcPr>
          <w:p w:rsidR="00655933" w:rsidRPr="00655933" w:rsidRDefault="00655933" w:rsidP="00655933">
            <w:pPr>
              <w:spacing w:after="0" w:line="240" w:lineRule="auto"/>
              <w:jc w:val="center"/>
              <w:rPr>
                <w:rFonts w:ascii="Calibri" w:eastAsia="Times New Roman" w:hAnsi="Calibri" w:cs="Calibri"/>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655933" w:rsidRPr="00655933" w:rsidRDefault="00655933" w:rsidP="00655933">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655933" w:rsidRPr="00655933" w:rsidRDefault="00655933" w:rsidP="00655933">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655933" w:rsidRPr="00655933" w:rsidRDefault="00655933" w:rsidP="00655933">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655933" w:rsidRPr="00655933" w:rsidRDefault="00655933" w:rsidP="00655933">
            <w:pPr>
              <w:spacing w:after="0" w:line="240" w:lineRule="auto"/>
              <w:rPr>
                <w:rFonts w:ascii="Times New Roman" w:eastAsia="Times New Roman" w:hAnsi="Times New Roman" w:cs="Times New Roman"/>
                <w:sz w:val="16"/>
                <w:szCs w:val="16"/>
                <w:lang w:val="hr-HR" w:eastAsia="hr-HR"/>
              </w:rPr>
            </w:pPr>
          </w:p>
        </w:tc>
      </w:tr>
      <w:tr w:rsidR="00655933" w:rsidRPr="00655933" w:rsidTr="00655933">
        <w:trPr>
          <w:trHeight w:val="285"/>
        </w:trPr>
        <w:tc>
          <w:tcPr>
            <w:tcW w:w="0" w:type="auto"/>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655933" w:rsidRPr="00655933" w:rsidRDefault="00EE5740" w:rsidP="00655933">
            <w:pPr>
              <w:spacing w:after="0" w:line="240" w:lineRule="auto"/>
              <w:jc w:val="center"/>
              <w:rPr>
                <w:rFonts w:ascii="Calibri" w:eastAsia="Times New Roman" w:hAnsi="Calibri" w:cs="Calibri"/>
                <w:color w:val="000000"/>
                <w:sz w:val="16"/>
                <w:szCs w:val="16"/>
                <w:lang w:val="hr-HR" w:eastAsia="hr-HR"/>
              </w:rPr>
            </w:pPr>
            <w:r>
              <w:rPr>
                <w:rFonts w:ascii="Calibri" w:eastAsia="Times New Roman" w:hAnsi="Calibri" w:cs="Calibri"/>
                <w:color w:val="000000"/>
                <w:sz w:val="16"/>
                <w:szCs w:val="16"/>
                <w:lang w:val="hr-HR" w:eastAsia="hr-HR"/>
              </w:rPr>
              <w:t>П4</w:t>
            </w:r>
          </w:p>
        </w:tc>
        <w:tc>
          <w:tcPr>
            <w:tcW w:w="0" w:type="auto"/>
            <w:tcBorders>
              <w:top w:val="single" w:sz="4" w:space="0" w:color="auto"/>
              <w:left w:val="single" w:sz="4" w:space="0" w:color="auto"/>
              <w:bottom w:val="single" w:sz="4" w:space="0" w:color="auto"/>
              <w:right w:val="single" w:sz="4" w:space="0" w:color="auto"/>
            </w:tcBorders>
            <w:noWrap/>
            <w:vAlign w:val="bottom"/>
          </w:tcPr>
          <w:p w:rsidR="00655933" w:rsidRPr="00655933" w:rsidRDefault="00655933" w:rsidP="00655933">
            <w:pPr>
              <w:spacing w:after="0" w:line="240" w:lineRule="auto"/>
              <w:jc w:val="right"/>
              <w:rPr>
                <w:rFonts w:ascii="Calibri" w:eastAsia="Times New Roman" w:hAnsi="Calibri" w:cs="Calibri"/>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655933" w:rsidRPr="00655933" w:rsidRDefault="00655933" w:rsidP="00655933">
            <w:pPr>
              <w:spacing w:after="0" w:line="240" w:lineRule="auto"/>
              <w:jc w:val="right"/>
              <w:rPr>
                <w:rFonts w:ascii="Calibri" w:eastAsia="Times New Roman" w:hAnsi="Calibri" w:cs="Calibri"/>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655933" w:rsidRPr="00655933" w:rsidRDefault="00655933" w:rsidP="00655933">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655933" w:rsidRPr="00655933" w:rsidRDefault="00655933" w:rsidP="00655933">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655933" w:rsidRPr="00655933" w:rsidRDefault="00655933" w:rsidP="00655933">
            <w:pPr>
              <w:spacing w:after="0" w:line="240" w:lineRule="auto"/>
              <w:rPr>
                <w:rFonts w:ascii="Times New Roman" w:eastAsia="Times New Roman" w:hAnsi="Times New Roman" w:cs="Times New Roman"/>
                <w:sz w:val="16"/>
                <w:szCs w:val="16"/>
                <w:lang w:val="hr-HR" w:eastAsia="hr-HR"/>
              </w:rPr>
            </w:pPr>
          </w:p>
        </w:tc>
      </w:tr>
      <w:tr w:rsidR="00655933" w:rsidRPr="00655933" w:rsidTr="00655933">
        <w:trPr>
          <w:trHeight w:val="285"/>
        </w:trPr>
        <w:tc>
          <w:tcPr>
            <w:tcW w:w="0" w:type="auto"/>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655933" w:rsidRPr="00655933" w:rsidRDefault="00EE5740" w:rsidP="00655933">
            <w:pPr>
              <w:spacing w:after="0" w:line="240" w:lineRule="auto"/>
              <w:jc w:val="center"/>
              <w:rPr>
                <w:rFonts w:ascii="Calibri" w:eastAsia="Times New Roman" w:hAnsi="Calibri" w:cs="Calibri"/>
                <w:color w:val="000000"/>
                <w:sz w:val="16"/>
                <w:szCs w:val="16"/>
                <w:lang w:val="hr-HR" w:eastAsia="hr-HR"/>
              </w:rPr>
            </w:pPr>
            <w:r>
              <w:rPr>
                <w:rFonts w:ascii="Calibri" w:eastAsia="Times New Roman" w:hAnsi="Calibri" w:cs="Calibri"/>
                <w:color w:val="000000"/>
                <w:sz w:val="16"/>
                <w:szCs w:val="16"/>
                <w:lang w:val="hr-HR" w:eastAsia="hr-HR"/>
              </w:rPr>
              <w:t>П5</w:t>
            </w:r>
          </w:p>
        </w:tc>
        <w:tc>
          <w:tcPr>
            <w:tcW w:w="0" w:type="auto"/>
            <w:tcBorders>
              <w:top w:val="single" w:sz="4" w:space="0" w:color="auto"/>
              <w:left w:val="single" w:sz="4" w:space="0" w:color="auto"/>
              <w:bottom w:val="single" w:sz="4" w:space="0" w:color="auto"/>
              <w:right w:val="single" w:sz="4" w:space="0" w:color="auto"/>
            </w:tcBorders>
            <w:noWrap/>
            <w:vAlign w:val="bottom"/>
          </w:tcPr>
          <w:p w:rsidR="00655933" w:rsidRPr="00655933" w:rsidRDefault="00655933" w:rsidP="00655933">
            <w:pPr>
              <w:spacing w:after="0" w:line="240" w:lineRule="auto"/>
              <w:jc w:val="center"/>
              <w:rPr>
                <w:rFonts w:ascii="Calibri" w:eastAsia="Times New Roman" w:hAnsi="Calibri" w:cs="Calibri"/>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655933" w:rsidRPr="00655933" w:rsidRDefault="00655933" w:rsidP="00655933">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655933" w:rsidRPr="00655933" w:rsidRDefault="00655933" w:rsidP="00655933">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655933" w:rsidRPr="00655933" w:rsidRDefault="00655933" w:rsidP="00655933">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655933" w:rsidRPr="00655933" w:rsidRDefault="00655933" w:rsidP="00655933">
            <w:pPr>
              <w:spacing w:after="0" w:line="240" w:lineRule="auto"/>
              <w:rPr>
                <w:rFonts w:ascii="Times New Roman" w:eastAsia="Times New Roman" w:hAnsi="Times New Roman" w:cs="Times New Roman"/>
                <w:sz w:val="16"/>
                <w:szCs w:val="16"/>
                <w:lang w:val="hr-HR" w:eastAsia="hr-HR"/>
              </w:rPr>
            </w:pPr>
          </w:p>
        </w:tc>
      </w:tr>
      <w:tr w:rsidR="00655933" w:rsidRPr="00655933" w:rsidTr="00655933">
        <w:trPr>
          <w:trHeight w:val="285"/>
        </w:trPr>
        <w:tc>
          <w:tcPr>
            <w:tcW w:w="0" w:type="auto"/>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655933" w:rsidRPr="00655933" w:rsidRDefault="00EE5740" w:rsidP="00655933">
            <w:pPr>
              <w:spacing w:after="0" w:line="240" w:lineRule="auto"/>
              <w:jc w:val="center"/>
              <w:rPr>
                <w:rFonts w:ascii="Calibri" w:eastAsia="Times New Roman" w:hAnsi="Calibri" w:cs="Calibri"/>
                <w:color w:val="000000"/>
                <w:sz w:val="16"/>
                <w:szCs w:val="16"/>
                <w:lang w:val="hr-HR" w:eastAsia="hr-HR"/>
              </w:rPr>
            </w:pPr>
            <w:r>
              <w:rPr>
                <w:rFonts w:ascii="Calibri" w:eastAsia="Times New Roman" w:hAnsi="Calibri" w:cs="Calibri"/>
                <w:color w:val="000000"/>
                <w:sz w:val="16"/>
                <w:szCs w:val="16"/>
                <w:lang w:val="hr-HR" w:eastAsia="hr-HR"/>
              </w:rPr>
              <w:t>П6</w:t>
            </w:r>
          </w:p>
        </w:tc>
        <w:tc>
          <w:tcPr>
            <w:tcW w:w="0" w:type="auto"/>
            <w:tcBorders>
              <w:top w:val="single" w:sz="4" w:space="0" w:color="auto"/>
              <w:left w:val="single" w:sz="4" w:space="0" w:color="auto"/>
              <w:bottom w:val="single" w:sz="4" w:space="0" w:color="auto"/>
              <w:right w:val="single" w:sz="4" w:space="0" w:color="auto"/>
            </w:tcBorders>
            <w:noWrap/>
            <w:vAlign w:val="bottom"/>
          </w:tcPr>
          <w:p w:rsidR="00655933" w:rsidRPr="00655933" w:rsidRDefault="00655933" w:rsidP="00655933">
            <w:pPr>
              <w:spacing w:after="0" w:line="240" w:lineRule="auto"/>
              <w:jc w:val="right"/>
              <w:rPr>
                <w:rFonts w:ascii="Calibri" w:eastAsia="Times New Roman" w:hAnsi="Calibri" w:cs="Calibri"/>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655933" w:rsidRPr="00655933" w:rsidRDefault="00655933" w:rsidP="00655933">
            <w:pPr>
              <w:spacing w:after="0" w:line="240" w:lineRule="auto"/>
              <w:jc w:val="right"/>
              <w:rPr>
                <w:rFonts w:ascii="Calibri" w:eastAsia="Times New Roman" w:hAnsi="Calibri" w:cs="Calibri"/>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655933" w:rsidRPr="00655933" w:rsidRDefault="00655933" w:rsidP="00655933">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655933" w:rsidRPr="00655933" w:rsidRDefault="00655933" w:rsidP="00655933">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655933" w:rsidRPr="00655933" w:rsidRDefault="00655933" w:rsidP="00655933">
            <w:pPr>
              <w:spacing w:after="0" w:line="240" w:lineRule="auto"/>
              <w:rPr>
                <w:rFonts w:ascii="Times New Roman" w:eastAsia="Times New Roman" w:hAnsi="Times New Roman" w:cs="Times New Roman"/>
                <w:sz w:val="16"/>
                <w:szCs w:val="16"/>
                <w:lang w:val="hr-HR" w:eastAsia="hr-HR"/>
              </w:rPr>
            </w:pPr>
          </w:p>
        </w:tc>
      </w:tr>
      <w:tr w:rsidR="00655933" w:rsidRPr="00655933" w:rsidTr="00655933">
        <w:trPr>
          <w:trHeight w:val="285"/>
        </w:trPr>
        <w:tc>
          <w:tcPr>
            <w:tcW w:w="0" w:type="auto"/>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655933" w:rsidRPr="00655933" w:rsidRDefault="00EE5740" w:rsidP="00655933">
            <w:pPr>
              <w:spacing w:after="0" w:line="240" w:lineRule="auto"/>
              <w:jc w:val="center"/>
              <w:rPr>
                <w:rFonts w:ascii="Calibri" w:eastAsia="Times New Roman" w:hAnsi="Calibri" w:cs="Calibri"/>
                <w:color w:val="000000"/>
                <w:sz w:val="16"/>
                <w:szCs w:val="16"/>
                <w:lang w:val="hr-HR" w:eastAsia="hr-HR"/>
              </w:rPr>
            </w:pPr>
            <w:r>
              <w:rPr>
                <w:rFonts w:ascii="Calibri" w:eastAsia="Times New Roman" w:hAnsi="Calibri" w:cs="Calibri"/>
                <w:color w:val="000000"/>
                <w:sz w:val="16"/>
                <w:szCs w:val="16"/>
                <w:lang w:val="hr-HR" w:eastAsia="hr-HR"/>
              </w:rPr>
              <w:t>П7</w:t>
            </w:r>
          </w:p>
        </w:tc>
        <w:tc>
          <w:tcPr>
            <w:tcW w:w="0" w:type="auto"/>
            <w:tcBorders>
              <w:top w:val="single" w:sz="4" w:space="0" w:color="auto"/>
              <w:left w:val="single" w:sz="4" w:space="0" w:color="auto"/>
              <w:bottom w:val="single" w:sz="4" w:space="0" w:color="auto"/>
              <w:right w:val="single" w:sz="4" w:space="0" w:color="auto"/>
            </w:tcBorders>
            <w:noWrap/>
            <w:vAlign w:val="bottom"/>
          </w:tcPr>
          <w:p w:rsidR="00655933" w:rsidRPr="00655933" w:rsidRDefault="00655933" w:rsidP="00655933">
            <w:pPr>
              <w:spacing w:after="0" w:line="240" w:lineRule="auto"/>
              <w:jc w:val="right"/>
              <w:rPr>
                <w:rFonts w:ascii="Calibri" w:eastAsia="Times New Roman" w:hAnsi="Calibri" w:cs="Calibri"/>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655933" w:rsidRPr="00655933" w:rsidRDefault="00655933" w:rsidP="00655933">
            <w:pPr>
              <w:spacing w:after="0" w:line="240" w:lineRule="auto"/>
              <w:jc w:val="right"/>
              <w:rPr>
                <w:rFonts w:ascii="Calibri" w:eastAsia="Times New Roman" w:hAnsi="Calibri" w:cs="Calibri"/>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655933" w:rsidRPr="00655933" w:rsidRDefault="00655933" w:rsidP="00655933">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655933" w:rsidRPr="00655933" w:rsidRDefault="00655933" w:rsidP="00655933">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655933" w:rsidRPr="00655933" w:rsidRDefault="00655933" w:rsidP="00655933">
            <w:pPr>
              <w:spacing w:after="0" w:line="240" w:lineRule="auto"/>
              <w:rPr>
                <w:rFonts w:ascii="Times New Roman" w:eastAsia="Times New Roman" w:hAnsi="Times New Roman" w:cs="Times New Roman"/>
                <w:sz w:val="16"/>
                <w:szCs w:val="16"/>
                <w:lang w:val="hr-HR" w:eastAsia="hr-HR"/>
              </w:rPr>
            </w:pPr>
          </w:p>
        </w:tc>
      </w:tr>
      <w:tr w:rsidR="00655933" w:rsidRPr="00655933" w:rsidTr="00655933">
        <w:trPr>
          <w:trHeight w:val="285"/>
        </w:trPr>
        <w:tc>
          <w:tcPr>
            <w:tcW w:w="0" w:type="auto"/>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655933" w:rsidRPr="00655933" w:rsidRDefault="00EE5740" w:rsidP="00655933">
            <w:pPr>
              <w:spacing w:after="0" w:line="240" w:lineRule="auto"/>
              <w:jc w:val="center"/>
              <w:rPr>
                <w:rFonts w:ascii="Calibri" w:eastAsia="Times New Roman" w:hAnsi="Calibri" w:cs="Calibri"/>
                <w:color w:val="000000"/>
                <w:sz w:val="16"/>
                <w:szCs w:val="16"/>
                <w:lang w:val="hr-HR" w:eastAsia="hr-HR"/>
              </w:rPr>
            </w:pPr>
            <w:r>
              <w:rPr>
                <w:rFonts w:ascii="Calibri" w:eastAsia="Times New Roman" w:hAnsi="Calibri" w:cs="Calibri"/>
                <w:color w:val="000000"/>
                <w:sz w:val="16"/>
                <w:szCs w:val="16"/>
                <w:lang w:val="hr-HR" w:eastAsia="hr-HR"/>
              </w:rPr>
              <w:t>П8</w:t>
            </w:r>
          </w:p>
        </w:tc>
        <w:tc>
          <w:tcPr>
            <w:tcW w:w="0" w:type="auto"/>
            <w:tcBorders>
              <w:top w:val="single" w:sz="4" w:space="0" w:color="auto"/>
              <w:left w:val="single" w:sz="4" w:space="0" w:color="auto"/>
              <w:bottom w:val="single" w:sz="4" w:space="0" w:color="auto"/>
              <w:right w:val="single" w:sz="4" w:space="0" w:color="auto"/>
            </w:tcBorders>
            <w:noWrap/>
            <w:vAlign w:val="bottom"/>
          </w:tcPr>
          <w:p w:rsidR="00655933" w:rsidRPr="00655933" w:rsidRDefault="00655933" w:rsidP="00655933">
            <w:pPr>
              <w:spacing w:after="0" w:line="240" w:lineRule="auto"/>
              <w:jc w:val="right"/>
              <w:rPr>
                <w:rFonts w:ascii="Calibri" w:eastAsia="Times New Roman" w:hAnsi="Calibri" w:cs="Calibri"/>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655933" w:rsidRPr="00655933" w:rsidRDefault="00655933" w:rsidP="00655933">
            <w:pPr>
              <w:spacing w:after="0" w:line="240" w:lineRule="auto"/>
              <w:jc w:val="right"/>
              <w:rPr>
                <w:rFonts w:ascii="Calibri" w:eastAsia="Times New Roman" w:hAnsi="Calibri" w:cs="Calibri"/>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655933" w:rsidRPr="00655933" w:rsidRDefault="00655933" w:rsidP="00655933">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655933" w:rsidRPr="00655933" w:rsidRDefault="00655933" w:rsidP="00655933">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655933" w:rsidRPr="00655933" w:rsidRDefault="00655933" w:rsidP="00655933">
            <w:pPr>
              <w:spacing w:after="0" w:line="240" w:lineRule="auto"/>
              <w:rPr>
                <w:rFonts w:ascii="Times New Roman" w:eastAsia="Times New Roman" w:hAnsi="Times New Roman" w:cs="Times New Roman"/>
                <w:sz w:val="16"/>
                <w:szCs w:val="16"/>
                <w:lang w:val="hr-HR" w:eastAsia="hr-HR"/>
              </w:rPr>
            </w:pPr>
          </w:p>
        </w:tc>
      </w:tr>
      <w:tr w:rsidR="00655933" w:rsidRPr="00655933" w:rsidTr="00655933">
        <w:trPr>
          <w:trHeight w:val="623"/>
        </w:trPr>
        <w:tc>
          <w:tcPr>
            <w:tcW w:w="0" w:type="auto"/>
            <w:tcBorders>
              <w:top w:val="single" w:sz="4" w:space="0" w:color="auto"/>
              <w:left w:val="single" w:sz="4" w:space="0" w:color="auto"/>
              <w:bottom w:val="single" w:sz="4" w:space="0" w:color="auto"/>
              <w:right w:val="single" w:sz="4" w:space="0" w:color="auto"/>
            </w:tcBorders>
            <w:shd w:val="clear" w:color="000000" w:fill="D0CECE"/>
            <w:vAlign w:val="bottom"/>
            <w:hideMark/>
          </w:tcPr>
          <w:p w:rsidR="00655933" w:rsidRPr="00655933" w:rsidRDefault="00655933" w:rsidP="00655933">
            <w:pPr>
              <w:spacing w:after="0" w:line="240" w:lineRule="auto"/>
              <w:jc w:val="center"/>
              <w:rPr>
                <w:rFonts w:ascii="Calibri" w:eastAsia="Times New Roman" w:hAnsi="Calibri" w:cs="Calibri"/>
                <w:color w:val="000000"/>
                <w:sz w:val="16"/>
                <w:szCs w:val="16"/>
                <w:lang w:val="hr-HR" w:eastAsia="hr-HR"/>
              </w:rPr>
            </w:pPr>
            <w:r w:rsidRPr="00655933">
              <w:rPr>
                <w:rFonts w:ascii="Calibri" w:eastAsia="Times New Roman" w:hAnsi="Calibri" w:cs="Calibri"/>
                <w:color w:val="000000"/>
                <w:sz w:val="16"/>
                <w:szCs w:val="16"/>
                <w:lang w:val="hr-HR" w:eastAsia="hr-HR"/>
              </w:rPr>
              <w:t>Праћење активности других актера и тржишта</w:t>
            </w:r>
          </w:p>
        </w:tc>
        <w:tc>
          <w:tcPr>
            <w:tcW w:w="0" w:type="auto"/>
            <w:tcBorders>
              <w:top w:val="single" w:sz="4" w:space="0" w:color="auto"/>
              <w:left w:val="single" w:sz="4" w:space="0" w:color="auto"/>
              <w:bottom w:val="single" w:sz="4" w:space="0" w:color="auto"/>
              <w:right w:val="single" w:sz="4" w:space="0" w:color="auto"/>
            </w:tcBorders>
            <w:noWrap/>
            <w:vAlign w:val="bottom"/>
          </w:tcPr>
          <w:p w:rsidR="00655933" w:rsidRPr="00655933" w:rsidRDefault="00655933" w:rsidP="00655933">
            <w:pPr>
              <w:spacing w:after="0" w:line="240" w:lineRule="auto"/>
              <w:jc w:val="right"/>
              <w:rPr>
                <w:rFonts w:ascii="Calibri" w:eastAsia="Times New Roman" w:hAnsi="Calibri" w:cs="Calibri"/>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655933" w:rsidRPr="00655933" w:rsidRDefault="00655933" w:rsidP="00655933">
            <w:pPr>
              <w:spacing w:after="0" w:line="240" w:lineRule="auto"/>
              <w:jc w:val="right"/>
              <w:rPr>
                <w:rFonts w:ascii="Calibri" w:eastAsia="Times New Roman" w:hAnsi="Calibri" w:cs="Calibri"/>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655933" w:rsidRPr="00655933" w:rsidRDefault="00655933" w:rsidP="00655933">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655933" w:rsidRPr="00655933" w:rsidRDefault="00655933" w:rsidP="00655933">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655933" w:rsidRPr="00655933" w:rsidRDefault="00655933" w:rsidP="00655933">
            <w:pPr>
              <w:spacing w:after="0" w:line="240" w:lineRule="auto"/>
              <w:rPr>
                <w:rFonts w:ascii="Times New Roman" w:eastAsia="Times New Roman" w:hAnsi="Times New Roman" w:cs="Times New Roman"/>
                <w:sz w:val="16"/>
                <w:szCs w:val="16"/>
                <w:lang w:val="hr-HR" w:eastAsia="hr-HR"/>
              </w:rPr>
            </w:pPr>
          </w:p>
        </w:tc>
      </w:tr>
      <w:tr w:rsidR="00655933" w:rsidRPr="00655933" w:rsidTr="00655933">
        <w:trPr>
          <w:trHeight w:val="285"/>
        </w:trPr>
        <w:tc>
          <w:tcPr>
            <w:tcW w:w="0" w:type="auto"/>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655933" w:rsidRPr="00655933" w:rsidRDefault="00655933" w:rsidP="00655933">
            <w:pPr>
              <w:spacing w:after="0" w:line="240" w:lineRule="auto"/>
              <w:jc w:val="center"/>
              <w:rPr>
                <w:rFonts w:ascii="Calibri" w:eastAsia="Times New Roman" w:hAnsi="Calibri" w:cs="Calibri"/>
                <w:color w:val="000000"/>
                <w:sz w:val="16"/>
                <w:szCs w:val="16"/>
                <w:lang w:val="hr-HR" w:eastAsia="hr-HR"/>
              </w:rPr>
            </w:pPr>
            <w:r w:rsidRPr="00655933">
              <w:rPr>
                <w:rFonts w:ascii="Calibri" w:eastAsia="Times New Roman" w:hAnsi="Calibri" w:cs="Calibri"/>
                <w:color w:val="000000"/>
                <w:sz w:val="16"/>
                <w:szCs w:val="16"/>
                <w:lang w:val="hr-HR" w:eastAsia="hr-HR"/>
              </w:rPr>
              <w:t>УКУПНО</w:t>
            </w:r>
          </w:p>
        </w:tc>
        <w:tc>
          <w:tcPr>
            <w:tcW w:w="0" w:type="auto"/>
            <w:tcBorders>
              <w:top w:val="single" w:sz="4" w:space="0" w:color="auto"/>
              <w:left w:val="single" w:sz="4" w:space="0" w:color="auto"/>
              <w:bottom w:val="single" w:sz="4" w:space="0" w:color="auto"/>
              <w:right w:val="single" w:sz="4" w:space="0" w:color="auto"/>
            </w:tcBorders>
            <w:noWrap/>
            <w:vAlign w:val="bottom"/>
          </w:tcPr>
          <w:p w:rsidR="00655933" w:rsidRPr="00655933" w:rsidRDefault="00655933" w:rsidP="00655933">
            <w:pPr>
              <w:spacing w:after="0" w:line="240" w:lineRule="auto"/>
              <w:jc w:val="right"/>
              <w:rPr>
                <w:rFonts w:ascii="Calibri" w:eastAsia="Times New Roman" w:hAnsi="Calibri" w:cs="Calibri"/>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655933" w:rsidRPr="00655933" w:rsidRDefault="00655933" w:rsidP="00655933">
            <w:pPr>
              <w:spacing w:after="0" w:line="240" w:lineRule="auto"/>
              <w:jc w:val="right"/>
              <w:rPr>
                <w:rFonts w:ascii="Calibri" w:eastAsia="Times New Roman" w:hAnsi="Calibri" w:cs="Calibri"/>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655933" w:rsidRPr="00655933" w:rsidRDefault="00655933" w:rsidP="00655933">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655933" w:rsidRPr="00655933" w:rsidRDefault="00655933" w:rsidP="00655933">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655933" w:rsidRPr="00655933" w:rsidRDefault="00655933" w:rsidP="005471EF">
            <w:pPr>
              <w:keepNext/>
              <w:spacing w:after="0" w:line="240" w:lineRule="auto"/>
              <w:rPr>
                <w:rFonts w:ascii="Times New Roman" w:eastAsia="Times New Roman" w:hAnsi="Times New Roman" w:cs="Times New Roman"/>
                <w:sz w:val="16"/>
                <w:szCs w:val="16"/>
                <w:lang w:val="hr-HR" w:eastAsia="hr-HR"/>
              </w:rPr>
            </w:pPr>
          </w:p>
        </w:tc>
      </w:tr>
    </w:tbl>
    <w:p w:rsidR="00655933" w:rsidRPr="00655933" w:rsidRDefault="005471EF" w:rsidP="005471EF">
      <w:pPr>
        <w:pStyle w:val="Caption"/>
      </w:pPr>
      <w:bookmarkStart w:id="14" w:name="_Toc509230932"/>
      <w:r>
        <w:t xml:space="preserve">Tabela </w:t>
      </w:r>
      <w:fldSimple w:instr=" SEQ Tabela \* ARABIC ">
        <w:r w:rsidR="005C53FA">
          <w:rPr>
            <w:noProof/>
          </w:rPr>
          <w:t>5</w:t>
        </w:r>
      </w:fldSimple>
      <w:r>
        <w:t xml:space="preserve"> </w:t>
      </w:r>
      <w:r w:rsidRPr="00F10E8C">
        <w:t>Планирана финансијска средства и извори средстава за реализацију плана енергетске ефикасности</w:t>
      </w:r>
      <w:bookmarkEnd w:id="14"/>
    </w:p>
    <w:tbl>
      <w:tblPr>
        <w:tblStyle w:val="TableGrid"/>
        <w:tblW w:w="0" w:type="auto"/>
        <w:tblLook w:val="04A0" w:firstRow="1" w:lastRow="0" w:firstColumn="1" w:lastColumn="0" w:noHBand="0" w:noVBand="1"/>
      </w:tblPr>
      <w:tblGrid>
        <w:gridCol w:w="9350"/>
      </w:tblGrid>
      <w:tr w:rsidR="00682FD6" w:rsidTr="00682FD6">
        <w:tc>
          <w:tcPr>
            <w:tcW w:w="9350" w:type="dxa"/>
          </w:tcPr>
          <w:p w:rsidR="00682FD6" w:rsidRPr="00682FD6" w:rsidRDefault="00655933" w:rsidP="00682FD6">
            <w:pPr>
              <w:rPr>
                <w:i/>
                <w:sz w:val="16"/>
                <w:szCs w:val="16"/>
              </w:rPr>
            </w:pPr>
            <w:r>
              <w:t>Закључак</w:t>
            </w:r>
            <w:r w:rsidR="00682FD6" w:rsidRPr="00682FD6">
              <w:rPr>
                <w:i/>
                <w:sz w:val="16"/>
                <w:szCs w:val="16"/>
              </w:rPr>
              <w:t xml:space="preserve"> :</w:t>
            </w:r>
            <w:r w:rsidR="00682FD6">
              <w:rPr>
                <w:i/>
                <w:sz w:val="16"/>
                <w:szCs w:val="16"/>
              </w:rPr>
              <w:t xml:space="preserve"> (</w:t>
            </w:r>
            <w:r>
              <w:rPr>
                <w:i/>
                <w:sz w:val="16"/>
                <w:szCs w:val="16"/>
              </w:rPr>
              <w:t>Посебно</w:t>
            </w:r>
            <w:r w:rsidR="00682FD6">
              <w:rPr>
                <w:i/>
                <w:sz w:val="16"/>
                <w:szCs w:val="16"/>
              </w:rPr>
              <w:t xml:space="preserve"> </w:t>
            </w:r>
            <w:r>
              <w:rPr>
                <w:i/>
                <w:sz w:val="16"/>
                <w:szCs w:val="16"/>
              </w:rPr>
              <w:t>навести</w:t>
            </w:r>
            <w:r w:rsidR="00682FD6">
              <w:rPr>
                <w:i/>
                <w:sz w:val="16"/>
                <w:szCs w:val="16"/>
              </w:rPr>
              <w:t xml:space="preserve"> </w:t>
            </w:r>
            <w:r>
              <w:rPr>
                <w:i/>
                <w:sz w:val="16"/>
                <w:szCs w:val="16"/>
              </w:rPr>
              <w:t>реалност</w:t>
            </w:r>
            <w:r w:rsidR="00682FD6">
              <w:rPr>
                <w:i/>
                <w:sz w:val="16"/>
                <w:szCs w:val="16"/>
              </w:rPr>
              <w:t xml:space="preserve"> </w:t>
            </w:r>
            <w:r>
              <w:rPr>
                <w:i/>
                <w:sz w:val="16"/>
                <w:szCs w:val="16"/>
              </w:rPr>
              <w:t>плана</w:t>
            </w:r>
            <w:r w:rsidR="00682FD6">
              <w:rPr>
                <w:i/>
                <w:sz w:val="16"/>
                <w:szCs w:val="16"/>
              </w:rPr>
              <w:t xml:space="preserve">, </w:t>
            </w:r>
            <w:r>
              <w:rPr>
                <w:i/>
                <w:sz w:val="16"/>
                <w:szCs w:val="16"/>
              </w:rPr>
              <w:t>неопходне</w:t>
            </w:r>
            <w:r w:rsidR="00682FD6">
              <w:rPr>
                <w:i/>
                <w:sz w:val="16"/>
                <w:szCs w:val="16"/>
              </w:rPr>
              <w:t xml:space="preserve"> </w:t>
            </w:r>
            <w:r>
              <w:rPr>
                <w:i/>
                <w:sz w:val="16"/>
                <w:szCs w:val="16"/>
              </w:rPr>
              <w:t>претпоставке</w:t>
            </w:r>
            <w:r w:rsidR="00682FD6">
              <w:rPr>
                <w:i/>
                <w:sz w:val="16"/>
                <w:szCs w:val="16"/>
              </w:rPr>
              <w:t xml:space="preserve"> </w:t>
            </w:r>
            <w:r>
              <w:rPr>
                <w:i/>
                <w:sz w:val="16"/>
                <w:szCs w:val="16"/>
              </w:rPr>
              <w:t>за</w:t>
            </w:r>
            <w:r w:rsidR="00682FD6">
              <w:rPr>
                <w:i/>
                <w:sz w:val="16"/>
                <w:szCs w:val="16"/>
              </w:rPr>
              <w:t xml:space="preserve"> </w:t>
            </w:r>
            <w:r>
              <w:rPr>
                <w:i/>
                <w:sz w:val="16"/>
                <w:szCs w:val="16"/>
              </w:rPr>
              <w:t>реализацију</w:t>
            </w:r>
            <w:r w:rsidR="00682FD6">
              <w:rPr>
                <w:i/>
                <w:sz w:val="16"/>
                <w:szCs w:val="16"/>
              </w:rPr>
              <w:t xml:space="preserve"> </w:t>
            </w:r>
            <w:r>
              <w:rPr>
                <w:i/>
                <w:sz w:val="16"/>
                <w:szCs w:val="16"/>
              </w:rPr>
              <w:t>плана</w:t>
            </w:r>
            <w:r w:rsidR="00682FD6">
              <w:rPr>
                <w:i/>
                <w:sz w:val="16"/>
                <w:szCs w:val="16"/>
              </w:rPr>
              <w:t xml:space="preserve">, </w:t>
            </w:r>
            <w:r>
              <w:rPr>
                <w:i/>
                <w:sz w:val="16"/>
                <w:szCs w:val="16"/>
              </w:rPr>
              <w:t>И</w:t>
            </w:r>
            <w:r w:rsidR="00682FD6">
              <w:rPr>
                <w:i/>
                <w:sz w:val="16"/>
                <w:szCs w:val="16"/>
              </w:rPr>
              <w:t xml:space="preserve"> </w:t>
            </w:r>
            <w:r>
              <w:rPr>
                <w:i/>
                <w:sz w:val="16"/>
                <w:szCs w:val="16"/>
              </w:rPr>
              <w:t>колико</w:t>
            </w:r>
            <w:r w:rsidR="00682FD6">
              <w:rPr>
                <w:i/>
                <w:sz w:val="16"/>
                <w:szCs w:val="16"/>
              </w:rPr>
              <w:t xml:space="preserve"> </w:t>
            </w:r>
            <w:r>
              <w:rPr>
                <w:i/>
                <w:sz w:val="16"/>
                <w:szCs w:val="16"/>
              </w:rPr>
              <w:t>план</w:t>
            </w:r>
            <w:r w:rsidR="00682FD6">
              <w:rPr>
                <w:i/>
                <w:sz w:val="16"/>
                <w:szCs w:val="16"/>
              </w:rPr>
              <w:t xml:space="preserve"> </w:t>
            </w:r>
            <w:r>
              <w:rPr>
                <w:i/>
                <w:sz w:val="16"/>
                <w:szCs w:val="16"/>
              </w:rPr>
              <w:t>одговара</w:t>
            </w:r>
            <w:r w:rsidR="00682FD6">
              <w:rPr>
                <w:i/>
                <w:sz w:val="16"/>
                <w:szCs w:val="16"/>
              </w:rPr>
              <w:t xml:space="preserve"> </w:t>
            </w:r>
            <w:r>
              <w:rPr>
                <w:i/>
                <w:sz w:val="16"/>
                <w:szCs w:val="16"/>
              </w:rPr>
              <w:t>индикативним</w:t>
            </w:r>
            <w:r w:rsidR="00682FD6">
              <w:rPr>
                <w:i/>
                <w:sz w:val="16"/>
                <w:szCs w:val="16"/>
              </w:rPr>
              <w:t xml:space="preserve"> </w:t>
            </w:r>
            <w:r>
              <w:rPr>
                <w:i/>
                <w:sz w:val="16"/>
                <w:szCs w:val="16"/>
              </w:rPr>
              <w:t>циљевима</w:t>
            </w:r>
          </w:p>
          <w:p w:rsidR="00682FD6" w:rsidRDefault="00682FD6" w:rsidP="00682FD6"/>
          <w:p w:rsidR="00682FD6" w:rsidRDefault="00682FD6" w:rsidP="00682FD6"/>
          <w:p w:rsidR="00682FD6" w:rsidRDefault="00682FD6" w:rsidP="00682FD6"/>
          <w:p w:rsidR="00682FD6" w:rsidRDefault="00682FD6" w:rsidP="00682FD6"/>
          <w:p w:rsidR="00682FD6" w:rsidRDefault="00682FD6" w:rsidP="00682FD6"/>
          <w:p w:rsidR="00682FD6" w:rsidRDefault="00682FD6" w:rsidP="00682FD6"/>
          <w:p w:rsidR="00682FD6" w:rsidRDefault="00682FD6" w:rsidP="00682FD6"/>
          <w:p w:rsidR="00682FD6" w:rsidRDefault="00682FD6" w:rsidP="00682FD6"/>
          <w:p w:rsidR="00682FD6" w:rsidRDefault="00682FD6" w:rsidP="00682FD6"/>
          <w:p w:rsidR="00682FD6" w:rsidRDefault="00682FD6" w:rsidP="00682FD6"/>
          <w:p w:rsidR="00682FD6" w:rsidRDefault="00682FD6" w:rsidP="00682FD6"/>
          <w:p w:rsidR="00682FD6" w:rsidRDefault="00682FD6" w:rsidP="00682FD6"/>
          <w:p w:rsidR="00065204" w:rsidRDefault="00065204" w:rsidP="00682FD6"/>
          <w:p w:rsidR="00065204" w:rsidRDefault="00065204" w:rsidP="00682FD6"/>
          <w:p w:rsidR="00065204" w:rsidRDefault="00065204" w:rsidP="00682FD6"/>
          <w:p w:rsidR="00065204" w:rsidRDefault="00065204" w:rsidP="00682FD6"/>
          <w:p w:rsidR="00065204" w:rsidRDefault="00065204" w:rsidP="00682FD6"/>
          <w:p w:rsidR="00065204" w:rsidRDefault="00065204" w:rsidP="00682FD6"/>
        </w:tc>
      </w:tr>
    </w:tbl>
    <w:p w:rsidR="00682FD6" w:rsidRPr="00682FD6" w:rsidRDefault="00682FD6" w:rsidP="00682FD6"/>
    <w:p w:rsidR="00914E14" w:rsidRPr="009977BA" w:rsidRDefault="00B228BC" w:rsidP="009977BA">
      <w:pPr>
        <w:pStyle w:val="Heading1"/>
        <w:rPr>
          <w:rFonts w:cstheme="minorHAnsi"/>
          <w:szCs w:val="22"/>
          <w:lang w:val="hr-HR"/>
        </w:rPr>
      </w:pPr>
      <w:bookmarkStart w:id="15" w:name="_Toc509229073"/>
      <w:r w:rsidRPr="009977BA">
        <w:rPr>
          <w:rFonts w:cstheme="minorHAnsi"/>
          <w:szCs w:val="22"/>
          <w:lang w:val="hr-HR"/>
        </w:rPr>
        <w:t xml:space="preserve">3. </w:t>
      </w:r>
      <w:r w:rsidR="00F642A3">
        <w:rPr>
          <w:rFonts w:cstheme="minorHAnsi"/>
          <w:szCs w:val="22"/>
          <w:lang w:val="hr-HR"/>
        </w:rPr>
        <w:t>ПРЕГЛЕД</w:t>
      </w:r>
      <w:r w:rsidR="00EF172D">
        <w:rPr>
          <w:rFonts w:cstheme="minorHAnsi"/>
          <w:szCs w:val="22"/>
          <w:lang w:val="hr-HR"/>
        </w:rPr>
        <w:t xml:space="preserve"> </w:t>
      </w:r>
      <w:r w:rsidR="00F642A3">
        <w:rPr>
          <w:rFonts w:cstheme="minorHAnsi"/>
          <w:szCs w:val="22"/>
          <w:lang w:val="hr-HR"/>
        </w:rPr>
        <w:t>ТРЕНУТНОГ</w:t>
      </w:r>
      <w:r w:rsidR="00EF172D">
        <w:rPr>
          <w:rFonts w:cstheme="minorHAnsi"/>
          <w:szCs w:val="22"/>
          <w:lang w:val="hr-HR"/>
        </w:rPr>
        <w:t xml:space="preserve"> </w:t>
      </w:r>
      <w:r w:rsidR="00F642A3">
        <w:rPr>
          <w:rFonts w:cstheme="minorHAnsi"/>
          <w:szCs w:val="22"/>
          <w:lang w:val="hr-HR"/>
        </w:rPr>
        <w:t>СТАЊА</w:t>
      </w:r>
      <w:r w:rsidR="00EF172D">
        <w:rPr>
          <w:rFonts w:cstheme="minorHAnsi"/>
          <w:szCs w:val="22"/>
          <w:lang w:val="hr-HR"/>
        </w:rPr>
        <w:t xml:space="preserve"> </w:t>
      </w:r>
      <w:r w:rsidR="00F642A3">
        <w:rPr>
          <w:rFonts w:cstheme="minorHAnsi"/>
          <w:szCs w:val="22"/>
          <w:lang w:val="hr-HR"/>
        </w:rPr>
        <w:t>У</w:t>
      </w:r>
      <w:r w:rsidR="00EF172D">
        <w:rPr>
          <w:rFonts w:cstheme="minorHAnsi"/>
          <w:szCs w:val="22"/>
          <w:lang w:val="hr-HR"/>
        </w:rPr>
        <w:t xml:space="preserve"> </w:t>
      </w:r>
      <w:r w:rsidR="00F642A3">
        <w:rPr>
          <w:rFonts w:cstheme="minorHAnsi"/>
          <w:szCs w:val="22"/>
          <w:lang w:val="hr-HR"/>
        </w:rPr>
        <w:t>ПОТРОШЊИ</w:t>
      </w:r>
      <w:r w:rsidR="00EF172D">
        <w:rPr>
          <w:rFonts w:cstheme="minorHAnsi"/>
          <w:szCs w:val="22"/>
          <w:lang w:val="hr-HR"/>
        </w:rPr>
        <w:t xml:space="preserve"> </w:t>
      </w:r>
      <w:r w:rsidR="00F642A3">
        <w:rPr>
          <w:rFonts w:cstheme="minorHAnsi"/>
          <w:szCs w:val="22"/>
          <w:lang w:val="hr-HR"/>
        </w:rPr>
        <w:t>ФИНАЛНЕ</w:t>
      </w:r>
      <w:r w:rsidR="00EF172D">
        <w:rPr>
          <w:rFonts w:cstheme="minorHAnsi"/>
          <w:szCs w:val="22"/>
          <w:lang w:val="hr-HR"/>
        </w:rPr>
        <w:t xml:space="preserve"> </w:t>
      </w:r>
      <w:r w:rsidR="00F642A3">
        <w:rPr>
          <w:rFonts w:cstheme="minorHAnsi"/>
          <w:szCs w:val="22"/>
          <w:lang w:val="hr-HR"/>
        </w:rPr>
        <w:t>ЕНЕРГИЈЕ</w:t>
      </w:r>
      <w:r w:rsidR="00EF172D">
        <w:rPr>
          <w:rFonts w:cstheme="minorHAnsi"/>
          <w:szCs w:val="22"/>
          <w:lang w:val="hr-HR"/>
        </w:rPr>
        <w:t xml:space="preserve"> </w:t>
      </w:r>
      <w:r w:rsidR="00F642A3">
        <w:rPr>
          <w:rFonts w:cstheme="minorHAnsi"/>
          <w:szCs w:val="22"/>
          <w:lang w:val="hr-HR"/>
        </w:rPr>
        <w:t>ПО</w:t>
      </w:r>
      <w:r w:rsidR="00EF172D">
        <w:rPr>
          <w:rFonts w:cstheme="minorHAnsi"/>
          <w:szCs w:val="22"/>
          <w:lang w:val="hr-HR"/>
        </w:rPr>
        <w:t xml:space="preserve"> </w:t>
      </w:r>
      <w:r w:rsidR="00F642A3">
        <w:rPr>
          <w:rFonts w:cstheme="minorHAnsi"/>
          <w:szCs w:val="22"/>
          <w:lang w:val="hr-HR"/>
        </w:rPr>
        <w:t>СЕКТОРИМА</w:t>
      </w:r>
      <w:r w:rsidR="00E73299">
        <w:rPr>
          <w:rFonts w:cstheme="minorHAnsi"/>
          <w:szCs w:val="22"/>
          <w:lang w:val="hr-HR"/>
        </w:rPr>
        <w:t xml:space="preserve"> </w:t>
      </w:r>
      <w:r w:rsidR="00F642A3">
        <w:rPr>
          <w:rFonts w:cstheme="minorHAnsi"/>
          <w:szCs w:val="22"/>
          <w:lang w:val="hr-HR"/>
        </w:rPr>
        <w:t>НА</w:t>
      </w:r>
      <w:r w:rsidR="00E73299">
        <w:rPr>
          <w:rFonts w:cstheme="minorHAnsi"/>
          <w:szCs w:val="22"/>
          <w:lang w:val="hr-HR"/>
        </w:rPr>
        <w:t xml:space="preserve"> </w:t>
      </w:r>
      <w:r w:rsidR="00F642A3">
        <w:rPr>
          <w:rFonts w:cstheme="minorHAnsi"/>
          <w:szCs w:val="22"/>
          <w:lang w:val="hr-HR"/>
        </w:rPr>
        <w:t>ПОДРУЧЈУ</w:t>
      </w:r>
      <w:r w:rsidR="00E73299">
        <w:rPr>
          <w:rFonts w:cstheme="minorHAnsi"/>
          <w:szCs w:val="22"/>
          <w:lang w:val="hr-HR"/>
        </w:rPr>
        <w:t xml:space="preserve"> </w:t>
      </w:r>
      <w:r w:rsidR="00F642A3">
        <w:rPr>
          <w:rFonts w:cstheme="minorHAnsi"/>
          <w:szCs w:val="22"/>
          <w:lang w:val="hr-HR"/>
        </w:rPr>
        <w:t>ОП</w:t>
      </w:r>
      <w:r w:rsidR="00F642A3">
        <w:rPr>
          <w:rFonts w:cstheme="minorHAnsi"/>
          <w:szCs w:val="22"/>
          <w:lang w:val="sr-Cyrl-RS"/>
        </w:rPr>
        <w:t>ШТ</w:t>
      </w:r>
      <w:r w:rsidR="00F642A3">
        <w:rPr>
          <w:rFonts w:cstheme="minorHAnsi"/>
          <w:szCs w:val="22"/>
          <w:lang w:val="hr-HR"/>
        </w:rPr>
        <w:t>ИНЕ</w:t>
      </w:r>
      <w:r w:rsidR="00F96425">
        <w:rPr>
          <w:rFonts w:cstheme="minorHAnsi"/>
          <w:szCs w:val="22"/>
          <w:lang w:val="hr-HR"/>
        </w:rPr>
        <w:t>/</w:t>
      </w:r>
      <w:r w:rsidR="00F642A3">
        <w:rPr>
          <w:rFonts w:cstheme="minorHAnsi"/>
          <w:szCs w:val="22"/>
          <w:lang w:val="hr-HR"/>
        </w:rPr>
        <w:t>ГРАДА</w:t>
      </w:r>
      <w:bookmarkEnd w:id="15"/>
    </w:p>
    <w:p w:rsidR="00E26006" w:rsidRDefault="00F642A3">
      <w:pPr>
        <w:rPr>
          <w:lang w:val="hr-HR"/>
        </w:rPr>
      </w:pPr>
      <w:r>
        <w:rPr>
          <w:lang w:val="hr-HR"/>
        </w:rPr>
        <w:t>У</w:t>
      </w:r>
      <w:r w:rsidR="00EF172D">
        <w:rPr>
          <w:lang w:val="hr-HR"/>
        </w:rPr>
        <w:t xml:space="preserve"> </w:t>
      </w:r>
      <w:r>
        <w:rPr>
          <w:lang w:val="hr-HR"/>
        </w:rPr>
        <w:t>овом</w:t>
      </w:r>
      <w:r w:rsidR="00EF172D">
        <w:rPr>
          <w:lang w:val="hr-HR"/>
        </w:rPr>
        <w:t xml:space="preserve"> </w:t>
      </w:r>
      <w:r>
        <w:rPr>
          <w:lang w:val="hr-HR"/>
        </w:rPr>
        <w:t>дијелу</w:t>
      </w:r>
      <w:r w:rsidR="00EF172D">
        <w:rPr>
          <w:lang w:val="hr-HR"/>
        </w:rPr>
        <w:t xml:space="preserve"> </w:t>
      </w:r>
      <w:r>
        <w:rPr>
          <w:lang w:val="hr-HR"/>
        </w:rPr>
        <w:t>је</w:t>
      </w:r>
      <w:r w:rsidR="00EF172D">
        <w:rPr>
          <w:lang w:val="hr-HR"/>
        </w:rPr>
        <w:t xml:space="preserve"> </w:t>
      </w:r>
      <w:r>
        <w:rPr>
          <w:lang w:val="hr-HR"/>
        </w:rPr>
        <w:t>описано</w:t>
      </w:r>
      <w:r w:rsidR="00EF172D">
        <w:rPr>
          <w:lang w:val="hr-HR"/>
        </w:rPr>
        <w:t xml:space="preserve"> </w:t>
      </w:r>
      <w:r>
        <w:rPr>
          <w:lang w:val="hr-HR"/>
        </w:rPr>
        <w:t>тренутно</w:t>
      </w:r>
      <w:r w:rsidR="00EF172D">
        <w:rPr>
          <w:lang w:val="hr-HR"/>
        </w:rPr>
        <w:t xml:space="preserve"> </w:t>
      </w:r>
      <w:r>
        <w:rPr>
          <w:lang w:val="hr-HR"/>
        </w:rPr>
        <w:t>стање</w:t>
      </w:r>
      <w:r w:rsidR="00E26006">
        <w:rPr>
          <w:lang w:val="hr-HR"/>
        </w:rPr>
        <w:t xml:space="preserve"> </w:t>
      </w:r>
      <w:r>
        <w:rPr>
          <w:lang w:val="hr-HR"/>
        </w:rPr>
        <w:t>у</w:t>
      </w:r>
      <w:r w:rsidR="00EF172D">
        <w:rPr>
          <w:lang w:val="hr-HR"/>
        </w:rPr>
        <w:t xml:space="preserve"> </w:t>
      </w:r>
      <w:r>
        <w:rPr>
          <w:lang w:val="hr-HR"/>
        </w:rPr>
        <w:t>потрошњи</w:t>
      </w:r>
      <w:r w:rsidR="00EF172D">
        <w:rPr>
          <w:lang w:val="hr-HR"/>
        </w:rPr>
        <w:t xml:space="preserve"> </w:t>
      </w:r>
      <w:r>
        <w:rPr>
          <w:lang w:val="hr-HR"/>
        </w:rPr>
        <w:t>финалне</w:t>
      </w:r>
      <w:r w:rsidR="00EF172D">
        <w:rPr>
          <w:lang w:val="hr-HR"/>
        </w:rPr>
        <w:t xml:space="preserve"> </w:t>
      </w:r>
      <w:r>
        <w:rPr>
          <w:lang w:val="hr-HR"/>
        </w:rPr>
        <w:t>енергије</w:t>
      </w:r>
      <w:r w:rsidR="00951345">
        <w:rPr>
          <w:lang w:val="hr-HR"/>
        </w:rPr>
        <w:t xml:space="preserve"> </w:t>
      </w:r>
      <w:r>
        <w:rPr>
          <w:lang w:val="hr-HR"/>
        </w:rPr>
        <w:t>као</w:t>
      </w:r>
      <w:r w:rsidR="00951345">
        <w:rPr>
          <w:lang w:val="hr-HR"/>
        </w:rPr>
        <w:t xml:space="preserve"> </w:t>
      </w:r>
      <w:r>
        <w:rPr>
          <w:lang w:val="hr-HR"/>
        </w:rPr>
        <w:t>и</w:t>
      </w:r>
      <w:r w:rsidR="00E26006">
        <w:rPr>
          <w:lang w:val="hr-HR"/>
        </w:rPr>
        <w:t xml:space="preserve"> </w:t>
      </w:r>
      <w:r>
        <w:rPr>
          <w:lang w:val="hr-HR"/>
        </w:rPr>
        <w:t>досада</w:t>
      </w:r>
      <w:r>
        <w:rPr>
          <w:lang w:val="sr-Cyrl-RS"/>
        </w:rPr>
        <w:t>ш</w:t>
      </w:r>
      <w:r>
        <w:rPr>
          <w:lang w:val="hr-HR"/>
        </w:rPr>
        <w:t>ње</w:t>
      </w:r>
      <w:r w:rsidR="00E26006">
        <w:rPr>
          <w:lang w:val="hr-HR"/>
        </w:rPr>
        <w:t xml:space="preserve"> </w:t>
      </w:r>
      <w:r>
        <w:rPr>
          <w:lang w:val="hr-HR"/>
        </w:rPr>
        <w:t>активности</w:t>
      </w:r>
      <w:r w:rsidR="00E26006">
        <w:rPr>
          <w:lang w:val="hr-HR"/>
        </w:rPr>
        <w:t xml:space="preserve"> </w:t>
      </w:r>
      <w:r>
        <w:rPr>
          <w:lang w:val="hr-HR"/>
        </w:rPr>
        <w:t>на</w:t>
      </w:r>
      <w:r w:rsidR="00E26006">
        <w:rPr>
          <w:lang w:val="hr-HR"/>
        </w:rPr>
        <w:t xml:space="preserve"> </w:t>
      </w:r>
      <w:r>
        <w:rPr>
          <w:lang w:val="hr-HR"/>
        </w:rPr>
        <w:t>пољу</w:t>
      </w:r>
      <w:r w:rsidR="00E26006">
        <w:rPr>
          <w:lang w:val="hr-HR"/>
        </w:rPr>
        <w:t xml:space="preserve"> </w:t>
      </w:r>
      <w:r>
        <w:rPr>
          <w:lang w:val="hr-HR"/>
        </w:rPr>
        <w:t>енерг</w:t>
      </w:r>
      <w:r>
        <w:rPr>
          <w:lang w:val="sr-Cyrl-RS"/>
        </w:rPr>
        <w:t>ет</w:t>
      </w:r>
      <w:r>
        <w:rPr>
          <w:lang w:val="hr-HR"/>
        </w:rPr>
        <w:t>ске</w:t>
      </w:r>
      <w:r w:rsidR="00E26006">
        <w:rPr>
          <w:lang w:val="hr-HR"/>
        </w:rPr>
        <w:t xml:space="preserve"> </w:t>
      </w:r>
      <w:r>
        <w:rPr>
          <w:lang w:val="hr-HR"/>
        </w:rPr>
        <w:t>ефикасности</w:t>
      </w:r>
      <w:r w:rsidR="00951345">
        <w:rPr>
          <w:lang w:val="hr-HR"/>
        </w:rPr>
        <w:t xml:space="preserve"> </w:t>
      </w:r>
      <w:r>
        <w:rPr>
          <w:lang w:val="hr-HR"/>
        </w:rPr>
        <w:t>у</w:t>
      </w:r>
      <w:r w:rsidR="00951345">
        <w:rPr>
          <w:lang w:val="hr-HR"/>
        </w:rPr>
        <w:t xml:space="preserve"> </w:t>
      </w:r>
      <w:r>
        <w:rPr>
          <w:lang w:val="hr-HR"/>
        </w:rPr>
        <w:t>оп</w:t>
      </w:r>
      <w:r>
        <w:rPr>
          <w:lang w:val="sr-Cyrl-RS"/>
        </w:rPr>
        <w:t>шт</w:t>
      </w:r>
      <w:r>
        <w:rPr>
          <w:lang w:val="hr-HR"/>
        </w:rPr>
        <w:t>ини</w:t>
      </w:r>
      <w:r w:rsidR="00E26006">
        <w:rPr>
          <w:lang w:val="hr-HR"/>
        </w:rPr>
        <w:t>:</w:t>
      </w:r>
    </w:p>
    <w:p w:rsidR="00F642A3" w:rsidRDefault="00F642A3">
      <w:pPr>
        <w:rPr>
          <w:lang w:val="hr-HR"/>
        </w:rPr>
      </w:pPr>
    </w:p>
    <w:p w:rsidR="00E26006" w:rsidRPr="009977BA" w:rsidRDefault="00C5406B" w:rsidP="009977BA">
      <w:pPr>
        <w:pStyle w:val="Heading2"/>
        <w:rPr>
          <w:b/>
          <w:szCs w:val="22"/>
          <w:lang w:val="hr-HR"/>
        </w:rPr>
      </w:pPr>
      <w:bookmarkStart w:id="16" w:name="_Toc509229074"/>
      <w:r w:rsidRPr="009977BA">
        <w:rPr>
          <w:b/>
          <w:szCs w:val="22"/>
          <w:lang w:val="hr-HR"/>
        </w:rPr>
        <w:lastRenderedPageBreak/>
        <w:t xml:space="preserve">3.1 </w:t>
      </w:r>
      <w:r w:rsidR="00F642A3">
        <w:rPr>
          <w:b/>
          <w:szCs w:val="22"/>
          <w:lang w:val="hr-HR"/>
        </w:rPr>
        <w:t>Сектор</w:t>
      </w:r>
      <w:r w:rsidR="00DB1BC1" w:rsidRPr="009977BA">
        <w:rPr>
          <w:b/>
          <w:szCs w:val="22"/>
          <w:lang w:val="hr-HR"/>
        </w:rPr>
        <w:t xml:space="preserve"> </w:t>
      </w:r>
      <w:r w:rsidR="00F642A3">
        <w:rPr>
          <w:b/>
          <w:szCs w:val="22"/>
          <w:lang w:val="hr-HR"/>
        </w:rPr>
        <w:t>становања</w:t>
      </w:r>
      <w:bookmarkEnd w:id="16"/>
    </w:p>
    <w:tbl>
      <w:tblPr>
        <w:tblStyle w:val="TableGrid"/>
        <w:tblW w:w="0" w:type="auto"/>
        <w:tblLook w:val="04A0" w:firstRow="1" w:lastRow="0" w:firstColumn="1" w:lastColumn="0" w:noHBand="0" w:noVBand="1"/>
      </w:tblPr>
      <w:tblGrid>
        <w:gridCol w:w="9350"/>
      </w:tblGrid>
      <w:tr w:rsidR="00C5406B" w:rsidTr="00C5406B">
        <w:trPr>
          <w:trHeight w:val="5204"/>
        </w:trPr>
        <w:tc>
          <w:tcPr>
            <w:tcW w:w="9350" w:type="dxa"/>
          </w:tcPr>
          <w:p w:rsidR="00C5406B" w:rsidRPr="008B3CC9" w:rsidRDefault="00F642A3" w:rsidP="00360DAB">
            <w:pPr>
              <w:pStyle w:val="ListParagraph"/>
              <w:numPr>
                <w:ilvl w:val="0"/>
                <w:numId w:val="1"/>
              </w:numPr>
              <w:rPr>
                <w:i/>
                <w:sz w:val="16"/>
                <w:szCs w:val="16"/>
                <w:lang w:val="hr-HR"/>
              </w:rPr>
            </w:pPr>
            <w:r>
              <w:rPr>
                <w:i/>
                <w:sz w:val="16"/>
                <w:szCs w:val="16"/>
                <w:lang w:val="hr-HR"/>
              </w:rPr>
              <w:t>Навести</w:t>
            </w:r>
            <w:r w:rsidR="008B3CC9">
              <w:rPr>
                <w:i/>
                <w:sz w:val="16"/>
                <w:szCs w:val="16"/>
                <w:lang w:val="hr-HR"/>
              </w:rPr>
              <w:t xml:space="preserve"> </w:t>
            </w:r>
            <w:r>
              <w:rPr>
                <w:i/>
                <w:sz w:val="16"/>
                <w:szCs w:val="16"/>
                <w:lang w:val="hr-HR"/>
              </w:rPr>
              <w:t>број</w:t>
            </w:r>
            <w:r w:rsidR="003065E2" w:rsidRPr="008B3CC9">
              <w:rPr>
                <w:i/>
                <w:sz w:val="16"/>
                <w:szCs w:val="16"/>
                <w:lang w:val="hr-HR"/>
              </w:rPr>
              <w:t xml:space="preserve"> </w:t>
            </w:r>
            <w:r>
              <w:rPr>
                <w:i/>
                <w:sz w:val="16"/>
                <w:szCs w:val="16"/>
                <w:lang w:val="hr-HR"/>
              </w:rPr>
              <w:t>стамбених</w:t>
            </w:r>
            <w:r w:rsidR="003065E2" w:rsidRPr="008B3CC9">
              <w:rPr>
                <w:i/>
                <w:sz w:val="16"/>
                <w:szCs w:val="16"/>
                <w:lang w:val="hr-HR"/>
              </w:rPr>
              <w:t xml:space="preserve"> </w:t>
            </w:r>
            <w:r>
              <w:rPr>
                <w:i/>
                <w:sz w:val="16"/>
                <w:szCs w:val="16"/>
                <w:lang w:val="hr-HR"/>
              </w:rPr>
              <w:t>јединица</w:t>
            </w:r>
            <w:r w:rsidR="003065E2" w:rsidRPr="008B3CC9">
              <w:rPr>
                <w:i/>
                <w:sz w:val="16"/>
                <w:szCs w:val="16"/>
                <w:lang w:val="hr-HR"/>
              </w:rPr>
              <w:t>,</w:t>
            </w:r>
          </w:p>
          <w:p w:rsidR="003065E2" w:rsidRPr="008B3CC9" w:rsidRDefault="00F642A3" w:rsidP="00360DAB">
            <w:pPr>
              <w:pStyle w:val="ListParagraph"/>
              <w:numPr>
                <w:ilvl w:val="0"/>
                <w:numId w:val="1"/>
              </w:numPr>
              <w:rPr>
                <w:i/>
                <w:sz w:val="16"/>
                <w:szCs w:val="16"/>
                <w:lang w:val="hr-HR"/>
              </w:rPr>
            </w:pPr>
            <w:r>
              <w:rPr>
                <w:i/>
                <w:sz w:val="16"/>
                <w:szCs w:val="16"/>
                <w:lang w:val="hr-HR"/>
              </w:rPr>
              <w:t>Навести</w:t>
            </w:r>
            <w:r w:rsidR="008B3CC9">
              <w:rPr>
                <w:i/>
                <w:sz w:val="16"/>
                <w:szCs w:val="16"/>
                <w:lang w:val="hr-HR"/>
              </w:rPr>
              <w:t xml:space="preserve"> </w:t>
            </w:r>
            <w:r>
              <w:rPr>
                <w:i/>
                <w:sz w:val="16"/>
                <w:szCs w:val="16"/>
                <w:lang w:val="hr-HR"/>
              </w:rPr>
              <w:t>број</w:t>
            </w:r>
            <w:r w:rsidR="003065E2" w:rsidRPr="008B3CC9">
              <w:rPr>
                <w:i/>
                <w:sz w:val="16"/>
                <w:szCs w:val="16"/>
                <w:lang w:val="hr-HR"/>
              </w:rPr>
              <w:t xml:space="preserve"> </w:t>
            </w:r>
            <w:r>
              <w:rPr>
                <w:i/>
                <w:sz w:val="16"/>
                <w:szCs w:val="16"/>
                <w:lang w:val="hr-HR"/>
              </w:rPr>
              <w:t>зграда</w:t>
            </w:r>
            <w:r w:rsidR="003065E2" w:rsidRPr="008B3CC9">
              <w:rPr>
                <w:i/>
                <w:sz w:val="16"/>
                <w:szCs w:val="16"/>
                <w:lang w:val="hr-HR"/>
              </w:rPr>
              <w:t xml:space="preserve"> </w:t>
            </w:r>
            <w:r>
              <w:rPr>
                <w:i/>
                <w:sz w:val="16"/>
                <w:szCs w:val="16"/>
                <w:lang w:val="hr-HR"/>
              </w:rPr>
              <w:t>према</w:t>
            </w:r>
            <w:r w:rsidR="003065E2" w:rsidRPr="008B3CC9">
              <w:rPr>
                <w:i/>
                <w:sz w:val="16"/>
                <w:szCs w:val="16"/>
                <w:lang w:val="hr-HR"/>
              </w:rPr>
              <w:t xml:space="preserve"> </w:t>
            </w:r>
            <w:r>
              <w:rPr>
                <w:i/>
                <w:sz w:val="16"/>
                <w:szCs w:val="16"/>
                <w:lang w:val="hr-HR"/>
              </w:rPr>
              <w:t>броју</w:t>
            </w:r>
            <w:r w:rsidR="003065E2" w:rsidRPr="008B3CC9">
              <w:rPr>
                <w:i/>
                <w:sz w:val="16"/>
                <w:szCs w:val="16"/>
                <w:lang w:val="hr-HR"/>
              </w:rPr>
              <w:t xml:space="preserve"> </w:t>
            </w:r>
            <w:r>
              <w:rPr>
                <w:i/>
                <w:sz w:val="16"/>
                <w:szCs w:val="16"/>
                <w:lang w:val="hr-HR"/>
              </w:rPr>
              <w:t>стамбених</w:t>
            </w:r>
            <w:r w:rsidR="003065E2" w:rsidRPr="008B3CC9">
              <w:rPr>
                <w:i/>
                <w:sz w:val="16"/>
                <w:szCs w:val="16"/>
                <w:lang w:val="hr-HR"/>
              </w:rPr>
              <w:t xml:space="preserve"> </w:t>
            </w:r>
            <w:r>
              <w:rPr>
                <w:i/>
                <w:sz w:val="16"/>
                <w:szCs w:val="16"/>
                <w:lang w:val="hr-HR"/>
              </w:rPr>
              <w:t>јединица</w:t>
            </w:r>
            <w:r w:rsidR="003065E2" w:rsidRPr="008B3CC9">
              <w:rPr>
                <w:i/>
                <w:sz w:val="16"/>
                <w:szCs w:val="16"/>
                <w:lang w:val="hr-HR"/>
              </w:rPr>
              <w:t>,</w:t>
            </w:r>
          </w:p>
          <w:p w:rsidR="003065E2" w:rsidRPr="008B3CC9" w:rsidRDefault="00F642A3" w:rsidP="00360DAB">
            <w:pPr>
              <w:pStyle w:val="ListParagraph"/>
              <w:numPr>
                <w:ilvl w:val="0"/>
                <w:numId w:val="1"/>
              </w:numPr>
              <w:rPr>
                <w:i/>
                <w:sz w:val="16"/>
                <w:szCs w:val="16"/>
                <w:lang w:val="hr-HR"/>
              </w:rPr>
            </w:pPr>
            <w:r>
              <w:rPr>
                <w:i/>
                <w:sz w:val="16"/>
                <w:szCs w:val="16"/>
                <w:lang w:val="hr-HR"/>
              </w:rPr>
              <w:t>Израчунати</w:t>
            </w:r>
            <w:r w:rsidR="008B3CC9">
              <w:rPr>
                <w:i/>
                <w:sz w:val="16"/>
                <w:szCs w:val="16"/>
                <w:lang w:val="hr-HR"/>
              </w:rPr>
              <w:t xml:space="preserve"> </w:t>
            </w:r>
            <w:r>
              <w:rPr>
                <w:i/>
                <w:sz w:val="16"/>
                <w:szCs w:val="16"/>
                <w:lang w:val="hr-HR"/>
              </w:rPr>
              <w:t>или</w:t>
            </w:r>
            <w:r w:rsidR="008B3CC9">
              <w:rPr>
                <w:i/>
                <w:sz w:val="16"/>
                <w:szCs w:val="16"/>
                <w:lang w:val="hr-HR"/>
              </w:rPr>
              <w:t xml:space="preserve"> </w:t>
            </w:r>
            <w:r>
              <w:rPr>
                <w:i/>
                <w:sz w:val="16"/>
                <w:szCs w:val="16"/>
                <w:lang w:val="hr-HR"/>
              </w:rPr>
              <w:t>процијенити</w:t>
            </w:r>
            <w:r w:rsidR="008B3CC9">
              <w:rPr>
                <w:i/>
                <w:sz w:val="16"/>
                <w:szCs w:val="16"/>
                <w:lang w:val="hr-HR"/>
              </w:rPr>
              <w:t xml:space="preserve"> </w:t>
            </w:r>
            <w:r>
              <w:rPr>
                <w:i/>
                <w:sz w:val="16"/>
                <w:szCs w:val="16"/>
                <w:lang w:val="hr-HR"/>
              </w:rPr>
              <w:t>просјечну</w:t>
            </w:r>
            <w:r w:rsidR="003065E2" w:rsidRPr="008B3CC9">
              <w:rPr>
                <w:i/>
                <w:sz w:val="16"/>
                <w:szCs w:val="16"/>
                <w:lang w:val="hr-HR"/>
              </w:rPr>
              <w:t xml:space="preserve"> </w:t>
            </w:r>
            <w:r>
              <w:rPr>
                <w:i/>
                <w:sz w:val="16"/>
                <w:szCs w:val="16"/>
                <w:lang w:val="hr-HR"/>
              </w:rPr>
              <w:t>потрошњу</w:t>
            </w:r>
            <w:r w:rsidR="003065E2" w:rsidRPr="008B3CC9">
              <w:rPr>
                <w:i/>
                <w:sz w:val="16"/>
                <w:szCs w:val="16"/>
                <w:lang w:val="hr-HR"/>
              </w:rPr>
              <w:t xml:space="preserve"> </w:t>
            </w:r>
            <w:r>
              <w:rPr>
                <w:i/>
                <w:sz w:val="16"/>
                <w:szCs w:val="16"/>
                <w:lang w:val="hr-HR"/>
              </w:rPr>
              <w:t>енергије</w:t>
            </w:r>
            <w:r w:rsidR="003065E2" w:rsidRPr="008B3CC9">
              <w:rPr>
                <w:i/>
                <w:sz w:val="16"/>
                <w:szCs w:val="16"/>
                <w:lang w:val="hr-HR"/>
              </w:rPr>
              <w:t xml:space="preserve"> </w:t>
            </w:r>
            <w:r>
              <w:rPr>
                <w:i/>
                <w:sz w:val="16"/>
                <w:szCs w:val="16"/>
                <w:lang w:val="hr-HR"/>
              </w:rPr>
              <w:t>по</w:t>
            </w:r>
            <w:r w:rsidR="003065E2" w:rsidRPr="008B3CC9">
              <w:rPr>
                <w:i/>
                <w:sz w:val="16"/>
                <w:szCs w:val="16"/>
                <w:lang w:val="hr-HR"/>
              </w:rPr>
              <w:t xml:space="preserve"> </w:t>
            </w:r>
            <w:r>
              <w:rPr>
                <w:i/>
                <w:sz w:val="16"/>
                <w:szCs w:val="16"/>
                <w:lang w:val="hr-HR"/>
              </w:rPr>
              <w:t>стамбеној</w:t>
            </w:r>
            <w:r w:rsidR="003065E2" w:rsidRPr="008B3CC9">
              <w:rPr>
                <w:i/>
                <w:sz w:val="16"/>
                <w:szCs w:val="16"/>
                <w:lang w:val="hr-HR"/>
              </w:rPr>
              <w:t xml:space="preserve"> </w:t>
            </w:r>
            <w:r>
              <w:rPr>
                <w:i/>
                <w:sz w:val="16"/>
                <w:szCs w:val="16"/>
                <w:lang w:val="hr-HR"/>
              </w:rPr>
              <w:t>јединици</w:t>
            </w:r>
            <w:r w:rsidR="003065E2" w:rsidRPr="008B3CC9">
              <w:rPr>
                <w:i/>
                <w:sz w:val="16"/>
                <w:szCs w:val="16"/>
                <w:lang w:val="hr-HR"/>
              </w:rPr>
              <w:t xml:space="preserve">, </w:t>
            </w:r>
            <w:r>
              <w:rPr>
                <w:i/>
                <w:sz w:val="16"/>
                <w:szCs w:val="16"/>
                <w:lang w:val="hr-HR"/>
              </w:rPr>
              <w:t>згради</w:t>
            </w:r>
            <w:r w:rsidR="003065E2" w:rsidRPr="008B3CC9">
              <w:rPr>
                <w:i/>
                <w:sz w:val="16"/>
                <w:szCs w:val="16"/>
                <w:lang w:val="hr-HR"/>
              </w:rPr>
              <w:t xml:space="preserve"> </w:t>
            </w:r>
            <w:r>
              <w:rPr>
                <w:i/>
                <w:sz w:val="16"/>
                <w:szCs w:val="16"/>
                <w:lang w:val="hr-HR"/>
              </w:rPr>
              <w:t>и</w:t>
            </w:r>
            <w:r w:rsidR="003065E2" w:rsidRPr="008B3CC9">
              <w:rPr>
                <w:i/>
                <w:sz w:val="16"/>
                <w:szCs w:val="16"/>
                <w:lang w:val="hr-HR"/>
              </w:rPr>
              <w:t xml:space="preserve"> </w:t>
            </w:r>
            <w:r>
              <w:rPr>
                <w:i/>
                <w:sz w:val="16"/>
                <w:szCs w:val="16"/>
                <w:lang w:val="hr-HR"/>
              </w:rPr>
              <w:t>м</w:t>
            </w:r>
            <w:r w:rsidR="003065E2" w:rsidRPr="008B3CC9">
              <w:rPr>
                <w:i/>
                <w:sz w:val="16"/>
                <w:szCs w:val="16"/>
                <w:lang w:val="hr-HR"/>
              </w:rPr>
              <w:t xml:space="preserve">2 </w:t>
            </w:r>
            <w:r>
              <w:rPr>
                <w:i/>
                <w:sz w:val="16"/>
                <w:szCs w:val="16"/>
                <w:lang w:val="hr-HR"/>
              </w:rPr>
              <w:t>гријане</w:t>
            </w:r>
            <w:r w:rsidR="003065E2" w:rsidRPr="008B3CC9">
              <w:rPr>
                <w:i/>
                <w:sz w:val="16"/>
                <w:szCs w:val="16"/>
                <w:lang w:val="hr-HR"/>
              </w:rPr>
              <w:t xml:space="preserve"> </w:t>
            </w:r>
            <w:r>
              <w:rPr>
                <w:i/>
                <w:sz w:val="16"/>
                <w:szCs w:val="16"/>
                <w:lang w:val="hr-HR"/>
              </w:rPr>
              <w:t>површине</w:t>
            </w:r>
            <w:r w:rsidR="003065E2" w:rsidRPr="008B3CC9">
              <w:rPr>
                <w:i/>
                <w:sz w:val="16"/>
                <w:szCs w:val="16"/>
                <w:lang w:val="hr-HR"/>
              </w:rPr>
              <w:t>,</w:t>
            </w:r>
          </w:p>
          <w:p w:rsidR="003065E2" w:rsidRPr="008B3CC9" w:rsidRDefault="00F642A3" w:rsidP="00360DAB">
            <w:pPr>
              <w:pStyle w:val="ListParagraph"/>
              <w:numPr>
                <w:ilvl w:val="0"/>
                <w:numId w:val="1"/>
              </w:numPr>
              <w:rPr>
                <w:i/>
                <w:sz w:val="16"/>
                <w:szCs w:val="16"/>
                <w:lang w:val="hr-HR"/>
              </w:rPr>
            </w:pPr>
            <w:r>
              <w:rPr>
                <w:i/>
                <w:sz w:val="16"/>
                <w:szCs w:val="16"/>
                <w:lang w:val="hr-HR"/>
              </w:rPr>
              <w:t>Описати</w:t>
            </w:r>
            <w:r w:rsidR="003065E2" w:rsidRPr="008B3CC9">
              <w:rPr>
                <w:i/>
                <w:sz w:val="16"/>
                <w:szCs w:val="16"/>
                <w:lang w:val="hr-HR"/>
              </w:rPr>
              <w:t xml:space="preserve"> </w:t>
            </w:r>
            <w:r>
              <w:rPr>
                <w:i/>
                <w:sz w:val="16"/>
                <w:szCs w:val="16"/>
                <w:lang w:val="hr-HR"/>
              </w:rPr>
              <w:t>стање</w:t>
            </w:r>
            <w:r w:rsidR="003065E2" w:rsidRPr="008B3CC9">
              <w:rPr>
                <w:i/>
                <w:sz w:val="16"/>
                <w:szCs w:val="16"/>
                <w:lang w:val="hr-HR"/>
              </w:rPr>
              <w:t xml:space="preserve"> </w:t>
            </w:r>
            <w:r>
              <w:rPr>
                <w:i/>
                <w:sz w:val="16"/>
                <w:szCs w:val="16"/>
                <w:lang w:val="hr-HR"/>
              </w:rPr>
              <w:t>вањског</w:t>
            </w:r>
            <w:r w:rsidR="003065E2" w:rsidRPr="008B3CC9">
              <w:rPr>
                <w:i/>
                <w:sz w:val="16"/>
                <w:szCs w:val="16"/>
                <w:lang w:val="hr-HR"/>
              </w:rPr>
              <w:t xml:space="preserve"> </w:t>
            </w:r>
            <w:r>
              <w:rPr>
                <w:i/>
                <w:sz w:val="16"/>
                <w:szCs w:val="16"/>
                <w:lang w:val="hr-HR"/>
              </w:rPr>
              <w:t>омотача</w:t>
            </w:r>
            <w:r w:rsidR="003065E2" w:rsidRPr="008B3CC9">
              <w:rPr>
                <w:i/>
                <w:sz w:val="16"/>
                <w:szCs w:val="16"/>
                <w:lang w:val="hr-HR"/>
              </w:rPr>
              <w:t xml:space="preserve"> </w:t>
            </w:r>
            <w:r>
              <w:rPr>
                <w:i/>
                <w:sz w:val="16"/>
                <w:szCs w:val="16"/>
                <w:lang w:val="hr-HR"/>
              </w:rPr>
              <w:t>стамбених</w:t>
            </w:r>
            <w:r w:rsidR="003065E2" w:rsidRPr="008B3CC9">
              <w:rPr>
                <w:i/>
                <w:sz w:val="16"/>
                <w:szCs w:val="16"/>
                <w:lang w:val="hr-HR"/>
              </w:rPr>
              <w:t xml:space="preserve"> </w:t>
            </w:r>
            <w:r>
              <w:rPr>
                <w:i/>
                <w:sz w:val="16"/>
                <w:szCs w:val="16"/>
                <w:lang w:val="hr-HR"/>
              </w:rPr>
              <w:t>зграда</w:t>
            </w:r>
            <w:r w:rsidR="003065E2" w:rsidRPr="008B3CC9">
              <w:rPr>
                <w:i/>
                <w:sz w:val="16"/>
                <w:szCs w:val="16"/>
                <w:lang w:val="hr-HR"/>
              </w:rPr>
              <w:t>,</w:t>
            </w:r>
          </w:p>
          <w:p w:rsidR="003065E2" w:rsidRPr="008B3CC9" w:rsidRDefault="00F642A3" w:rsidP="00360DAB">
            <w:pPr>
              <w:pStyle w:val="ListParagraph"/>
              <w:numPr>
                <w:ilvl w:val="0"/>
                <w:numId w:val="1"/>
              </w:numPr>
              <w:rPr>
                <w:i/>
                <w:sz w:val="16"/>
                <w:szCs w:val="16"/>
                <w:lang w:val="hr-HR"/>
              </w:rPr>
            </w:pPr>
            <w:r>
              <w:rPr>
                <w:i/>
                <w:sz w:val="16"/>
                <w:szCs w:val="16"/>
                <w:lang w:val="hr-HR"/>
              </w:rPr>
              <w:t>Описати</w:t>
            </w:r>
            <w:r w:rsidR="003065E2" w:rsidRPr="008B3CC9">
              <w:rPr>
                <w:i/>
                <w:sz w:val="16"/>
                <w:szCs w:val="16"/>
                <w:lang w:val="hr-HR"/>
              </w:rPr>
              <w:t xml:space="preserve"> </w:t>
            </w:r>
            <w:r>
              <w:rPr>
                <w:i/>
                <w:sz w:val="16"/>
                <w:szCs w:val="16"/>
                <w:lang w:val="hr-HR"/>
              </w:rPr>
              <w:t>начине</w:t>
            </w:r>
            <w:r w:rsidR="003065E2" w:rsidRPr="008B3CC9">
              <w:rPr>
                <w:i/>
                <w:sz w:val="16"/>
                <w:szCs w:val="16"/>
                <w:lang w:val="hr-HR"/>
              </w:rPr>
              <w:t xml:space="preserve"> </w:t>
            </w:r>
            <w:r>
              <w:rPr>
                <w:i/>
                <w:sz w:val="16"/>
                <w:szCs w:val="16"/>
                <w:lang w:val="hr-HR"/>
              </w:rPr>
              <w:t>гријања</w:t>
            </w:r>
            <w:r w:rsidR="003065E2" w:rsidRPr="008B3CC9">
              <w:rPr>
                <w:i/>
                <w:sz w:val="16"/>
                <w:szCs w:val="16"/>
                <w:lang w:val="hr-HR"/>
              </w:rPr>
              <w:t xml:space="preserve"> </w:t>
            </w:r>
            <w:r>
              <w:rPr>
                <w:i/>
                <w:sz w:val="16"/>
                <w:szCs w:val="16"/>
                <w:lang w:val="hr-HR"/>
              </w:rPr>
              <w:t>стамбених</w:t>
            </w:r>
            <w:r w:rsidR="003065E2" w:rsidRPr="008B3CC9">
              <w:rPr>
                <w:i/>
                <w:sz w:val="16"/>
                <w:szCs w:val="16"/>
                <w:lang w:val="hr-HR"/>
              </w:rPr>
              <w:t xml:space="preserve"> </w:t>
            </w:r>
            <w:r>
              <w:rPr>
                <w:i/>
                <w:sz w:val="16"/>
                <w:szCs w:val="16"/>
                <w:lang w:val="hr-HR"/>
              </w:rPr>
              <w:t>зграда</w:t>
            </w:r>
            <w:r w:rsidR="003065E2" w:rsidRPr="008B3CC9">
              <w:rPr>
                <w:i/>
                <w:sz w:val="16"/>
                <w:szCs w:val="16"/>
                <w:lang w:val="hr-HR"/>
              </w:rPr>
              <w:t>,</w:t>
            </w:r>
          </w:p>
          <w:p w:rsidR="003065E2" w:rsidRPr="008B3CC9" w:rsidRDefault="00F642A3" w:rsidP="00360DAB">
            <w:pPr>
              <w:pStyle w:val="ListParagraph"/>
              <w:numPr>
                <w:ilvl w:val="0"/>
                <w:numId w:val="1"/>
              </w:numPr>
              <w:rPr>
                <w:i/>
                <w:sz w:val="16"/>
                <w:szCs w:val="16"/>
                <w:lang w:val="hr-HR"/>
              </w:rPr>
            </w:pPr>
            <w:r>
              <w:rPr>
                <w:i/>
                <w:sz w:val="16"/>
                <w:szCs w:val="16"/>
                <w:lang w:val="hr-HR"/>
              </w:rPr>
              <w:t>Описати</w:t>
            </w:r>
            <w:r w:rsidR="003065E2" w:rsidRPr="008B3CC9">
              <w:rPr>
                <w:i/>
                <w:sz w:val="16"/>
                <w:szCs w:val="16"/>
                <w:lang w:val="hr-HR"/>
              </w:rPr>
              <w:t xml:space="preserve"> </w:t>
            </w:r>
            <w:r>
              <w:rPr>
                <w:i/>
                <w:sz w:val="16"/>
                <w:szCs w:val="16"/>
                <w:lang w:val="hr-HR"/>
              </w:rPr>
              <w:t>ниво</w:t>
            </w:r>
            <w:r w:rsidR="003065E2" w:rsidRPr="008B3CC9">
              <w:rPr>
                <w:i/>
                <w:sz w:val="16"/>
                <w:szCs w:val="16"/>
                <w:lang w:val="hr-HR"/>
              </w:rPr>
              <w:t xml:space="preserve"> </w:t>
            </w:r>
            <w:r>
              <w:rPr>
                <w:i/>
                <w:sz w:val="16"/>
                <w:szCs w:val="16"/>
                <w:lang w:val="hr-HR"/>
              </w:rPr>
              <w:t>кориштења</w:t>
            </w:r>
            <w:r w:rsidR="003065E2" w:rsidRPr="008B3CC9">
              <w:rPr>
                <w:i/>
                <w:sz w:val="16"/>
                <w:szCs w:val="16"/>
                <w:lang w:val="hr-HR"/>
              </w:rPr>
              <w:t xml:space="preserve"> </w:t>
            </w:r>
            <w:r>
              <w:rPr>
                <w:i/>
                <w:sz w:val="16"/>
                <w:szCs w:val="16"/>
                <w:lang w:val="hr-HR"/>
              </w:rPr>
              <w:t>обновљивих</w:t>
            </w:r>
            <w:r w:rsidR="003065E2" w:rsidRPr="008B3CC9">
              <w:rPr>
                <w:i/>
                <w:sz w:val="16"/>
                <w:szCs w:val="16"/>
                <w:lang w:val="hr-HR"/>
              </w:rPr>
              <w:t xml:space="preserve"> </w:t>
            </w:r>
            <w:r>
              <w:rPr>
                <w:i/>
                <w:sz w:val="16"/>
                <w:szCs w:val="16"/>
                <w:lang w:val="hr-HR"/>
              </w:rPr>
              <w:t>извора</w:t>
            </w:r>
            <w:r w:rsidR="003065E2" w:rsidRPr="008B3CC9">
              <w:rPr>
                <w:i/>
                <w:sz w:val="16"/>
                <w:szCs w:val="16"/>
                <w:lang w:val="hr-HR"/>
              </w:rPr>
              <w:t xml:space="preserve"> </w:t>
            </w:r>
            <w:r>
              <w:rPr>
                <w:i/>
                <w:sz w:val="16"/>
                <w:szCs w:val="16"/>
                <w:lang w:val="hr-HR"/>
              </w:rPr>
              <w:t>енергије</w:t>
            </w:r>
            <w:r w:rsidR="003065E2" w:rsidRPr="008B3CC9">
              <w:rPr>
                <w:i/>
                <w:sz w:val="16"/>
                <w:szCs w:val="16"/>
                <w:lang w:val="hr-HR"/>
              </w:rPr>
              <w:t>,</w:t>
            </w:r>
          </w:p>
          <w:p w:rsidR="003065E2" w:rsidRPr="008B3CC9" w:rsidRDefault="00F642A3" w:rsidP="00360DAB">
            <w:pPr>
              <w:pStyle w:val="ListParagraph"/>
              <w:numPr>
                <w:ilvl w:val="0"/>
                <w:numId w:val="1"/>
              </w:numPr>
              <w:rPr>
                <w:i/>
                <w:sz w:val="16"/>
                <w:szCs w:val="16"/>
                <w:lang w:val="hr-HR"/>
              </w:rPr>
            </w:pPr>
            <w:r>
              <w:rPr>
                <w:i/>
                <w:sz w:val="16"/>
                <w:szCs w:val="16"/>
                <w:lang w:val="hr-HR"/>
              </w:rPr>
              <w:t>Описати</w:t>
            </w:r>
            <w:r w:rsidR="003065E2" w:rsidRPr="008B3CC9">
              <w:rPr>
                <w:i/>
                <w:sz w:val="16"/>
                <w:szCs w:val="16"/>
                <w:lang w:val="hr-HR"/>
              </w:rPr>
              <w:t xml:space="preserve"> </w:t>
            </w:r>
            <w:r>
              <w:rPr>
                <w:i/>
                <w:sz w:val="16"/>
                <w:szCs w:val="16"/>
                <w:lang w:val="hr-HR"/>
              </w:rPr>
              <w:t>начине</w:t>
            </w:r>
            <w:r w:rsidR="003065E2" w:rsidRPr="008B3CC9">
              <w:rPr>
                <w:i/>
                <w:sz w:val="16"/>
                <w:szCs w:val="16"/>
                <w:lang w:val="hr-HR"/>
              </w:rPr>
              <w:t xml:space="preserve"> </w:t>
            </w:r>
            <w:r>
              <w:rPr>
                <w:i/>
                <w:sz w:val="16"/>
                <w:szCs w:val="16"/>
                <w:lang w:val="hr-HR"/>
              </w:rPr>
              <w:t>изградње</w:t>
            </w:r>
            <w:r w:rsidR="003065E2" w:rsidRPr="008B3CC9">
              <w:rPr>
                <w:i/>
                <w:sz w:val="16"/>
                <w:szCs w:val="16"/>
                <w:lang w:val="hr-HR"/>
              </w:rPr>
              <w:t xml:space="preserve"> </w:t>
            </w:r>
            <w:r>
              <w:rPr>
                <w:i/>
                <w:sz w:val="16"/>
                <w:szCs w:val="16"/>
                <w:lang w:val="hr-HR"/>
              </w:rPr>
              <w:t>нових</w:t>
            </w:r>
            <w:r w:rsidR="003065E2" w:rsidRPr="008B3CC9">
              <w:rPr>
                <w:i/>
                <w:sz w:val="16"/>
                <w:szCs w:val="16"/>
                <w:lang w:val="hr-HR"/>
              </w:rPr>
              <w:t xml:space="preserve"> </w:t>
            </w:r>
            <w:r>
              <w:rPr>
                <w:i/>
                <w:sz w:val="16"/>
                <w:szCs w:val="16"/>
                <w:lang w:val="hr-HR"/>
              </w:rPr>
              <w:t>стамбених</w:t>
            </w:r>
            <w:r w:rsidR="003065E2" w:rsidRPr="008B3CC9">
              <w:rPr>
                <w:i/>
                <w:sz w:val="16"/>
                <w:szCs w:val="16"/>
                <w:lang w:val="hr-HR"/>
              </w:rPr>
              <w:t xml:space="preserve"> </w:t>
            </w:r>
            <w:r>
              <w:rPr>
                <w:i/>
                <w:sz w:val="16"/>
                <w:szCs w:val="16"/>
                <w:lang w:val="hr-HR"/>
              </w:rPr>
              <w:t>зграда</w:t>
            </w:r>
            <w:r w:rsidR="003065E2" w:rsidRPr="008B3CC9">
              <w:rPr>
                <w:i/>
                <w:sz w:val="16"/>
                <w:szCs w:val="16"/>
                <w:lang w:val="hr-HR"/>
              </w:rPr>
              <w:t xml:space="preserve"> </w:t>
            </w:r>
            <w:r>
              <w:rPr>
                <w:i/>
                <w:sz w:val="16"/>
                <w:szCs w:val="16"/>
                <w:lang w:val="hr-HR"/>
              </w:rPr>
              <w:t>у</w:t>
            </w:r>
            <w:r w:rsidR="003065E2" w:rsidRPr="008B3CC9">
              <w:rPr>
                <w:i/>
                <w:sz w:val="16"/>
                <w:szCs w:val="16"/>
                <w:lang w:val="hr-HR"/>
              </w:rPr>
              <w:t xml:space="preserve"> </w:t>
            </w:r>
            <w:r>
              <w:rPr>
                <w:i/>
                <w:sz w:val="16"/>
                <w:szCs w:val="16"/>
                <w:lang w:val="hr-HR"/>
              </w:rPr>
              <w:t>погледу</w:t>
            </w:r>
            <w:r w:rsidR="003065E2" w:rsidRPr="008B3CC9">
              <w:rPr>
                <w:i/>
                <w:sz w:val="16"/>
                <w:szCs w:val="16"/>
                <w:lang w:val="hr-HR"/>
              </w:rPr>
              <w:t xml:space="preserve"> </w:t>
            </w:r>
            <w:r>
              <w:rPr>
                <w:i/>
                <w:sz w:val="16"/>
                <w:szCs w:val="16"/>
                <w:lang w:val="hr-HR"/>
              </w:rPr>
              <w:t>термичке</w:t>
            </w:r>
            <w:r w:rsidR="003065E2" w:rsidRPr="008B3CC9">
              <w:rPr>
                <w:i/>
                <w:sz w:val="16"/>
                <w:szCs w:val="16"/>
                <w:lang w:val="hr-HR"/>
              </w:rPr>
              <w:t xml:space="preserve"> </w:t>
            </w:r>
            <w:r>
              <w:rPr>
                <w:i/>
                <w:sz w:val="16"/>
                <w:szCs w:val="16"/>
                <w:lang w:val="hr-HR"/>
              </w:rPr>
              <w:t>изолације</w:t>
            </w:r>
            <w:r w:rsidR="003065E2" w:rsidRPr="008B3CC9">
              <w:rPr>
                <w:i/>
                <w:sz w:val="16"/>
                <w:szCs w:val="16"/>
                <w:lang w:val="hr-HR"/>
              </w:rPr>
              <w:t xml:space="preserve"> </w:t>
            </w:r>
            <w:r>
              <w:rPr>
                <w:i/>
                <w:sz w:val="16"/>
                <w:szCs w:val="16"/>
                <w:lang w:val="hr-HR"/>
              </w:rPr>
              <w:t>и</w:t>
            </w:r>
            <w:r w:rsidR="003065E2" w:rsidRPr="008B3CC9">
              <w:rPr>
                <w:i/>
                <w:sz w:val="16"/>
                <w:szCs w:val="16"/>
                <w:lang w:val="hr-HR"/>
              </w:rPr>
              <w:t xml:space="preserve"> </w:t>
            </w:r>
            <w:r>
              <w:rPr>
                <w:i/>
                <w:sz w:val="16"/>
                <w:szCs w:val="16"/>
                <w:lang w:val="hr-HR"/>
              </w:rPr>
              <w:t>система</w:t>
            </w:r>
            <w:r w:rsidR="003065E2" w:rsidRPr="008B3CC9">
              <w:rPr>
                <w:i/>
                <w:sz w:val="16"/>
                <w:szCs w:val="16"/>
                <w:lang w:val="hr-HR"/>
              </w:rPr>
              <w:t xml:space="preserve"> </w:t>
            </w:r>
            <w:r>
              <w:rPr>
                <w:i/>
                <w:sz w:val="16"/>
                <w:szCs w:val="16"/>
                <w:lang w:val="hr-HR"/>
              </w:rPr>
              <w:t>гријања</w:t>
            </w:r>
            <w:r w:rsidR="007902B9">
              <w:rPr>
                <w:i/>
                <w:sz w:val="16"/>
                <w:szCs w:val="16"/>
                <w:lang w:val="hr-HR"/>
              </w:rPr>
              <w:t xml:space="preserve"> </w:t>
            </w:r>
            <w:r>
              <w:rPr>
                <w:i/>
                <w:sz w:val="16"/>
                <w:szCs w:val="16"/>
                <w:lang w:val="hr-HR"/>
              </w:rPr>
              <w:t>и</w:t>
            </w:r>
            <w:r w:rsidR="007902B9">
              <w:rPr>
                <w:i/>
                <w:sz w:val="16"/>
                <w:szCs w:val="16"/>
                <w:lang w:val="hr-HR"/>
              </w:rPr>
              <w:t xml:space="preserve"> </w:t>
            </w:r>
            <w:r>
              <w:rPr>
                <w:i/>
                <w:sz w:val="16"/>
                <w:szCs w:val="16"/>
                <w:lang w:val="hr-HR"/>
              </w:rPr>
              <w:t>кориштења</w:t>
            </w:r>
            <w:r w:rsidR="007902B9">
              <w:rPr>
                <w:i/>
                <w:sz w:val="16"/>
                <w:szCs w:val="16"/>
                <w:lang w:val="hr-HR"/>
              </w:rPr>
              <w:t xml:space="preserve"> </w:t>
            </w:r>
            <w:r>
              <w:rPr>
                <w:i/>
                <w:sz w:val="16"/>
                <w:szCs w:val="16"/>
                <w:lang w:val="hr-HR"/>
              </w:rPr>
              <w:t>правилника</w:t>
            </w:r>
            <w:r w:rsidR="007902B9">
              <w:rPr>
                <w:i/>
                <w:sz w:val="16"/>
                <w:szCs w:val="16"/>
                <w:lang w:val="hr-HR"/>
              </w:rPr>
              <w:t xml:space="preserve"> </w:t>
            </w:r>
            <w:r>
              <w:rPr>
                <w:i/>
                <w:sz w:val="16"/>
                <w:szCs w:val="16"/>
                <w:lang w:val="hr-HR"/>
              </w:rPr>
              <w:t>о</w:t>
            </w:r>
            <w:r w:rsidR="007902B9">
              <w:rPr>
                <w:i/>
                <w:sz w:val="16"/>
                <w:szCs w:val="16"/>
                <w:lang w:val="hr-HR"/>
              </w:rPr>
              <w:t xml:space="preserve"> </w:t>
            </w:r>
            <w:r>
              <w:rPr>
                <w:i/>
                <w:sz w:val="16"/>
                <w:szCs w:val="16"/>
                <w:lang w:val="hr-HR"/>
              </w:rPr>
              <w:t>топлотној</w:t>
            </w:r>
            <w:r w:rsidR="007902B9">
              <w:rPr>
                <w:i/>
                <w:sz w:val="16"/>
                <w:szCs w:val="16"/>
                <w:lang w:val="hr-HR"/>
              </w:rPr>
              <w:t xml:space="preserve"> </w:t>
            </w:r>
            <w:r>
              <w:rPr>
                <w:i/>
                <w:sz w:val="16"/>
                <w:szCs w:val="16"/>
                <w:lang w:val="hr-HR"/>
              </w:rPr>
              <w:t>заштити</w:t>
            </w:r>
            <w:r w:rsidR="007902B9">
              <w:rPr>
                <w:i/>
                <w:sz w:val="16"/>
                <w:szCs w:val="16"/>
                <w:lang w:val="hr-HR"/>
              </w:rPr>
              <w:t xml:space="preserve"> </w:t>
            </w:r>
            <w:r>
              <w:rPr>
                <w:i/>
                <w:sz w:val="16"/>
                <w:szCs w:val="16"/>
                <w:lang w:val="hr-HR"/>
              </w:rPr>
              <w:t>зграда</w:t>
            </w:r>
            <w:r w:rsidR="003065E2" w:rsidRPr="008B3CC9">
              <w:rPr>
                <w:i/>
                <w:sz w:val="16"/>
                <w:szCs w:val="16"/>
                <w:lang w:val="hr-HR"/>
              </w:rPr>
              <w:t>,</w:t>
            </w:r>
          </w:p>
          <w:p w:rsidR="003065E2" w:rsidRDefault="00F642A3" w:rsidP="00360DAB">
            <w:pPr>
              <w:pStyle w:val="ListParagraph"/>
              <w:numPr>
                <w:ilvl w:val="0"/>
                <w:numId w:val="1"/>
              </w:numPr>
              <w:rPr>
                <w:i/>
                <w:sz w:val="16"/>
                <w:szCs w:val="16"/>
                <w:lang w:val="hr-HR"/>
              </w:rPr>
            </w:pPr>
            <w:r>
              <w:rPr>
                <w:i/>
                <w:sz w:val="16"/>
                <w:szCs w:val="16"/>
                <w:lang w:val="hr-HR"/>
              </w:rPr>
              <w:t>Описати</w:t>
            </w:r>
            <w:r w:rsidR="003065E2" w:rsidRPr="008B3CC9">
              <w:rPr>
                <w:i/>
                <w:sz w:val="16"/>
                <w:szCs w:val="16"/>
                <w:lang w:val="hr-HR"/>
              </w:rPr>
              <w:t xml:space="preserve"> </w:t>
            </w:r>
            <w:r>
              <w:rPr>
                <w:i/>
                <w:sz w:val="16"/>
                <w:szCs w:val="16"/>
                <w:lang w:val="hr-HR"/>
              </w:rPr>
              <w:t>колико</w:t>
            </w:r>
            <w:r w:rsidR="003065E2" w:rsidRPr="008B3CC9">
              <w:rPr>
                <w:i/>
                <w:sz w:val="16"/>
                <w:szCs w:val="16"/>
                <w:lang w:val="hr-HR"/>
              </w:rPr>
              <w:t xml:space="preserve"> </w:t>
            </w:r>
            <w:r>
              <w:rPr>
                <w:i/>
                <w:sz w:val="16"/>
                <w:szCs w:val="16"/>
                <w:lang w:val="hr-HR"/>
              </w:rPr>
              <w:t>становници</w:t>
            </w:r>
            <w:r w:rsidR="003065E2" w:rsidRPr="008B3CC9">
              <w:rPr>
                <w:i/>
                <w:sz w:val="16"/>
                <w:szCs w:val="16"/>
                <w:lang w:val="hr-HR"/>
              </w:rPr>
              <w:t xml:space="preserve"> </w:t>
            </w:r>
            <w:r>
              <w:rPr>
                <w:i/>
                <w:sz w:val="16"/>
                <w:szCs w:val="16"/>
                <w:lang w:val="hr-HR"/>
              </w:rPr>
              <w:t>купују</w:t>
            </w:r>
            <w:r w:rsidR="003065E2" w:rsidRPr="008B3CC9">
              <w:rPr>
                <w:i/>
                <w:sz w:val="16"/>
                <w:szCs w:val="16"/>
                <w:lang w:val="hr-HR"/>
              </w:rPr>
              <w:t xml:space="preserve"> </w:t>
            </w:r>
            <w:r>
              <w:rPr>
                <w:i/>
                <w:sz w:val="16"/>
                <w:szCs w:val="16"/>
                <w:lang w:val="hr-HR"/>
              </w:rPr>
              <w:t>кућне</w:t>
            </w:r>
            <w:r w:rsidR="003065E2" w:rsidRPr="008B3CC9">
              <w:rPr>
                <w:i/>
                <w:sz w:val="16"/>
                <w:szCs w:val="16"/>
                <w:lang w:val="hr-HR"/>
              </w:rPr>
              <w:t xml:space="preserve"> </w:t>
            </w:r>
            <w:r>
              <w:rPr>
                <w:i/>
                <w:sz w:val="16"/>
                <w:szCs w:val="16"/>
                <w:lang w:val="hr-HR"/>
              </w:rPr>
              <w:t>апарате</w:t>
            </w:r>
            <w:r w:rsidR="003065E2" w:rsidRPr="008B3CC9">
              <w:rPr>
                <w:i/>
                <w:sz w:val="16"/>
                <w:szCs w:val="16"/>
                <w:lang w:val="hr-HR"/>
              </w:rPr>
              <w:t xml:space="preserve"> </w:t>
            </w:r>
            <w:r>
              <w:rPr>
                <w:i/>
                <w:sz w:val="16"/>
                <w:szCs w:val="16"/>
                <w:lang w:val="hr-HR"/>
              </w:rPr>
              <w:t>високе</w:t>
            </w:r>
            <w:r w:rsidR="003065E2" w:rsidRPr="008B3CC9">
              <w:rPr>
                <w:i/>
                <w:sz w:val="16"/>
                <w:szCs w:val="16"/>
                <w:lang w:val="hr-HR"/>
              </w:rPr>
              <w:t xml:space="preserve"> </w:t>
            </w:r>
            <w:r>
              <w:rPr>
                <w:i/>
                <w:sz w:val="16"/>
                <w:szCs w:val="16"/>
                <w:lang w:val="hr-HR"/>
              </w:rPr>
              <w:t>енергетске</w:t>
            </w:r>
            <w:r w:rsidR="003065E2" w:rsidRPr="008B3CC9">
              <w:rPr>
                <w:i/>
                <w:sz w:val="16"/>
                <w:szCs w:val="16"/>
                <w:lang w:val="hr-HR"/>
              </w:rPr>
              <w:t xml:space="preserve"> </w:t>
            </w:r>
            <w:r>
              <w:rPr>
                <w:i/>
                <w:sz w:val="16"/>
                <w:szCs w:val="16"/>
                <w:lang w:val="hr-HR"/>
              </w:rPr>
              <w:t>класе</w:t>
            </w:r>
            <w:r w:rsidR="003065E2" w:rsidRPr="008B3CC9">
              <w:rPr>
                <w:i/>
                <w:sz w:val="16"/>
                <w:szCs w:val="16"/>
                <w:lang w:val="hr-HR"/>
              </w:rPr>
              <w:t>.</w:t>
            </w:r>
          </w:p>
          <w:p w:rsidR="008B3CC9" w:rsidRPr="008B3CC9" w:rsidRDefault="00F642A3" w:rsidP="00360DAB">
            <w:pPr>
              <w:pStyle w:val="ListParagraph"/>
              <w:numPr>
                <w:ilvl w:val="0"/>
                <w:numId w:val="1"/>
              </w:numPr>
              <w:rPr>
                <w:i/>
                <w:sz w:val="16"/>
                <w:szCs w:val="16"/>
                <w:lang w:val="hr-HR"/>
              </w:rPr>
            </w:pPr>
            <w:r>
              <w:rPr>
                <w:i/>
                <w:sz w:val="16"/>
                <w:szCs w:val="16"/>
                <w:lang w:val="hr-HR"/>
              </w:rPr>
              <w:t>Описати</w:t>
            </w:r>
            <w:r w:rsidR="008B3CC9">
              <w:rPr>
                <w:i/>
                <w:sz w:val="16"/>
                <w:szCs w:val="16"/>
                <w:lang w:val="hr-HR"/>
              </w:rPr>
              <w:t xml:space="preserve"> </w:t>
            </w:r>
            <w:r>
              <w:rPr>
                <w:i/>
                <w:sz w:val="16"/>
                <w:szCs w:val="16"/>
                <w:lang w:val="hr-HR"/>
              </w:rPr>
              <w:t>досадашње</w:t>
            </w:r>
            <w:r w:rsidR="008B3CC9">
              <w:rPr>
                <w:i/>
                <w:sz w:val="16"/>
                <w:szCs w:val="16"/>
                <w:lang w:val="hr-HR"/>
              </w:rPr>
              <w:t xml:space="preserve"> </w:t>
            </w:r>
            <w:r>
              <w:rPr>
                <w:i/>
                <w:sz w:val="16"/>
                <w:szCs w:val="16"/>
                <w:lang w:val="hr-HR"/>
              </w:rPr>
              <w:t>активности</w:t>
            </w:r>
            <w:r w:rsidR="008B3CC9">
              <w:rPr>
                <w:i/>
                <w:sz w:val="16"/>
                <w:szCs w:val="16"/>
                <w:lang w:val="hr-HR"/>
              </w:rPr>
              <w:t xml:space="preserve"> </w:t>
            </w:r>
            <w:r>
              <w:rPr>
                <w:i/>
                <w:sz w:val="16"/>
                <w:szCs w:val="16"/>
                <w:lang w:val="hr-HR"/>
              </w:rPr>
              <w:t>у</w:t>
            </w:r>
            <w:r w:rsidR="008B3CC9">
              <w:rPr>
                <w:i/>
                <w:sz w:val="16"/>
                <w:szCs w:val="16"/>
                <w:lang w:val="hr-HR"/>
              </w:rPr>
              <w:t xml:space="preserve"> </w:t>
            </w:r>
            <w:r>
              <w:rPr>
                <w:i/>
                <w:sz w:val="16"/>
                <w:szCs w:val="16"/>
                <w:lang w:val="hr-HR"/>
              </w:rPr>
              <w:t>овом</w:t>
            </w:r>
            <w:r w:rsidR="008B3CC9">
              <w:rPr>
                <w:i/>
                <w:sz w:val="16"/>
                <w:szCs w:val="16"/>
                <w:lang w:val="hr-HR"/>
              </w:rPr>
              <w:t xml:space="preserve"> </w:t>
            </w:r>
            <w:r>
              <w:rPr>
                <w:i/>
                <w:sz w:val="16"/>
                <w:szCs w:val="16"/>
                <w:lang w:val="hr-HR"/>
              </w:rPr>
              <w:t>сектори</w:t>
            </w:r>
            <w:r w:rsidR="008B3CC9">
              <w:rPr>
                <w:i/>
                <w:sz w:val="16"/>
                <w:szCs w:val="16"/>
                <w:lang w:val="hr-HR"/>
              </w:rPr>
              <w:t xml:space="preserve"> (</w:t>
            </w:r>
            <w:r>
              <w:rPr>
                <w:i/>
                <w:sz w:val="16"/>
                <w:szCs w:val="16"/>
                <w:lang w:val="hr-HR"/>
              </w:rPr>
              <w:t>активности</w:t>
            </w:r>
            <w:r w:rsidR="008B3CC9">
              <w:rPr>
                <w:i/>
                <w:sz w:val="16"/>
                <w:szCs w:val="16"/>
                <w:lang w:val="hr-HR"/>
              </w:rPr>
              <w:t xml:space="preserve"> </w:t>
            </w:r>
            <w:r>
              <w:rPr>
                <w:i/>
                <w:sz w:val="16"/>
                <w:szCs w:val="16"/>
                <w:lang w:val="hr-HR"/>
              </w:rPr>
              <w:t>оп</w:t>
            </w:r>
            <w:r>
              <w:rPr>
                <w:i/>
                <w:sz w:val="16"/>
                <w:szCs w:val="16"/>
                <w:lang w:val="sr-Cyrl-RS"/>
              </w:rPr>
              <w:t>шт</w:t>
            </w:r>
            <w:r>
              <w:rPr>
                <w:i/>
                <w:sz w:val="16"/>
                <w:szCs w:val="16"/>
                <w:lang w:val="hr-HR"/>
              </w:rPr>
              <w:t>ина</w:t>
            </w:r>
            <w:r w:rsidR="008B3CC9">
              <w:rPr>
                <w:i/>
                <w:sz w:val="16"/>
                <w:szCs w:val="16"/>
                <w:lang w:val="hr-HR"/>
              </w:rPr>
              <w:t xml:space="preserve"> </w:t>
            </w:r>
            <w:r>
              <w:rPr>
                <w:i/>
                <w:sz w:val="16"/>
                <w:szCs w:val="16"/>
                <w:lang w:val="hr-HR"/>
              </w:rPr>
              <w:t>и</w:t>
            </w:r>
            <w:r w:rsidR="008B3CC9">
              <w:rPr>
                <w:i/>
                <w:sz w:val="16"/>
                <w:szCs w:val="16"/>
                <w:lang w:val="hr-HR"/>
              </w:rPr>
              <w:t xml:space="preserve"> </w:t>
            </w:r>
            <w:r>
              <w:rPr>
                <w:i/>
                <w:sz w:val="16"/>
                <w:szCs w:val="16"/>
                <w:lang w:val="hr-HR"/>
              </w:rPr>
              <w:t>других</w:t>
            </w:r>
            <w:r w:rsidR="008B3CC9">
              <w:rPr>
                <w:i/>
                <w:sz w:val="16"/>
                <w:szCs w:val="16"/>
                <w:lang w:val="hr-HR"/>
              </w:rPr>
              <w:t xml:space="preserve"> </w:t>
            </w:r>
            <w:r>
              <w:rPr>
                <w:i/>
                <w:sz w:val="16"/>
                <w:szCs w:val="16"/>
                <w:lang w:val="hr-HR"/>
              </w:rPr>
              <w:t>тржишних</w:t>
            </w:r>
            <w:r w:rsidR="008B3CC9">
              <w:rPr>
                <w:i/>
                <w:sz w:val="16"/>
                <w:szCs w:val="16"/>
                <w:lang w:val="hr-HR"/>
              </w:rPr>
              <w:t xml:space="preserve"> </w:t>
            </w:r>
            <w:r>
              <w:rPr>
                <w:i/>
                <w:sz w:val="16"/>
                <w:szCs w:val="16"/>
                <w:lang w:val="hr-HR"/>
              </w:rPr>
              <w:t>актера</w:t>
            </w:r>
            <w:r w:rsidR="008B3CC9">
              <w:rPr>
                <w:i/>
                <w:sz w:val="16"/>
                <w:szCs w:val="16"/>
                <w:lang w:val="hr-HR"/>
              </w:rPr>
              <w:t>)</w:t>
            </w:r>
          </w:p>
          <w:p w:rsidR="003065E2" w:rsidRPr="008B3CC9" w:rsidRDefault="003065E2" w:rsidP="003065E2">
            <w:pPr>
              <w:rPr>
                <w:i/>
                <w:sz w:val="16"/>
                <w:szCs w:val="16"/>
                <w:lang w:val="hr-HR"/>
              </w:rPr>
            </w:pPr>
            <w:r w:rsidRPr="008B3CC9">
              <w:rPr>
                <w:i/>
                <w:sz w:val="16"/>
                <w:szCs w:val="16"/>
                <w:lang w:val="hr-HR"/>
              </w:rPr>
              <w:t>(</w:t>
            </w:r>
            <w:r w:rsidR="00F642A3">
              <w:rPr>
                <w:i/>
                <w:sz w:val="16"/>
                <w:szCs w:val="16"/>
                <w:lang w:val="hr-HR"/>
              </w:rPr>
              <w:t>користити</w:t>
            </w:r>
            <w:r w:rsidRPr="008B3CC9">
              <w:rPr>
                <w:i/>
                <w:sz w:val="16"/>
                <w:szCs w:val="16"/>
                <w:lang w:val="hr-HR"/>
              </w:rPr>
              <w:t xml:space="preserve"> </w:t>
            </w:r>
            <w:r w:rsidR="00F642A3">
              <w:rPr>
                <w:i/>
                <w:sz w:val="16"/>
                <w:szCs w:val="16"/>
                <w:lang w:val="hr-HR"/>
              </w:rPr>
              <w:t>податке</w:t>
            </w:r>
            <w:r w:rsidRPr="008B3CC9">
              <w:rPr>
                <w:i/>
                <w:sz w:val="16"/>
                <w:szCs w:val="16"/>
                <w:lang w:val="hr-HR"/>
              </w:rPr>
              <w:t xml:space="preserve"> </w:t>
            </w:r>
            <w:r w:rsidR="00F642A3">
              <w:rPr>
                <w:i/>
                <w:sz w:val="16"/>
                <w:szCs w:val="16"/>
                <w:lang w:val="hr-HR"/>
              </w:rPr>
              <w:t>из</w:t>
            </w:r>
            <w:r w:rsidRPr="008B3CC9">
              <w:rPr>
                <w:i/>
                <w:sz w:val="16"/>
                <w:szCs w:val="16"/>
                <w:lang w:val="hr-HR"/>
              </w:rPr>
              <w:t xml:space="preserve"> </w:t>
            </w:r>
            <w:r w:rsidR="00F642A3">
              <w:rPr>
                <w:i/>
                <w:sz w:val="16"/>
                <w:szCs w:val="16"/>
                <w:lang w:val="hr-HR"/>
              </w:rPr>
              <w:t>пописа</w:t>
            </w:r>
            <w:r w:rsidRPr="008B3CC9">
              <w:rPr>
                <w:i/>
                <w:sz w:val="16"/>
                <w:szCs w:val="16"/>
                <w:lang w:val="hr-HR"/>
              </w:rPr>
              <w:t xml:space="preserve"> </w:t>
            </w:r>
            <w:r w:rsidR="00F642A3">
              <w:rPr>
                <w:i/>
                <w:sz w:val="16"/>
                <w:szCs w:val="16"/>
                <w:lang w:val="hr-HR"/>
              </w:rPr>
              <w:t>становништва</w:t>
            </w:r>
            <w:r w:rsidRPr="008B3CC9">
              <w:rPr>
                <w:i/>
                <w:sz w:val="16"/>
                <w:szCs w:val="16"/>
                <w:lang w:val="hr-HR"/>
              </w:rPr>
              <w:t xml:space="preserve">, </w:t>
            </w:r>
            <w:r w:rsidR="00F642A3">
              <w:rPr>
                <w:i/>
                <w:sz w:val="16"/>
                <w:szCs w:val="16"/>
                <w:lang w:val="hr-HR"/>
              </w:rPr>
              <w:t>типологије</w:t>
            </w:r>
            <w:r w:rsidRPr="008B3CC9">
              <w:rPr>
                <w:i/>
                <w:sz w:val="16"/>
                <w:szCs w:val="16"/>
                <w:lang w:val="hr-HR"/>
              </w:rPr>
              <w:t xml:space="preserve"> </w:t>
            </w:r>
            <w:r w:rsidR="00F642A3">
              <w:rPr>
                <w:i/>
                <w:sz w:val="16"/>
                <w:szCs w:val="16"/>
                <w:lang w:val="hr-HR"/>
              </w:rPr>
              <w:t>стамбених</w:t>
            </w:r>
            <w:r w:rsidRPr="008B3CC9">
              <w:rPr>
                <w:i/>
                <w:sz w:val="16"/>
                <w:szCs w:val="16"/>
                <w:lang w:val="hr-HR"/>
              </w:rPr>
              <w:t xml:space="preserve"> </w:t>
            </w:r>
            <w:r w:rsidR="00F642A3">
              <w:rPr>
                <w:i/>
                <w:sz w:val="16"/>
                <w:szCs w:val="16"/>
                <w:lang w:val="hr-HR"/>
              </w:rPr>
              <w:t>зграда</w:t>
            </w:r>
            <w:r w:rsidRPr="008B3CC9">
              <w:rPr>
                <w:i/>
                <w:sz w:val="16"/>
                <w:szCs w:val="16"/>
                <w:lang w:val="hr-HR"/>
              </w:rPr>
              <w:t xml:space="preserve"> </w:t>
            </w:r>
            <w:r w:rsidR="00F642A3">
              <w:rPr>
                <w:i/>
                <w:sz w:val="16"/>
                <w:szCs w:val="16"/>
                <w:lang w:val="hr-HR"/>
              </w:rPr>
              <w:t>и</w:t>
            </w:r>
            <w:r w:rsidRPr="008B3CC9">
              <w:rPr>
                <w:i/>
                <w:sz w:val="16"/>
                <w:szCs w:val="16"/>
                <w:lang w:val="hr-HR"/>
              </w:rPr>
              <w:t xml:space="preserve"> </w:t>
            </w:r>
            <w:r w:rsidR="00F642A3">
              <w:rPr>
                <w:i/>
                <w:sz w:val="16"/>
                <w:szCs w:val="16"/>
                <w:lang w:val="hr-HR"/>
              </w:rPr>
              <w:t>друге</w:t>
            </w:r>
            <w:r w:rsidRPr="008B3CC9">
              <w:rPr>
                <w:i/>
                <w:sz w:val="16"/>
                <w:szCs w:val="16"/>
                <w:lang w:val="hr-HR"/>
              </w:rPr>
              <w:t xml:space="preserve"> </w:t>
            </w:r>
            <w:r w:rsidR="00F642A3">
              <w:rPr>
                <w:i/>
                <w:sz w:val="16"/>
                <w:szCs w:val="16"/>
                <w:lang w:val="hr-HR"/>
              </w:rPr>
              <w:t>релевантне</w:t>
            </w:r>
            <w:r w:rsidRPr="008B3CC9">
              <w:rPr>
                <w:i/>
                <w:sz w:val="16"/>
                <w:szCs w:val="16"/>
                <w:lang w:val="hr-HR"/>
              </w:rPr>
              <w:t xml:space="preserve"> </w:t>
            </w:r>
            <w:r w:rsidR="00F642A3">
              <w:rPr>
                <w:i/>
                <w:sz w:val="16"/>
                <w:szCs w:val="16"/>
                <w:lang w:val="hr-HR"/>
              </w:rPr>
              <w:t>и</w:t>
            </w:r>
            <w:r w:rsidRPr="008B3CC9">
              <w:rPr>
                <w:i/>
                <w:sz w:val="16"/>
                <w:szCs w:val="16"/>
                <w:lang w:val="hr-HR"/>
              </w:rPr>
              <w:t xml:space="preserve"> </w:t>
            </w:r>
            <w:r w:rsidR="00F642A3">
              <w:rPr>
                <w:i/>
                <w:sz w:val="16"/>
                <w:szCs w:val="16"/>
                <w:lang w:val="hr-HR"/>
              </w:rPr>
              <w:t>доступне</w:t>
            </w:r>
            <w:r w:rsidRPr="008B3CC9">
              <w:rPr>
                <w:i/>
                <w:sz w:val="16"/>
                <w:szCs w:val="16"/>
                <w:lang w:val="hr-HR"/>
              </w:rPr>
              <w:t xml:space="preserve"> </w:t>
            </w:r>
            <w:r w:rsidR="00F642A3">
              <w:rPr>
                <w:i/>
                <w:sz w:val="16"/>
                <w:szCs w:val="16"/>
                <w:lang w:val="hr-HR"/>
              </w:rPr>
              <w:t>податке</w:t>
            </w:r>
            <w:r w:rsidR="009801D9">
              <w:rPr>
                <w:i/>
                <w:sz w:val="16"/>
                <w:szCs w:val="16"/>
                <w:lang w:val="hr-HR"/>
              </w:rPr>
              <w:t xml:space="preserve"> </w:t>
            </w:r>
            <w:r w:rsidR="00F642A3">
              <w:rPr>
                <w:i/>
                <w:sz w:val="16"/>
                <w:szCs w:val="16"/>
                <w:lang w:val="hr-HR"/>
              </w:rPr>
              <w:t>по</w:t>
            </w:r>
            <w:r w:rsidR="009801D9">
              <w:rPr>
                <w:i/>
                <w:sz w:val="16"/>
                <w:szCs w:val="16"/>
                <w:lang w:val="hr-HR"/>
              </w:rPr>
              <w:t xml:space="preserve"> </w:t>
            </w:r>
            <w:r w:rsidR="00F642A3">
              <w:rPr>
                <w:i/>
                <w:sz w:val="16"/>
                <w:szCs w:val="16"/>
                <w:lang w:val="hr-HR"/>
              </w:rPr>
              <w:t>потреби</w:t>
            </w:r>
            <w:r w:rsidR="009801D9">
              <w:rPr>
                <w:i/>
                <w:sz w:val="16"/>
                <w:szCs w:val="16"/>
                <w:lang w:val="hr-HR"/>
              </w:rPr>
              <w:t xml:space="preserve"> </w:t>
            </w:r>
            <w:r w:rsidR="00F642A3">
              <w:rPr>
                <w:i/>
                <w:sz w:val="16"/>
                <w:szCs w:val="16"/>
                <w:lang w:val="hr-HR"/>
              </w:rPr>
              <w:t>провести</w:t>
            </w:r>
            <w:r w:rsidR="009801D9">
              <w:rPr>
                <w:i/>
                <w:sz w:val="16"/>
                <w:szCs w:val="16"/>
                <w:lang w:val="hr-HR"/>
              </w:rPr>
              <w:t xml:space="preserve"> </w:t>
            </w:r>
            <w:r w:rsidR="00F642A3">
              <w:rPr>
                <w:i/>
                <w:sz w:val="16"/>
                <w:szCs w:val="16"/>
                <w:lang w:val="hr-HR"/>
              </w:rPr>
              <w:t>одговарајуће</w:t>
            </w:r>
            <w:r w:rsidR="003A02AF">
              <w:rPr>
                <w:i/>
                <w:sz w:val="16"/>
                <w:szCs w:val="16"/>
                <w:lang w:val="hr-HR"/>
              </w:rPr>
              <w:t xml:space="preserve"> </w:t>
            </w:r>
            <w:r w:rsidR="00F642A3">
              <w:rPr>
                <w:i/>
                <w:sz w:val="16"/>
                <w:szCs w:val="16"/>
                <w:lang w:val="hr-HR"/>
              </w:rPr>
              <w:t>анкетирање</w:t>
            </w:r>
            <w:r w:rsidRPr="008B3CC9">
              <w:rPr>
                <w:i/>
                <w:sz w:val="16"/>
                <w:szCs w:val="16"/>
                <w:lang w:val="hr-HR"/>
              </w:rPr>
              <w:t>)</w:t>
            </w:r>
          </w:p>
          <w:p w:rsidR="008B3CC9" w:rsidRDefault="008B3CC9" w:rsidP="003065E2">
            <w:pPr>
              <w:rPr>
                <w:lang w:val="hr-HR"/>
              </w:rPr>
            </w:pPr>
          </w:p>
          <w:p w:rsidR="008B3CC9" w:rsidRDefault="008B3CC9" w:rsidP="003065E2">
            <w:pPr>
              <w:rPr>
                <w:lang w:val="hr-HR"/>
              </w:rPr>
            </w:pPr>
          </w:p>
          <w:p w:rsidR="008B3CC9" w:rsidRDefault="008B3CC9" w:rsidP="003065E2">
            <w:pPr>
              <w:rPr>
                <w:lang w:val="hr-HR"/>
              </w:rPr>
            </w:pPr>
          </w:p>
          <w:p w:rsidR="008B3CC9" w:rsidRDefault="008B3CC9" w:rsidP="003065E2">
            <w:pPr>
              <w:rPr>
                <w:lang w:val="hr-HR"/>
              </w:rPr>
            </w:pPr>
          </w:p>
          <w:p w:rsidR="008B3CC9" w:rsidRDefault="008B3CC9" w:rsidP="003065E2">
            <w:pPr>
              <w:rPr>
                <w:lang w:val="hr-HR"/>
              </w:rPr>
            </w:pPr>
          </w:p>
          <w:p w:rsidR="008B3CC9" w:rsidRDefault="008B3CC9" w:rsidP="003065E2">
            <w:pPr>
              <w:rPr>
                <w:lang w:val="hr-HR"/>
              </w:rPr>
            </w:pPr>
          </w:p>
          <w:p w:rsidR="008B3CC9" w:rsidRDefault="008B3CC9" w:rsidP="003065E2">
            <w:pPr>
              <w:rPr>
                <w:lang w:val="hr-HR"/>
              </w:rPr>
            </w:pPr>
          </w:p>
          <w:p w:rsidR="008B3CC9" w:rsidRDefault="008B3CC9" w:rsidP="003065E2">
            <w:pPr>
              <w:rPr>
                <w:lang w:val="hr-HR"/>
              </w:rPr>
            </w:pPr>
          </w:p>
          <w:p w:rsidR="00C77CF4" w:rsidRDefault="00C77CF4" w:rsidP="003065E2">
            <w:pPr>
              <w:rPr>
                <w:lang w:val="hr-HR"/>
              </w:rPr>
            </w:pPr>
          </w:p>
          <w:p w:rsidR="00C77CF4" w:rsidRDefault="00C77CF4" w:rsidP="003065E2">
            <w:pPr>
              <w:rPr>
                <w:lang w:val="hr-HR"/>
              </w:rPr>
            </w:pPr>
          </w:p>
          <w:p w:rsidR="008B3CC9" w:rsidRDefault="008B3CC9" w:rsidP="003065E2">
            <w:pPr>
              <w:rPr>
                <w:lang w:val="hr-HR"/>
              </w:rPr>
            </w:pPr>
          </w:p>
          <w:p w:rsidR="008B3CC9" w:rsidRDefault="008B3CC9" w:rsidP="003065E2">
            <w:pPr>
              <w:rPr>
                <w:lang w:val="hr-HR"/>
              </w:rPr>
            </w:pPr>
          </w:p>
          <w:p w:rsidR="008B3CC9" w:rsidRDefault="008B3CC9" w:rsidP="003065E2">
            <w:pPr>
              <w:rPr>
                <w:lang w:val="hr-HR"/>
              </w:rPr>
            </w:pPr>
          </w:p>
          <w:p w:rsidR="008B3CC9" w:rsidRDefault="008B3CC9" w:rsidP="003065E2">
            <w:pPr>
              <w:rPr>
                <w:lang w:val="hr-HR"/>
              </w:rPr>
            </w:pPr>
          </w:p>
          <w:p w:rsidR="00951345" w:rsidRDefault="00951345" w:rsidP="003065E2">
            <w:pPr>
              <w:rPr>
                <w:lang w:val="hr-HR"/>
              </w:rPr>
            </w:pPr>
          </w:p>
          <w:p w:rsidR="00951345" w:rsidRDefault="00951345" w:rsidP="003065E2">
            <w:pPr>
              <w:rPr>
                <w:lang w:val="hr-HR"/>
              </w:rPr>
            </w:pPr>
          </w:p>
          <w:p w:rsidR="00951345" w:rsidRDefault="00951345" w:rsidP="003065E2">
            <w:pPr>
              <w:rPr>
                <w:lang w:val="hr-HR"/>
              </w:rPr>
            </w:pPr>
          </w:p>
          <w:p w:rsidR="00951345" w:rsidRDefault="00951345" w:rsidP="003065E2">
            <w:pPr>
              <w:rPr>
                <w:lang w:val="hr-HR"/>
              </w:rPr>
            </w:pPr>
          </w:p>
          <w:p w:rsidR="00951345" w:rsidRDefault="00951345" w:rsidP="003065E2">
            <w:pPr>
              <w:rPr>
                <w:lang w:val="hr-HR"/>
              </w:rPr>
            </w:pPr>
          </w:p>
          <w:p w:rsidR="00951345" w:rsidRDefault="00951345" w:rsidP="003065E2">
            <w:pPr>
              <w:rPr>
                <w:lang w:val="hr-HR"/>
              </w:rPr>
            </w:pPr>
          </w:p>
          <w:p w:rsidR="00951345" w:rsidRDefault="00951345" w:rsidP="003065E2">
            <w:pPr>
              <w:rPr>
                <w:lang w:val="hr-HR"/>
              </w:rPr>
            </w:pPr>
          </w:p>
          <w:p w:rsidR="00951345" w:rsidRDefault="00951345" w:rsidP="003065E2">
            <w:pPr>
              <w:rPr>
                <w:lang w:val="hr-HR"/>
              </w:rPr>
            </w:pPr>
          </w:p>
          <w:p w:rsidR="00951345" w:rsidRDefault="00951345" w:rsidP="003065E2">
            <w:pPr>
              <w:rPr>
                <w:lang w:val="hr-HR"/>
              </w:rPr>
            </w:pPr>
          </w:p>
          <w:p w:rsidR="00951345" w:rsidRDefault="00951345" w:rsidP="003065E2">
            <w:pPr>
              <w:rPr>
                <w:lang w:val="hr-HR"/>
              </w:rPr>
            </w:pPr>
          </w:p>
          <w:p w:rsidR="00065204" w:rsidRDefault="00065204" w:rsidP="003065E2">
            <w:pPr>
              <w:rPr>
                <w:lang w:val="hr-HR"/>
              </w:rPr>
            </w:pPr>
          </w:p>
          <w:p w:rsidR="00951345" w:rsidRDefault="00951345" w:rsidP="003065E2">
            <w:pPr>
              <w:rPr>
                <w:lang w:val="hr-HR"/>
              </w:rPr>
            </w:pPr>
          </w:p>
          <w:p w:rsidR="00951345" w:rsidRDefault="00951345" w:rsidP="003065E2">
            <w:pPr>
              <w:rPr>
                <w:lang w:val="hr-HR"/>
              </w:rPr>
            </w:pPr>
          </w:p>
          <w:p w:rsidR="008B3CC9" w:rsidRDefault="008B3CC9" w:rsidP="003065E2">
            <w:pPr>
              <w:rPr>
                <w:lang w:val="hr-HR"/>
              </w:rPr>
            </w:pPr>
          </w:p>
          <w:p w:rsidR="009A5F4E" w:rsidRDefault="009A5F4E" w:rsidP="003065E2">
            <w:pPr>
              <w:rPr>
                <w:lang w:val="hr-HR"/>
              </w:rPr>
            </w:pPr>
          </w:p>
          <w:p w:rsidR="009A5F4E" w:rsidRDefault="009A5F4E" w:rsidP="003065E2">
            <w:pPr>
              <w:rPr>
                <w:lang w:val="hr-HR"/>
              </w:rPr>
            </w:pPr>
          </w:p>
          <w:p w:rsidR="009A5F4E" w:rsidRDefault="009A5F4E" w:rsidP="003065E2">
            <w:pPr>
              <w:rPr>
                <w:lang w:val="hr-HR"/>
              </w:rPr>
            </w:pPr>
          </w:p>
          <w:p w:rsidR="009A5F4E" w:rsidRDefault="009A5F4E" w:rsidP="003065E2">
            <w:pPr>
              <w:rPr>
                <w:lang w:val="hr-HR"/>
              </w:rPr>
            </w:pPr>
          </w:p>
          <w:p w:rsidR="008B3CC9" w:rsidRDefault="008B3CC9" w:rsidP="003065E2">
            <w:pPr>
              <w:rPr>
                <w:lang w:val="hr-HR"/>
              </w:rPr>
            </w:pPr>
          </w:p>
          <w:p w:rsidR="00682FD6" w:rsidRDefault="00682FD6" w:rsidP="003065E2">
            <w:pPr>
              <w:rPr>
                <w:lang w:val="hr-HR"/>
              </w:rPr>
            </w:pPr>
          </w:p>
          <w:p w:rsidR="003A02AF" w:rsidRDefault="003A02AF" w:rsidP="003065E2">
            <w:pPr>
              <w:rPr>
                <w:lang w:val="hr-HR"/>
              </w:rPr>
            </w:pPr>
          </w:p>
          <w:p w:rsidR="00643EDD" w:rsidRPr="003065E2" w:rsidRDefault="00643EDD" w:rsidP="003065E2">
            <w:pPr>
              <w:rPr>
                <w:lang w:val="hr-HR"/>
              </w:rPr>
            </w:pPr>
          </w:p>
        </w:tc>
      </w:tr>
    </w:tbl>
    <w:p w:rsidR="00643EDD" w:rsidRDefault="00643EDD" w:rsidP="00F26AB3">
      <w:pPr>
        <w:pStyle w:val="Heading2"/>
        <w:rPr>
          <w:lang w:val="hr-HR"/>
        </w:rPr>
      </w:pPr>
      <w:bookmarkStart w:id="17" w:name="_Toc509229075"/>
    </w:p>
    <w:p w:rsidR="00643EDD" w:rsidRDefault="00643EDD" w:rsidP="00F26AB3">
      <w:pPr>
        <w:pStyle w:val="Heading2"/>
        <w:rPr>
          <w:lang w:val="hr-HR"/>
        </w:rPr>
      </w:pPr>
    </w:p>
    <w:p w:rsidR="00DB1BC1" w:rsidRDefault="008B3CC9" w:rsidP="00F26AB3">
      <w:pPr>
        <w:pStyle w:val="Heading2"/>
        <w:rPr>
          <w:lang w:val="hr-HR"/>
        </w:rPr>
      </w:pPr>
      <w:r>
        <w:rPr>
          <w:lang w:val="hr-HR"/>
        </w:rPr>
        <w:t xml:space="preserve">3.2 </w:t>
      </w:r>
      <w:r w:rsidR="00F642A3">
        <w:rPr>
          <w:lang w:val="hr-HR"/>
        </w:rPr>
        <w:t>Сектор</w:t>
      </w:r>
      <w:r w:rsidR="00DB1BC1">
        <w:rPr>
          <w:lang w:val="hr-HR"/>
        </w:rPr>
        <w:t xml:space="preserve"> </w:t>
      </w:r>
      <w:r w:rsidR="00F642A3">
        <w:rPr>
          <w:lang w:val="hr-HR"/>
        </w:rPr>
        <w:t>јавних</w:t>
      </w:r>
      <w:r w:rsidR="00DB1BC1">
        <w:rPr>
          <w:lang w:val="hr-HR"/>
        </w:rPr>
        <w:t xml:space="preserve"> </w:t>
      </w:r>
      <w:r w:rsidR="00F642A3">
        <w:rPr>
          <w:lang w:val="hr-HR"/>
        </w:rPr>
        <w:t>и</w:t>
      </w:r>
      <w:r w:rsidR="00DB1BC1">
        <w:rPr>
          <w:lang w:val="hr-HR"/>
        </w:rPr>
        <w:t xml:space="preserve"> </w:t>
      </w:r>
      <w:r w:rsidR="00F642A3">
        <w:rPr>
          <w:lang w:val="hr-HR"/>
        </w:rPr>
        <w:t>комерцијалних</w:t>
      </w:r>
      <w:r w:rsidR="00DB1BC1">
        <w:rPr>
          <w:lang w:val="hr-HR"/>
        </w:rPr>
        <w:t xml:space="preserve"> </w:t>
      </w:r>
      <w:r w:rsidR="00F642A3">
        <w:rPr>
          <w:lang w:val="hr-HR"/>
        </w:rPr>
        <w:t>услуга</w:t>
      </w:r>
      <w:bookmarkEnd w:id="17"/>
    </w:p>
    <w:tbl>
      <w:tblPr>
        <w:tblStyle w:val="TableGrid"/>
        <w:tblW w:w="0" w:type="auto"/>
        <w:tblLook w:val="04A0" w:firstRow="1" w:lastRow="0" w:firstColumn="1" w:lastColumn="0" w:noHBand="0" w:noVBand="1"/>
      </w:tblPr>
      <w:tblGrid>
        <w:gridCol w:w="9350"/>
      </w:tblGrid>
      <w:tr w:rsidR="008B3CC9" w:rsidTr="008B3CC9">
        <w:tc>
          <w:tcPr>
            <w:tcW w:w="9350" w:type="dxa"/>
          </w:tcPr>
          <w:p w:rsidR="0053679C" w:rsidRPr="008B3CC9" w:rsidRDefault="00F642A3" w:rsidP="00360DAB">
            <w:pPr>
              <w:pStyle w:val="ListParagraph"/>
              <w:numPr>
                <w:ilvl w:val="0"/>
                <w:numId w:val="2"/>
              </w:numPr>
              <w:rPr>
                <w:i/>
                <w:sz w:val="16"/>
                <w:szCs w:val="16"/>
                <w:lang w:val="hr-HR"/>
              </w:rPr>
            </w:pPr>
            <w:r>
              <w:rPr>
                <w:i/>
                <w:sz w:val="16"/>
                <w:szCs w:val="16"/>
                <w:lang w:val="hr-HR"/>
              </w:rPr>
              <w:t>Навести</w:t>
            </w:r>
            <w:r w:rsidR="0053679C">
              <w:rPr>
                <w:i/>
                <w:sz w:val="16"/>
                <w:szCs w:val="16"/>
                <w:lang w:val="hr-HR"/>
              </w:rPr>
              <w:t xml:space="preserve"> </w:t>
            </w:r>
            <w:r>
              <w:rPr>
                <w:i/>
                <w:sz w:val="16"/>
                <w:szCs w:val="16"/>
                <w:lang w:val="hr-HR"/>
              </w:rPr>
              <w:t>број</w:t>
            </w:r>
            <w:r w:rsidR="0053679C" w:rsidRPr="008B3CC9">
              <w:rPr>
                <w:i/>
                <w:sz w:val="16"/>
                <w:szCs w:val="16"/>
                <w:lang w:val="hr-HR"/>
              </w:rPr>
              <w:t xml:space="preserve"> </w:t>
            </w:r>
            <w:r>
              <w:rPr>
                <w:i/>
                <w:sz w:val="16"/>
                <w:szCs w:val="16"/>
                <w:lang w:val="hr-HR"/>
              </w:rPr>
              <w:t>јавних</w:t>
            </w:r>
            <w:r w:rsidR="007902B9">
              <w:rPr>
                <w:i/>
                <w:sz w:val="16"/>
                <w:szCs w:val="16"/>
                <w:lang w:val="hr-HR"/>
              </w:rPr>
              <w:t xml:space="preserve"> </w:t>
            </w:r>
            <w:r>
              <w:rPr>
                <w:i/>
                <w:sz w:val="16"/>
                <w:szCs w:val="16"/>
                <w:lang w:val="hr-HR"/>
              </w:rPr>
              <w:t>зграда</w:t>
            </w:r>
            <w:r w:rsidR="007902B9">
              <w:rPr>
                <w:i/>
                <w:sz w:val="16"/>
                <w:szCs w:val="16"/>
                <w:lang w:val="hr-HR"/>
              </w:rPr>
              <w:t xml:space="preserve"> </w:t>
            </w:r>
            <w:r>
              <w:rPr>
                <w:i/>
                <w:sz w:val="16"/>
                <w:szCs w:val="16"/>
                <w:lang w:val="hr-HR"/>
              </w:rPr>
              <w:t>које</w:t>
            </w:r>
            <w:r w:rsidR="00F96425">
              <w:rPr>
                <w:i/>
                <w:sz w:val="16"/>
                <w:szCs w:val="16"/>
                <w:lang w:val="hr-HR"/>
              </w:rPr>
              <w:t xml:space="preserve"> </w:t>
            </w:r>
            <w:r>
              <w:rPr>
                <w:i/>
                <w:sz w:val="16"/>
                <w:szCs w:val="16"/>
                <w:lang w:val="hr-HR"/>
              </w:rPr>
              <w:t>користи</w:t>
            </w:r>
            <w:r w:rsidR="007902B9">
              <w:rPr>
                <w:i/>
                <w:sz w:val="16"/>
                <w:szCs w:val="16"/>
                <w:lang w:val="hr-HR"/>
              </w:rPr>
              <w:t xml:space="preserve"> </w:t>
            </w:r>
            <w:r>
              <w:rPr>
                <w:i/>
                <w:sz w:val="16"/>
                <w:szCs w:val="16"/>
                <w:lang w:val="hr-HR"/>
              </w:rPr>
              <w:t>оп</w:t>
            </w:r>
            <w:r>
              <w:rPr>
                <w:i/>
                <w:sz w:val="16"/>
                <w:szCs w:val="16"/>
                <w:lang w:val="sr-Cyrl-RS"/>
              </w:rPr>
              <w:t>шт</w:t>
            </w:r>
            <w:r>
              <w:rPr>
                <w:i/>
                <w:sz w:val="16"/>
                <w:szCs w:val="16"/>
                <w:lang w:val="hr-HR"/>
              </w:rPr>
              <w:t>ина</w:t>
            </w:r>
            <w:r w:rsidR="0053679C" w:rsidRPr="008B3CC9">
              <w:rPr>
                <w:i/>
                <w:sz w:val="16"/>
                <w:szCs w:val="16"/>
                <w:lang w:val="hr-HR"/>
              </w:rPr>
              <w:t>,</w:t>
            </w:r>
          </w:p>
          <w:p w:rsidR="0053679C" w:rsidRPr="008B3CC9" w:rsidRDefault="00F642A3" w:rsidP="00360DAB">
            <w:pPr>
              <w:pStyle w:val="ListParagraph"/>
              <w:numPr>
                <w:ilvl w:val="0"/>
                <w:numId w:val="2"/>
              </w:numPr>
              <w:rPr>
                <w:i/>
                <w:sz w:val="16"/>
                <w:szCs w:val="16"/>
                <w:lang w:val="hr-HR"/>
              </w:rPr>
            </w:pPr>
            <w:r>
              <w:rPr>
                <w:i/>
                <w:sz w:val="16"/>
                <w:szCs w:val="16"/>
                <w:lang w:val="hr-HR"/>
              </w:rPr>
              <w:t>Израчунати</w:t>
            </w:r>
            <w:r w:rsidR="0053679C">
              <w:rPr>
                <w:i/>
                <w:sz w:val="16"/>
                <w:szCs w:val="16"/>
                <w:lang w:val="hr-HR"/>
              </w:rPr>
              <w:t xml:space="preserve"> </w:t>
            </w:r>
            <w:r>
              <w:rPr>
                <w:i/>
                <w:sz w:val="16"/>
                <w:szCs w:val="16"/>
                <w:lang w:val="hr-HR"/>
              </w:rPr>
              <w:t>или</w:t>
            </w:r>
            <w:r w:rsidR="0053679C">
              <w:rPr>
                <w:i/>
                <w:sz w:val="16"/>
                <w:szCs w:val="16"/>
                <w:lang w:val="hr-HR"/>
              </w:rPr>
              <w:t xml:space="preserve"> </w:t>
            </w:r>
            <w:r>
              <w:rPr>
                <w:i/>
                <w:sz w:val="16"/>
                <w:szCs w:val="16"/>
                <w:lang w:val="hr-HR"/>
              </w:rPr>
              <w:t>процијенити</w:t>
            </w:r>
            <w:r w:rsidR="0053679C">
              <w:rPr>
                <w:i/>
                <w:sz w:val="16"/>
                <w:szCs w:val="16"/>
                <w:lang w:val="hr-HR"/>
              </w:rPr>
              <w:t xml:space="preserve"> </w:t>
            </w:r>
            <w:r>
              <w:rPr>
                <w:i/>
                <w:sz w:val="16"/>
                <w:szCs w:val="16"/>
                <w:lang w:val="hr-HR"/>
              </w:rPr>
              <w:t>просјечну</w:t>
            </w:r>
            <w:r w:rsidR="0053679C" w:rsidRPr="008B3CC9">
              <w:rPr>
                <w:i/>
                <w:sz w:val="16"/>
                <w:szCs w:val="16"/>
                <w:lang w:val="hr-HR"/>
              </w:rPr>
              <w:t xml:space="preserve"> </w:t>
            </w:r>
            <w:r>
              <w:rPr>
                <w:i/>
                <w:sz w:val="16"/>
                <w:szCs w:val="16"/>
                <w:lang w:val="hr-HR"/>
              </w:rPr>
              <w:t>потрошњу</w:t>
            </w:r>
            <w:r w:rsidR="0053679C" w:rsidRPr="008B3CC9">
              <w:rPr>
                <w:i/>
                <w:sz w:val="16"/>
                <w:szCs w:val="16"/>
                <w:lang w:val="hr-HR"/>
              </w:rPr>
              <w:t xml:space="preserve"> </w:t>
            </w:r>
            <w:r>
              <w:rPr>
                <w:i/>
                <w:sz w:val="16"/>
                <w:szCs w:val="16"/>
                <w:lang w:val="hr-HR"/>
              </w:rPr>
              <w:t>енергије</w:t>
            </w:r>
            <w:r w:rsidR="0053679C" w:rsidRPr="008B3CC9">
              <w:rPr>
                <w:i/>
                <w:sz w:val="16"/>
                <w:szCs w:val="16"/>
                <w:lang w:val="hr-HR"/>
              </w:rPr>
              <w:t xml:space="preserve"> </w:t>
            </w:r>
            <w:r>
              <w:rPr>
                <w:i/>
                <w:sz w:val="16"/>
                <w:szCs w:val="16"/>
                <w:lang w:val="hr-HR"/>
              </w:rPr>
              <w:t>по</w:t>
            </w:r>
            <w:r w:rsidR="0053679C" w:rsidRPr="008B3CC9">
              <w:rPr>
                <w:i/>
                <w:sz w:val="16"/>
                <w:szCs w:val="16"/>
                <w:lang w:val="hr-HR"/>
              </w:rPr>
              <w:t xml:space="preserve"> </w:t>
            </w:r>
            <w:r>
              <w:rPr>
                <w:i/>
                <w:sz w:val="16"/>
                <w:szCs w:val="16"/>
                <w:lang w:val="hr-HR"/>
              </w:rPr>
              <w:t>м</w:t>
            </w:r>
            <w:r w:rsidR="0053679C" w:rsidRPr="008B3CC9">
              <w:rPr>
                <w:i/>
                <w:sz w:val="16"/>
                <w:szCs w:val="16"/>
                <w:lang w:val="hr-HR"/>
              </w:rPr>
              <w:t xml:space="preserve">2 </w:t>
            </w:r>
            <w:r>
              <w:rPr>
                <w:i/>
                <w:sz w:val="16"/>
                <w:szCs w:val="16"/>
                <w:lang w:val="hr-HR"/>
              </w:rPr>
              <w:t>гријане</w:t>
            </w:r>
            <w:r w:rsidR="0053679C" w:rsidRPr="008B3CC9">
              <w:rPr>
                <w:i/>
                <w:sz w:val="16"/>
                <w:szCs w:val="16"/>
                <w:lang w:val="hr-HR"/>
              </w:rPr>
              <w:t xml:space="preserve"> </w:t>
            </w:r>
            <w:r>
              <w:rPr>
                <w:i/>
                <w:sz w:val="16"/>
                <w:szCs w:val="16"/>
                <w:lang w:val="hr-HR"/>
              </w:rPr>
              <w:t>површине</w:t>
            </w:r>
            <w:r w:rsidR="0053679C" w:rsidRPr="008B3CC9">
              <w:rPr>
                <w:i/>
                <w:sz w:val="16"/>
                <w:szCs w:val="16"/>
                <w:lang w:val="hr-HR"/>
              </w:rPr>
              <w:t>,</w:t>
            </w:r>
          </w:p>
          <w:p w:rsidR="0053679C" w:rsidRPr="008B3CC9" w:rsidRDefault="00F642A3" w:rsidP="00360DAB">
            <w:pPr>
              <w:pStyle w:val="ListParagraph"/>
              <w:numPr>
                <w:ilvl w:val="0"/>
                <w:numId w:val="2"/>
              </w:numPr>
              <w:rPr>
                <w:i/>
                <w:sz w:val="16"/>
                <w:szCs w:val="16"/>
                <w:lang w:val="hr-HR"/>
              </w:rPr>
            </w:pPr>
            <w:r>
              <w:rPr>
                <w:i/>
                <w:sz w:val="16"/>
                <w:szCs w:val="16"/>
                <w:lang w:val="hr-HR"/>
              </w:rPr>
              <w:t>Описати</w:t>
            </w:r>
            <w:r w:rsidR="0053679C" w:rsidRPr="008B3CC9">
              <w:rPr>
                <w:i/>
                <w:sz w:val="16"/>
                <w:szCs w:val="16"/>
                <w:lang w:val="hr-HR"/>
              </w:rPr>
              <w:t xml:space="preserve"> </w:t>
            </w:r>
            <w:r>
              <w:rPr>
                <w:i/>
                <w:sz w:val="16"/>
                <w:szCs w:val="16"/>
                <w:lang w:val="hr-HR"/>
              </w:rPr>
              <w:t>стање</w:t>
            </w:r>
            <w:r w:rsidR="0053679C" w:rsidRPr="008B3CC9">
              <w:rPr>
                <w:i/>
                <w:sz w:val="16"/>
                <w:szCs w:val="16"/>
                <w:lang w:val="hr-HR"/>
              </w:rPr>
              <w:t xml:space="preserve"> </w:t>
            </w:r>
            <w:r>
              <w:rPr>
                <w:i/>
                <w:sz w:val="16"/>
                <w:szCs w:val="16"/>
                <w:lang w:val="hr-HR"/>
              </w:rPr>
              <w:t>вањског</w:t>
            </w:r>
            <w:r w:rsidR="0053679C" w:rsidRPr="008B3CC9">
              <w:rPr>
                <w:i/>
                <w:sz w:val="16"/>
                <w:szCs w:val="16"/>
                <w:lang w:val="hr-HR"/>
              </w:rPr>
              <w:t xml:space="preserve"> </w:t>
            </w:r>
            <w:r>
              <w:rPr>
                <w:i/>
                <w:sz w:val="16"/>
                <w:szCs w:val="16"/>
                <w:lang w:val="hr-HR"/>
              </w:rPr>
              <w:t>омотача</w:t>
            </w:r>
            <w:r w:rsidR="0053679C" w:rsidRPr="008B3CC9">
              <w:rPr>
                <w:i/>
                <w:sz w:val="16"/>
                <w:szCs w:val="16"/>
                <w:lang w:val="hr-HR"/>
              </w:rPr>
              <w:t xml:space="preserve"> </w:t>
            </w:r>
            <w:r>
              <w:rPr>
                <w:i/>
                <w:sz w:val="16"/>
                <w:szCs w:val="16"/>
                <w:lang w:val="hr-HR"/>
              </w:rPr>
              <w:t>јавних</w:t>
            </w:r>
            <w:r w:rsidR="00C53D25">
              <w:rPr>
                <w:i/>
                <w:sz w:val="16"/>
                <w:szCs w:val="16"/>
                <w:lang w:val="hr-HR"/>
              </w:rPr>
              <w:t xml:space="preserve"> </w:t>
            </w:r>
            <w:r>
              <w:rPr>
                <w:i/>
                <w:sz w:val="16"/>
                <w:szCs w:val="16"/>
                <w:lang w:val="hr-HR"/>
              </w:rPr>
              <w:t>и</w:t>
            </w:r>
            <w:r w:rsidR="00C53D25">
              <w:rPr>
                <w:i/>
                <w:sz w:val="16"/>
                <w:szCs w:val="16"/>
                <w:lang w:val="hr-HR"/>
              </w:rPr>
              <w:t xml:space="preserve"> </w:t>
            </w:r>
            <w:r>
              <w:rPr>
                <w:i/>
                <w:sz w:val="16"/>
                <w:szCs w:val="16"/>
                <w:lang w:val="hr-HR"/>
              </w:rPr>
              <w:t>комерцијалних</w:t>
            </w:r>
            <w:r w:rsidR="0053679C" w:rsidRPr="008B3CC9">
              <w:rPr>
                <w:i/>
                <w:sz w:val="16"/>
                <w:szCs w:val="16"/>
                <w:lang w:val="hr-HR"/>
              </w:rPr>
              <w:t xml:space="preserve"> </w:t>
            </w:r>
            <w:r>
              <w:rPr>
                <w:i/>
                <w:sz w:val="16"/>
                <w:szCs w:val="16"/>
                <w:lang w:val="hr-HR"/>
              </w:rPr>
              <w:t>зграда</w:t>
            </w:r>
            <w:r w:rsidR="0053679C" w:rsidRPr="008B3CC9">
              <w:rPr>
                <w:i/>
                <w:sz w:val="16"/>
                <w:szCs w:val="16"/>
                <w:lang w:val="hr-HR"/>
              </w:rPr>
              <w:t>,</w:t>
            </w:r>
          </w:p>
          <w:p w:rsidR="0053679C" w:rsidRPr="008B3CC9" w:rsidRDefault="00F642A3" w:rsidP="00360DAB">
            <w:pPr>
              <w:pStyle w:val="ListParagraph"/>
              <w:numPr>
                <w:ilvl w:val="0"/>
                <w:numId w:val="2"/>
              </w:numPr>
              <w:rPr>
                <w:i/>
                <w:sz w:val="16"/>
                <w:szCs w:val="16"/>
                <w:lang w:val="hr-HR"/>
              </w:rPr>
            </w:pPr>
            <w:r>
              <w:rPr>
                <w:i/>
                <w:sz w:val="16"/>
                <w:szCs w:val="16"/>
                <w:lang w:val="hr-HR"/>
              </w:rPr>
              <w:t>Описати</w:t>
            </w:r>
            <w:r w:rsidR="0053679C" w:rsidRPr="008B3CC9">
              <w:rPr>
                <w:i/>
                <w:sz w:val="16"/>
                <w:szCs w:val="16"/>
                <w:lang w:val="hr-HR"/>
              </w:rPr>
              <w:t xml:space="preserve"> </w:t>
            </w:r>
            <w:r>
              <w:rPr>
                <w:i/>
                <w:sz w:val="16"/>
                <w:szCs w:val="16"/>
                <w:lang w:val="hr-HR"/>
              </w:rPr>
              <w:t>начине</w:t>
            </w:r>
            <w:r w:rsidR="0053679C" w:rsidRPr="008B3CC9">
              <w:rPr>
                <w:i/>
                <w:sz w:val="16"/>
                <w:szCs w:val="16"/>
                <w:lang w:val="hr-HR"/>
              </w:rPr>
              <w:t xml:space="preserve"> </w:t>
            </w:r>
            <w:r>
              <w:rPr>
                <w:i/>
                <w:sz w:val="16"/>
                <w:szCs w:val="16"/>
                <w:lang w:val="hr-HR"/>
              </w:rPr>
              <w:t>гријања</w:t>
            </w:r>
            <w:r w:rsidR="0053679C" w:rsidRPr="008B3CC9">
              <w:rPr>
                <w:i/>
                <w:sz w:val="16"/>
                <w:szCs w:val="16"/>
                <w:lang w:val="hr-HR"/>
              </w:rPr>
              <w:t xml:space="preserve"> </w:t>
            </w:r>
            <w:r>
              <w:rPr>
                <w:i/>
                <w:sz w:val="16"/>
                <w:szCs w:val="16"/>
                <w:lang w:val="hr-HR"/>
              </w:rPr>
              <w:t>јавних</w:t>
            </w:r>
            <w:r w:rsidR="00C53D25">
              <w:rPr>
                <w:i/>
                <w:sz w:val="16"/>
                <w:szCs w:val="16"/>
                <w:lang w:val="hr-HR"/>
              </w:rPr>
              <w:t xml:space="preserve"> </w:t>
            </w:r>
            <w:r>
              <w:rPr>
                <w:i/>
                <w:sz w:val="16"/>
                <w:szCs w:val="16"/>
                <w:lang w:val="hr-HR"/>
              </w:rPr>
              <w:t>и</w:t>
            </w:r>
            <w:r w:rsidR="00C53D25">
              <w:rPr>
                <w:i/>
                <w:sz w:val="16"/>
                <w:szCs w:val="16"/>
                <w:lang w:val="hr-HR"/>
              </w:rPr>
              <w:t xml:space="preserve"> </w:t>
            </w:r>
            <w:r>
              <w:rPr>
                <w:i/>
                <w:sz w:val="16"/>
                <w:szCs w:val="16"/>
                <w:lang w:val="hr-HR"/>
              </w:rPr>
              <w:t>комерцијалних</w:t>
            </w:r>
            <w:r w:rsidR="0053679C" w:rsidRPr="008B3CC9">
              <w:rPr>
                <w:i/>
                <w:sz w:val="16"/>
                <w:szCs w:val="16"/>
                <w:lang w:val="hr-HR"/>
              </w:rPr>
              <w:t xml:space="preserve"> </w:t>
            </w:r>
            <w:r>
              <w:rPr>
                <w:i/>
                <w:sz w:val="16"/>
                <w:szCs w:val="16"/>
                <w:lang w:val="hr-HR"/>
              </w:rPr>
              <w:t>зграда</w:t>
            </w:r>
            <w:r w:rsidR="0053679C" w:rsidRPr="008B3CC9">
              <w:rPr>
                <w:i/>
                <w:sz w:val="16"/>
                <w:szCs w:val="16"/>
                <w:lang w:val="hr-HR"/>
              </w:rPr>
              <w:t>,</w:t>
            </w:r>
          </w:p>
          <w:p w:rsidR="0053679C" w:rsidRPr="008B3CC9" w:rsidRDefault="00F642A3" w:rsidP="00360DAB">
            <w:pPr>
              <w:pStyle w:val="ListParagraph"/>
              <w:numPr>
                <w:ilvl w:val="0"/>
                <w:numId w:val="2"/>
              </w:numPr>
              <w:rPr>
                <w:i/>
                <w:sz w:val="16"/>
                <w:szCs w:val="16"/>
                <w:lang w:val="hr-HR"/>
              </w:rPr>
            </w:pPr>
            <w:r>
              <w:rPr>
                <w:i/>
                <w:sz w:val="16"/>
                <w:szCs w:val="16"/>
                <w:lang w:val="hr-HR"/>
              </w:rPr>
              <w:t>Описати</w:t>
            </w:r>
            <w:r w:rsidR="0053679C" w:rsidRPr="008B3CC9">
              <w:rPr>
                <w:i/>
                <w:sz w:val="16"/>
                <w:szCs w:val="16"/>
                <w:lang w:val="hr-HR"/>
              </w:rPr>
              <w:t xml:space="preserve"> </w:t>
            </w:r>
            <w:r>
              <w:rPr>
                <w:i/>
                <w:sz w:val="16"/>
                <w:szCs w:val="16"/>
                <w:lang w:val="hr-HR"/>
              </w:rPr>
              <w:t>ниво</w:t>
            </w:r>
            <w:r w:rsidR="0053679C" w:rsidRPr="008B3CC9">
              <w:rPr>
                <w:i/>
                <w:sz w:val="16"/>
                <w:szCs w:val="16"/>
                <w:lang w:val="hr-HR"/>
              </w:rPr>
              <w:t xml:space="preserve"> </w:t>
            </w:r>
            <w:r>
              <w:rPr>
                <w:i/>
                <w:sz w:val="16"/>
                <w:szCs w:val="16"/>
                <w:lang w:val="hr-HR"/>
              </w:rPr>
              <w:t>кориштења</w:t>
            </w:r>
            <w:r w:rsidR="0053679C" w:rsidRPr="008B3CC9">
              <w:rPr>
                <w:i/>
                <w:sz w:val="16"/>
                <w:szCs w:val="16"/>
                <w:lang w:val="hr-HR"/>
              </w:rPr>
              <w:t xml:space="preserve"> </w:t>
            </w:r>
            <w:r>
              <w:rPr>
                <w:i/>
                <w:sz w:val="16"/>
                <w:szCs w:val="16"/>
                <w:lang w:val="hr-HR"/>
              </w:rPr>
              <w:t>обновљивих</w:t>
            </w:r>
            <w:r w:rsidR="0053679C" w:rsidRPr="008B3CC9">
              <w:rPr>
                <w:i/>
                <w:sz w:val="16"/>
                <w:szCs w:val="16"/>
                <w:lang w:val="hr-HR"/>
              </w:rPr>
              <w:t xml:space="preserve"> </w:t>
            </w:r>
            <w:r>
              <w:rPr>
                <w:i/>
                <w:sz w:val="16"/>
                <w:szCs w:val="16"/>
                <w:lang w:val="hr-HR"/>
              </w:rPr>
              <w:t>извора</w:t>
            </w:r>
            <w:r w:rsidR="0053679C" w:rsidRPr="008B3CC9">
              <w:rPr>
                <w:i/>
                <w:sz w:val="16"/>
                <w:szCs w:val="16"/>
                <w:lang w:val="hr-HR"/>
              </w:rPr>
              <w:t xml:space="preserve"> </w:t>
            </w:r>
            <w:r>
              <w:rPr>
                <w:i/>
                <w:sz w:val="16"/>
                <w:szCs w:val="16"/>
                <w:lang w:val="hr-HR"/>
              </w:rPr>
              <w:t>енергије</w:t>
            </w:r>
            <w:r w:rsidR="007902B9">
              <w:rPr>
                <w:i/>
                <w:sz w:val="16"/>
                <w:szCs w:val="16"/>
                <w:lang w:val="hr-HR"/>
              </w:rPr>
              <w:t xml:space="preserve"> </w:t>
            </w:r>
            <w:r>
              <w:rPr>
                <w:i/>
                <w:sz w:val="16"/>
                <w:szCs w:val="16"/>
                <w:lang w:val="hr-HR"/>
              </w:rPr>
              <w:t>у</w:t>
            </w:r>
            <w:r w:rsidR="007902B9">
              <w:rPr>
                <w:i/>
                <w:sz w:val="16"/>
                <w:szCs w:val="16"/>
                <w:lang w:val="hr-HR"/>
              </w:rPr>
              <w:t xml:space="preserve"> </w:t>
            </w:r>
            <w:r>
              <w:rPr>
                <w:i/>
                <w:sz w:val="16"/>
                <w:szCs w:val="16"/>
                <w:lang w:val="hr-HR"/>
              </w:rPr>
              <w:t>јавним</w:t>
            </w:r>
            <w:r w:rsidR="00C53D25">
              <w:rPr>
                <w:i/>
                <w:sz w:val="16"/>
                <w:szCs w:val="16"/>
                <w:lang w:val="hr-HR"/>
              </w:rPr>
              <w:t xml:space="preserve"> </w:t>
            </w:r>
            <w:r>
              <w:rPr>
                <w:i/>
                <w:sz w:val="16"/>
                <w:szCs w:val="16"/>
                <w:lang w:val="hr-HR"/>
              </w:rPr>
              <w:t>и</w:t>
            </w:r>
            <w:r w:rsidR="00C53D25">
              <w:rPr>
                <w:i/>
                <w:sz w:val="16"/>
                <w:szCs w:val="16"/>
                <w:lang w:val="hr-HR"/>
              </w:rPr>
              <w:t xml:space="preserve"> </w:t>
            </w:r>
            <w:r>
              <w:rPr>
                <w:i/>
                <w:sz w:val="16"/>
                <w:szCs w:val="16"/>
                <w:lang w:val="hr-HR"/>
              </w:rPr>
              <w:t>комерцијалним</w:t>
            </w:r>
            <w:r w:rsidR="007902B9">
              <w:rPr>
                <w:i/>
                <w:sz w:val="16"/>
                <w:szCs w:val="16"/>
                <w:lang w:val="hr-HR"/>
              </w:rPr>
              <w:t xml:space="preserve"> </w:t>
            </w:r>
            <w:r>
              <w:rPr>
                <w:i/>
                <w:sz w:val="16"/>
                <w:szCs w:val="16"/>
                <w:lang w:val="hr-HR"/>
              </w:rPr>
              <w:t>зградама</w:t>
            </w:r>
            <w:r w:rsidR="0053679C" w:rsidRPr="008B3CC9">
              <w:rPr>
                <w:i/>
                <w:sz w:val="16"/>
                <w:szCs w:val="16"/>
                <w:lang w:val="hr-HR"/>
              </w:rPr>
              <w:t>,</w:t>
            </w:r>
          </w:p>
          <w:p w:rsidR="0053679C" w:rsidRPr="008B3CC9" w:rsidRDefault="00F642A3" w:rsidP="00360DAB">
            <w:pPr>
              <w:pStyle w:val="ListParagraph"/>
              <w:numPr>
                <w:ilvl w:val="0"/>
                <w:numId w:val="2"/>
              </w:numPr>
              <w:rPr>
                <w:i/>
                <w:sz w:val="16"/>
                <w:szCs w:val="16"/>
                <w:lang w:val="hr-HR"/>
              </w:rPr>
            </w:pPr>
            <w:r>
              <w:rPr>
                <w:i/>
                <w:sz w:val="16"/>
                <w:szCs w:val="16"/>
                <w:lang w:val="hr-HR"/>
              </w:rPr>
              <w:t>Описати</w:t>
            </w:r>
            <w:r w:rsidR="0053679C" w:rsidRPr="008B3CC9">
              <w:rPr>
                <w:i/>
                <w:sz w:val="16"/>
                <w:szCs w:val="16"/>
                <w:lang w:val="hr-HR"/>
              </w:rPr>
              <w:t xml:space="preserve"> </w:t>
            </w:r>
            <w:r>
              <w:rPr>
                <w:i/>
                <w:sz w:val="16"/>
                <w:szCs w:val="16"/>
                <w:lang w:val="hr-HR"/>
              </w:rPr>
              <w:t>начине</w:t>
            </w:r>
            <w:r w:rsidR="0053679C" w:rsidRPr="008B3CC9">
              <w:rPr>
                <w:i/>
                <w:sz w:val="16"/>
                <w:szCs w:val="16"/>
                <w:lang w:val="hr-HR"/>
              </w:rPr>
              <w:t xml:space="preserve"> </w:t>
            </w:r>
            <w:r>
              <w:rPr>
                <w:i/>
                <w:sz w:val="16"/>
                <w:szCs w:val="16"/>
                <w:lang w:val="hr-HR"/>
              </w:rPr>
              <w:t>изградње</w:t>
            </w:r>
            <w:r w:rsidR="0053679C" w:rsidRPr="008B3CC9">
              <w:rPr>
                <w:i/>
                <w:sz w:val="16"/>
                <w:szCs w:val="16"/>
                <w:lang w:val="hr-HR"/>
              </w:rPr>
              <w:t xml:space="preserve"> </w:t>
            </w:r>
            <w:r>
              <w:rPr>
                <w:i/>
                <w:sz w:val="16"/>
                <w:szCs w:val="16"/>
                <w:lang w:val="hr-HR"/>
              </w:rPr>
              <w:t>нових</w:t>
            </w:r>
            <w:r w:rsidR="0053679C" w:rsidRPr="008B3CC9">
              <w:rPr>
                <w:i/>
                <w:sz w:val="16"/>
                <w:szCs w:val="16"/>
                <w:lang w:val="hr-HR"/>
              </w:rPr>
              <w:t xml:space="preserve"> </w:t>
            </w:r>
            <w:r>
              <w:rPr>
                <w:i/>
                <w:sz w:val="16"/>
                <w:szCs w:val="16"/>
                <w:lang w:val="hr-HR"/>
              </w:rPr>
              <w:t>јавних</w:t>
            </w:r>
            <w:r w:rsidR="007902B9">
              <w:rPr>
                <w:i/>
                <w:sz w:val="16"/>
                <w:szCs w:val="16"/>
                <w:lang w:val="hr-HR"/>
              </w:rPr>
              <w:t xml:space="preserve"> </w:t>
            </w:r>
            <w:r>
              <w:rPr>
                <w:i/>
                <w:sz w:val="16"/>
                <w:szCs w:val="16"/>
                <w:lang w:val="hr-HR"/>
              </w:rPr>
              <w:t>и</w:t>
            </w:r>
            <w:r w:rsidR="00C53D25">
              <w:rPr>
                <w:i/>
                <w:sz w:val="16"/>
                <w:szCs w:val="16"/>
                <w:lang w:val="hr-HR"/>
              </w:rPr>
              <w:t xml:space="preserve"> </w:t>
            </w:r>
            <w:r>
              <w:rPr>
                <w:i/>
                <w:sz w:val="16"/>
                <w:szCs w:val="16"/>
                <w:lang w:val="hr-HR"/>
              </w:rPr>
              <w:t>комерцијалних</w:t>
            </w:r>
            <w:r w:rsidR="00C53D25">
              <w:rPr>
                <w:i/>
                <w:sz w:val="16"/>
                <w:szCs w:val="16"/>
                <w:lang w:val="hr-HR"/>
              </w:rPr>
              <w:t xml:space="preserve"> </w:t>
            </w:r>
            <w:r>
              <w:rPr>
                <w:i/>
                <w:sz w:val="16"/>
                <w:szCs w:val="16"/>
                <w:lang w:val="hr-HR"/>
              </w:rPr>
              <w:t>зграда</w:t>
            </w:r>
            <w:r w:rsidR="0053679C" w:rsidRPr="008B3CC9">
              <w:rPr>
                <w:i/>
                <w:sz w:val="16"/>
                <w:szCs w:val="16"/>
                <w:lang w:val="hr-HR"/>
              </w:rPr>
              <w:t xml:space="preserve"> </w:t>
            </w:r>
            <w:r>
              <w:rPr>
                <w:i/>
                <w:sz w:val="16"/>
                <w:szCs w:val="16"/>
                <w:lang w:val="hr-HR"/>
              </w:rPr>
              <w:t>у</w:t>
            </w:r>
            <w:r w:rsidR="0053679C" w:rsidRPr="008B3CC9">
              <w:rPr>
                <w:i/>
                <w:sz w:val="16"/>
                <w:szCs w:val="16"/>
                <w:lang w:val="hr-HR"/>
              </w:rPr>
              <w:t xml:space="preserve"> </w:t>
            </w:r>
            <w:r>
              <w:rPr>
                <w:i/>
                <w:sz w:val="16"/>
                <w:szCs w:val="16"/>
                <w:lang w:val="hr-HR"/>
              </w:rPr>
              <w:t>погледу</w:t>
            </w:r>
            <w:r w:rsidR="0053679C" w:rsidRPr="008B3CC9">
              <w:rPr>
                <w:i/>
                <w:sz w:val="16"/>
                <w:szCs w:val="16"/>
                <w:lang w:val="hr-HR"/>
              </w:rPr>
              <w:t xml:space="preserve"> </w:t>
            </w:r>
            <w:r>
              <w:rPr>
                <w:i/>
                <w:sz w:val="16"/>
                <w:szCs w:val="16"/>
                <w:lang w:val="hr-HR"/>
              </w:rPr>
              <w:t>термичке</w:t>
            </w:r>
            <w:r w:rsidR="0053679C" w:rsidRPr="008B3CC9">
              <w:rPr>
                <w:i/>
                <w:sz w:val="16"/>
                <w:szCs w:val="16"/>
                <w:lang w:val="hr-HR"/>
              </w:rPr>
              <w:t xml:space="preserve"> </w:t>
            </w:r>
            <w:r>
              <w:rPr>
                <w:i/>
                <w:sz w:val="16"/>
                <w:szCs w:val="16"/>
                <w:lang w:val="hr-HR"/>
              </w:rPr>
              <w:t>изолације</w:t>
            </w:r>
            <w:r w:rsidR="0053679C" w:rsidRPr="008B3CC9">
              <w:rPr>
                <w:i/>
                <w:sz w:val="16"/>
                <w:szCs w:val="16"/>
                <w:lang w:val="hr-HR"/>
              </w:rPr>
              <w:t xml:space="preserve"> </w:t>
            </w:r>
            <w:r>
              <w:rPr>
                <w:i/>
                <w:sz w:val="16"/>
                <w:szCs w:val="16"/>
                <w:lang w:val="hr-HR"/>
              </w:rPr>
              <w:t>и</w:t>
            </w:r>
            <w:r w:rsidR="0053679C" w:rsidRPr="008B3CC9">
              <w:rPr>
                <w:i/>
                <w:sz w:val="16"/>
                <w:szCs w:val="16"/>
                <w:lang w:val="hr-HR"/>
              </w:rPr>
              <w:t xml:space="preserve"> </w:t>
            </w:r>
            <w:r>
              <w:rPr>
                <w:i/>
                <w:sz w:val="16"/>
                <w:szCs w:val="16"/>
                <w:lang w:val="hr-HR"/>
              </w:rPr>
              <w:t>система</w:t>
            </w:r>
            <w:r w:rsidR="0053679C" w:rsidRPr="008B3CC9">
              <w:rPr>
                <w:i/>
                <w:sz w:val="16"/>
                <w:szCs w:val="16"/>
                <w:lang w:val="hr-HR"/>
              </w:rPr>
              <w:t xml:space="preserve"> </w:t>
            </w:r>
            <w:r>
              <w:rPr>
                <w:i/>
                <w:sz w:val="16"/>
                <w:szCs w:val="16"/>
                <w:lang w:val="hr-HR"/>
              </w:rPr>
              <w:t>гријања</w:t>
            </w:r>
            <w:r w:rsidR="007902B9">
              <w:rPr>
                <w:i/>
                <w:sz w:val="16"/>
                <w:szCs w:val="16"/>
                <w:lang w:val="hr-HR"/>
              </w:rPr>
              <w:t xml:space="preserve"> </w:t>
            </w:r>
            <w:r>
              <w:rPr>
                <w:i/>
                <w:sz w:val="16"/>
                <w:szCs w:val="16"/>
                <w:lang w:val="hr-HR"/>
              </w:rPr>
              <w:t>и</w:t>
            </w:r>
            <w:r w:rsidR="007902B9">
              <w:rPr>
                <w:i/>
                <w:sz w:val="16"/>
                <w:szCs w:val="16"/>
                <w:lang w:val="hr-HR"/>
              </w:rPr>
              <w:t xml:space="preserve"> </w:t>
            </w:r>
            <w:r>
              <w:rPr>
                <w:i/>
                <w:sz w:val="16"/>
                <w:szCs w:val="16"/>
                <w:lang w:val="hr-HR"/>
              </w:rPr>
              <w:t>кориштења</w:t>
            </w:r>
            <w:r w:rsidR="007902B9">
              <w:rPr>
                <w:i/>
                <w:sz w:val="16"/>
                <w:szCs w:val="16"/>
                <w:lang w:val="hr-HR"/>
              </w:rPr>
              <w:t xml:space="preserve"> </w:t>
            </w:r>
            <w:r>
              <w:rPr>
                <w:i/>
                <w:sz w:val="16"/>
                <w:szCs w:val="16"/>
                <w:lang w:val="hr-HR"/>
              </w:rPr>
              <w:t>правилника</w:t>
            </w:r>
            <w:r w:rsidR="007902B9">
              <w:rPr>
                <w:i/>
                <w:sz w:val="16"/>
                <w:szCs w:val="16"/>
                <w:lang w:val="hr-HR"/>
              </w:rPr>
              <w:t xml:space="preserve"> </w:t>
            </w:r>
            <w:r>
              <w:rPr>
                <w:i/>
                <w:sz w:val="16"/>
                <w:szCs w:val="16"/>
                <w:lang w:val="hr-HR"/>
              </w:rPr>
              <w:t>о</w:t>
            </w:r>
            <w:r w:rsidR="007902B9">
              <w:rPr>
                <w:i/>
                <w:sz w:val="16"/>
                <w:szCs w:val="16"/>
                <w:lang w:val="hr-HR"/>
              </w:rPr>
              <w:t xml:space="preserve"> </w:t>
            </w:r>
            <w:r>
              <w:rPr>
                <w:i/>
                <w:sz w:val="16"/>
                <w:szCs w:val="16"/>
                <w:lang w:val="hr-HR"/>
              </w:rPr>
              <w:t>топлотној</w:t>
            </w:r>
            <w:r w:rsidR="007902B9">
              <w:rPr>
                <w:i/>
                <w:sz w:val="16"/>
                <w:szCs w:val="16"/>
                <w:lang w:val="hr-HR"/>
              </w:rPr>
              <w:t xml:space="preserve"> </w:t>
            </w:r>
            <w:r>
              <w:rPr>
                <w:i/>
                <w:sz w:val="16"/>
                <w:szCs w:val="16"/>
                <w:lang w:val="hr-HR"/>
              </w:rPr>
              <w:t>заштити</w:t>
            </w:r>
            <w:r w:rsidR="007902B9">
              <w:rPr>
                <w:i/>
                <w:sz w:val="16"/>
                <w:szCs w:val="16"/>
                <w:lang w:val="hr-HR"/>
              </w:rPr>
              <w:t xml:space="preserve"> </w:t>
            </w:r>
            <w:r>
              <w:rPr>
                <w:i/>
                <w:sz w:val="16"/>
                <w:szCs w:val="16"/>
                <w:lang w:val="hr-HR"/>
              </w:rPr>
              <w:t>зграда</w:t>
            </w:r>
            <w:r w:rsidR="0053679C" w:rsidRPr="008B3CC9">
              <w:rPr>
                <w:i/>
                <w:sz w:val="16"/>
                <w:szCs w:val="16"/>
                <w:lang w:val="hr-HR"/>
              </w:rPr>
              <w:t>,</w:t>
            </w:r>
          </w:p>
          <w:p w:rsidR="0053679C" w:rsidRDefault="00F642A3" w:rsidP="00360DAB">
            <w:pPr>
              <w:pStyle w:val="ListParagraph"/>
              <w:numPr>
                <w:ilvl w:val="0"/>
                <w:numId w:val="2"/>
              </w:numPr>
              <w:rPr>
                <w:i/>
                <w:sz w:val="16"/>
                <w:szCs w:val="16"/>
                <w:lang w:val="hr-HR"/>
              </w:rPr>
            </w:pPr>
            <w:r>
              <w:rPr>
                <w:i/>
                <w:sz w:val="16"/>
                <w:szCs w:val="16"/>
                <w:lang w:val="hr-HR"/>
              </w:rPr>
              <w:t>Описати</w:t>
            </w:r>
            <w:r w:rsidR="007902B9">
              <w:rPr>
                <w:i/>
                <w:sz w:val="16"/>
                <w:szCs w:val="16"/>
                <w:lang w:val="hr-HR"/>
              </w:rPr>
              <w:t xml:space="preserve"> </w:t>
            </w:r>
            <w:r>
              <w:rPr>
                <w:i/>
                <w:sz w:val="16"/>
                <w:szCs w:val="16"/>
                <w:lang w:val="hr-HR"/>
              </w:rPr>
              <w:t>кориштење</w:t>
            </w:r>
            <w:r w:rsidR="007902B9">
              <w:rPr>
                <w:i/>
                <w:sz w:val="16"/>
                <w:szCs w:val="16"/>
                <w:lang w:val="hr-HR"/>
              </w:rPr>
              <w:t xml:space="preserve"> </w:t>
            </w:r>
            <w:r>
              <w:rPr>
                <w:i/>
                <w:sz w:val="16"/>
                <w:szCs w:val="16"/>
                <w:lang w:val="hr-HR"/>
              </w:rPr>
              <w:t>енерг</w:t>
            </w:r>
            <w:r w:rsidR="000059EF">
              <w:rPr>
                <w:i/>
                <w:sz w:val="16"/>
                <w:szCs w:val="16"/>
                <w:lang w:val="sr-Cyrl-BA"/>
              </w:rPr>
              <w:t>етски</w:t>
            </w:r>
            <w:r w:rsidR="007902B9">
              <w:rPr>
                <w:i/>
                <w:sz w:val="16"/>
                <w:szCs w:val="16"/>
                <w:lang w:val="hr-HR"/>
              </w:rPr>
              <w:t xml:space="preserve"> </w:t>
            </w:r>
            <w:r>
              <w:rPr>
                <w:i/>
                <w:sz w:val="16"/>
                <w:szCs w:val="16"/>
                <w:lang w:val="hr-HR"/>
              </w:rPr>
              <w:t>ефикасних</w:t>
            </w:r>
            <w:r w:rsidR="007902B9">
              <w:rPr>
                <w:i/>
                <w:sz w:val="16"/>
                <w:szCs w:val="16"/>
                <w:lang w:val="hr-HR"/>
              </w:rPr>
              <w:t xml:space="preserve"> </w:t>
            </w:r>
            <w:r>
              <w:rPr>
                <w:i/>
                <w:sz w:val="16"/>
                <w:szCs w:val="16"/>
                <w:lang w:val="hr-HR"/>
              </w:rPr>
              <w:t>електричних</w:t>
            </w:r>
            <w:r w:rsidR="007902B9">
              <w:rPr>
                <w:i/>
                <w:sz w:val="16"/>
                <w:szCs w:val="16"/>
                <w:lang w:val="hr-HR"/>
              </w:rPr>
              <w:t xml:space="preserve"> </w:t>
            </w:r>
            <w:r>
              <w:rPr>
                <w:i/>
                <w:sz w:val="16"/>
                <w:szCs w:val="16"/>
                <w:lang w:val="hr-HR"/>
              </w:rPr>
              <w:t>уређаја</w:t>
            </w:r>
            <w:r w:rsidR="007902B9">
              <w:rPr>
                <w:i/>
                <w:sz w:val="16"/>
                <w:szCs w:val="16"/>
                <w:lang w:val="hr-HR"/>
              </w:rPr>
              <w:t xml:space="preserve"> </w:t>
            </w:r>
            <w:r>
              <w:rPr>
                <w:i/>
                <w:sz w:val="16"/>
                <w:szCs w:val="16"/>
                <w:lang w:val="hr-HR"/>
              </w:rPr>
              <w:t>и</w:t>
            </w:r>
            <w:r w:rsidR="007902B9">
              <w:rPr>
                <w:i/>
                <w:sz w:val="16"/>
                <w:szCs w:val="16"/>
                <w:lang w:val="hr-HR"/>
              </w:rPr>
              <w:t xml:space="preserve"> </w:t>
            </w:r>
            <w:r>
              <w:rPr>
                <w:i/>
                <w:sz w:val="16"/>
                <w:szCs w:val="16"/>
                <w:lang w:val="hr-HR"/>
              </w:rPr>
              <w:t>расвјете</w:t>
            </w:r>
            <w:r w:rsidR="007902B9">
              <w:rPr>
                <w:i/>
                <w:sz w:val="16"/>
                <w:szCs w:val="16"/>
                <w:lang w:val="hr-HR"/>
              </w:rPr>
              <w:t xml:space="preserve"> </w:t>
            </w:r>
            <w:r>
              <w:rPr>
                <w:i/>
                <w:sz w:val="16"/>
                <w:szCs w:val="16"/>
                <w:lang w:val="hr-HR"/>
              </w:rPr>
              <w:t>у</w:t>
            </w:r>
            <w:r w:rsidR="007902B9">
              <w:rPr>
                <w:i/>
                <w:sz w:val="16"/>
                <w:szCs w:val="16"/>
                <w:lang w:val="hr-HR"/>
              </w:rPr>
              <w:t xml:space="preserve"> </w:t>
            </w:r>
            <w:r>
              <w:rPr>
                <w:i/>
                <w:sz w:val="16"/>
                <w:szCs w:val="16"/>
                <w:lang w:val="hr-HR"/>
              </w:rPr>
              <w:t>јавном</w:t>
            </w:r>
            <w:r w:rsidR="007902B9">
              <w:rPr>
                <w:i/>
                <w:sz w:val="16"/>
                <w:szCs w:val="16"/>
                <w:lang w:val="hr-HR"/>
              </w:rPr>
              <w:t xml:space="preserve"> </w:t>
            </w:r>
            <w:r>
              <w:rPr>
                <w:i/>
                <w:sz w:val="16"/>
                <w:szCs w:val="16"/>
                <w:lang w:val="hr-HR"/>
              </w:rPr>
              <w:t>и</w:t>
            </w:r>
            <w:r w:rsidR="007902B9">
              <w:rPr>
                <w:i/>
                <w:sz w:val="16"/>
                <w:szCs w:val="16"/>
                <w:lang w:val="hr-HR"/>
              </w:rPr>
              <w:t xml:space="preserve"> </w:t>
            </w:r>
            <w:r>
              <w:rPr>
                <w:i/>
                <w:sz w:val="16"/>
                <w:szCs w:val="16"/>
                <w:lang w:val="hr-HR"/>
              </w:rPr>
              <w:t>комерцијалном</w:t>
            </w:r>
            <w:r w:rsidR="007902B9">
              <w:rPr>
                <w:i/>
                <w:sz w:val="16"/>
                <w:szCs w:val="16"/>
                <w:lang w:val="hr-HR"/>
              </w:rPr>
              <w:t xml:space="preserve"> </w:t>
            </w:r>
            <w:r>
              <w:rPr>
                <w:i/>
                <w:sz w:val="16"/>
                <w:szCs w:val="16"/>
                <w:lang w:val="hr-HR"/>
              </w:rPr>
              <w:t>сектору</w:t>
            </w:r>
            <w:r w:rsidR="0053679C" w:rsidRPr="008B3CC9">
              <w:rPr>
                <w:i/>
                <w:sz w:val="16"/>
                <w:szCs w:val="16"/>
                <w:lang w:val="hr-HR"/>
              </w:rPr>
              <w:t>.</w:t>
            </w:r>
          </w:p>
          <w:p w:rsidR="007902B9" w:rsidRDefault="00F642A3" w:rsidP="00360DAB">
            <w:pPr>
              <w:pStyle w:val="ListParagraph"/>
              <w:numPr>
                <w:ilvl w:val="0"/>
                <w:numId w:val="2"/>
              </w:numPr>
              <w:rPr>
                <w:i/>
                <w:sz w:val="16"/>
                <w:szCs w:val="16"/>
                <w:lang w:val="hr-HR"/>
              </w:rPr>
            </w:pPr>
            <w:r>
              <w:rPr>
                <w:i/>
                <w:sz w:val="16"/>
                <w:szCs w:val="16"/>
                <w:lang w:val="hr-HR"/>
              </w:rPr>
              <w:t>Описати</w:t>
            </w:r>
            <w:r w:rsidR="007902B9">
              <w:rPr>
                <w:i/>
                <w:sz w:val="16"/>
                <w:szCs w:val="16"/>
                <w:lang w:val="hr-HR"/>
              </w:rPr>
              <w:t xml:space="preserve"> </w:t>
            </w:r>
            <w:r>
              <w:rPr>
                <w:i/>
                <w:sz w:val="16"/>
                <w:szCs w:val="16"/>
                <w:lang w:val="hr-HR"/>
              </w:rPr>
              <w:t>стање</w:t>
            </w:r>
            <w:r w:rsidR="007902B9">
              <w:rPr>
                <w:i/>
                <w:sz w:val="16"/>
                <w:szCs w:val="16"/>
                <w:lang w:val="hr-HR"/>
              </w:rPr>
              <w:t xml:space="preserve"> </w:t>
            </w:r>
            <w:r>
              <w:rPr>
                <w:i/>
                <w:sz w:val="16"/>
                <w:szCs w:val="16"/>
                <w:lang w:val="hr-HR"/>
              </w:rPr>
              <w:t>енерг</w:t>
            </w:r>
            <w:r w:rsidR="00667BFE">
              <w:rPr>
                <w:i/>
                <w:sz w:val="16"/>
                <w:szCs w:val="16"/>
                <w:lang w:val="sr-Cyrl-BA"/>
              </w:rPr>
              <w:t>етске</w:t>
            </w:r>
            <w:r w:rsidR="007902B9">
              <w:rPr>
                <w:i/>
                <w:sz w:val="16"/>
                <w:szCs w:val="16"/>
                <w:lang w:val="hr-HR"/>
              </w:rPr>
              <w:t xml:space="preserve"> </w:t>
            </w:r>
            <w:r>
              <w:rPr>
                <w:i/>
                <w:sz w:val="16"/>
                <w:szCs w:val="16"/>
                <w:lang w:val="hr-HR"/>
              </w:rPr>
              <w:t>ефикасности</w:t>
            </w:r>
            <w:r w:rsidR="007902B9">
              <w:rPr>
                <w:i/>
                <w:sz w:val="16"/>
                <w:szCs w:val="16"/>
                <w:lang w:val="hr-HR"/>
              </w:rPr>
              <w:t xml:space="preserve"> </w:t>
            </w:r>
            <w:r>
              <w:rPr>
                <w:i/>
                <w:sz w:val="16"/>
                <w:szCs w:val="16"/>
                <w:lang w:val="hr-HR"/>
              </w:rPr>
              <w:t>система</w:t>
            </w:r>
            <w:r w:rsidR="007902B9">
              <w:rPr>
                <w:i/>
                <w:sz w:val="16"/>
                <w:szCs w:val="16"/>
                <w:lang w:val="hr-HR"/>
              </w:rPr>
              <w:t xml:space="preserve"> </w:t>
            </w:r>
            <w:r>
              <w:rPr>
                <w:i/>
                <w:sz w:val="16"/>
                <w:szCs w:val="16"/>
                <w:lang w:val="hr-HR"/>
              </w:rPr>
              <w:t>водоснабдијевања</w:t>
            </w:r>
            <w:r w:rsidR="007902B9">
              <w:rPr>
                <w:i/>
                <w:sz w:val="16"/>
                <w:szCs w:val="16"/>
                <w:lang w:val="hr-HR"/>
              </w:rPr>
              <w:t xml:space="preserve"> </w:t>
            </w:r>
            <w:r>
              <w:rPr>
                <w:i/>
                <w:sz w:val="16"/>
                <w:szCs w:val="16"/>
                <w:lang w:val="hr-HR"/>
              </w:rPr>
              <w:t>и</w:t>
            </w:r>
            <w:r w:rsidR="007902B9">
              <w:rPr>
                <w:i/>
                <w:sz w:val="16"/>
                <w:szCs w:val="16"/>
                <w:lang w:val="hr-HR"/>
              </w:rPr>
              <w:t xml:space="preserve"> </w:t>
            </w:r>
            <w:r>
              <w:rPr>
                <w:i/>
                <w:sz w:val="16"/>
                <w:szCs w:val="16"/>
                <w:lang w:val="hr-HR"/>
              </w:rPr>
              <w:t>третмана</w:t>
            </w:r>
            <w:r w:rsidR="007902B9">
              <w:rPr>
                <w:i/>
                <w:sz w:val="16"/>
                <w:szCs w:val="16"/>
                <w:lang w:val="hr-HR"/>
              </w:rPr>
              <w:t xml:space="preserve"> </w:t>
            </w:r>
            <w:r>
              <w:rPr>
                <w:i/>
                <w:sz w:val="16"/>
                <w:szCs w:val="16"/>
                <w:lang w:val="hr-HR"/>
              </w:rPr>
              <w:t>отпадних</w:t>
            </w:r>
            <w:r w:rsidR="007902B9">
              <w:rPr>
                <w:i/>
                <w:sz w:val="16"/>
                <w:szCs w:val="16"/>
                <w:lang w:val="hr-HR"/>
              </w:rPr>
              <w:t xml:space="preserve"> </w:t>
            </w:r>
            <w:r>
              <w:rPr>
                <w:i/>
                <w:sz w:val="16"/>
                <w:szCs w:val="16"/>
                <w:lang w:val="hr-HR"/>
              </w:rPr>
              <w:t>вода</w:t>
            </w:r>
            <w:r w:rsidR="007902B9">
              <w:rPr>
                <w:i/>
                <w:sz w:val="16"/>
                <w:szCs w:val="16"/>
                <w:lang w:val="hr-HR"/>
              </w:rPr>
              <w:t xml:space="preserve"> </w:t>
            </w:r>
            <w:r>
              <w:rPr>
                <w:i/>
                <w:sz w:val="16"/>
                <w:szCs w:val="16"/>
                <w:lang w:val="hr-HR"/>
              </w:rPr>
              <w:t>по</w:t>
            </w:r>
            <w:r w:rsidR="007902B9">
              <w:rPr>
                <w:i/>
                <w:sz w:val="16"/>
                <w:szCs w:val="16"/>
                <w:lang w:val="hr-HR"/>
              </w:rPr>
              <w:t xml:space="preserve"> </w:t>
            </w:r>
            <w:r>
              <w:rPr>
                <w:i/>
                <w:sz w:val="16"/>
                <w:szCs w:val="16"/>
                <w:lang w:val="hr-HR"/>
              </w:rPr>
              <w:t>питању</w:t>
            </w:r>
            <w:r w:rsidR="007902B9">
              <w:rPr>
                <w:i/>
                <w:sz w:val="16"/>
                <w:szCs w:val="16"/>
                <w:lang w:val="hr-HR"/>
              </w:rPr>
              <w:t xml:space="preserve"> </w:t>
            </w:r>
            <w:r>
              <w:rPr>
                <w:i/>
                <w:sz w:val="16"/>
                <w:szCs w:val="16"/>
                <w:lang w:val="hr-HR"/>
              </w:rPr>
              <w:t>енерг</w:t>
            </w:r>
            <w:r w:rsidR="000059EF">
              <w:rPr>
                <w:i/>
                <w:sz w:val="16"/>
                <w:szCs w:val="16"/>
                <w:lang w:val="sr-Cyrl-BA"/>
              </w:rPr>
              <w:t xml:space="preserve">етски </w:t>
            </w:r>
            <w:r>
              <w:rPr>
                <w:i/>
                <w:sz w:val="16"/>
                <w:szCs w:val="16"/>
                <w:lang w:val="hr-HR"/>
              </w:rPr>
              <w:t>ефикасних</w:t>
            </w:r>
            <w:r w:rsidR="007902B9">
              <w:rPr>
                <w:i/>
                <w:sz w:val="16"/>
                <w:szCs w:val="16"/>
                <w:lang w:val="hr-HR"/>
              </w:rPr>
              <w:t xml:space="preserve"> </w:t>
            </w:r>
            <w:r>
              <w:rPr>
                <w:i/>
                <w:sz w:val="16"/>
                <w:szCs w:val="16"/>
                <w:lang w:val="hr-HR"/>
              </w:rPr>
              <w:t>пумпних</w:t>
            </w:r>
            <w:r w:rsidR="007902B9">
              <w:rPr>
                <w:i/>
                <w:sz w:val="16"/>
                <w:szCs w:val="16"/>
                <w:lang w:val="hr-HR"/>
              </w:rPr>
              <w:t xml:space="preserve"> </w:t>
            </w:r>
            <w:r>
              <w:rPr>
                <w:i/>
                <w:sz w:val="16"/>
                <w:szCs w:val="16"/>
                <w:lang w:val="hr-HR"/>
              </w:rPr>
              <w:t>и</w:t>
            </w:r>
            <w:r w:rsidR="007902B9">
              <w:rPr>
                <w:i/>
                <w:sz w:val="16"/>
                <w:szCs w:val="16"/>
                <w:lang w:val="hr-HR"/>
              </w:rPr>
              <w:t xml:space="preserve"> </w:t>
            </w:r>
            <w:r>
              <w:rPr>
                <w:i/>
                <w:sz w:val="16"/>
                <w:szCs w:val="16"/>
                <w:lang w:val="hr-HR"/>
              </w:rPr>
              <w:t>других</w:t>
            </w:r>
            <w:r w:rsidR="007902B9">
              <w:rPr>
                <w:i/>
                <w:sz w:val="16"/>
                <w:szCs w:val="16"/>
                <w:lang w:val="hr-HR"/>
              </w:rPr>
              <w:t xml:space="preserve"> </w:t>
            </w:r>
            <w:r>
              <w:rPr>
                <w:i/>
                <w:sz w:val="16"/>
                <w:szCs w:val="16"/>
                <w:lang w:val="hr-HR"/>
              </w:rPr>
              <w:t>постројења</w:t>
            </w:r>
            <w:r w:rsidR="007902B9">
              <w:rPr>
                <w:i/>
                <w:sz w:val="16"/>
                <w:szCs w:val="16"/>
                <w:lang w:val="hr-HR"/>
              </w:rPr>
              <w:t xml:space="preserve">, </w:t>
            </w:r>
            <w:r>
              <w:rPr>
                <w:i/>
                <w:sz w:val="16"/>
                <w:szCs w:val="16"/>
                <w:lang w:val="hr-HR"/>
              </w:rPr>
              <w:t>губитака</w:t>
            </w:r>
            <w:r w:rsidR="007902B9">
              <w:rPr>
                <w:i/>
                <w:sz w:val="16"/>
                <w:szCs w:val="16"/>
                <w:lang w:val="hr-HR"/>
              </w:rPr>
              <w:t xml:space="preserve"> </w:t>
            </w:r>
            <w:r>
              <w:rPr>
                <w:i/>
                <w:sz w:val="16"/>
                <w:szCs w:val="16"/>
                <w:lang w:val="hr-HR"/>
              </w:rPr>
              <w:t>воде</w:t>
            </w:r>
          </w:p>
          <w:p w:rsidR="007902B9" w:rsidRDefault="00F642A3" w:rsidP="00360DAB">
            <w:pPr>
              <w:pStyle w:val="ListParagraph"/>
              <w:numPr>
                <w:ilvl w:val="0"/>
                <w:numId w:val="2"/>
              </w:numPr>
              <w:rPr>
                <w:i/>
                <w:sz w:val="16"/>
                <w:szCs w:val="16"/>
                <w:lang w:val="hr-HR"/>
              </w:rPr>
            </w:pPr>
            <w:r>
              <w:rPr>
                <w:i/>
                <w:sz w:val="16"/>
                <w:szCs w:val="16"/>
                <w:lang w:val="hr-HR"/>
              </w:rPr>
              <w:t>Описати</w:t>
            </w:r>
            <w:r w:rsidR="007902B9">
              <w:rPr>
                <w:i/>
                <w:sz w:val="16"/>
                <w:szCs w:val="16"/>
                <w:lang w:val="hr-HR"/>
              </w:rPr>
              <w:t xml:space="preserve"> </w:t>
            </w:r>
            <w:r>
              <w:rPr>
                <w:i/>
                <w:sz w:val="16"/>
                <w:szCs w:val="16"/>
                <w:lang w:val="hr-HR"/>
              </w:rPr>
              <w:t>стање</w:t>
            </w:r>
            <w:r w:rsidR="007902B9">
              <w:rPr>
                <w:i/>
                <w:sz w:val="16"/>
                <w:szCs w:val="16"/>
                <w:lang w:val="hr-HR"/>
              </w:rPr>
              <w:t xml:space="preserve"> </w:t>
            </w:r>
            <w:r>
              <w:rPr>
                <w:i/>
                <w:sz w:val="16"/>
                <w:szCs w:val="16"/>
                <w:lang w:val="hr-HR"/>
              </w:rPr>
              <w:t>јавне</w:t>
            </w:r>
            <w:r w:rsidR="007902B9">
              <w:rPr>
                <w:i/>
                <w:sz w:val="16"/>
                <w:szCs w:val="16"/>
                <w:lang w:val="hr-HR"/>
              </w:rPr>
              <w:t xml:space="preserve"> </w:t>
            </w:r>
            <w:r>
              <w:rPr>
                <w:i/>
                <w:sz w:val="16"/>
                <w:szCs w:val="16"/>
                <w:lang w:val="hr-HR"/>
              </w:rPr>
              <w:t>расвјете</w:t>
            </w:r>
            <w:r w:rsidR="007902B9">
              <w:rPr>
                <w:i/>
                <w:sz w:val="16"/>
                <w:szCs w:val="16"/>
                <w:lang w:val="hr-HR"/>
              </w:rPr>
              <w:t xml:space="preserve"> </w:t>
            </w:r>
            <w:r>
              <w:rPr>
                <w:i/>
                <w:sz w:val="16"/>
                <w:szCs w:val="16"/>
                <w:lang w:val="hr-HR"/>
              </w:rPr>
              <w:t>у</w:t>
            </w:r>
            <w:r w:rsidR="007902B9">
              <w:rPr>
                <w:i/>
                <w:sz w:val="16"/>
                <w:szCs w:val="16"/>
                <w:lang w:val="hr-HR"/>
              </w:rPr>
              <w:t xml:space="preserve"> </w:t>
            </w:r>
            <w:r>
              <w:rPr>
                <w:i/>
                <w:sz w:val="16"/>
                <w:szCs w:val="16"/>
                <w:lang w:val="hr-HR"/>
              </w:rPr>
              <w:t>смислу</w:t>
            </w:r>
            <w:r w:rsidR="007902B9">
              <w:rPr>
                <w:i/>
                <w:sz w:val="16"/>
                <w:szCs w:val="16"/>
                <w:lang w:val="hr-HR"/>
              </w:rPr>
              <w:t xml:space="preserve"> </w:t>
            </w:r>
            <w:r>
              <w:rPr>
                <w:i/>
                <w:sz w:val="16"/>
                <w:szCs w:val="16"/>
                <w:lang w:val="hr-HR"/>
              </w:rPr>
              <w:t>примјене</w:t>
            </w:r>
            <w:r w:rsidR="007902B9">
              <w:rPr>
                <w:i/>
                <w:sz w:val="16"/>
                <w:szCs w:val="16"/>
                <w:lang w:val="hr-HR"/>
              </w:rPr>
              <w:t xml:space="preserve"> </w:t>
            </w:r>
            <w:r>
              <w:rPr>
                <w:i/>
                <w:sz w:val="16"/>
                <w:szCs w:val="16"/>
                <w:lang w:val="hr-HR"/>
              </w:rPr>
              <w:t>енерг</w:t>
            </w:r>
            <w:r w:rsidR="000059EF">
              <w:rPr>
                <w:i/>
                <w:sz w:val="16"/>
                <w:szCs w:val="16"/>
                <w:lang w:val="sr-Cyrl-BA"/>
              </w:rPr>
              <w:t xml:space="preserve">етски </w:t>
            </w:r>
            <w:r>
              <w:rPr>
                <w:i/>
                <w:sz w:val="16"/>
                <w:szCs w:val="16"/>
                <w:lang w:val="hr-HR"/>
              </w:rPr>
              <w:t>ефикасних</w:t>
            </w:r>
            <w:r w:rsidR="007902B9">
              <w:rPr>
                <w:i/>
                <w:sz w:val="16"/>
                <w:szCs w:val="16"/>
                <w:lang w:val="hr-HR"/>
              </w:rPr>
              <w:t xml:space="preserve"> </w:t>
            </w:r>
            <w:r>
              <w:rPr>
                <w:i/>
                <w:sz w:val="16"/>
                <w:szCs w:val="16"/>
                <w:lang w:val="hr-HR"/>
              </w:rPr>
              <w:t>система</w:t>
            </w:r>
            <w:r w:rsidR="007902B9">
              <w:rPr>
                <w:i/>
                <w:sz w:val="16"/>
                <w:szCs w:val="16"/>
                <w:lang w:val="hr-HR"/>
              </w:rPr>
              <w:t xml:space="preserve"> </w:t>
            </w:r>
            <w:r>
              <w:rPr>
                <w:i/>
                <w:sz w:val="16"/>
                <w:szCs w:val="16"/>
                <w:lang w:val="hr-HR"/>
              </w:rPr>
              <w:t>јавне</w:t>
            </w:r>
            <w:r w:rsidR="00ED5BB3">
              <w:rPr>
                <w:i/>
                <w:sz w:val="16"/>
                <w:szCs w:val="16"/>
                <w:lang w:val="hr-HR"/>
              </w:rPr>
              <w:t xml:space="preserve"> </w:t>
            </w:r>
            <w:r>
              <w:rPr>
                <w:i/>
                <w:sz w:val="16"/>
                <w:szCs w:val="16"/>
                <w:lang w:val="hr-HR"/>
              </w:rPr>
              <w:t>расвјете</w:t>
            </w:r>
            <w:r w:rsidR="007902B9">
              <w:rPr>
                <w:i/>
                <w:sz w:val="16"/>
                <w:szCs w:val="16"/>
                <w:lang w:val="hr-HR"/>
              </w:rPr>
              <w:t xml:space="preserve"> </w:t>
            </w:r>
            <w:r>
              <w:rPr>
                <w:i/>
                <w:sz w:val="16"/>
                <w:szCs w:val="16"/>
                <w:lang w:val="hr-HR"/>
              </w:rPr>
              <w:t>и</w:t>
            </w:r>
            <w:r w:rsidR="007902B9">
              <w:rPr>
                <w:i/>
                <w:sz w:val="16"/>
                <w:szCs w:val="16"/>
                <w:lang w:val="hr-HR"/>
              </w:rPr>
              <w:t xml:space="preserve"> </w:t>
            </w:r>
            <w:r>
              <w:rPr>
                <w:i/>
                <w:sz w:val="16"/>
                <w:szCs w:val="16"/>
                <w:lang w:val="hr-HR"/>
              </w:rPr>
              <w:t>примјењених</w:t>
            </w:r>
            <w:r w:rsidR="007902B9">
              <w:rPr>
                <w:i/>
                <w:sz w:val="16"/>
                <w:szCs w:val="16"/>
                <w:lang w:val="hr-HR"/>
              </w:rPr>
              <w:t xml:space="preserve"> </w:t>
            </w:r>
            <w:r>
              <w:rPr>
                <w:i/>
                <w:sz w:val="16"/>
                <w:szCs w:val="16"/>
                <w:lang w:val="hr-HR"/>
              </w:rPr>
              <w:t>расвјетних</w:t>
            </w:r>
            <w:r w:rsidR="007902B9">
              <w:rPr>
                <w:i/>
                <w:sz w:val="16"/>
                <w:szCs w:val="16"/>
                <w:lang w:val="hr-HR"/>
              </w:rPr>
              <w:t xml:space="preserve"> </w:t>
            </w:r>
            <w:r>
              <w:rPr>
                <w:i/>
                <w:sz w:val="16"/>
                <w:szCs w:val="16"/>
                <w:lang w:val="hr-HR"/>
              </w:rPr>
              <w:t>тијела</w:t>
            </w:r>
          </w:p>
          <w:p w:rsidR="0053679C" w:rsidRPr="008B3CC9" w:rsidRDefault="00F642A3" w:rsidP="00360DAB">
            <w:pPr>
              <w:pStyle w:val="ListParagraph"/>
              <w:numPr>
                <w:ilvl w:val="0"/>
                <w:numId w:val="2"/>
              </w:numPr>
              <w:rPr>
                <w:i/>
                <w:sz w:val="16"/>
                <w:szCs w:val="16"/>
                <w:lang w:val="hr-HR"/>
              </w:rPr>
            </w:pPr>
            <w:r>
              <w:rPr>
                <w:i/>
                <w:sz w:val="16"/>
                <w:szCs w:val="16"/>
                <w:lang w:val="hr-HR"/>
              </w:rPr>
              <w:t>Описати</w:t>
            </w:r>
            <w:r w:rsidR="0053679C">
              <w:rPr>
                <w:i/>
                <w:sz w:val="16"/>
                <w:szCs w:val="16"/>
                <w:lang w:val="hr-HR"/>
              </w:rPr>
              <w:t xml:space="preserve"> </w:t>
            </w:r>
            <w:r>
              <w:rPr>
                <w:i/>
                <w:sz w:val="16"/>
                <w:szCs w:val="16"/>
                <w:lang w:val="hr-HR"/>
              </w:rPr>
              <w:t>досадашње</w:t>
            </w:r>
            <w:r w:rsidR="0053679C">
              <w:rPr>
                <w:i/>
                <w:sz w:val="16"/>
                <w:szCs w:val="16"/>
                <w:lang w:val="hr-HR"/>
              </w:rPr>
              <w:t xml:space="preserve"> </w:t>
            </w:r>
            <w:r>
              <w:rPr>
                <w:i/>
                <w:sz w:val="16"/>
                <w:szCs w:val="16"/>
                <w:lang w:val="hr-HR"/>
              </w:rPr>
              <w:t>активности</w:t>
            </w:r>
            <w:r w:rsidR="0053679C">
              <w:rPr>
                <w:i/>
                <w:sz w:val="16"/>
                <w:szCs w:val="16"/>
                <w:lang w:val="hr-HR"/>
              </w:rPr>
              <w:t xml:space="preserve"> </w:t>
            </w:r>
            <w:r>
              <w:rPr>
                <w:i/>
                <w:sz w:val="16"/>
                <w:szCs w:val="16"/>
                <w:lang w:val="hr-HR"/>
              </w:rPr>
              <w:t>у</w:t>
            </w:r>
            <w:r w:rsidR="0053679C">
              <w:rPr>
                <w:i/>
                <w:sz w:val="16"/>
                <w:szCs w:val="16"/>
                <w:lang w:val="hr-HR"/>
              </w:rPr>
              <w:t xml:space="preserve"> </w:t>
            </w:r>
            <w:r>
              <w:rPr>
                <w:i/>
                <w:sz w:val="16"/>
                <w:szCs w:val="16"/>
                <w:lang w:val="hr-HR"/>
              </w:rPr>
              <w:t>овом</w:t>
            </w:r>
            <w:r w:rsidR="0053679C">
              <w:rPr>
                <w:i/>
                <w:sz w:val="16"/>
                <w:szCs w:val="16"/>
                <w:lang w:val="hr-HR"/>
              </w:rPr>
              <w:t xml:space="preserve"> </w:t>
            </w:r>
            <w:r>
              <w:rPr>
                <w:i/>
                <w:sz w:val="16"/>
                <w:szCs w:val="16"/>
                <w:lang w:val="hr-HR"/>
              </w:rPr>
              <w:t>сектори</w:t>
            </w:r>
            <w:r w:rsidR="0053679C">
              <w:rPr>
                <w:i/>
                <w:sz w:val="16"/>
                <w:szCs w:val="16"/>
                <w:lang w:val="hr-HR"/>
              </w:rPr>
              <w:t xml:space="preserve"> (</w:t>
            </w:r>
            <w:r>
              <w:rPr>
                <w:i/>
                <w:sz w:val="16"/>
                <w:szCs w:val="16"/>
                <w:lang w:val="hr-HR"/>
              </w:rPr>
              <w:t>активности</w:t>
            </w:r>
            <w:r w:rsidR="0053679C">
              <w:rPr>
                <w:i/>
                <w:sz w:val="16"/>
                <w:szCs w:val="16"/>
                <w:lang w:val="hr-HR"/>
              </w:rPr>
              <w:t xml:space="preserve"> </w:t>
            </w:r>
            <w:r>
              <w:rPr>
                <w:i/>
                <w:sz w:val="16"/>
                <w:szCs w:val="16"/>
                <w:lang w:val="hr-HR"/>
              </w:rPr>
              <w:t>оп</w:t>
            </w:r>
            <w:r w:rsidR="00005C65">
              <w:rPr>
                <w:i/>
                <w:sz w:val="16"/>
                <w:szCs w:val="16"/>
                <w:lang w:val="sr-Cyrl-RS"/>
              </w:rPr>
              <w:t>шт</w:t>
            </w:r>
            <w:r>
              <w:rPr>
                <w:i/>
                <w:sz w:val="16"/>
                <w:szCs w:val="16"/>
                <w:lang w:val="hr-HR"/>
              </w:rPr>
              <w:t>ина</w:t>
            </w:r>
            <w:r w:rsidR="0053679C">
              <w:rPr>
                <w:i/>
                <w:sz w:val="16"/>
                <w:szCs w:val="16"/>
                <w:lang w:val="hr-HR"/>
              </w:rPr>
              <w:t xml:space="preserve"> </w:t>
            </w:r>
            <w:r>
              <w:rPr>
                <w:i/>
                <w:sz w:val="16"/>
                <w:szCs w:val="16"/>
                <w:lang w:val="hr-HR"/>
              </w:rPr>
              <w:t>и</w:t>
            </w:r>
            <w:r w:rsidR="0053679C">
              <w:rPr>
                <w:i/>
                <w:sz w:val="16"/>
                <w:szCs w:val="16"/>
                <w:lang w:val="hr-HR"/>
              </w:rPr>
              <w:t xml:space="preserve"> </w:t>
            </w:r>
            <w:r>
              <w:rPr>
                <w:i/>
                <w:sz w:val="16"/>
                <w:szCs w:val="16"/>
                <w:lang w:val="hr-HR"/>
              </w:rPr>
              <w:t>других</w:t>
            </w:r>
            <w:r w:rsidR="0053679C">
              <w:rPr>
                <w:i/>
                <w:sz w:val="16"/>
                <w:szCs w:val="16"/>
                <w:lang w:val="hr-HR"/>
              </w:rPr>
              <w:t xml:space="preserve"> </w:t>
            </w:r>
            <w:r>
              <w:rPr>
                <w:i/>
                <w:sz w:val="16"/>
                <w:szCs w:val="16"/>
                <w:lang w:val="hr-HR"/>
              </w:rPr>
              <w:t>тржишних</w:t>
            </w:r>
            <w:r w:rsidR="0053679C">
              <w:rPr>
                <w:i/>
                <w:sz w:val="16"/>
                <w:szCs w:val="16"/>
                <w:lang w:val="hr-HR"/>
              </w:rPr>
              <w:t xml:space="preserve"> </w:t>
            </w:r>
            <w:r>
              <w:rPr>
                <w:i/>
                <w:sz w:val="16"/>
                <w:szCs w:val="16"/>
                <w:lang w:val="hr-HR"/>
              </w:rPr>
              <w:t>актера</w:t>
            </w:r>
            <w:r w:rsidR="0053679C">
              <w:rPr>
                <w:i/>
                <w:sz w:val="16"/>
                <w:szCs w:val="16"/>
                <w:lang w:val="hr-HR"/>
              </w:rPr>
              <w:t>)</w:t>
            </w:r>
          </w:p>
          <w:p w:rsidR="0053679C" w:rsidRDefault="0053679C" w:rsidP="0053679C">
            <w:pPr>
              <w:rPr>
                <w:i/>
                <w:sz w:val="16"/>
                <w:szCs w:val="16"/>
                <w:lang w:val="hr-HR"/>
              </w:rPr>
            </w:pPr>
            <w:r w:rsidRPr="008B3CC9">
              <w:rPr>
                <w:i/>
                <w:sz w:val="16"/>
                <w:szCs w:val="16"/>
                <w:lang w:val="hr-HR"/>
              </w:rPr>
              <w:t>(</w:t>
            </w:r>
            <w:r w:rsidR="00F642A3">
              <w:rPr>
                <w:i/>
                <w:sz w:val="16"/>
                <w:szCs w:val="16"/>
                <w:lang w:val="hr-HR"/>
              </w:rPr>
              <w:t>користити</w:t>
            </w:r>
            <w:r w:rsidRPr="008B3CC9">
              <w:rPr>
                <w:i/>
                <w:sz w:val="16"/>
                <w:szCs w:val="16"/>
                <w:lang w:val="hr-HR"/>
              </w:rPr>
              <w:t xml:space="preserve"> </w:t>
            </w:r>
            <w:r w:rsidR="00F642A3">
              <w:rPr>
                <w:i/>
                <w:sz w:val="16"/>
                <w:szCs w:val="16"/>
                <w:lang w:val="hr-HR"/>
              </w:rPr>
              <w:t>податке</w:t>
            </w:r>
            <w:r w:rsidRPr="008B3CC9">
              <w:rPr>
                <w:i/>
                <w:sz w:val="16"/>
                <w:szCs w:val="16"/>
                <w:lang w:val="hr-HR"/>
              </w:rPr>
              <w:t xml:space="preserve"> </w:t>
            </w:r>
            <w:r w:rsidR="00F642A3">
              <w:rPr>
                <w:i/>
                <w:sz w:val="16"/>
                <w:szCs w:val="16"/>
                <w:lang w:val="hr-HR"/>
              </w:rPr>
              <w:t>из</w:t>
            </w:r>
            <w:r w:rsidRPr="008B3CC9">
              <w:rPr>
                <w:i/>
                <w:sz w:val="16"/>
                <w:szCs w:val="16"/>
                <w:lang w:val="hr-HR"/>
              </w:rPr>
              <w:t xml:space="preserve"> </w:t>
            </w:r>
            <w:r w:rsidR="00F642A3">
              <w:rPr>
                <w:i/>
                <w:sz w:val="16"/>
                <w:szCs w:val="16"/>
                <w:lang w:val="hr-HR"/>
              </w:rPr>
              <w:t>пописа</w:t>
            </w:r>
            <w:r w:rsidRPr="008B3CC9">
              <w:rPr>
                <w:i/>
                <w:sz w:val="16"/>
                <w:szCs w:val="16"/>
                <w:lang w:val="hr-HR"/>
              </w:rPr>
              <w:t xml:space="preserve"> </w:t>
            </w:r>
            <w:r w:rsidR="00F642A3">
              <w:rPr>
                <w:i/>
                <w:sz w:val="16"/>
                <w:szCs w:val="16"/>
                <w:lang w:val="hr-HR"/>
              </w:rPr>
              <w:t>становништва</w:t>
            </w:r>
            <w:r w:rsidRPr="008B3CC9">
              <w:rPr>
                <w:i/>
                <w:sz w:val="16"/>
                <w:szCs w:val="16"/>
                <w:lang w:val="hr-HR"/>
              </w:rPr>
              <w:t xml:space="preserve">, </w:t>
            </w:r>
            <w:r w:rsidR="00F642A3">
              <w:rPr>
                <w:i/>
                <w:sz w:val="16"/>
                <w:szCs w:val="16"/>
                <w:lang w:val="hr-HR"/>
              </w:rPr>
              <w:t>типологије</w:t>
            </w:r>
            <w:r w:rsidRPr="008B3CC9">
              <w:rPr>
                <w:i/>
                <w:sz w:val="16"/>
                <w:szCs w:val="16"/>
                <w:lang w:val="hr-HR"/>
              </w:rPr>
              <w:t xml:space="preserve"> </w:t>
            </w:r>
            <w:r w:rsidR="00F642A3">
              <w:rPr>
                <w:i/>
                <w:sz w:val="16"/>
                <w:szCs w:val="16"/>
                <w:lang w:val="hr-HR"/>
              </w:rPr>
              <w:t>јавних</w:t>
            </w:r>
            <w:r w:rsidRPr="008B3CC9">
              <w:rPr>
                <w:i/>
                <w:sz w:val="16"/>
                <w:szCs w:val="16"/>
                <w:lang w:val="hr-HR"/>
              </w:rPr>
              <w:t xml:space="preserve"> </w:t>
            </w:r>
            <w:r w:rsidR="00F642A3">
              <w:rPr>
                <w:i/>
                <w:sz w:val="16"/>
                <w:szCs w:val="16"/>
                <w:lang w:val="hr-HR"/>
              </w:rPr>
              <w:t>зграда</w:t>
            </w:r>
            <w:r w:rsidRPr="008B3CC9">
              <w:rPr>
                <w:i/>
                <w:sz w:val="16"/>
                <w:szCs w:val="16"/>
                <w:lang w:val="hr-HR"/>
              </w:rPr>
              <w:t xml:space="preserve"> </w:t>
            </w:r>
            <w:r w:rsidR="00F642A3">
              <w:rPr>
                <w:i/>
                <w:sz w:val="16"/>
                <w:szCs w:val="16"/>
                <w:lang w:val="hr-HR"/>
              </w:rPr>
              <w:t>и</w:t>
            </w:r>
            <w:r w:rsidRPr="008B3CC9">
              <w:rPr>
                <w:i/>
                <w:sz w:val="16"/>
                <w:szCs w:val="16"/>
                <w:lang w:val="hr-HR"/>
              </w:rPr>
              <w:t xml:space="preserve"> </w:t>
            </w:r>
            <w:r w:rsidR="00F642A3">
              <w:rPr>
                <w:i/>
                <w:sz w:val="16"/>
                <w:szCs w:val="16"/>
                <w:lang w:val="hr-HR"/>
              </w:rPr>
              <w:t>друге</w:t>
            </w:r>
            <w:r w:rsidRPr="008B3CC9">
              <w:rPr>
                <w:i/>
                <w:sz w:val="16"/>
                <w:szCs w:val="16"/>
                <w:lang w:val="hr-HR"/>
              </w:rPr>
              <w:t xml:space="preserve"> </w:t>
            </w:r>
            <w:r w:rsidR="00F642A3">
              <w:rPr>
                <w:i/>
                <w:sz w:val="16"/>
                <w:szCs w:val="16"/>
                <w:lang w:val="hr-HR"/>
              </w:rPr>
              <w:t>релевантне</w:t>
            </w:r>
            <w:r w:rsidRPr="008B3CC9">
              <w:rPr>
                <w:i/>
                <w:sz w:val="16"/>
                <w:szCs w:val="16"/>
                <w:lang w:val="hr-HR"/>
              </w:rPr>
              <w:t xml:space="preserve"> </w:t>
            </w:r>
            <w:r w:rsidR="00F642A3">
              <w:rPr>
                <w:i/>
                <w:sz w:val="16"/>
                <w:szCs w:val="16"/>
                <w:lang w:val="hr-HR"/>
              </w:rPr>
              <w:t>и</w:t>
            </w:r>
            <w:r w:rsidRPr="008B3CC9">
              <w:rPr>
                <w:i/>
                <w:sz w:val="16"/>
                <w:szCs w:val="16"/>
                <w:lang w:val="hr-HR"/>
              </w:rPr>
              <w:t xml:space="preserve"> </w:t>
            </w:r>
            <w:r w:rsidR="00F642A3">
              <w:rPr>
                <w:i/>
                <w:sz w:val="16"/>
                <w:szCs w:val="16"/>
                <w:lang w:val="hr-HR"/>
              </w:rPr>
              <w:t>доступне</w:t>
            </w:r>
            <w:r w:rsidRPr="008B3CC9">
              <w:rPr>
                <w:i/>
                <w:sz w:val="16"/>
                <w:szCs w:val="16"/>
                <w:lang w:val="hr-HR"/>
              </w:rPr>
              <w:t xml:space="preserve"> </w:t>
            </w:r>
            <w:r w:rsidR="00F642A3">
              <w:rPr>
                <w:i/>
                <w:sz w:val="16"/>
                <w:szCs w:val="16"/>
                <w:lang w:val="hr-HR"/>
              </w:rPr>
              <w:t>податке</w:t>
            </w:r>
            <w:r w:rsidR="00C53D25">
              <w:rPr>
                <w:i/>
                <w:sz w:val="16"/>
                <w:szCs w:val="16"/>
                <w:lang w:val="hr-HR"/>
              </w:rPr>
              <w:t xml:space="preserve"> </w:t>
            </w:r>
            <w:r w:rsidR="00F642A3">
              <w:rPr>
                <w:i/>
                <w:sz w:val="16"/>
                <w:szCs w:val="16"/>
                <w:lang w:val="hr-HR"/>
              </w:rPr>
              <w:t>по</w:t>
            </w:r>
            <w:r w:rsidR="00C53D25">
              <w:rPr>
                <w:i/>
                <w:sz w:val="16"/>
                <w:szCs w:val="16"/>
                <w:lang w:val="hr-HR"/>
              </w:rPr>
              <w:t xml:space="preserve"> </w:t>
            </w:r>
            <w:r w:rsidR="00F642A3">
              <w:rPr>
                <w:i/>
                <w:sz w:val="16"/>
                <w:szCs w:val="16"/>
                <w:lang w:val="hr-HR"/>
              </w:rPr>
              <w:t>потреби</w:t>
            </w:r>
            <w:r w:rsidR="00C53D25">
              <w:rPr>
                <w:i/>
                <w:sz w:val="16"/>
                <w:szCs w:val="16"/>
                <w:lang w:val="hr-HR"/>
              </w:rPr>
              <w:t xml:space="preserve"> </w:t>
            </w:r>
            <w:r w:rsidR="00F642A3">
              <w:rPr>
                <w:i/>
                <w:sz w:val="16"/>
                <w:szCs w:val="16"/>
                <w:lang w:val="hr-HR"/>
              </w:rPr>
              <w:t>провести</w:t>
            </w:r>
            <w:r w:rsidR="00C53D25">
              <w:rPr>
                <w:i/>
                <w:sz w:val="16"/>
                <w:szCs w:val="16"/>
                <w:lang w:val="hr-HR"/>
              </w:rPr>
              <w:t xml:space="preserve"> </w:t>
            </w:r>
            <w:r w:rsidR="00F642A3">
              <w:rPr>
                <w:i/>
                <w:sz w:val="16"/>
                <w:szCs w:val="16"/>
                <w:lang w:val="hr-HR"/>
              </w:rPr>
              <w:t>анкетирање</w:t>
            </w:r>
            <w:r w:rsidRPr="008B3CC9">
              <w:rPr>
                <w:i/>
                <w:sz w:val="16"/>
                <w:szCs w:val="16"/>
                <w:lang w:val="hr-HR"/>
              </w:rPr>
              <w:t>)</w:t>
            </w:r>
          </w:p>
          <w:p w:rsidR="00ED5BB3" w:rsidRDefault="00ED5BB3" w:rsidP="0053679C">
            <w:pPr>
              <w:rPr>
                <w:i/>
                <w:sz w:val="16"/>
                <w:szCs w:val="16"/>
                <w:lang w:val="hr-HR"/>
              </w:rPr>
            </w:pPr>
          </w:p>
          <w:p w:rsidR="00ED5BB3" w:rsidRDefault="00ED5BB3" w:rsidP="0053679C">
            <w:pPr>
              <w:rPr>
                <w:i/>
                <w:sz w:val="16"/>
                <w:szCs w:val="16"/>
                <w:lang w:val="hr-HR"/>
              </w:rPr>
            </w:pPr>
          </w:p>
          <w:p w:rsidR="00ED5BB3" w:rsidRDefault="00ED5BB3" w:rsidP="0053679C">
            <w:pPr>
              <w:rPr>
                <w:i/>
                <w:sz w:val="16"/>
                <w:szCs w:val="16"/>
                <w:lang w:val="hr-HR"/>
              </w:rPr>
            </w:pPr>
          </w:p>
          <w:p w:rsidR="00ED5BB3" w:rsidRDefault="00ED5BB3" w:rsidP="0053679C">
            <w:pPr>
              <w:rPr>
                <w:i/>
                <w:sz w:val="16"/>
                <w:szCs w:val="16"/>
                <w:lang w:val="hr-HR"/>
              </w:rPr>
            </w:pPr>
          </w:p>
          <w:p w:rsidR="00ED5BB3" w:rsidRDefault="00ED5BB3" w:rsidP="0053679C">
            <w:pPr>
              <w:rPr>
                <w:i/>
                <w:sz w:val="16"/>
                <w:szCs w:val="16"/>
                <w:lang w:val="hr-HR"/>
              </w:rPr>
            </w:pPr>
          </w:p>
          <w:p w:rsidR="00ED5BB3" w:rsidRDefault="00ED5BB3" w:rsidP="0053679C">
            <w:pPr>
              <w:rPr>
                <w:i/>
                <w:sz w:val="16"/>
                <w:szCs w:val="16"/>
                <w:lang w:val="hr-HR"/>
              </w:rPr>
            </w:pPr>
          </w:p>
          <w:p w:rsidR="00ED5BB3" w:rsidRDefault="00ED5BB3" w:rsidP="0053679C">
            <w:pPr>
              <w:rPr>
                <w:i/>
                <w:sz w:val="16"/>
                <w:szCs w:val="16"/>
                <w:lang w:val="hr-HR"/>
              </w:rPr>
            </w:pPr>
          </w:p>
          <w:p w:rsidR="00ED5BB3" w:rsidRDefault="00ED5BB3" w:rsidP="0053679C">
            <w:pPr>
              <w:rPr>
                <w:i/>
                <w:sz w:val="16"/>
                <w:szCs w:val="16"/>
                <w:lang w:val="hr-HR"/>
              </w:rPr>
            </w:pPr>
          </w:p>
          <w:p w:rsidR="00ED5BB3" w:rsidRDefault="00ED5BB3" w:rsidP="0053679C">
            <w:pPr>
              <w:rPr>
                <w:i/>
                <w:sz w:val="16"/>
                <w:szCs w:val="16"/>
                <w:lang w:val="hr-HR"/>
              </w:rPr>
            </w:pPr>
          </w:p>
          <w:p w:rsidR="00ED5BB3" w:rsidRDefault="00ED5BB3" w:rsidP="0053679C">
            <w:pPr>
              <w:rPr>
                <w:i/>
                <w:sz w:val="16"/>
                <w:szCs w:val="16"/>
                <w:lang w:val="hr-HR"/>
              </w:rPr>
            </w:pPr>
          </w:p>
          <w:p w:rsidR="00ED5BB3" w:rsidRDefault="00ED5BB3" w:rsidP="0053679C">
            <w:pPr>
              <w:rPr>
                <w:i/>
                <w:sz w:val="16"/>
                <w:szCs w:val="16"/>
                <w:lang w:val="hr-HR"/>
              </w:rPr>
            </w:pPr>
          </w:p>
          <w:p w:rsidR="00ED5BB3" w:rsidRDefault="00ED5BB3" w:rsidP="0053679C">
            <w:pPr>
              <w:rPr>
                <w:i/>
                <w:sz w:val="16"/>
                <w:szCs w:val="16"/>
                <w:lang w:val="hr-HR"/>
              </w:rPr>
            </w:pPr>
          </w:p>
          <w:p w:rsidR="00ED5BB3" w:rsidRDefault="00ED5BB3" w:rsidP="0053679C">
            <w:pPr>
              <w:rPr>
                <w:i/>
                <w:sz w:val="16"/>
                <w:szCs w:val="16"/>
                <w:lang w:val="hr-HR"/>
              </w:rPr>
            </w:pPr>
          </w:p>
          <w:p w:rsidR="00ED5BB3" w:rsidRDefault="00ED5BB3" w:rsidP="0053679C">
            <w:pPr>
              <w:rPr>
                <w:i/>
                <w:sz w:val="16"/>
                <w:szCs w:val="16"/>
                <w:lang w:val="hr-HR"/>
              </w:rPr>
            </w:pPr>
          </w:p>
          <w:p w:rsidR="00ED5BB3" w:rsidRDefault="00ED5BB3" w:rsidP="0053679C">
            <w:pPr>
              <w:rPr>
                <w:i/>
                <w:sz w:val="16"/>
                <w:szCs w:val="16"/>
                <w:lang w:val="hr-HR"/>
              </w:rPr>
            </w:pPr>
          </w:p>
          <w:p w:rsidR="00ED5BB3" w:rsidRDefault="00ED5BB3" w:rsidP="0053679C">
            <w:pPr>
              <w:rPr>
                <w:i/>
                <w:sz w:val="16"/>
                <w:szCs w:val="16"/>
                <w:lang w:val="hr-HR"/>
              </w:rPr>
            </w:pPr>
          </w:p>
          <w:p w:rsidR="00ED5BB3" w:rsidRDefault="00ED5BB3" w:rsidP="0053679C">
            <w:pPr>
              <w:rPr>
                <w:i/>
                <w:sz w:val="16"/>
                <w:szCs w:val="16"/>
                <w:lang w:val="hr-HR"/>
              </w:rPr>
            </w:pPr>
          </w:p>
          <w:p w:rsidR="00ED5BB3" w:rsidRDefault="00ED5BB3" w:rsidP="0053679C">
            <w:pPr>
              <w:rPr>
                <w:i/>
                <w:sz w:val="16"/>
                <w:szCs w:val="16"/>
                <w:lang w:val="hr-HR"/>
              </w:rPr>
            </w:pPr>
          </w:p>
          <w:p w:rsidR="00ED5BB3" w:rsidRDefault="00ED5BB3" w:rsidP="0053679C">
            <w:pPr>
              <w:rPr>
                <w:i/>
                <w:sz w:val="16"/>
                <w:szCs w:val="16"/>
                <w:lang w:val="hr-HR"/>
              </w:rPr>
            </w:pPr>
          </w:p>
          <w:p w:rsidR="00ED5BB3" w:rsidRDefault="00ED5BB3" w:rsidP="0053679C">
            <w:pPr>
              <w:rPr>
                <w:i/>
                <w:sz w:val="16"/>
                <w:szCs w:val="16"/>
                <w:lang w:val="hr-HR"/>
              </w:rPr>
            </w:pPr>
          </w:p>
          <w:p w:rsidR="00ED5BB3" w:rsidRDefault="00ED5BB3" w:rsidP="0053679C">
            <w:pPr>
              <w:rPr>
                <w:i/>
                <w:sz w:val="16"/>
                <w:szCs w:val="16"/>
                <w:lang w:val="hr-HR"/>
              </w:rPr>
            </w:pPr>
          </w:p>
          <w:p w:rsidR="00ED5BB3" w:rsidRDefault="00ED5BB3" w:rsidP="0053679C">
            <w:pPr>
              <w:rPr>
                <w:i/>
                <w:sz w:val="16"/>
                <w:szCs w:val="16"/>
                <w:lang w:val="hr-HR"/>
              </w:rPr>
            </w:pPr>
          </w:p>
          <w:p w:rsidR="00ED5BB3" w:rsidRDefault="00ED5BB3" w:rsidP="0053679C">
            <w:pPr>
              <w:rPr>
                <w:i/>
                <w:sz w:val="16"/>
                <w:szCs w:val="16"/>
                <w:lang w:val="hr-HR"/>
              </w:rPr>
            </w:pPr>
          </w:p>
          <w:p w:rsidR="00ED5BB3" w:rsidRDefault="00ED5BB3" w:rsidP="0053679C">
            <w:pPr>
              <w:rPr>
                <w:i/>
                <w:sz w:val="16"/>
                <w:szCs w:val="16"/>
                <w:lang w:val="hr-HR"/>
              </w:rPr>
            </w:pPr>
          </w:p>
          <w:p w:rsidR="00ED5BB3" w:rsidRDefault="00ED5BB3" w:rsidP="0053679C">
            <w:pPr>
              <w:rPr>
                <w:i/>
                <w:sz w:val="16"/>
                <w:szCs w:val="16"/>
                <w:lang w:val="hr-HR"/>
              </w:rPr>
            </w:pPr>
          </w:p>
          <w:p w:rsidR="00ED5BB3" w:rsidRDefault="00ED5BB3" w:rsidP="0053679C">
            <w:pPr>
              <w:rPr>
                <w:i/>
                <w:sz w:val="16"/>
                <w:szCs w:val="16"/>
                <w:lang w:val="hr-HR"/>
              </w:rPr>
            </w:pPr>
          </w:p>
          <w:p w:rsidR="00ED5BB3" w:rsidRDefault="00ED5BB3" w:rsidP="0053679C">
            <w:pPr>
              <w:rPr>
                <w:i/>
                <w:sz w:val="16"/>
                <w:szCs w:val="16"/>
                <w:lang w:val="hr-HR"/>
              </w:rPr>
            </w:pPr>
          </w:p>
          <w:p w:rsidR="00ED5BB3" w:rsidRDefault="00ED5BB3" w:rsidP="0053679C">
            <w:pPr>
              <w:rPr>
                <w:i/>
                <w:sz w:val="16"/>
                <w:szCs w:val="16"/>
                <w:lang w:val="hr-HR"/>
              </w:rPr>
            </w:pPr>
          </w:p>
          <w:p w:rsidR="00ED5BB3" w:rsidRDefault="00ED5BB3" w:rsidP="0053679C">
            <w:pPr>
              <w:rPr>
                <w:i/>
                <w:sz w:val="16"/>
                <w:szCs w:val="16"/>
                <w:lang w:val="hr-HR"/>
              </w:rPr>
            </w:pPr>
          </w:p>
          <w:p w:rsidR="00ED5BB3" w:rsidRDefault="00ED5BB3" w:rsidP="0053679C">
            <w:pPr>
              <w:rPr>
                <w:i/>
                <w:sz w:val="16"/>
                <w:szCs w:val="16"/>
                <w:lang w:val="hr-HR"/>
              </w:rPr>
            </w:pPr>
          </w:p>
          <w:p w:rsidR="00ED5BB3" w:rsidRDefault="00ED5BB3" w:rsidP="0053679C">
            <w:pPr>
              <w:rPr>
                <w:i/>
                <w:sz w:val="16"/>
                <w:szCs w:val="16"/>
                <w:lang w:val="hr-HR"/>
              </w:rPr>
            </w:pPr>
          </w:p>
          <w:p w:rsidR="00C77CF4" w:rsidRDefault="00C77CF4" w:rsidP="0053679C">
            <w:pPr>
              <w:rPr>
                <w:i/>
                <w:sz w:val="16"/>
                <w:szCs w:val="16"/>
                <w:lang w:val="hr-HR"/>
              </w:rPr>
            </w:pPr>
          </w:p>
          <w:p w:rsidR="00C77CF4" w:rsidRDefault="00C77CF4" w:rsidP="0053679C">
            <w:pPr>
              <w:rPr>
                <w:i/>
                <w:sz w:val="16"/>
                <w:szCs w:val="16"/>
                <w:lang w:val="hr-HR"/>
              </w:rPr>
            </w:pPr>
          </w:p>
          <w:p w:rsidR="00C77CF4" w:rsidRDefault="00C77CF4" w:rsidP="0053679C">
            <w:pPr>
              <w:rPr>
                <w:i/>
                <w:sz w:val="16"/>
                <w:szCs w:val="16"/>
                <w:lang w:val="hr-HR"/>
              </w:rPr>
            </w:pPr>
          </w:p>
          <w:p w:rsidR="00ED5BB3" w:rsidRDefault="00ED5BB3" w:rsidP="0053679C">
            <w:pPr>
              <w:rPr>
                <w:i/>
                <w:sz w:val="16"/>
                <w:szCs w:val="16"/>
                <w:lang w:val="hr-HR"/>
              </w:rPr>
            </w:pPr>
          </w:p>
          <w:p w:rsidR="00ED5BB3" w:rsidRDefault="00ED5BB3" w:rsidP="0053679C">
            <w:pPr>
              <w:rPr>
                <w:i/>
                <w:sz w:val="16"/>
                <w:szCs w:val="16"/>
                <w:lang w:val="hr-HR"/>
              </w:rPr>
            </w:pPr>
          </w:p>
          <w:p w:rsidR="00ED5BB3" w:rsidRDefault="00ED5BB3" w:rsidP="0053679C">
            <w:pPr>
              <w:rPr>
                <w:i/>
                <w:sz w:val="16"/>
                <w:szCs w:val="16"/>
                <w:lang w:val="hr-HR"/>
              </w:rPr>
            </w:pPr>
          </w:p>
          <w:p w:rsidR="00ED5BB3" w:rsidRDefault="00ED5BB3" w:rsidP="0053679C">
            <w:pPr>
              <w:rPr>
                <w:i/>
                <w:sz w:val="16"/>
                <w:szCs w:val="16"/>
                <w:lang w:val="hr-HR"/>
              </w:rPr>
            </w:pPr>
          </w:p>
          <w:p w:rsidR="00ED5BB3" w:rsidRDefault="00ED5BB3" w:rsidP="0053679C">
            <w:pPr>
              <w:rPr>
                <w:i/>
                <w:sz w:val="16"/>
                <w:szCs w:val="16"/>
                <w:lang w:val="hr-HR"/>
              </w:rPr>
            </w:pPr>
          </w:p>
          <w:p w:rsidR="00ED5BB3" w:rsidRDefault="00ED5BB3" w:rsidP="0053679C">
            <w:pPr>
              <w:rPr>
                <w:i/>
                <w:sz w:val="16"/>
                <w:szCs w:val="16"/>
                <w:lang w:val="hr-HR"/>
              </w:rPr>
            </w:pPr>
          </w:p>
          <w:p w:rsidR="00ED5BB3" w:rsidRDefault="00ED5BB3" w:rsidP="0053679C">
            <w:pPr>
              <w:rPr>
                <w:i/>
                <w:sz w:val="16"/>
                <w:szCs w:val="16"/>
                <w:lang w:val="hr-HR"/>
              </w:rPr>
            </w:pPr>
          </w:p>
          <w:p w:rsidR="00ED5BB3" w:rsidRPr="008B3CC9" w:rsidRDefault="00ED5BB3" w:rsidP="0053679C">
            <w:pPr>
              <w:rPr>
                <w:i/>
                <w:sz w:val="16"/>
                <w:szCs w:val="16"/>
                <w:lang w:val="hr-HR"/>
              </w:rPr>
            </w:pPr>
          </w:p>
          <w:p w:rsidR="0053679C" w:rsidRDefault="0053679C" w:rsidP="0053679C">
            <w:pPr>
              <w:rPr>
                <w:lang w:val="hr-HR"/>
              </w:rPr>
            </w:pPr>
          </w:p>
          <w:p w:rsidR="008B3CC9" w:rsidRDefault="008B3CC9">
            <w:pPr>
              <w:rPr>
                <w:lang w:val="hr-HR"/>
              </w:rPr>
            </w:pPr>
          </w:p>
        </w:tc>
      </w:tr>
    </w:tbl>
    <w:p w:rsidR="00DB1BC1" w:rsidRDefault="00ED5BB3" w:rsidP="00F26AB3">
      <w:pPr>
        <w:pStyle w:val="Heading2"/>
        <w:rPr>
          <w:lang w:val="hr-HR"/>
        </w:rPr>
      </w:pPr>
      <w:bookmarkStart w:id="18" w:name="_Toc509229076"/>
      <w:r>
        <w:rPr>
          <w:lang w:val="hr-HR"/>
        </w:rPr>
        <w:lastRenderedPageBreak/>
        <w:t xml:space="preserve">3.4 </w:t>
      </w:r>
      <w:r w:rsidR="00F642A3">
        <w:rPr>
          <w:lang w:val="hr-HR"/>
        </w:rPr>
        <w:t>Сектор</w:t>
      </w:r>
      <w:r w:rsidR="00DB1BC1">
        <w:rPr>
          <w:lang w:val="hr-HR"/>
        </w:rPr>
        <w:t xml:space="preserve"> </w:t>
      </w:r>
      <w:r w:rsidR="00F642A3">
        <w:rPr>
          <w:lang w:val="hr-HR"/>
        </w:rPr>
        <w:t>саобраћаја</w:t>
      </w:r>
      <w:bookmarkEnd w:id="18"/>
    </w:p>
    <w:tbl>
      <w:tblPr>
        <w:tblStyle w:val="TableGrid"/>
        <w:tblW w:w="0" w:type="auto"/>
        <w:tblLook w:val="04A0" w:firstRow="1" w:lastRow="0" w:firstColumn="1" w:lastColumn="0" w:noHBand="0" w:noVBand="1"/>
      </w:tblPr>
      <w:tblGrid>
        <w:gridCol w:w="9350"/>
      </w:tblGrid>
      <w:tr w:rsidR="00ED5BB3" w:rsidTr="00ED5BB3">
        <w:tc>
          <w:tcPr>
            <w:tcW w:w="9350" w:type="dxa"/>
          </w:tcPr>
          <w:p w:rsidR="00ED5BB3" w:rsidRPr="00F23BA5" w:rsidRDefault="00ED5BB3" w:rsidP="00DA688A">
            <w:pPr>
              <w:pStyle w:val="ListParagraph"/>
              <w:rPr>
                <w:i/>
                <w:sz w:val="16"/>
                <w:szCs w:val="16"/>
                <w:lang w:val="hr-HR"/>
              </w:rPr>
            </w:pPr>
          </w:p>
          <w:p w:rsidR="00ED5BB3" w:rsidRPr="00F23BA5" w:rsidRDefault="00F642A3" w:rsidP="00360DAB">
            <w:pPr>
              <w:pStyle w:val="ListParagraph"/>
              <w:numPr>
                <w:ilvl w:val="0"/>
                <w:numId w:val="3"/>
              </w:numPr>
              <w:rPr>
                <w:i/>
                <w:sz w:val="16"/>
                <w:szCs w:val="16"/>
                <w:lang w:val="hr-HR"/>
              </w:rPr>
            </w:pPr>
            <w:r>
              <w:rPr>
                <w:i/>
                <w:sz w:val="16"/>
                <w:szCs w:val="16"/>
                <w:lang w:val="hr-HR"/>
              </w:rPr>
              <w:t>Навести</w:t>
            </w:r>
            <w:r w:rsidR="00ED5BB3" w:rsidRPr="00F23BA5">
              <w:rPr>
                <w:i/>
                <w:sz w:val="16"/>
                <w:szCs w:val="16"/>
                <w:lang w:val="hr-HR"/>
              </w:rPr>
              <w:t xml:space="preserve"> </w:t>
            </w:r>
            <w:r>
              <w:rPr>
                <w:i/>
                <w:sz w:val="16"/>
                <w:szCs w:val="16"/>
                <w:lang w:val="hr-HR"/>
              </w:rPr>
              <w:t>стање</w:t>
            </w:r>
            <w:r w:rsidR="00ED5BB3" w:rsidRPr="00F23BA5">
              <w:rPr>
                <w:i/>
                <w:sz w:val="16"/>
                <w:szCs w:val="16"/>
                <w:lang w:val="hr-HR"/>
              </w:rPr>
              <w:t xml:space="preserve"> </w:t>
            </w:r>
            <w:r>
              <w:rPr>
                <w:i/>
                <w:sz w:val="16"/>
                <w:szCs w:val="16"/>
                <w:lang w:val="hr-HR"/>
              </w:rPr>
              <w:t>саобраћајница</w:t>
            </w:r>
            <w:r w:rsidR="00ED5BB3" w:rsidRPr="00F23BA5">
              <w:rPr>
                <w:i/>
                <w:sz w:val="16"/>
                <w:szCs w:val="16"/>
                <w:lang w:val="hr-HR"/>
              </w:rPr>
              <w:t xml:space="preserve">, </w:t>
            </w:r>
            <w:r>
              <w:rPr>
                <w:i/>
                <w:sz w:val="16"/>
                <w:szCs w:val="16"/>
                <w:lang w:val="hr-HR"/>
              </w:rPr>
              <w:t>заступљеност</w:t>
            </w:r>
            <w:r w:rsidR="00ED5BB3" w:rsidRPr="00F23BA5">
              <w:rPr>
                <w:i/>
                <w:sz w:val="16"/>
                <w:szCs w:val="16"/>
                <w:lang w:val="hr-HR"/>
              </w:rPr>
              <w:t xml:space="preserve"> </w:t>
            </w:r>
            <w:r>
              <w:rPr>
                <w:i/>
                <w:sz w:val="16"/>
                <w:szCs w:val="16"/>
                <w:lang w:val="hr-HR"/>
              </w:rPr>
              <w:t>кружних</w:t>
            </w:r>
            <w:r w:rsidR="00ED5BB3" w:rsidRPr="00F23BA5">
              <w:rPr>
                <w:i/>
                <w:sz w:val="16"/>
                <w:szCs w:val="16"/>
                <w:lang w:val="hr-HR"/>
              </w:rPr>
              <w:t xml:space="preserve"> </w:t>
            </w:r>
            <w:r>
              <w:rPr>
                <w:i/>
                <w:sz w:val="16"/>
                <w:szCs w:val="16"/>
                <w:lang w:val="hr-HR"/>
              </w:rPr>
              <w:t>токова</w:t>
            </w:r>
            <w:r w:rsidR="00FF5169" w:rsidRPr="00F23BA5">
              <w:rPr>
                <w:i/>
                <w:sz w:val="16"/>
                <w:szCs w:val="16"/>
                <w:lang w:val="hr-HR"/>
              </w:rPr>
              <w:t xml:space="preserve">, </w:t>
            </w:r>
            <w:r>
              <w:rPr>
                <w:i/>
                <w:sz w:val="16"/>
                <w:szCs w:val="16"/>
                <w:lang w:val="hr-HR"/>
              </w:rPr>
              <w:t>обилазница</w:t>
            </w:r>
            <w:r w:rsidR="00FF5169" w:rsidRPr="00F23BA5">
              <w:rPr>
                <w:i/>
                <w:sz w:val="16"/>
                <w:szCs w:val="16"/>
                <w:lang w:val="hr-HR"/>
              </w:rPr>
              <w:t xml:space="preserve"> </w:t>
            </w:r>
            <w:r w:rsidR="00ED5BB3" w:rsidRPr="00F23BA5">
              <w:rPr>
                <w:i/>
                <w:sz w:val="16"/>
                <w:szCs w:val="16"/>
                <w:lang w:val="hr-HR"/>
              </w:rPr>
              <w:t xml:space="preserve"> </w:t>
            </w:r>
            <w:r>
              <w:rPr>
                <w:i/>
                <w:sz w:val="16"/>
                <w:szCs w:val="16"/>
                <w:lang w:val="hr-HR"/>
              </w:rPr>
              <w:t>и</w:t>
            </w:r>
            <w:r w:rsidR="00ED5BB3" w:rsidRPr="00F23BA5">
              <w:rPr>
                <w:i/>
                <w:sz w:val="16"/>
                <w:szCs w:val="16"/>
                <w:lang w:val="hr-HR"/>
              </w:rPr>
              <w:t xml:space="preserve"> </w:t>
            </w:r>
            <w:r>
              <w:rPr>
                <w:i/>
                <w:sz w:val="16"/>
                <w:szCs w:val="16"/>
                <w:lang w:val="hr-HR"/>
              </w:rPr>
              <w:t>примјени</w:t>
            </w:r>
            <w:r w:rsidR="00ED5BB3" w:rsidRPr="00F23BA5">
              <w:rPr>
                <w:i/>
                <w:sz w:val="16"/>
                <w:szCs w:val="16"/>
                <w:lang w:val="hr-HR"/>
              </w:rPr>
              <w:t xml:space="preserve"> </w:t>
            </w:r>
            <w:r>
              <w:rPr>
                <w:i/>
                <w:sz w:val="16"/>
                <w:szCs w:val="16"/>
                <w:lang w:val="hr-HR"/>
              </w:rPr>
              <w:t>зеленог</w:t>
            </w:r>
            <w:r w:rsidR="00ED5BB3" w:rsidRPr="00F23BA5">
              <w:rPr>
                <w:i/>
                <w:sz w:val="16"/>
                <w:szCs w:val="16"/>
                <w:lang w:val="hr-HR"/>
              </w:rPr>
              <w:t xml:space="preserve"> </w:t>
            </w:r>
            <w:r>
              <w:rPr>
                <w:i/>
                <w:sz w:val="16"/>
                <w:szCs w:val="16"/>
                <w:lang w:val="hr-HR"/>
              </w:rPr>
              <w:t>вала</w:t>
            </w:r>
            <w:r w:rsidR="00ED5BB3" w:rsidRPr="00F23BA5">
              <w:rPr>
                <w:i/>
                <w:sz w:val="16"/>
                <w:szCs w:val="16"/>
                <w:lang w:val="hr-HR"/>
              </w:rPr>
              <w:t xml:space="preserve"> </w:t>
            </w:r>
            <w:r>
              <w:rPr>
                <w:i/>
                <w:sz w:val="16"/>
                <w:szCs w:val="16"/>
                <w:lang w:val="hr-HR"/>
              </w:rPr>
              <w:t>на</w:t>
            </w:r>
            <w:r w:rsidR="00ED5BB3" w:rsidRPr="00F23BA5">
              <w:rPr>
                <w:i/>
                <w:sz w:val="16"/>
                <w:szCs w:val="16"/>
                <w:lang w:val="hr-HR"/>
              </w:rPr>
              <w:t xml:space="preserve"> </w:t>
            </w:r>
            <w:r>
              <w:rPr>
                <w:i/>
                <w:sz w:val="16"/>
                <w:szCs w:val="16"/>
                <w:lang w:val="hr-HR"/>
              </w:rPr>
              <w:t>подручју</w:t>
            </w:r>
            <w:r w:rsidR="00ED5BB3" w:rsidRPr="00F23BA5">
              <w:rPr>
                <w:i/>
                <w:sz w:val="16"/>
                <w:szCs w:val="16"/>
                <w:lang w:val="hr-HR"/>
              </w:rPr>
              <w:t xml:space="preserve"> </w:t>
            </w:r>
            <w:r w:rsidR="00E17986">
              <w:rPr>
                <w:i/>
                <w:sz w:val="16"/>
                <w:szCs w:val="16"/>
                <w:lang w:val="sr-Cyrl-RS"/>
              </w:rPr>
              <w:t>општине</w:t>
            </w:r>
            <w:r w:rsidR="00ED5BB3" w:rsidRPr="00F23BA5">
              <w:rPr>
                <w:i/>
                <w:sz w:val="16"/>
                <w:szCs w:val="16"/>
                <w:lang w:val="hr-HR"/>
              </w:rPr>
              <w:t>,</w:t>
            </w:r>
          </w:p>
          <w:p w:rsidR="00ED5BB3" w:rsidRPr="00F23BA5" w:rsidRDefault="00F642A3" w:rsidP="00360DAB">
            <w:pPr>
              <w:pStyle w:val="ListParagraph"/>
              <w:numPr>
                <w:ilvl w:val="0"/>
                <w:numId w:val="3"/>
              </w:numPr>
              <w:rPr>
                <w:i/>
                <w:sz w:val="16"/>
                <w:szCs w:val="16"/>
                <w:lang w:val="hr-HR"/>
              </w:rPr>
            </w:pPr>
            <w:r>
              <w:rPr>
                <w:i/>
                <w:sz w:val="16"/>
                <w:szCs w:val="16"/>
                <w:lang w:val="hr-HR"/>
              </w:rPr>
              <w:t>Навести</w:t>
            </w:r>
            <w:r w:rsidR="00ED5BB3" w:rsidRPr="00F23BA5">
              <w:rPr>
                <w:i/>
                <w:sz w:val="16"/>
                <w:szCs w:val="16"/>
                <w:lang w:val="hr-HR"/>
              </w:rPr>
              <w:t xml:space="preserve"> </w:t>
            </w:r>
            <w:r>
              <w:rPr>
                <w:i/>
                <w:sz w:val="16"/>
                <w:szCs w:val="16"/>
                <w:lang w:val="hr-HR"/>
              </w:rPr>
              <w:t>досадашње</w:t>
            </w:r>
            <w:r w:rsidR="00ED5BB3" w:rsidRPr="00F23BA5">
              <w:rPr>
                <w:i/>
                <w:sz w:val="16"/>
                <w:szCs w:val="16"/>
                <w:lang w:val="hr-HR"/>
              </w:rPr>
              <w:t xml:space="preserve"> </w:t>
            </w:r>
            <w:r>
              <w:rPr>
                <w:i/>
                <w:sz w:val="16"/>
                <w:szCs w:val="16"/>
                <w:lang w:val="hr-HR"/>
              </w:rPr>
              <w:t>активности</w:t>
            </w:r>
            <w:r w:rsidR="00ED5BB3" w:rsidRPr="00F23BA5">
              <w:rPr>
                <w:i/>
                <w:sz w:val="16"/>
                <w:szCs w:val="16"/>
                <w:lang w:val="hr-HR"/>
              </w:rPr>
              <w:t xml:space="preserve"> </w:t>
            </w:r>
            <w:r>
              <w:rPr>
                <w:i/>
                <w:sz w:val="16"/>
                <w:szCs w:val="16"/>
                <w:lang w:val="hr-HR"/>
              </w:rPr>
              <w:t>оп</w:t>
            </w:r>
            <w:r w:rsidR="00E17986">
              <w:rPr>
                <w:i/>
                <w:sz w:val="16"/>
                <w:szCs w:val="16"/>
                <w:lang w:val="sr-Cyrl-RS"/>
              </w:rPr>
              <w:t>шт</w:t>
            </w:r>
            <w:r>
              <w:rPr>
                <w:i/>
                <w:sz w:val="16"/>
                <w:szCs w:val="16"/>
                <w:lang w:val="hr-HR"/>
              </w:rPr>
              <w:t>ина</w:t>
            </w:r>
            <w:r w:rsidR="00ED5BB3" w:rsidRPr="00F23BA5">
              <w:rPr>
                <w:i/>
                <w:sz w:val="16"/>
                <w:szCs w:val="16"/>
                <w:lang w:val="hr-HR"/>
              </w:rPr>
              <w:t xml:space="preserve"> </w:t>
            </w:r>
            <w:r>
              <w:rPr>
                <w:i/>
                <w:sz w:val="16"/>
                <w:szCs w:val="16"/>
                <w:lang w:val="hr-HR"/>
              </w:rPr>
              <w:t>на</w:t>
            </w:r>
            <w:r w:rsidR="00ED5BB3" w:rsidRPr="00F23BA5">
              <w:rPr>
                <w:i/>
                <w:sz w:val="16"/>
                <w:szCs w:val="16"/>
                <w:lang w:val="hr-HR"/>
              </w:rPr>
              <w:t xml:space="preserve"> </w:t>
            </w:r>
            <w:r>
              <w:rPr>
                <w:i/>
                <w:sz w:val="16"/>
                <w:szCs w:val="16"/>
                <w:lang w:val="hr-HR"/>
              </w:rPr>
              <w:t>побољшању</w:t>
            </w:r>
            <w:r w:rsidR="00ED5BB3" w:rsidRPr="00F23BA5">
              <w:rPr>
                <w:i/>
                <w:sz w:val="16"/>
                <w:szCs w:val="16"/>
                <w:lang w:val="hr-HR"/>
              </w:rPr>
              <w:t xml:space="preserve"> </w:t>
            </w:r>
            <w:r>
              <w:rPr>
                <w:i/>
                <w:sz w:val="16"/>
                <w:szCs w:val="16"/>
                <w:lang w:val="hr-HR"/>
              </w:rPr>
              <w:t>енерг</w:t>
            </w:r>
            <w:r w:rsidR="00E17986">
              <w:rPr>
                <w:i/>
                <w:sz w:val="16"/>
                <w:szCs w:val="16"/>
                <w:lang w:val="sr-Cyrl-RS"/>
              </w:rPr>
              <w:t>ет</w:t>
            </w:r>
            <w:r>
              <w:rPr>
                <w:i/>
                <w:sz w:val="16"/>
                <w:szCs w:val="16"/>
                <w:lang w:val="hr-HR"/>
              </w:rPr>
              <w:t>ске</w:t>
            </w:r>
            <w:r w:rsidR="00ED5BB3" w:rsidRPr="00F23BA5">
              <w:rPr>
                <w:i/>
                <w:sz w:val="16"/>
                <w:szCs w:val="16"/>
                <w:lang w:val="hr-HR"/>
              </w:rPr>
              <w:t xml:space="preserve"> </w:t>
            </w:r>
            <w:r>
              <w:rPr>
                <w:i/>
                <w:sz w:val="16"/>
                <w:szCs w:val="16"/>
                <w:lang w:val="hr-HR"/>
              </w:rPr>
              <w:t>ефикасности</w:t>
            </w:r>
            <w:r w:rsidR="00ED5BB3" w:rsidRPr="00F23BA5">
              <w:rPr>
                <w:i/>
                <w:sz w:val="16"/>
                <w:szCs w:val="16"/>
                <w:lang w:val="hr-HR"/>
              </w:rPr>
              <w:t xml:space="preserve"> </w:t>
            </w:r>
            <w:r>
              <w:rPr>
                <w:i/>
                <w:sz w:val="16"/>
                <w:szCs w:val="16"/>
                <w:lang w:val="hr-HR"/>
              </w:rPr>
              <w:t>у</w:t>
            </w:r>
            <w:r w:rsidR="00ED5BB3" w:rsidRPr="00F23BA5">
              <w:rPr>
                <w:i/>
                <w:sz w:val="16"/>
                <w:szCs w:val="16"/>
                <w:lang w:val="hr-HR"/>
              </w:rPr>
              <w:t xml:space="preserve"> </w:t>
            </w:r>
            <w:r>
              <w:rPr>
                <w:i/>
                <w:sz w:val="16"/>
                <w:szCs w:val="16"/>
                <w:lang w:val="hr-HR"/>
              </w:rPr>
              <w:t>сектору</w:t>
            </w:r>
            <w:r w:rsidR="00ED5BB3" w:rsidRPr="00F23BA5">
              <w:rPr>
                <w:i/>
                <w:sz w:val="16"/>
                <w:szCs w:val="16"/>
                <w:lang w:val="hr-HR"/>
              </w:rPr>
              <w:t xml:space="preserve"> </w:t>
            </w:r>
            <w:r>
              <w:rPr>
                <w:i/>
                <w:sz w:val="16"/>
                <w:szCs w:val="16"/>
                <w:lang w:val="hr-HR"/>
              </w:rPr>
              <w:t>саобраћаја</w:t>
            </w:r>
            <w:r w:rsidR="00ED5BB3" w:rsidRPr="00F23BA5">
              <w:rPr>
                <w:i/>
                <w:sz w:val="16"/>
                <w:szCs w:val="16"/>
                <w:lang w:val="hr-HR"/>
              </w:rPr>
              <w:t>,</w:t>
            </w:r>
          </w:p>
          <w:p w:rsidR="00FF5169" w:rsidRPr="00F23BA5" w:rsidRDefault="00FF5169" w:rsidP="00FF5169">
            <w:pPr>
              <w:rPr>
                <w:i/>
                <w:sz w:val="16"/>
                <w:szCs w:val="16"/>
                <w:lang w:val="hr-HR"/>
              </w:rPr>
            </w:pPr>
          </w:p>
          <w:p w:rsidR="00FF5169" w:rsidRDefault="00FF5169" w:rsidP="00FF5169">
            <w:pPr>
              <w:rPr>
                <w:lang w:val="hr-HR"/>
              </w:rPr>
            </w:pPr>
          </w:p>
          <w:p w:rsidR="00FF5169" w:rsidRDefault="00FF5169" w:rsidP="00FF5169">
            <w:pPr>
              <w:rPr>
                <w:lang w:val="hr-HR"/>
              </w:rPr>
            </w:pPr>
          </w:p>
          <w:p w:rsidR="00FF5169" w:rsidRDefault="00FF5169" w:rsidP="00FF5169">
            <w:pPr>
              <w:rPr>
                <w:lang w:val="hr-HR"/>
              </w:rPr>
            </w:pPr>
          </w:p>
          <w:p w:rsidR="00FF5169" w:rsidRDefault="00FF5169" w:rsidP="00FF5169">
            <w:pPr>
              <w:rPr>
                <w:lang w:val="hr-HR"/>
              </w:rPr>
            </w:pPr>
          </w:p>
          <w:p w:rsidR="00FF5169" w:rsidRDefault="00FF5169" w:rsidP="00FF5169">
            <w:pPr>
              <w:rPr>
                <w:lang w:val="hr-HR"/>
              </w:rPr>
            </w:pPr>
          </w:p>
          <w:p w:rsidR="00FF5169" w:rsidRDefault="00FF5169" w:rsidP="00FF5169">
            <w:pPr>
              <w:rPr>
                <w:lang w:val="hr-HR"/>
              </w:rPr>
            </w:pPr>
          </w:p>
          <w:p w:rsidR="00FF5169" w:rsidRDefault="00FF5169" w:rsidP="00FF5169">
            <w:pPr>
              <w:rPr>
                <w:lang w:val="hr-HR"/>
              </w:rPr>
            </w:pPr>
          </w:p>
          <w:p w:rsidR="00FF5169" w:rsidRDefault="00FF5169" w:rsidP="00FF5169">
            <w:pPr>
              <w:rPr>
                <w:lang w:val="hr-HR"/>
              </w:rPr>
            </w:pPr>
          </w:p>
          <w:p w:rsidR="00FF5169" w:rsidRDefault="00FF5169" w:rsidP="00FF5169">
            <w:pPr>
              <w:rPr>
                <w:lang w:val="hr-HR"/>
              </w:rPr>
            </w:pPr>
          </w:p>
          <w:p w:rsidR="00FF5169" w:rsidRDefault="00FF5169" w:rsidP="00FF5169">
            <w:pPr>
              <w:rPr>
                <w:lang w:val="hr-HR"/>
              </w:rPr>
            </w:pPr>
          </w:p>
          <w:p w:rsidR="00FF5169" w:rsidRDefault="00FF5169" w:rsidP="00FF5169">
            <w:pPr>
              <w:rPr>
                <w:lang w:val="hr-HR"/>
              </w:rPr>
            </w:pPr>
          </w:p>
          <w:p w:rsidR="00FF5169" w:rsidRDefault="00FF5169" w:rsidP="00FF5169">
            <w:pPr>
              <w:rPr>
                <w:lang w:val="hr-HR"/>
              </w:rPr>
            </w:pPr>
          </w:p>
          <w:p w:rsidR="00FF5169" w:rsidRDefault="00FF5169" w:rsidP="00FF5169">
            <w:pPr>
              <w:rPr>
                <w:lang w:val="hr-HR"/>
              </w:rPr>
            </w:pPr>
          </w:p>
          <w:p w:rsidR="00FF5169" w:rsidRDefault="00FF5169" w:rsidP="00FF5169">
            <w:pPr>
              <w:rPr>
                <w:lang w:val="hr-HR"/>
              </w:rPr>
            </w:pPr>
          </w:p>
          <w:p w:rsidR="00FF5169" w:rsidRDefault="00FF5169" w:rsidP="00FF5169">
            <w:pPr>
              <w:rPr>
                <w:lang w:val="hr-HR"/>
              </w:rPr>
            </w:pPr>
          </w:p>
          <w:p w:rsidR="00FF5169" w:rsidRDefault="00FF5169" w:rsidP="00FF5169">
            <w:pPr>
              <w:rPr>
                <w:lang w:val="hr-HR"/>
              </w:rPr>
            </w:pPr>
          </w:p>
          <w:p w:rsidR="00FF5169" w:rsidRDefault="00FF5169" w:rsidP="00FF5169">
            <w:pPr>
              <w:rPr>
                <w:lang w:val="hr-HR"/>
              </w:rPr>
            </w:pPr>
          </w:p>
          <w:p w:rsidR="00FF5169" w:rsidRDefault="00FF5169" w:rsidP="00FF5169">
            <w:pPr>
              <w:rPr>
                <w:lang w:val="hr-HR"/>
              </w:rPr>
            </w:pPr>
          </w:p>
          <w:p w:rsidR="00FF5169" w:rsidRDefault="00FF5169" w:rsidP="00FF5169">
            <w:pPr>
              <w:rPr>
                <w:lang w:val="hr-HR"/>
              </w:rPr>
            </w:pPr>
          </w:p>
          <w:p w:rsidR="00FF5169" w:rsidRDefault="00FF5169" w:rsidP="00FF5169">
            <w:pPr>
              <w:rPr>
                <w:lang w:val="hr-HR"/>
              </w:rPr>
            </w:pPr>
          </w:p>
          <w:p w:rsidR="00FF5169" w:rsidRDefault="00FF5169" w:rsidP="00FF5169">
            <w:pPr>
              <w:rPr>
                <w:lang w:val="hr-HR"/>
              </w:rPr>
            </w:pPr>
          </w:p>
          <w:p w:rsidR="00FF5169" w:rsidRDefault="00FF5169" w:rsidP="00FF5169">
            <w:pPr>
              <w:rPr>
                <w:lang w:val="hr-HR"/>
              </w:rPr>
            </w:pPr>
          </w:p>
          <w:p w:rsidR="00FF5169" w:rsidRDefault="00FF5169" w:rsidP="00FF5169">
            <w:pPr>
              <w:rPr>
                <w:lang w:val="hr-HR"/>
              </w:rPr>
            </w:pPr>
          </w:p>
          <w:p w:rsidR="00FF5169" w:rsidRDefault="00FF5169" w:rsidP="00FF5169">
            <w:pPr>
              <w:rPr>
                <w:lang w:val="hr-HR"/>
              </w:rPr>
            </w:pPr>
          </w:p>
          <w:p w:rsidR="00FF5169" w:rsidRDefault="00FF5169" w:rsidP="00FF5169">
            <w:pPr>
              <w:rPr>
                <w:lang w:val="hr-HR"/>
              </w:rPr>
            </w:pPr>
          </w:p>
          <w:p w:rsidR="00FF5169" w:rsidRDefault="00FF5169" w:rsidP="00FF5169">
            <w:pPr>
              <w:rPr>
                <w:lang w:val="hr-HR"/>
              </w:rPr>
            </w:pPr>
          </w:p>
          <w:p w:rsidR="00FF5169" w:rsidRDefault="00FF5169" w:rsidP="00FF5169">
            <w:pPr>
              <w:rPr>
                <w:lang w:val="hr-HR"/>
              </w:rPr>
            </w:pPr>
          </w:p>
          <w:p w:rsidR="00FF5169" w:rsidRDefault="00FF5169" w:rsidP="00FF5169">
            <w:pPr>
              <w:rPr>
                <w:lang w:val="hr-HR"/>
              </w:rPr>
            </w:pPr>
          </w:p>
          <w:p w:rsidR="00FF5169" w:rsidRDefault="00FF5169" w:rsidP="00FF5169">
            <w:pPr>
              <w:rPr>
                <w:lang w:val="hr-HR"/>
              </w:rPr>
            </w:pPr>
          </w:p>
          <w:p w:rsidR="00FF5169" w:rsidRDefault="00FF5169" w:rsidP="00FF5169">
            <w:pPr>
              <w:rPr>
                <w:lang w:val="hr-HR"/>
              </w:rPr>
            </w:pPr>
          </w:p>
          <w:p w:rsidR="00FF5169" w:rsidRDefault="00FF5169" w:rsidP="00FF5169">
            <w:pPr>
              <w:rPr>
                <w:lang w:val="hr-HR"/>
              </w:rPr>
            </w:pPr>
          </w:p>
          <w:p w:rsidR="00FF5169" w:rsidRDefault="00FF5169" w:rsidP="00FF5169">
            <w:pPr>
              <w:rPr>
                <w:lang w:val="hr-HR"/>
              </w:rPr>
            </w:pPr>
          </w:p>
          <w:p w:rsidR="00FF5169" w:rsidRDefault="00FF5169" w:rsidP="00FF5169">
            <w:pPr>
              <w:rPr>
                <w:lang w:val="hr-HR"/>
              </w:rPr>
            </w:pPr>
          </w:p>
          <w:p w:rsidR="00FF5169" w:rsidRDefault="00FF5169" w:rsidP="00FF5169">
            <w:pPr>
              <w:rPr>
                <w:lang w:val="hr-HR"/>
              </w:rPr>
            </w:pPr>
          </w:p>
          <w:p w:rsidR="00C77CF4" w:rsidRDefault="00C77CF4" w:rsidP="00FF5169">
            <w:pPr>
              <w:rPr>
                <w:lang w:val="hr-HR"/>
              </w:rPr>
            </w:pPr>
          </w:p>
          <w:p w:rsidR="00FF5169" w:rsidRDefault="00FF5169" w:rsidP="00FF5169">
            <w:pPr>
              <w:rPr>
                <w:lang w:val="hr-HR"/>
              </w:rPr>
            </w:pPr>
          </w:p>
          <w:p w:rsidR="00FF5169" w:rsidRDefault="00FF5169" w:rsidP="00FF5169">
            <w:pPr>
              <w:rPr>
                <w:lang w:val="hr-HR"/>
              </w:rPr>
            </w:pPr>
          </w:p>
          <w:p w:rsidR="00FF5169" w:rsidRDefault="00FF5169" w:rsidP="00FF5169">
            <w:pPr>
              <w:rPr>
                <w:lang w:val="hr-HR"/>
              </w:rPr>
            </w:pPr>
          </w:p>
          <w:p w:rsidR="00FF5169" w:rsidRPr="00FF5169" w:rsidRDefault="00FF5169" w:rsidP="00FF5169">
            <w:pPr>
              <w:rPr>
                <w:lang w:val="hr-HR"/>
              </w:rPr>
            </w:pPr>
          </w:p>
        </w:tc>
      </w:tr>
    </w:tbl>
    <w:p w:rsidR="00ED5BB3" w:rsidRDefault="00ED5BB3">
      <w:pPr>
        <w:rPr>
          <w:lang w:val="hr-HR"/>
        </w:rPr>
      </w:pPr>
    </w:p>
    <w:p w:rsidR="00914E14" w:rsidRPr="00F26AB3" w:rsidRDefault="00FF5169" w:rsidP="00F26AB3">
      <w:pPr>
        <w:pStyle w:val="Heading1"/>
      </w:pPr>
      <w:bookmarkStart w:id="19" w:name="_Toc509229077"/>
      <w:r w:rsidRPr="00F26AB3">
        <w:lastRenderedPageBreak/>
        <w:t xml:space="preserve">4.  </w:t>
      </w:r>
      <w:r w:rsidR="00914DA0">
        <w:t>ОП</w:t>
      </w:r>
      <w:r w:rsidR="00914DA0">
        <w:rPr>
          <w:lang w:val="sr-Cyrl-RS"/>
        </w:rPr>
        <w:t>ШТ</w:t>
      </w:r>
      <w:r w:rsidR="00914DA0">
        <w:t>ИНСКИ</w:t>
      </w:r>
      <w:r w:rsidR="008C49E0">
        <w:t xml:space="preserve"> </w:t>
      </w:r>
      <w:r w:rsidR="00914DA0">
        <w:t>ИНДИКАТИВНИ</w:t>
      </w:r>
      <w:r w:rsidR="00914E14" w:rsidRPr="00F26AB3">
        <w:t xml:space="preserve"> </w:t>
      </w:r>
      <w:r w:rsidR="00914DA0">
        <w:t>ЦИЉЕВИ</w:t>
      </w:r>
      <w:r w:rsidR="00914E14" w:rsidRPr="00F26AB3">
        <w:t xml:space="preserve"> </w:t>
      </w:r>
      <w:r w:rsidR="00914DA0">
        <w:t>ПО</w:t>
      </w:r>
      <w:r w:rsidR="00914E14" w:rsidRPr="00F26AB3">
        <w:t xml:space="preserve"> </w:t>
      </w:r>
      <w:r w:rsidR="00914DA0">
        <w:t>МЈЕРАМА</w:t>
      </w:r>
      <w:r w:rsidR="00914E14" w:rsidRPr="00F26AB3">
        <w:t xml:space="preserve"> </w:t>
      </w:r>
      <w:r w:rsidR="00914DA0">
        <w:t>И</w:t>
      </w:r>
      <w:r w:rsidR="00914E14" w:rsidRPr="00F26AB3">
        <w:t xml:space="preserve"> </w:t>
      </w:r>
      <w:r w:rsidR="00914DA0">
        <w:t>ПРОГРАМИМА</w:t>
      </w:r>
      <w:bookmarkEnd w:id="19"/>
      <w:r w:rsidR="00E73299">
        <w:t xml:space="preserve"> </w:t>
      </w:r>
    </w:p>
    <w:p w:rsidR="00DB1BC1" w:rsidRDefault="00914DA0" w:rsidP="00C53D25">
      <w:pPr>
        <w:jc w:val="both"/>
        <w:rPr>
          <w:lang w:val="hr-HR"/>
        </w:rPr>
      </w:pPr>
      <w:r>
        <w:rPr>
          <w:lang w:val="hr-HR"/>
        </w:rPr>
        <w:t>У</w:t>
      </w:r>
      <w:r w:rsidR="003E39A5">
        <w:rPr>
          <w:lang w:val="hr-HR"/>
        </w:rPr>
        <w:t xml:space="preserve"> </w:t>
      </w:r>
      <w:r>
        <w:rPr>
          <w:lang w:val="hr-HR"/>
        </w:rPr>
        <w:t>табели</w:t>
      </w:r>
      <w:r w:rsidR="003E39A5">
        <w:rPr>
          <w:lang w:val="hr-HR"/>
        </w:rPr>
        <w:t xml:space="preserve"> </w:t>
      </w:r>
      <w:r w:rsidR="00C77CF4">
        <w:rPr>
          <w:lang w:val="sr-Cyrl-BA"/>
        </w:rPr>
        <w:t>6</w:t>
      </w:r>
      <w:r w:rsidR="003E39A5">
        <w:rPr>
          <w:lang w:val="hr-HR"/>
        </w:rPr>
        <w:t xml:space="preserve"> </w:t>
      </w:r>
      <w:r>
        <w:rPr>
          <w:lang w:val="hr-HR"/>
        </w:rPr>
        <w:t>су</w:t>
      </w:r>
      <w:r w:rsidR="003E39A5">
        <w:rPr>
          <w:lang w:val="hr-HR"/>
        </w:rPr>
        <w:t xml:space="preserve"> </w:t>
      </w:r>
      <w:r>
        <w:rPr>
          <w:lang w:val="hr-HR"/>
        </w:rPr>
        <w:t>приказани</w:t>
      </w:r>
      <w:r w:rsidR="003E39A5">
        <w:rPr>
          <w:lang w:val="hr-HR"/>
        </w:rPr>
        <w:t xml:space="preserve"> </w:t>
      </w:r>
      <w:r>
        <w:rPr>
          <w:lang w:val="hr-HR"/>
        </w:rPr>
        <w:t>индикативни</w:t>
      </w:r>
      <w:r w:rsidR="003E39A5">
        <w:rPr>
          <w:lang w:val="hr-HR"/>
        </w:rPr>
        <w:t xml:space="preserve"> </w:t>
      </w:r>
      <w:r>
        <w:rPr>
          <w:lang w:val="hr-HR"/>
        </w:rPr>
        <w:t>циљеви</w:t>
      </w:r>
      <w:r w:rsidR="003E39A5">
        <w:rPr>
          <w:lang w:val="hr-HR"/>
        </w:rPr>
        <w:t xml:space="preserve"> </w:t>
      </w:r>
      <w:r>
        <w:rPr>
          <w:lang w:val="hr-HR"/>
        </w:rPr>
        <w:t>уштеде</w:t>
      </w:r>
      <w:r w:rsidR="003E39A5">
        <w:rPr>
          <w:lang w:val="hr-HR"/>
        </w:rPr>
        <w:t xml:space="preserve"> </w:t>
      </w:r>
      <w:r>
        <w:rPr>
          <w:lang w:val="hr-HR"/>
        </w:rPr>
        <w:t>финалне</w:t>
      </w:r>
      <w:r w:rsidR="003E39A5">
        <w:rPr>
          <w:lang w:val="hr-HR"/>
        </w:rPr>
        <w:t xml:space="preserve"> </w:t>
      </w:r>
      <w:r>
        <w:rPr>
          <w:lang w:val="hr-HR"/>
        </w:rPr>
        <w:t>енергије</w:t>
      </w:r>
      <w:r w:rsidR="003E39A5">
        <w:rPr>
          <w:lang w:val="hr-HR"/>
        </w:rPr>
        <w:t xml:space="preserve"> </w:t>
      </w:r>
      <w:r>
        <w:rPr>
          <w:lang w:val="hr-HR"/>
        </w:rPr>
        <w:t>за</w:t>
      </w:r>
      <w:r w:rsidR="003E39A5">
        <w:rPr>
          <w:lang w:val="hr-HR"/>
        </w:rPr>
        <w:t xml:space="preserve"> </w:t>
      </w:r>
      <w:r>
        <w:rPr>
          <w:lang w:val="hr-HR"/>
        </w:rPr>
        <w:t>оп</w:t>
      </w:r>
      <w:r w:rsidR="00EC5432">
        <w:rPr>
          <w:lang w:val="sr-Cyrl-RS"/>
        </w:rPr>
        <w:t>шт</w:t>
      </w:r>
      <w:r>
        <w:rPr>
          <w:lang w:val="hr-HR"/>
        </w:rPr>
        <w:t>ину</w:t>
      </w:r>
      <w:r w:rsidR="003E39A5">
        <w:rPr>
          <w:lang w:val="hr-HR"/>
        </w:rPr>
        <w:t xml:space="preserve"> ___________________ </w:t>
      </w:r>
      <w:r>
        <w:rPr>
          <w:lang w:val="hr-HR"/>
        </w:rPr>
        <w:t>по</w:t>
      </w:r>
      <w:r w:rsidR="003E39A5">
        <w:rPr>
          <w:lang w:val="hr-HR"/>
        </w:rPr>
        <w:t xml:space="preserve"> </w:t>
      </w:r>
      <w:r>
        <w:rPr>
          <w:lang w:val="hr-HR"/>
        </w:rPr>
        <w:t>програмима</w:t>
      </w:r>
      <w:r w:rsidR="003E39A5">
        <w:rPr>
          <w:lang w:val="hr-HR"/>
        </w:rPr>
        <w:t xml:space="preserve"> </w:t>
      </w:r>
      <w:r>
        <w:rPr>
          <w:lang w:val="hr-HR"/>
        </w:rPr>
        <w:t>и</w:t>
      </w:r>
      <w:r w:rsidR="003E39A5">
        <w:rPr>
          <w:lang w:val="hr-HR"/>
        </w:rPr>
        <w:t xml:space="preserve"> </w:t>
      </w:r>
      <w:r>
        <w:rPr>
          <w:lang w:val="hr-HR"/>
        </w:rPr>
        <w:t>мјерама</w:t>
      </w:r>
      <w:r w:rsidR="003E39A5">
        <w:rPr>
          <w:lang w:val="hr-HR"/>
        </w:rPr>
        <w:t xml:space="preserve"> </w:t>
      </w:r>
      <w:r>
        <w:rPr>
          <w:lang w:val="hr-HR"/>
        </w:rPr>
        <w:t>и</w:t>
      </w:r>
      <w:r w:rsidR="003E39A5">
        <w:rPr>
          <w:lang w:val="hr-HR"/>
        </w:rPr>
        <w:t xml:space="preserve"> </w:t>
      </w:r>
      <w:r>
        <w:rPr>
          <w:lang w:val="hr-HR"/>
        </w:rPr>
        <w:t>кроз</w:t>
      </w:r>
      <w:r w:rsidR="003E39A5">
        <w:rPr>
          <w:lang w:val="hr-HR"/>
        </w:rPr>
        <w:t xml:space="preserve"> </w:t>
      </w:r>
      <w:r>
        <w:rPr>
          <w:lang w:val="hr-HR"/>
        </w:rPr>
        <w:t>дјеловање</w:t>
      </w:r>
      <w:r w:rsidR="003E39A5">
        <w:rPr>
          <w:lang w:val="hr-HR"/>
        </w:rPr>
        <w:t xml:space="preserve"> </w:t>
      </w:r>
      <w:r>
        <w:rPr>
          <w:lang w:val="hr-HR"/>
        </w:rPr>
        <w:t>тржишта</w:t>
      </w:r>
      <w:r w:rsidR="003E39A5">
        <w:rPr>
          <w:lang w:val="hr-HR"/>
        </w:rPr>
        <w:t xml:space="preserve"> </w:t>
      </w:r>
      <w:r>
        <w:rPr>
          <w:lang w:val="hr-HR"/>
        </w:rPr>
        <w:t>и</w:t>
      </w:r>
      <w:r w:rsidR="003E39A5">
        <w:rPr>
          <w:lang w:val="hr-HR"/>
        </w:rPr>
        <w:t xml:space="preserve"> </w:t>
      </w:r>
      <w:r>
        <w:rPr>
          <w:lang w:val="hr-HR"/>
        </w:rPr>
        <w:t>других</w:t>
      </w:r>
      <w:r w:rsidR="003E39A5">
        <w:rPr>
          <w:lang w:val="hr-HR"/>
        </w:rPr>
        <w:t xml:space="preserve"> </w:t>
      </w:r>
      <w:r>
        <w:rPr>
          <w:lang w:val="hr-HR"/>
        </w:rPr>
        <w:t>актера</w:t>
      </w:r>
      <w:r w:rsidR="003E39A5">
        <w:rPr>
          <w:lang w:val="hr-HR"/>
        </w:rPr>
        <w:t>.</w:t>
      </w:r>
      <w:r w:rsidR="00C53D25">
        <w:rPr>
          <w:lang w:val="hr-HR"/>
        </w:rPr>
        <w:t xml:space="preserve"> </w:t>
      </w:r>
      <w:r>
        <w:rPr>
          <w:lang w:val="hr-HR"/>
        </w:rPr>
        <w:t>Индикативни</w:t>
      </w:r>
      <w:r w:rsidR="00C53D25">
        <w:rPr>
          <w:lang w:val="hr-HR"/>
        </w:rPr>
        <w:t xml:space="preserve"> </w:t>
      </w:r>
      <w:r>
        <w:rPr>
          <w:lang w:val="hr-HR"/>
        </w:rPr>
        <w:t>циљеви</w:t>
      </w:r>
      <w:r w:rsidR="00C53D25">
        <w:rPr>
          <w:lang w:val="hr-HR"/>
        </w:rPr>
        <w:t xml:space="preserve"> </w:t>
      </w:r>
      <w:r>
        <w:rPr>
          <w:lang w:val="hr-HR"/>
        </w:rPr>
        <w:t>су</w:t>
      </w:r>
      <w:r w:rsidR="00C53D25">
        <w:rPr>
          <w:lang w:val="hr-HR"/>
        </w:rPr>
        <w:t xml:space="preserve"> </w:t>
      </w:r>
      <w:r>
        <w:rPr>
          <w:lang w:val="hr-HR"/>
        </w:rPr>
        <w:t>усклађени</w:t>
      </w:r>
      <w:r w:rsidR="00C53D25">
        <w:rPr>
          <w:lang w:val="hr-HR"/>
        </w:rPr>
        <w:t xml:space="preserve"> </w:t>
      </w:r>
      <w:r>
        <w:rPr>
          <w:lang w:val="hr-HR"/>
        </w:rPr>
        <w:t>са</w:t>
      </w:r>
      <w:r w:rsidR="00C53D25">
        <w:rPr>
          <w:lang w:val="hr-HR"/>
        </w:rPr>
        <w:t xml:space="preserve"> </w:t>
      </w:r>
      <w:r>
        <w:rPr>
          <w:lang w:val="hr-HR"/>
        </w:rPr>
        <w:t>индикативним</w:t>
      </w:r>
      <w:r w:rsidR="00C53D25">
        <w:rPr>
          <w:lang w:val="hr-HR"/>
        </w:rPr>
        <w:t xml:space="preserve"> </w:t>
      </w:r>
      <w:r>
        <w:rPr>
          <w:lang w:val="hr-HR"/>
        </w:rPr>
        <w:t>циљевима</w:t>
      </w:r>
      <w:r w:rsidR="00C53D25">
        <w:rPr>
          <w:lang w:val="hr-HR"/>
        </w:rPr>
        <w:t xml:space="preserve"> </w:t>
      </w:r>
      <w:r>
        <w:rPr>
          <w:lang w:val="hr-HR"/>
        </w:rPr>
        <w:t>уштеде</w:t>
      </w:r>
      <w:r w:rsidR="00C53D25">
        <w:rPr>
          <w:lang w:val="hr-HR"/>
        </w:rPr>
        <w:t xml:space="preserve"> </w:t>
      </w:r>
      <w:r>
        <w:rPr>
          <w:lang w:val="hr-HR"/>
        </w:rPr>
        <w:t>финалне</w:t>
      </w:r>
      <w:r w:rsidR="00C53D25">
        <w:rPr>
          <w:lang w:val="hr-HR"/>
        </w:rPr>
        <w:t xml:space="preserve"> </w:t>
      </w:r>
      <w:r>
        <w:rPr>
          <w:lang w:val="hr-HR"/>
        </w:rPr>
        <w:t>енергије</w:t>
      </w:r>
      <w:r w:rsidR="00C53D25">
        <w:rPr>
          <w:lang w:val="hr-HR"/>
        </w:rPr>
        <w:t xml:space="preserve"> </w:t>
      </w:r>
      <w:r>
        <w:rPr>
          <w:lang w:val="hr-HR"/>
        </w:rPr>
        <w:t>на</w:t>
      </w:r>
      <w:r w:rsidR="00C53D25">
        <w:rPr>
          <w:lang w:val="hr-HR"/>
        </w:rPr>
        <w:t xml:space="preserve"> </w:t>
      </w:r>
      <w:r>
        <w:rPr>
          <w:lang w:val="hr-HR"/>
        </w:rPr>
        <w:t>нивоу</w:t>
      </w:r>
      <w:r w:rsidR="00C53D25">
        <w:rPr>
          <w:lang w:val="hr-HR"/>
        </w:rPr>
        <w:t xml:space="preserve"> </w:t>
      </w:r>
      <w:r w:rsidR="00EC5432">
        <w:rPr>
          <w:lang w:val="hr-HR"/>
        </w:rPr>
        <w:t>Републике Српске.</w:t>
      </w:r>
      <w:r w:rsidR="00C53D25">
        <w:rPr>
          <w:lang w:val="hr-HR"/>
        </w:rPr>
        <w:t xml:space="preserve"> </w:t>
      </w:r>
    </w:p>
    <w:tbl>
      <w:tblPr>
        <w:tblW w:w="0" w:type="auto"/>
        <w:tblCellMar>
          <w:top w:w="15" w:type="dxa"/>
          <w:bottom w:w="15" w:type="dxa"/>
        </w:tblCellMar>
        <w:tblLook w:val="04A0" w:firstRow="1" w:lastRow="0" w:firstColumn="1" w:lastColumn="0" w:noHBand="0" w:noVBand="1"/>
      </w:tblPr>
      <w:tblGrid>
        <w:gridCol w:w="675"/>
        <w:gridCol w:w="879"/>
        <w:gridCol w:w="534"/>
        <w:gridCol w:w="624"/>
        <w:gridCol w:w="624"/>
        <w:gridCol w:w="624"/>
        <w:gridCol w:w="624"/>
        <w:gridCol w:w="624"/>
        <w:gridCol w:w="624"/>
        <w:gridCol w:w="624"/>
        <w:gridCol w:w="1087"/>
        <w:gridCol w:w="1087"/>
        <w:gridCol w:w="720"/>
      </w:tblGrid>
      <w:tr w:rsidR="00EC5432" w:rsidRPr="00EC5432" w:rsidTr="00C77CF4">
        <w:trPr>
          <w:trHeight w:val="915"/>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EC5432" w:rsidRPr="00EC5432" w:rsidRDefault="00EC5432" w:rsidP="00EC5432">
            <w:pPr>
              <w:spacing w:after="0" w:line="240" w:lineRule="auto"/>
              <w:jc w:val="center"/>
              <w:rPr>
                <w:rFonts w:ascii="Calibri" w:eastAsia="Times New Roman" w:hAnsi="Calibri" w:cs="Calibri"/>
                <w:b/>
                <w:bCs/>
                <w:color w:val="000000"/>
                <w:sz w:val="14"/>
                <w:szCs w:val="14"/>
                <w:lang w:val="hr-HR" w:eastAsia="hr-HR"/>
              </w:rPr>
            </w:pPr>
            <w:r w:rsidRPr="00EC5432">
              <w:rPr>
                <w:rFonts w:ascii="Calibri" w:eastAsia="Times New Roman" w:hAnsi="Calibri" w:cs="Calibri"/>
                <w:b/>
                <w:bCs/>
                <w:color w:val="000000"/>
                <w:sz w:val="14"/>
                <w:szCs w:val="14"/>
                <w:lang w:val="hr-HR" w:eastAsia="hr-HR"/>
              </w:rPr>
              <w:t xml:space="preserve">СЕКТОР  </w:t>
            </w:r>
          </w:p>
        </w:tc>
        <w:tc>
          <w:tcPr>
            <w:tcW w:w="8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EC5432" w:rsidRPr="00EC5432" w:rsidRDefault="00EC5432" w:rsidP="00EC5432">
            <w:pPr>
              <w:spacing w:after="0" w:line="240" w:lineRule="auto"/>
              <w:jc w:val="center"/>
              <w:rPr>
                <w:rFonts w:ascii="Calibri" w:eastAsia="Times New Roman" w:hAnsi="Calibri" w:cs="Calibri"/>
                <w:b/>
                <w:bCs/>
                <w:color w:val="000000"/>
                <w:sz w:val="14"/>
                <w:szCs w:val="14"/>
                <w:lang w:val="hr-HR" w:eastAsia="hr-HR"/>
              </w:rPr>
            </w:pPr>
            <w:r w:rsidRPr="00EC5432">
              <w:rPr>
                <w:rFonts w:ascii="Calibri" w:eastAsia="Times New Roman" w:hAnsi="Calibri" w:cs="Calibri"/>
                <w:b/>
                <w:bCs/>
                <w:color w:val="000000"/>
                <w:sz w:val="14"/>
                <w:szCs w:val="14"/>
                <w:lang w:val="hr-HR" w:eastAsia="hr-HR"/>
              </w:rPr>
              <w:t>ОЗНАКА</w:t>
            </w:r>
          </w:p>
        </w:tc>
        <w:tc>
          <w:tcPr>
            <w:tcW w:w="5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EC5432" w:rsidRPr="00EC5432" w:rsidRDefault="00EE5740" w:rsidP="00EC5432">
            <w:pPr>
              <w:spacing w:after="0" w:line="240" w:lineRule="auto"/>
              <w:jc w:val="center"/>
              <w:rPr>
                <w:rFonts w:ascii="Calibri" w:eastAsia="Times New Roman" w:hAnsi="Calibri" w:cs="Calibri"/>
                <w:b/>
                <w:bCs/>
                <w:color w:val="000000"/>
                <w:sz w:val="14"/>
                <w:szCs w:val="14"/>
                <w:lang w:val="hr-HR" w:eastAsia="hr-HR"/>
              </w:rPr>
            </w:pPr>
            <w:r>
              <w:rPr>
                <w:rFonts w:ascii="Calibri" w:eastAsia="Times New Roman" w:hAnsi="Calibri" w:cs="Calibri"/>
                <w:b/>
                <w:bCs/>
                <w:color w:val="000000"/>
                <w:sz w:val="14"/>
                <w:szCs w:val="14"/>
                <w:lang w:val="hr-HR" w:eastAsia="hr-HR"/>
              </w:rPr>
              <w:t>П1</w:t>
            </w: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EC5432" w:rsidRPr="00EC5432" w:rsidRDefault="00EE5740" w:rsidP="00EC5432">
            <w:pPr>
              <w:spacing w:after="0" w:line="240" w:lineRule="auto"/>
              <w:jc w:val="center"/>
              <w:rPr>
                <w:rFonts w:ascii="Calibri" w:eastAsia="Times New Roman" w:hAnsi="Calibri" w:cs="Calibri"/>
                <w:b/>
                <w:bCs/>
                <w:color w:val="000000"/>
                <w:sz w:val="14"/>
                <w:szCs w:val="14"/>
                <w:lang w:val="hr-HR" w:eastAsia="hr-HR"/>
              </w:rPr>
            </w:pPr>
            <w:r>
              <w:rPr>
                <w:rFonts w:ascii="Calibri" w:eastAsia="Times New Roman" w:hAnsi="Calibri" w:cs="Calibri"/>
                <w:b/>
                <w:bCs/>
                <w:color w:val="000000"/>
                <w:sz w:val="14"/>
                <w:szCs w:val="14"/>
                <w:lang w:val="hr-HR" w:eastAsia="hr-HR"/>
              </w:rPr>
              <w:t>П2</w:t>
            </w: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EC5432" w:rsidRPr="00EC5432" w:rsidRDefault="00EE5740" w:rsidP="00EC5432">
            <w:pPr>
              <w:spacing w:after="0" w:line="240" w:lineRule="auto"/>
              <w:jc w:val="center"/>
              <w:rPr>
                <w:rFonts w:ascii="Calibri" w:eastAsia="Times New Roman" w:hAnsi="Calibri" w:cs="Calibri"/>
                <w:b/>
                <w:bCs/>
                <w:color w:val="000000"/>
                <w:sz w:val="14"/>
                <w:szCs w:val="14"/>
                <w:lang w:val="hr-HR" w:eastAsia="hr-HR"/>
              </w:rPr>
            </w:pPr>
            <w:r>
              <w:rPr>
                <w:rFonts w:ascii="Calibri" w:eastAsia="Times New Roman" w:hAnsi="Calibri" w:cs="Calibri"/>
                <w:b/>
                <w:bCs/>
                <w:color w:val="000000"/>
                <w:sz w:val="14"/>
                <w:szCs w:val="14"/>
                <w:lang w:val="hr-HR" w:eastAsia="hr-HR"/>
              </w:rPr>
              <w:t>П3</w:t>
            </w: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EC5432" w:rsidRPr="00EC5432" w:rsidRDefault="00EE5740" w:rsidP="00EC5432">
            <w:pPr>
              <w:spacing w:after="0" w:line="240" w:lineRule="auto"/>
              <w:jc w:val="center"/>
              <w:rPr>
                <w:rFonts w:ascii="Calibri" w:eastAsia="Times New Roman" w:hAnsi="Calibri" w:cs="Calibri"/>
                <w:b/>
                <w:bCs/>
                <w:color w:val="000000"/>
                <w:sz w:val="14"/>
                <w:szCs w:val="14"/>
                <w:lang w:val="hr-HR" w:eastAsia="hr-HR"/>
              </w:rPr>
            </w:pPr>
            <w:r>
              <w:rPr>
                <w:rFonts w:ascii="Calibri" w:eastAsia="Times New Roman" w:hAnsi="Calibri" w:cs="Calibri"/>
                <w:b/>
                <w:bCs/>
                <w:color w:val="000000"/>
                <w:sz w:val="14"/>
                <w:szCs w:val="14"/>
                <w:lang w:val="hr-HR" w:eastAsia="hr-HR"/>
              </w:rPr>
              <w:t>П4</w:t>
            </w: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EC5432" w:rsidRPr="00EC5432" w:rsidRDefault="00EE5740" w:rsidP="00EC5432">
            <w:pPr>
              <w:spacing w:after="0" w:line="240" w:lineRule="auto"/>
              <w:jc w:val="center"/>
              <w:rPr>
                <w:rFonts w:ascii="Calibri" w:eastAsia="Times New Roman" w:hAnsi="Calibri" w:cs="Calibri"/>
                <w:b/>
                <w:bCs/>
                <w:color w:val="000000"/>
                <w:sz w:val="14"/>
                <w:szCs w:val="14"/>
                <w:lang w:val="hr-HR" w:eastAsia="hr-HR"/>
              </w:rPr>
            </w:pPr>
            <w:r>
              <w:rPr>
                <w:rFonts w:ascii="Calibri" w:eastAsia="Times New Roman" w:hAnsi="Calibri" w:cs="Calibri"/>
                <w:b/>
                <w:bCs/>
                <w:color w:val="000000"/>
                <w:sz w:val="14"/>
                <w:szCs w:val="14"/>
                <w:lang w:val="hr-HR" w:eastAsia="hr-HR"/>
              </w:rPr>
              <w:t>П5</w:t>
            </w: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EC5432" w:rsidRPr="00EC5432" w:rsidRDefault="00EE5740" w:rsidP="00EC5432">
            <w:pPr>
              <w:spacing w:after="0" w:line="240" w:lineRule="auto"/>
              <w:jc w:val="center"/>
              <w:rPr>
                <w:rFonts w:ascii="Calibri" w:eastAsia="Times New Roman" w:hAnsi="Calibri" w:cs="Calibri"/>
                <w:b/>
                <w:bCs/>
                <w:color w:val="000000"/>
                <w:sz w:val="14"/>
                <w:szCs w:val="14"/>
                <w:lang w:val="hr-HR" w:eastAsia="hr-HR"/>
              </w:rPr>
            </w:pPr>
            <w:r>
              <w:rPr>
                <w:rFonts w:ascii="Calibri" w:eastAsia="Times New Roman" w:hAnsi="Calibri" w:cs="Calibri"/>
                <w:b/>
                <w:bCs/>
                <w:color w:val="000000"/>
                <w:sz w:val="14"/>
                <w:szCs w:val="14"/>
                <w:lang w:val="hr-HR" w:eastAsia="hr-HR"/>
              </w:rPr>
              <w:t>П6</w:t>
            </w: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EC5432" w:rsidRPr="00EC5432" w:rsidRDefault="00EE5740" w:rsidP="00EC5432">
            <w:pPr>
              <w:spacing w:after="0" w:line="240" w:lineRule="auto"/>
              <w:jc w:val="center"/>
              <w:rPr>
                <w:rFonts w:ascii="Calibri" w:eastAsia="Times New Roman" w:hAnsi="Calibri" w:cs="Calibri"/>
                <w:b/>
                <w:bCs/>
                <w:color w:val="000000"/>
                <w:sz w:val="14"/>
                <w:szCs w:val="14"/>
                <w:lang w:val="hr-HR" w:eastAsia="hr-HR"/>
              </w:rPr>
            </w:pPr>
            <w:r>
              <w:rPr>
                <w:rFonts w:ascii="Calibri" w:eastAsia="Times New Roman" w:hAnsi="Calibri" w:cs="Calibri"/>
                <w:b/>
                <w:bCs/>
                <w:color w:val="000000"/>
                <w:sz w:val="14"/>
                <w:szCs w:val="14"/>
                <w:lang w:val="hr-HR" w:eastAsia="hr-HR"/>
              </w:rPr>
              <w:t>П7</w:t>
            </w: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EC5432" w:rsidRPr="00EC5432" w:rsidRDefault="00EE5740" w:rsidP="00EC5432">
            <w:pPr>
              <w:spacing w:after="0" w:line="240" w:lineRule="auto"/>
              <w:jc w:val="center"/>
              <w:rPr>
                <w:rFonts w:ascii="Calibri" w:eastAsia="Times New Roman" w:hAnsi="Calibri" w:cs="Calibri"/>
                <w:b/>
                <w:bCs/>
                <w:color w:val="000000"/>
                <w:sz w:val="14"/>
                <w:szCs w:val="14"/>
                <w:lang w:val="hr-HR" w:eastAsia="hr-HR"/>
              </w:rPr>
            </w:pPr>
            <w:r>
              <w:rPr>
                <w:rFonts w:ascii="Calibri" w:eastAsia="Times New Roman" w:hAnsi="Calibri" w:cs="Calibri"/>
                <w:b/>
                <w:bCs/>
                <w:color w:val="000000"/>
                <w:sz w:val="14"/>
                <w:szCs w:val="14"/>
                <w:lang w:val="hr-HR" w:eastAsia="hr-HR"/>
              </w:rPr>
              <w:t>П8</w:t>
            </w:r>
          </w:p>
        </w:tc>
        <w:tc>
          <w:tcPr>
            <w:tcW w:w="10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EC5432" w:rsidRPr="00EC5432" w:rsidRDefault="00EC5432" w:rsidP="00EC5432">
            <w:pPr>
              <w:spacing w:after="0" w:line="240" w:lineRule="auto"/>
              <w:jc w:val="center"/>
              <w:rPr>
                <w:rFonts w:ascii="Calibri" w:eastAsia="Times New Roman" w:hAnsi="Calibri" w:cs="Calibri"/>
                <w:b/>
                <w:bCs/>
                <w:color w:val="000000"/>
                <w:sz w:val="14"/>
                <w:szCs w:val="14"/>
                <w:lang w:val="hr-HR" w:eastAsia="hr-HR"/>
              </w:rPr>
            </w:pPr>
            <w:r w:rsidRPr="00EC5432">
              <w:rPr>
                <w:rFonts w:ascii="Calibri" w:eastAsia="Times New Roman" w:hAnsi="Calibri" w:cs="Calibri"/>
                <w:b/>
                <w:bCs/>
                <w:color w:val="000000"/>
                <w:sz w:val="14"/>
                <w:szCs w:val="14"/>
                <w:lang w:val="hr-HR" w:eastAsia="hr-HR"/>
              </w:rPr>
              <w:t>укупно општина/град кроз програме</w:t>
            </w:r>
          </w:p>
        </w:tc>
        <w:tc>
          <w:tcPr>
            <w:tcW w:w="10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EC5432" w:rsidRPr="00EC5432" w:rsidRDefault="00EC5432" w:rsidP="00EC5432">
            <w:pPr>
              <w:spacing w:after="0" w:line="240" w:lineRule="auto"/>
              <w:jc w:val="center"/>
              <w:rPr>
                <w:rFonts w:ascii="Calibri" w:eastAsia="Times New Roman" w:hAnsi="Calibri" w:cs="Calibri"/>
                <w:b/>
                <w:bCs/>
                <w:color w:val="000000"/>
                <w:sz w:val="14"/>
                <w:szCs w:val="14"/>
                <w:lang w:val="hr-HR" w:eastAsia="hr-HR"/>
              </w:rPr>
            </w:pPr>
            <w:r w:rsidRPr="00EC5432">
              <w:rPr>
                <w:rFonts w:ascii="Calibri" w:eastAsia="Times New Roman" w:hAnsi="Calibri" w:cs="Calibri"/>
                <w:b/>
                <w:bCs/>
                <w:color w:val="000000"/>
                <w:sz w:val="14"/>
                <w:szCs w:val="14"/>
                <w:lang w:val="hr-HR" w:eastAsia="hr-HR"/>
              </w:rPr>
              <w:t>општина/град кроз тржиште</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EC5432" w:rsidRPr="00EC5432" w:rsidRDefault="00EC5432" w:rsidP="00EC5432">
            <w:pPr>
              <w:spacing w:after="0" w:line="240" w:lineRule="auto"/>
              <w:jc w:val="center"/>
              <w:rPr>
                <w:rFonts w:ascii="Calibri" w:eastAsia="Times New Roman" w:hAnsi="Calibri" w:cs="Calibri"/>
                <w:b/>
                <w:bCs/>
                <w:color w:val="000000"/>
                <w:sz w:val="14"/>
                <w:szCs w:val="14"/>
                <w:lang w:val="hr-HR" w:eastAsia="hr-HR"/>
              </w:rPr>
            </w:pPr>
            <w:r w:rsidRPr="00EC5432">
              <w:rPr>
                <w:rFonts w:ascii="Calibri" w:eastAsia="Times New Roman" w:hAnsi="Calibri" w:cs="Calibri"/>
                <w:b/>
                <w:bCs/>
                <w:color w:val="000000"/>
                <w:sz w:val="14"/>
                <w:szCs w:val="14"/>
                <w:lang w:val="hr-HR" w:eastAsia="hr-HR"/>
              </w:rPr>
              <w:t>УКУПНО (МWh)</w:t>
            </w:r>
          </w:p>
        </w:tc>
      </w:tr>
      <w:tr w:rsidR="00EE5740" w:rsidRPr="00EC5432" w:rsidTr="00C77CF4">
        <w:trPr>
          <w:trHeight w:hRule="exact" w:val="284"/>
        </w:trPr>
        <w:tc>
          <w:tcPr>
            <w:tcW w:w="0" w:type="auto"/>
            <w:vMerge w:val="restart"/>
            <w:tcBorders>
              <w:top w:val="single" w:sz="4" w:space="0" w:color="auto"/>
              <w:left w:val="single" w:sz="4" w:space="0" w:color="auto"/>
              <w:bottom w:val="nil"/>
              <w:right w:val="single" w:sz="4" w:space="0" w:color="auto"/>
            </w:tcBorders>
            <w:shd w:val="clear" w:color="auto" w:fill="BFBFBF" w:themeFill="background1" w:themeFillShade="BF"/>
            <w:noWrap/>
            <w:textDirection w:val="btLr"/>
            <w:vAlign w:val="center"/>
            <w:hideMark/>
          </w:tcPr>
          <w:p w:rsidR="00EE5740" w:rsidRPr="00EC5432" w:rsidRDefault="00EE5740" w:rsidP="00EE5740">
            <w:pPr>
              <w:spacing w:after="0" w:line="240" w:lineRule="auto"/>
              <w:jc w:val="center"/>
              <w:rPr>
                <w:rFonts w:ascii="Calibri" w:eastAsia="Times New Roman" w:hAnsi="Calibri" w:cs="Calibri"/>
                <w:b/>
                <w:bCs/>
                <w:color w:val="000000"/>
                <w:sz w:val="14"/>
                <w:szCs w:val="14"/>
                <w:lang w:val="hr-HR" w:eastAsia="hr-HR"/>
              </w:rPr>
            </w:pPr>
            <w:r w:rsidRPr="00EC5432">
              <w:rPr>
                <w:rFonts w:ascii="Calibri" w:eastAsia="Times New Roman" w:hAnsi="Calibri" w:cs="Calibri"/>
                <w:b/>
                <w:bCs/>
                <w:color w:val="000000"/>
                <w:sz w:val="14"/>
                <w:szCs w:val="14"/>
                <w:lang w:val="hr-HR" w:eastAsia="hr-HR"/>
              </w:rPr>
              <w:t>СТАМБЕНИ</w:t>
            </w:r>
          </w:p>
        </w:tc>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Д</w:t>
            </w:r>
            <w:r w:rsidRPr="00F34D18">
              <w:rPr>
                <w:rFonts w:ascii="Calibri" w:eastAsia="Times New Roman" w:hAnsi="Calibri" w:cs="Calibri"/>
                <w:b/>
                <w:bCs/>
                <w:color w:val="000000"/>
                <w:sz w:val="16"/>
                <w:szCs w:val="16"/>
                <w:lang w:val="hr-HR" w:eastAsia="hr-HR"/>
              </w:rPr>
              <w:t>.1</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r>
      <w:tr w:rsidR="00EE5740" w:rsidRPr="00EC5432" w:rsidTr="00C77CF4">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EC5432" w:rsidRDefault="00EE5740" w:rsidP="00EE5740">
            <w:pPr>
              <w:spacing w:after="0" w:line="240" w:lineRule="auto"/>
              <w:rPr>
                <w:rFonts w:ascii="Calibri" w:eastAsia="Times New Roman" w:hAnsi="Calibri" w:cs="Calibri"/>
                <w:b/>
                <w:bCs/>
                <w:color w:val="000000"/>
                <w:sz w:val="14"/>
                <w:szCs w:val="14"/>
                <w:lang w:val="hr-HR" w:eastAsia="hr-HR"/>
              </w:rPr>
            </w:pPr>
          </w:p>
        </w:tc>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Д</w:t>
            </w:r>
            <w:r w:rsidRPr="00F34D18">
              <w:rPr>
                <w:rFonts w:ascii="Calibri" w:eastAsia="Times New Roman" w:hAnsi="Calibri" w:cs="Calibri"/>
                <w:b/>
                <w:bCs/>
                <w:color w:val="000000"/>
                <w:sz w:val="16"/>
                <w:szCs w:val="16"/>
                <w:lang w:val="hr-HR" w:eastAsia="hr-HR"/>
              </w:rPr>
              <w:t>.2</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r>
      <w:tr w:rsidR="00EE5740" w:rsidRPr="00EC5432" w:rsidTr="00C77CF4">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EC5432" w:rsidRDefault="00EE5740" w:rsidP="00EE5740">
            <w:pPr>
              <w:spacing w:after="0" w:line="240" w:lineRule="auto"/>
              <w:rPr>
                <w:rFonts w:ascii="Calibri" w:eastAsia="Times New Roman" w:hAnsi="Calibri" w:cs="Calibri"/>
                <w:b/>
                <w:bCs/>
                <w:color w:val="000000"/>
                <w:sz w:val="14"/>
                <w:szCs w:val="14"/>
                <w:lang w:val="hr-HR" w:eastAsia="hr-HR"/>
              </w:rPr>
            </w:pPr>
          </w:p>
        </w:tc>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Д</w:t>
            </w:r>
            <w:r w:rsidRPr="00F34D18">
              <w:rPr>
                <w:rFonts w:ascii="Calibri" w:eastAsia="Times New Roman" w:hAnsi="Calibri" w:cs="Calibri"/>
                <w:b/>
                <w:bCs/>
                <w:color w:val="000000"/>
                <w:sz w:val="16"/>
                <w:szCs w:val="16"/>
                <w:lang w:val="hr-HR" w:eastAsia="hr-HR"/>
              </w:rPr>
              <w:t>.3</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color w:val="000000"/>
                <w:sz w:val="14"/>
                <w:szCs w:val="14"/>
                <w:lang w:val="hr-HR" w:eastAsia="hr-HR"/>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r>
      <w:tr w:rsidR="00EE5740" w:rsidRPr="00EC5432" w:rsidTr="00C77CF4">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EC5432" w:rsidRDefault="00EE5740" w:rsidP="00EE5740">
            <w:pPr>
              <w:spacing w:after="0" w:line="240" w:lineRule="auto"/>
              <w:rPr>
                <w:rFonts w:ascii="Calibri" w:eastAsia="Times New Roman" w:hAnsi="Calibri" w:cs="Calibri"/>
                <w:b/>
                <w:bCs/>
                <w:color w:val="000000"/>
                <w:sz w:val="14"/>
                <w:szCs w:val="14"/>
                <w:lang w:val="hr-HR" w:eastAsia="hr-HR"/>
              </w:rPr>
            </w:pPr>
          </w:p>
        </w:tc>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Д</w:t>
            </w:r>
            <w:r w:rsidRPr="00F34D18">
              <w:rPr>
                <w:rFonts w:ascii="Calibri" w:eastAsia="Times New Roman" w:hAnsi="Calibri" w:cs="Calibri"/>
                <w:b/>
                <w:bCs/>
                <w:color w:val="000000"/>
                <w:sz w:val="16"/>
                <w:szCs w:val="16"/>
                <w:lang w:val="hr-HR" w:eastAsia="hr-HR"/>
              </w:rPr>
              <w:t>.4</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color w:val="000000"/>
                <w:sz w:val="14"/>
                <w:szCs w:val="14"/>
                <w:lang w:val="hr-HR" w:eastAsia="hr-HR"/>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r>
      <w:tr w:rsidR="00EE5740" w:rsidRPr="00EC5432" w:rsidTr="00C77CF4">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EC5432" w:rsidRDefault="00EE5740" w:rsidP="00EE5740">
            <w:pPr>
              <w:spacing w:after="0" w:line="240" w:lineRule="auto"/>
              <w:rPr>
                <w:rFonts w:ascii="Calibri" w:eastAsia="Times New Roman" w:hAnsi="Calibri" w:cs="Calibri"/>
                <w:b/>
                <w:bCs/>
                <w:color w:val="000000"/>
                <w:sz w:val="14"/>
                <w:szCs w:val="14"/>
                <w:lang w:val="hr-HR" w:eastAsia="hr-HR"/>
              </w:rPr>
            </w:pPr>
          </w:p>
        </w:tc>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Д</w:t>
            </w:r>
            <w:r w:rsidRPr="00F34D18">
              <w:rPr>
                <w:rFonts w:ascii="Calibri" w:eastAsia="Times New Roman" w:hAnsi="Calibri" w:cs="Calibri"/>
                <w:b/>
                <w:bCs/>
                <w:color w:val="000000"/>
                <w:sz w:val="16"/>
                <w:szCs w:val="16"/>
                <w:lang w:val="hr-HR" w:eastAsia="hr-HR"/>
              </w:rPr>
              <w:t>.5</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color w:val="000000"/>
                <w:sz w:val="14"/>
                <w:szCs w:val="14"/>
                <w:lang w:val="hr-HR" w:eastAsia="hr-HR"/>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r>
      <w:tr w:rsidR="00EE5740" w:rsidRPr="00EC5432" w:rsidTr="00C77CF4">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EC5432" w:rsidRDefault="00EE5740" w:rsidP="00EE5740">
            <w:pPr>
              <w:spacing w:after="0" w:line="240" w:lineRule="auto"/>
              <w:rPr>
                <w:rFonts w:ascii="Calibri" w:eastAsia="Times New Roman" w:hAnsi="Calibri" w:cs="Calibri"/>
                <w:b/>
                <w:bCs/>
                <w:color w:val="000000"/>
                <w:sz w:val="14"/>
                <w:szCs w:val="14"/>
                <w:lang w:val="hr-HR" w:eastAsia="hr-HR"/>
              </w:rPr>
            </w:pPr>
          </w:p>
        </w:tc>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jc w:val="right"/>
              <w:rPr>
                <w:rFonts w:ascii="Calibri" w:eastAsia="Times New Roman" w:hAnsi="Calibri" w:cs="Calibri"/>
                <w:b/>
                <w:bCs/>
                <w:color w:val="000000"/>
                <w:sz w:val="16"/>
                <w:szCs w:val="16"/>
                <w:lang w:val="hr-HR" w:eastAsia="hr-HR"/>
              </w:rPr>
            </w:pPr>
            <w:r w:rsidRPr="00F34D18">
              <w:rPr>
                <w:rFonts w:ascii="Calibri" w:eastAsia="Times New Roman" w:hAnsi="Calibri" w:cs="Calibri"/>
                <w:b/>
                <w:bCs/>
                <w:color w:val="000000"/>
                <w:sz w:val="16"/>
                <w:szCs w:val="16"/>
                <w:lang w:val="hr-HR" w:eastAsia="hr-HR"/>
              </w:rPr>
              <w:t>УКУПНО</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b/>
                <w:bCs/>
                <w:color w:val="000000"/>
                <w:sz w:val="14"/>
                <w:szCs w:val="14"/>
                <w:lang w:val="hr-HR" w:eastAsia="hr-HR"/>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b/>
                <w:bCs/>
                <w:color w:val="000000"/>
                <w:sz w:val="14"/>
                <w:szCs w:val="14"/>
                <w:lang w:val="hr-HR" w:eastAsia="hr-HR"/>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b/>
                <w:bCs/>
                <w:color w:val="000000"/>
                <w:sz w:val="14"/>
                <w:szCs w:val="14"/>
                <w:lang w:val="hr-HR" w:eastAsia="hr-HR"/>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b/>
                <w:bCs/>
                <w:color w:val="000000"/>
                <w:sz w:val="14"/>
                <w:szCs w:val="14"/>
                <w:lang w:val="hr-HR" w:eastAsia="hr-HR"/>
              </w:rPr>
            </w:pPr>
          </w:p>
        </w:tc>
      </w:tr>
      <w:tr w:rsidR="00EE5740" w:rsidRPr="00EC5432" w:rsidTr="00C77CF4">
        <w:trPr>
          <w:trHeight w:hRule="exact" w:val="284"/>
        </w:trPr>
        <w:tc>
          <w:tcPr>
            <w:tcW w:w="0" w:type="auto"/>
            <w:vMerge w:val="restart"/>
            <w:tcBorders>
              <w:top w:val="single" w:sz="4" w:space="0" w:color="auto"/>
              <w:left w:val="single" w:sz="4" w:space="0" w:color="auto"/>
              <w:bottom w:val="nil"/>
              <w:right w:val="single" w:sz="4" w:space="0" w:color="auto"/>
            </w:tcBorders>
            <w:shd w:val="clear" w:color="auto" w:fill="BFBFBF" w:themeFill="background1" w:themeFillShade="BF"/>
            <w:noWrap/>
            <w:textDirection w:val="btLr"/>
            <w:vAlign w:val="center"/>
            <w:hideMark/>
          </w:tcPr>
          <w:p w:rsidR="00EE5740" w:rsidRPr="00EC5432" w:rsidRDefault="00EE5740" w:rsidP="00EE5740">
            <w:pPr>
              <w:spacing w:after="0" w:line="240" w:lineRule="auto"/>
              <w:jc w:val="center"/>
              <w:rPr>
                <w:rFonts w:ascii="Calibri" w:eastAsia="Times New Roman" w:hAnsi="Calibri" w:cs="Calibri"/>
                <w:b/>
                <w:bCs/>
                <w:color w:val="000000"/>
                <w:sz w:val="14"/>
                <w:szCs w:val="14"/>
                <w:lang w:val="hr-HR" w:eastAsia="hr-HR"/>
              </w:rPr>
            </w:pPr>
            <w:r w:rsidRPr="00EC5432">
              <w:rPr>
                <w:rFonts w:ascii="Calibri" w:eastAsia="Times New Roman" w:hAnsi="Calibri" w:cs="Calibri"/>
                <w:b/>
                <w:bCs/>
                <w:color w:val="000000"/>
                <w:sz w:val="14"/>
                <w:szCs w:val="14"/>
                <w:lang w:val="hr-HR" w:eastAsia="hr-HR"/>
              </w:rPr>
              <w:t>СЕКТОР ЈАВНИХ И КОМЕРЦИЈАЛНИХ УСЛУГА</w:t>
            </w:r>
          </w:p>
        </w:tc>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У</w:t>
            </w:r>
            <w:r w:rsidRPr="00F34D18">
              <w:rPr>
                <w:rFonts w:ascii="Calibri" w:eastAsia="Times New Roman" w:hAnsi="Calibri" w:cs="Calibri"/>
                <w:b/>
                <w:bCs/>
                <w:color w:val="000000"/>
                <w:sz w:val="16"/>
                <w:szCs w:val="16"/>
                <w:lang w:val="hr-HR" w:eastAsia="hr-HR"/>
              </w:rPr>
              <w:t>.1</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r>
      <w:tr w:rsidR="00EE5740" w:rsidRPr="00EC5432" w:rsidTr="00C77CF4">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EC5432" w:rsidRDefault="00EE5740" w:rsidP="00EE5740">
            <w:pPr>
              <w:spacing w:after="0" w:line="240" w:lineRule="auto"/>
              <w:rPr>
                <w:rFonts w:ascii="Calibri" w:eastAsia="Times New Roman" w:hAnsi="Calibri" w:cs="Calibri"/>
                <w:b/>
                <w:bCs/>
                <w:color w:val="000000"/>
                <w:sz w:val="14"/>
                <w:szCs w:val="14"/>
                <w:lang w:val="hr-HR" w:eastAsia="hr-HR"/>
              </w:rPr>
            </w:pPr>
          </w:p>
        </w:tc>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У</w:t>
            </w:r>
            <w:r w:rsidRPr="00F34D18">
              <w:rPr>
                <w:rFonts w:ascii="Calibri" w:eastAsia="Times New Roman" w:hAnsi="Calibri" w:cs="Calibri"/>
                <w:b/>
                <w:bCs/>
                <w:color w:val="000000"/>
                <w:sz w:val="16"/>
                <w:szCs w:val="16"/>
                <w:lang w:val="hr-HR" w:eastAsia="hr-HR"/>
              </w:rPr>
              <w:t>.2</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r>
      <w:tr w:rsidR="00EE5740" w:rsidRPr="00EC5432" w:rsidTr="00C77CF4">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EC5432" w:rsidRDefault="00EE5740" w:rsidP="00EE5740">
            <w:pPr>
              <w:spacing w:after="0" w:line="240" w:lineRule="auto"/>
              <w:rPr>
                <w:rFonts w:ascii="Calibri" w:eastAsia="Times New Roman" w:hAnsi="Calibri" w:cs="Calibri"/>
                <w:b/>
                <w:bCs/>
                <w:color w:val="000000"/>
                <w:sz w:val="14"/>
                <w:szCs w:val="14"/>
                <w:lang w:val="hr-HR" w:eastAsia="hr-HR"/>
              </w:rPr>
            </w:pPr>
          </w:p>
        </w:tc>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У</w:t>
            </w:r>
            <w:r w:rsidRPr="00F34D18">
              <w:rPr>
                <w:rFonts w:ascii="Calibri" w:eastAsia="Times New Roman" w:hAnsi="Calibri" w:cs="Calibri"/>
                <w:b/>
                <w:bCs/>
                <w:color w:val="000000"/>
                <w:sz w:val="16"/>
                <w:szCs w:val="16"/>
                <w:lang w:val="hr-HR" w:eastAsia="hr-HR"/>
              </w:rPr>
              <w:t>.3</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r>
      <w:tr w:rsidR="00EE5740" w:rsidRPr="00EC5432" w:rsidTr="00C77CF4">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EC5432" w:rsidRDefault="00EE5740" w:rsidP="00EE5740">
            <w:pPr>
              <w:spacing w:after="0" w:line="240" w:lineRule="auto"/>
              <w:rPr>
                <w:rFonts w:ascii="Calibri" w:eastAsia="Times New Roman" w:hAnsi="Calibri" w:cs="Calibri"/>
                <w:b/>
                <w:bCs/>
                <w:color w:val="000000"/>
                <w:sz w:val="14"/>
                <w:szCs w:val="14"/>
                <w:lang w:val="hr-HR" w:eastAsia="hr-HR"/>
              </w:rPr>
            </w:pPr>
          </w:p>
        </w:tc>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У</w:t>
            </w:r>
            <w:r w:rsidRPr="00F34D18">
              <w:rPr>
                <w:rFonts w:ascii="Calibri" w:eastAsia="Times New Roman" w:hAnsi="Calibri" w:cs="Calibri"/>
                <w:b/>
                <w:bCs/>
                <w:color w:val="000000"/>
                <w:sz w:val="16"/>
                <w:szCs w:val="16"/>
                <w:lang w:val="hr-HR" w:eastAsia="hr-HR"/>
              </w:rPr>
              <w:t>.4</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color w:val="000000"/>
                <w:sz w:val="14"/>
                <w:szCs w:val="14"/>
                <w:lang w:val="hr-HR" w:eastAsia="hr-HR"/>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r>
      <w:tr w:rsidR="00EE5740" w:rsidRPr="00EC5432" w:rsidTr="00C77CF4">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EC5432" w:rsidRDefault="00EE5740" w:rsidP="00EE5740">
            <w:pPr>
              <w:spacing w:after="0" w:line="240" w:lineRule="auto"/>
              <w:rPr>
                <w:rFonts w:ascii="Calibri" w:eastAsia="Times New Roman" w:hAnsi="Calibri" w:cs="Calibri"/>
                <w:b/>
                <w:bCs/>
                <w:color w:val="000000"/>
                <w:sz w:val="14"/>
                <w:szCs w:val="14"/>
                <w:lang w:val="hr-HR" w:eastAsia="hr-HR"/>
              </w:rPr>
            </w:pPr>
          </w:p>
        </w:tc>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У</w:t>
            </w:r>
            <w:r w:rsidRPr="00F34D18">
              <w:rPr>
                <w:rFonts w:ascii="Calibri" w:eastAsia="Times New Roman" w:hAnsi="Calibri" w:cs="Calibri"/>
                <w:b/>
                <w:bCs/>
                <w:color w:val="000000"/>
                <w:sz w:val="16"/>
                <w:szCs w:val="16"/>
                <w:lang w:val="hr-HR" w:eastAsia="hr-HR"/>
              </w:rPr>
              <w:t>.5</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color w:val="000000"/>
                <w:sz w:val="14"/>
                <w:szCs w:val="14"/>
                <w:lang w:val="hr-HR" w:eastAsia="hr-HR"/>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r>
      <w:tr w:rsidR="00EE5740" w:rsidRPr="00EC5432" w:rsidTr="00C77CF4">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EC5432" w:rsidRDefault="00EE5740" w:rsidP="00EE5740">
            <w:pPr>
              <w:spacing w:after="0" w:line="240" w:lineRule="auto"/>
              <w:rPr>
                <w:rFonts w:ascii="Calibri" w:eastAsia="Times New Roman" w:hAnsi="Calibri" w:cs="Calibri"/>
                <w:b/>
                <w:bCs/>
                <w:color w:val="000000"/>
                <w:sz w:val="14"/>
                <w:szCs w:val="14"/>
                <w:lang w:val="hr-HR" w:eastAsia="hr-HR"/>
              </w:rPr>
            </w:pPr>
          </w:p>
        </w:tc>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У</w:t>
            </w:r>
            <w:r w:rsidRPr="00F34D18">
              <w:rPr>
                <w:rFonts w:ascii="Calibri" w:eastAsia="Times New Roman" w:hAnsi="Calibri" w:cs="Calibri"/>
                <w:b/>
                <w:bCs/>
                <w:color w:val="000000"/>
                <w:sz w:val="16"/>
                <w:szCs w:val="16"/>
                <w:lang w:val="hr-HR" w:eastAsia="hr-HR"/>
              </w:rPr>
              <w:t>.6</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r>
      <w:tr w:rsidR="00EE5740" w:rsidRPr="00EC5432" w:rsidTr="00C77CF4">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EC5432" w:rsidRDefault="00EE5740" w:rsidP="00EE5740">
            <w:pPr>
              <w:spacing w:after="0" w:line="240" w:lineRule="auto"/>
              <w:rPr>
                <w:rFonts w:ascii="Calibri" w:eastAsia="Times New Roman" w:hAnsi="Calibri" w:cs="Calibri"/>
                <w:b/>
                <w:bCs/>
                <w:color w:val="000000"/>
                <w:sz w:val="14"/>
                <w:szCs w:val="14"/>
                <w:lang w:val="hr-HR" w:eastAsia="hr-HR"/>
              </w:rPr>
            </w:pPr>
          </w:p>
        </w:tc>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У</w:t>
            </w:r>
            <w:r w:rsidRPr="00F34D18">
              <w:rPr>
                <w:rFonts w:ascii="Calibri" w:eastAsia="Times New Roman" w:hAnsi="Calibri" w:cs="Calibri"/>
                <w:b/>
                <w:bCs/>
                <w:color w:val="000000"/>
                <w:sz w:val="16"/>
                <w:szCs w:val="16"/>
                <w:lang w:val="hr-HR" w:eastAsia="hr-HR"/>
              </w:rPr>
              <w:t>.7</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r>
      <w:tr w:rsidR="00EE5740" w:rsidRPr="00EC5432" w:rsidTr="00C77CF4">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EC5432" w:rsidRDefault="00EE5740" w:rsidP="00EE5740">
            <w:pPr>
              <w:spacing w:after="0" w:line="240" w:lineRule="auto"/>
              <w:rPr>
                <w:rFonts w:ascii="Calibri" w:eastAsia="Times New Roman" w:hAnsi="Calibri" w:cs="Calibri"/>
                <w:b/>
                <w:bCs/>
                <w:color w:val="000000"/>
                <w:sz w:val="14"/>
                <w:szCs w:val="14"/>
                <w:lang w:val="hr-HR" w:eastAsia="hr-HR"/>
              </w:rPr>
            </w:pPr>
          </w:p>
        </w:tc>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jc w:val="right"/>
              <w:rPr>
                <w:rFonts w:ascii="Calibri" w:eastAsia="Times New Roman" w:hAnsi="Calibri" w:cs="Calibri"/>
                <w:b/>
                <w:bCs/>
                <w:color w:val="000000"/>
                <w:sz w:val="16"/>
                <w:szCs w:val="16"/>
                <w:lang w:val="hr-HR" w:eastAsia="hr-HR"/>
              </w:rPr>
            </w:pPr>
            <w:r w:rsidRPr="00F34D18">
              <w:rPr>
                <w:rFonts w:ascii="Calibri" w:eastAsia="Times New Roman" w:hAnsi="Calibri" w:cs="Calibri"/>
                <w:b/>
                <w:bCs/>
                <w:color w:val="000000"/>
                <w:sz w:val="16"/>
                <w:szCs w:val="16"/>
                <w:lang w:val="hr-HR" w:eastAsia="hr-HR"/>
              </w:rPr>
              <w:t>УКУПНО</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b/>
                <w:bCs/>
                <w:color w:val="000000"/>
                <w:sz w:val="14"/>
                <w:szCs w:val="14"/>
                <w:lang w:val="hr-HR" w:eastAsia="hr-HR"/>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b/>
                <w:bCs/>
                <w:color w:val="000000"/>
                <w:sz w:val="14"/>
                <w:szCs w:val="14"/>
                <w:lang w:val="hr-HR" w:eastAsia="hr-HR"/>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b/>
                <w:bCs/>
                <w:color w:val="000000"/>
                <w:sz w:val="14"/>
                <w:szCs w:val="14"/>
                <w:lang w:val="hr-HR" w:eastAsia="hr-HR"/>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b/>
                <w:bCs/>
                <w:color w:val="000000"/>
                <w:sz w:val="14"/>
                <w:szCs w:val="14"/>
                <w:lang w:val="hr-HR" w:eastAsia="hr-HR"/>
              </w:rPr>
            </w:pPr>
          </w:p>
        </w:tc>
      </w:tr>
      <w:tr w:rsidR="00EE5740" w:rsidRPr="00EC5432" w:rsidTr="00C77CF4">
        <w:trPr>
          <w:trHeight w:hRule="exact" w:val="284"/>
        </w:trPr>
        <w:tc>
          <w:tcPr>
            <w:tcW w:w="0" w:type="auto"/>
            <w:vMerge w:val="restart"/>
            <w:tcBorders>
              <w:top w:val="single" w:sz="4" w:space="0" w:color="auto"/>
              <w:left w:val="single" w:sz="4" w:space="0" w:color="auto"/>
              <w:bottom w:val="nil"/>
              <w:right w:val="single" w:sz="4" w:space="0" w:color="auto"/>
            </w:tcBorders>
            <w:shd w:val="clear" w:color="auto" w:fill="BFBFBF" w:themeFill="background1" w:themeFillShade="BF"/>
            <w:textDirection w:val="btLr"/>
            <w:vAlign w:val="center"/>
            <w:hideMark/>
          </w:tcPr>
          <w:p w:rsidR="00EE5740" w:rsidRPr="00EC5432" w:rsidRDefault="00EE5740" w:rsidP="00EE5740">
            <w:pPr>
              <w:spacing w:after="0" w:line="240" w:lineRule="auto"/>
              <w:jc w:val="center"/>
              <w:rPr>
                <w:rFonts w:ascii="Calibri" w:eastAsia="Times New Roman" w:hAnsi="Calibri" w:cs="Calibri"/>
                <w:b/>
                <w:bCs/>
                <w:color w:val="000000"/>
                <w:sz w:val="14"/>
                <w:szCs w:val="14"/>
                <w:lang w:val="hr-HR" w:eastAsia="hr-HR"/>
              </w:rPr>
            </w:pPr>
            <w:r w:rsidRPr="00EC5432">
              <w:rPr>
                <w:rFonts w:ascii="Calibri" w:eastAsia="Times New Roman" w:hAnsi="Calibri" w:cs="Calibri"/>
                <w:b/>
                <w:bCs/>
                <w:color w:val="000000"/>
                <w:sz w:val="14"/>
                <w:szCs w:val="14"/>
                <w:lang w:val="hr-HR" w:eastAsia="hr-HR"/>
              </w:rPr>
              <w:t>ИНДУСТРИЈСКИ СЕКТОР</w:t>
            </w:r>
          </w:p>
        </w:tc>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И</w:t>
            </w:r>
            <w:r w:rsidRPr="00F34D18">
              <w:rPr>
                <w:rFonts w:ascii="Calibri" w:eastAsia="Times New Roman" w:hAnsi="Calibri" w:cs="Calibri"/>
                <w:b/>
                <w:bCs/>
                <w:color w:val="000000"/>
                <w:sz w:val="16"/>
                <w:szCs w:val="16"/>
                <w:lang w:val="hr-HR" w:eastAsia="hr-HR"/>
              </w:rPr>
              <w:t>.1</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color w:val="000000"/>
                <w:sz w:val="14"/>
                <w:szCs w:val="14"/>
                <w:lang w:val="hr-HR" w:eastAsia="hr-HR"/>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color w:val="000000"/>
                <w:sz w:val="14"/>
                <w:szCs w:val="14"/>
                <w:lang w:val="hr-HR" w:eastAsia="hr-HR"/>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color w:val="000000"/>
                <w:sz w:val="14"/>
                <w:szCs w:val="14"/>
                <w:lang w:val="hr-HR" w:eastAsia="hr-HR"/>
              </w:rPr>
            </w:pPr>
          </w:p>
        </w:tc>
      </w:tr>
      <w:tr w:rsidR="00EE5740" w:rsidRPr="00EC5432" w:rsidTr="00C77CF4">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EC5432" w:rsidRDefault="00EE5740" w:rsidP="00EE5740">
            <w:pPr>
              <w:spacing w:after="0" w:line="240" w:lineRule="auto"/>
              <w:rPr>
                <w:rFonts w:ascii="Calibri" w:eastAsia="Times New Roman" w:hAnsi="Calibri" w:cs="Calibri"/>
                <w:b/>
                <w:bCs/>
                <w:color w:val="000000"/>
                <w:sz w:val="14"/>
                <w:szCs w:val="14"/>
                <w:lang w:val="hr-HR" w:eastAsia="hr-HR"/>
              </w:rPr>
            </w:pPr>
          </w:p>
        </w:tc>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И</w:t>
            </w:r>
            <w:r w:rsidRPr="00F34D18">
              <w:rPr>
                <w:rFonts w:ascii="Calibri" w:eastAsia="Times New Roman" w:hAnsi="Calibri" w:cs="Calibri"/>
                <w:b/>
                <w:bCs/>
                <w:color w:val="000000"/>
                <w:sz w:val="16"/>
                <w:szCs w:val="16"/>
                <w:lang w:val="hr-HR" w:eastAsia="hr-HR"/>
              </w:rPr>
              <w:t>.2</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color w:val="000000"/>
                <w:sz w:val="14"/>
                <w:szCs w:val="14"/>
                <w:lang w:val="hr-HR" w:eastAsia="hr-HR"/>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color w:val="000000"/>
                <w:sz w:val="14"/>
                <w:szCs w:val="14"/>
                <w:lang w:val="hr-HR" w:eastAsia="hr-HR"/>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color w:val="000000"/>
                <w:sz w:val="14"/>
                <w:szCs w:val="14"/>
                <w:lang w:val="hr-HR" w:eastAsia="hr-HR"/>
              </w:rPr>
            </w:pPr>
          </w:p>
        </w:tc>
      </w:tr>
      <w:tr w:rsidR="00EE5740" w:rsidRPr="00EC5432" w:rsidTr="00C77CF4">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EC5432" w:rsidRDefault="00EE5740" w:rsidP="00EE5740">
            <w:pPr>
              <w:spacing w:after="0" w:line="240" w:lineRule="auto"/>
              <w:rPr>
                <w:rFonts w:ascii="Calibri" w:eastAsia="Times New Roman" w:hAnsi="Calibri" w:cs="Calibri"/>
                <w:b/>
                <w:bCs/>
                <w:color w:val="000000"/>
                <w:sz w:val="14"/>
                <w:szCs w:val="14"/>
                <w:lang w:val="hr-HR" w:eastAsia="hr-HR"/>
              </w:rPr>
            </w:pPr>
          </w:p>
        </w:tc>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И</w:t>
            </w:r>
            <w:r w:rsidRPr="00F34D18">
              <w:rPr>
                <w:rFonts w:ascii="Calibri" w:eastAsia="Times New Roman" w:hAnsi="Calibri" w:cs="Calibri"/>
                <w:b/>
                <w:bCs/>
                <w:color w:val="000000"/>
                <w:sz w:val="16"/>
                <w:szCs w:val="16"/>
                <w:lang w:val="hr-HR" w:eastAsia="hr-HR"/>
              </w:rPr>
              <w:t>.3</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color w:val="000000"/>
                <w:sz w:val="14"/>
                <w:szCs w:val="14"/>
                <w:lang w:val="hr-HR" w:eastAsia="hr-HR"/>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color w:val="000000"/>
                <w:sz w:val="14"/>
                <w:szCs w:val="14"/>
                <w:lang w:val="hr-HR" w:eastAsia="hr-HR"/>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color w:val="000000"/>
                <w:sz w:val="14"/>
                <w:szCs w:val="14"/>
                <w:lang w:val="hr-HR" w:eastAsia="hr-HR"/>
              </w:rPr>
            </w:pPr>
          </w:p>
        </w:tc>
      </w:tr>
      <w:tr w:rsidR="00EE5740" w:rsidRPr="00EC5432" w:rsidTr="00C77CF4">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EC5432" w:rsidRDefault="00EE5740" w:rsidP="00EE5740">
            <w:pPr>
              <w:spacing w:after="0" w:line="240" w:lineRule="auto"/>
              <w:rPr>
                <w:rFonts w:ascii="Calibri" w:eastAsia="Times New Roman" w:hAnsi="Calibri" w:cs="Calibri"/>
                <w:b/>
                <w:bCs/>
                <w:color w:val="000000"/>
                <w:sz w:val="14"/>
                <w:szCs w:val="14"/>
                <w:lang w:val="hr-HR" w:eastAsia="hr-HR"/>
              </w:rPr>
            </w:pPr>
          </w:p>
        </w:tc>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И</w:t>
            </w:r>
            <w:r w:rsidRPr="00F34D18">
              <w:rPr>
                <w:rFonts w:ascii="Calibri" w:eastAsia="Times New Roman" w:hAnsi="Calibri" w:cs="Calibri"/>
                <w:b/>
                <w:bCs/>
                <w:color w:val="000000"/>
                <w:sz w:val="16"/>
                <w:szCs w:val="16"/>
                <w:lang w:val="hr-HR" w:eastAsia="hr-HR"/>
              </w:rPr>
              <w:t>.4</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color w:val="000000"/>
                <w:sz w:val="14"/>
                <w:szCs w:val="14"/>
                <w:lang w:val="hr-HR" w:eastAsia="hr-HR"/>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color w:val="000000"/>
                <w:sz w:val="14"/>
                <w:szCs w:val="14"/>
                <w:lang w:val="hr-HR" w:eastAsia="hr-HR"/>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color w:val="000000"/>
                <w:sz w:val="14"/>
                <w:szCs w:val="14"/>
                <w:lang w:val="hr-HR" w:eastAsia="hr-HR"/>
              </w:rPr>
            </w:pPr>
          </w:p>
        </w:tc>
      </w:tr>
      <w:tr w:rsidR="00EE5740" w:rsidRPr="00EC5432" w:rsidTr="00C77CF4">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EC5432" w:rsidRDefault="00EE5740" w:rsidP="00EE5740">
            <w:pPr>
              <w:spacing w:after="0" w:line="240" w:lineRule="auto"/>
              <w:rPr>
                <w:rFonts w:ascii="Calibri" w:eastAsia="Times New Roman" w:hAnsi="Calibri" w:cs="Calibri"/>
                <w:b/>
                <w:bCs/>
                <w:color w:val="000000"/>
                <w:sz w:val="14"/>
                <w:szCs w:val="14"/>
                <w:lang w:val="hr-HR" w:eastAsia="hr-HR"/>
              </w:rPr>
            </w:pPr>
          </w:p>
        </w:tc>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jc w:val="right"/>
              <w:rPr>
                <w:rFonts w:ascii="Calibri" w:eastAsia="Times New Roman" w:hAnsi="Calibri" w:cs="Calibri"/>
                <w:b/>
                <w:bCs/>
                <w:color w:val="000000"/>
                <w:sz w:val="16"/>
                <w:szCs w:val="16"/>
                <w:lang w:val="hr-HR" w:eastAsia="hr-HR"/>
              </w:rPr>
            </w:pPr>
            <w:r w:rsidRPr="00F34D18">
              <w:rPr>
                <w:rFonts w:ascii="Calibri" w:eastAsia="Times New Roman" w:hAnsi="Calibri" w:cs="Calibri"/>
                <w:b/>
                <w:bCs/>
                <w:color w:val="000000"/>
                <w:sz w:val="16"/>
                <w:szCs w:val="16"/>
                <w:lang w:val="hr-HR" w:eastAsia="hr-HR"/>
              </w:rPr>
              <w:t>УКУПНО</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b/>
                <w:bCs/>
                <w:color w:val="000000"/>
                <w:sz w:val="14"/>
                <w:szCs w:val="14"/>
                <w:lang w:val="hr-HR" w:eastAsia="hr-HR"/>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b/>
                <w:bCs/>
                <w:color w:val="000000"/>
                <w:sz w:val="14"/>
                <w:szCs w:val="14"/>
                <w:lang w:val="hr-HR" w:eastAsia="hr-HR"/>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b/>
                <w:bCs/>
                <w:color w:val="000000"/>
                <w:sz w:val="14"/>
                <w:szCs w:val="14"/>
                <w:lang w:val="hr-HR" w:eastAsia="hr-HR"/>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b/>
                <w:bCs/>
                <w:color w:val="000000"/>
                <w:sz w:val="14"/>
                <w:szCs w:val="14"/>
                <w:lang w:val="hr-HR" w:eastAsia="hr-HR"/>
              </w:rPr>
            </w:pPr>
          </w:p>
        </w:tc>
      </w:tr>
      <w:tr w:rsidR="00EE5740" w:rsidRPr="00EC5432" w:rsidTr="00C77CF4">
        <w:trPr>
          <w:trHeight w:hRule="exact" w:val="284"/>
        </w:trPr>
        <w:tc>
          <w:tcPr>
            <w:tcW w:w="0" w:type="auto"/>
            <w:vMerge w:val="restart"/>
            <w:tcBorders>
              <w:top w:val="single" w:sz="4" w:space="0" w:color="auto"/>
              <w:left w:val="single" w:sz="4" w:space="0" w:color="auto"/>
              <w:bottom w:val="nil"/>
              <w:right w:val="single" w:sz="4" w:space="0" w:color="auto"/>
            </w:tcBorders>
            <w:shd w:val="clear" w:color="auto" w:fill="BFBFBF" w:themeFill="background1" w:themeFillShade="BF"/>
            <w:noWrap/>
            <w:textDirection w:val="btLr"/>
            <w:vAlign w:val="center"/>
            <w:hideMark/>
          </w:tcPr>
          <w:p w:rsidR="00EE5740" w:rsidRPr="00EC5432" w:rsidRDefault="00EE5740" w:rsidP="00EE5740">
            <w:pPr>
              <w:spacing w:after="0" w:line="240" w:lineRule="auto"/>
              <w:jc w:val="center"/>
              <w:rPr>
                <w:rFonts w:ascii="Calibri" w:eastAsia="Times New Roman" w:hAnsi="Calibri" w:cs="Calibri"/>
                <w:b/>
                <w:bCs/>
                <w:color w:val="000000"/>
                <w:sz w:val="14"/>
                <w:szCs w:val="14"/>
                <w:lang w:val="hr-HR" w:eastAsia="hr-HR"/>
              </w:rPr>
            </w:pPr>
            <w:r w:rsidRPr="00EC5432">
              <w:rPr>
                <w:rFonts w:ascii="Calibri" w:eastAsia="Times New Roman" w:hAnsi="Calibri" w:cs="Calibri"/>
                <w:b/>
                <w:bCs/>
                <w:color w:val="000000"/>
                <w:sz w:val="14"/>
                <w:szCs w:val="14"/>
                <w:lang w:val="hr-HR" w:eastAsia="hr-HR"/>
              </w:rPr>
              <w:t>САОБРАЋАЈ</w:t>
            </w:r>
          </w:p>
        </w:tc>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С</w:t>
            </w:r>
            <w:r w:rsidRPr="00F34D18">
              <w:rPr>
                <w:rFonts w:ascii="Calibri" w:eastAsia="Times New Roman" w:hAnsi="Calibri" w:cs="Calibri"/>
                <w:b/>
                <w:bCs/>
                <w:color w:val="000000"/>
                <w:sz w:val="16"/>
                <w:szCs w:val="16"/>
                <w:lang w:val="hr-HR" w:eastAsia="hr-HR"/>
              </w:rPr>
              <w:t>.1</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color w:val="000000"/>
                <w:sz w:val="14"/>
                <w:szCs w:val="14"/>
                <w:lang w:val="hr-HR" w:eastAsia="hr-HR"/>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r>
      <w:tr w:rsidR="00EE5740" w:rsidRPr="00EC5432" w:rsidTr="00C77CF4">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EC5432" w:rsidRDefault="00EE5740" w:rsidP="00EE5740">
            <w:pPr>
              <w:spacing w:after="0" w:line="240" w:lineRule="auto"/>
              <w:rPr>
                <w:rFonts w:ascii="Calibri" w:eastAsia="Times New Roman" w:hAnsi="Calibri" w:cs="Calibri"/>
                <w:b/>
                <w:bCs/>
                <w:color w:val="000000"/>
                <w:sz w:val="14"/>
                <w:szCs w:val="14"/>
                <w:lang w:val="hr-HR" w:eastAsia="hr-HR"/>
              </w:rPr>
            </w:pPr>
          </w:p>
        </w:tc>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С</w:t>
            </w:r>
            <w:r w:rsidRPr="00F34D18">
              <w:rPr>
                <w:rFonts w:ascii="Calibri" w:eastAsia="Times New Roman" w:hAnsi="Calibri" w:cs="Calibri"/>
                <w:b/>
                <w:bCs/>
                <w:color w:val="000000"/>
                <w:sz w:val="16"/>
                <w:szCs w:val="16"/>
                <w:lang w:val="hr-HR" w:eastAsia="hr-HR"/>
              </w:rPr>
              <w:t>.2</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rPr>
                <w:rFonts w:ascii="Times New Roman" w:eastAsia="Times New Roman" w:hAnsi="Times New Roman" w:cs="Times New Roman"/>
                <w:sz w:val="14"/>
                <w:szCs w:val="14"/>
                <w:lang w:val="hr-HR" w:eastAsia="hr-HR"/>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color w:val="000000"/>
                <w:sz w:val="14"/>
                <w:szCs w:val="14"/>
                <w:lang w:val="hr-HR" w:eastAsia="hr-HR"/>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color w:val="000000"/>
                <w:sz w:val="14"/>
                <w:szCs w:val="14"/>
                <w:lang w:val="hr-HR" w:eastAsia="hr-HR"/>
              </w:rPr>
            </w:pPr>
          </w:p>
        </w:tc>
      </w:tr>
      <w:tr w:rsidR="00EE5740" w:rsidRPr="00EC5432" w:rsidTr="00C77CF4">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EC5432" w:rsidRDefault="00EE5740" w:rsidP="00EE5740">
            <w:pPr>
              <w:spacing w:after="0" w:line="240" w:lineRule="auto"/>
              <w:rPr>
                <w:rFonts w:ascii="Calibri" w:eastAsia="Times New Roman" w:hAnsi="Calibri" w:cs="Calibri"/>
                <w:b/>
                <w:bCs/>
                <w:color w:val="000000"/>
                <w:sz w:val="14"/>
                <w:szCs w:val="14"/>
                <w:lang w:val="hr-HR" w:eastAsia="hr-HR"/>
              </w:rPr>
            </w:pPr>
          </w:p>
        </w:tc>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jc w:val="right"/>
              <w:rPr>
                <w:rFonts w:ascii="Calibri" w:eastAsia="Times New Roman" w:hAnsi="Calibri" w:cs="Calibri"/>
                <w:b/>
                <w:bCs/>
                <w:color w:val="000000"/>
                <w:sz w:val="16"/>
                <w:szCs w:val="16"/>
                <w:lang w:val="hr-HR" w:eastAsia="hr-HR"/>
              </w:rPr>
            </w:pPr>
            <w:r w:rsidRPr="00F34D18">
              <w:rPr>
                <w:rFonts w:ascii="Calibri" w:eastAsia="Times New Roman" w:hAnsi="Calibri" w:cs="Calibri"/>
                <w:b/>
                <w:bCs/>
                <w:color w:val="000000"/>
                <w:sz w:val="16"/>
                <w:szCs w:val="16"/>
                <w:lang w:val="hr-HR" w:eastAsia="hr-HR"/>
              </w:rPr>
              <w:t>УКУПНО</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b/>
                <w:bCs/>
                <w:color w:val="000000"/>
                <w:sz w:val="14"/>
                <w:szCs w:val="14"/>
                <w:lang w:val="hr-HR" w:eastAsia="hr-HR"/>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right"/>
              <w:rPr>
                <w:rFonts w:ascii="Calibri" w:eastAsia="Times New Roman" w:hAnsi="Calibri" w:cs="Calibri"/>
                <w:b/>
                <w:bCs/>
                <w:color w:val="000000"/>
                <w:sz w:val="14"/>
                <w:szCs w:val="14"/>
                <w:lang w:val="hr-HR" w:eastAsia="hr-HR"/>
              </w:rPr>
            </w:pPr>
          </w:p>
        </w:tc>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b/>
                <w:bCs/>
                <w:color w:val="000000"/>
                <w:sz w:val="14"/>
                <w:szCs w:val="14"/>
                <w:lang w:val="hr-HR" w:eastAsia="hr-HR"/>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EC5432" w:rsidRDefault="00EE5740" w:rsidP="00EE5740">
            <w:pPr>
              <w:spacing w:after="0" w:line="240" w:lineRule="auto"/>
              <w:jc w:val="center"/>
              <w:rPr>
                <w:rFonts w:ascii="Calibri" w:eastAsia="Times New Roman" w:hAnsi="Calibri" w:cs="Calibri"/>
                <w:b/>
                <w:bCs/>
                <w:color w:val="000000"/>
                <w:sz w:val="14"/>
                <w:szCs w:val="14"/>
                <w:lang w:val="hr-HR" w:eastAsia="hr-HR"/>
              </w:rPr>
            </w:pPr>
          </w:p>
        </w:tc>
      </w:tr>
      <w:tr w:rsidR="00EE5740" w:rsidRPr="00EC5432" w:rsidTr="00C77CF4">
        <w:trPr>
          <w:trHeight w:hRule="exact" w:val="284"/>
        </w:trPr>
        <w:tc>
          <w:tcPr>
            <w:tcW w:w="155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EE5740" w:rsidRPr="00EC5432" w:rsidRDefault="00EE5740" w:rsidP="00EE5740">
            <w:pPr>
              <w:spacing w:after="0" w:line="240" w:lineRule="auto"/>
              <w:jc w:val="center"/>
              <w:rPr>
                <w:rFonts w:ascii="Calibri" w:eastAsia="Times New Roman" w:hAnsi="Calibri" w:cs="Calibri"/>
                <w:b/>
                <w:bCs/>
                <w:color w:val="000000"/>
                <w:sz w:val="14"/>
                <w:szCs w:val="14"/>
                <w:lang w:val="hr-HR" w:eastAsia="hr-HR"/>
              </w:rPr>
            </w:pPr>
            <w:r w:rsidRPr="00EC5432">
              <w:rPr>
                <w:rFonts w:ascii="Calibri" w:eastAsia="Times New Roman" w:hAnsi="Calibri" w:cs="Calibri"/>
                <w:b/>
                <w:bCs/>
                <w:color w:val="000000"/>
                <w:sz w:val="14"/>
                <w:szCs w:val="14"/>
                <w:lang w:val="hr-HR" w:eastAsia="hr-HR"/>
              </w:rPr>
              <w:t>СВЕУКУПНО</w:t>
            </w:r>
          </w:p>
        </w:tc>
        <w:tc>
          <w:tcPr>
            <w:tcW w:w="53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EE5740" w:rsidRPr="00EC5432" w:rsidRDefault="00EE5740" w:rsidP="00EE5740">
            <w:pPr>
              <w:spacing w:after="0" w:line="240" w:lineRule="auto"/>
              <w:jc w:val="right"/>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EE5740" w:rsidRPr="00EC5432" w:rsidRDefault="00EE5740" w:rsidP="00EE5740">
            <w:pPr>
              <w:spacing w:after="0" w:line="240" w:lineRule="auto"/>
              <w:jc w:val="right"/>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EE5740" w:rsidRPr="00EC5432" w:rsidRDefault="00EE5740" w:rsidP="00EE5740">
            <w:pPr>
              <w:spacing w:after="0" w:line="240" w:lineRule="auto"/>
              <w:jc w:val="right"/>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EE5740" w:rsidRPr="00EC5432" w:rsidRDefault="00EE5740" w:rsidP="00EE5740">
            <w:pPr>
              <w:spacing w:after="0" w:line="240" w:lineRule="auto"/>
              <w:jc w:val="center"/>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EE5740" w:rsidRPr="00EC5432" w:rsidRDefault="00EE5740" w:rsidP="00EE5740">
            <w:pPr>
              <w:spacing w:after="0" w:line="240" w:lineRule="auto"/>
              <w:jc w:val="center"/>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EE5740" w:rsidRPr="00EC5432" w:rsidRDefault="00EE5740" w:rsidP="00EE5740">
            <w:pPr>
              <w:spacing w:after="0" w:line="240" w:lineRule="auto"/>
              <w:jc w:val="center"/>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EE5740" w:rsidRPr="00EC5432" w:rsidRDefault="00EE5740" w:rsidP="00EE5740">
            <w:pPr>
              <w:spacing w:after="0" w:line="240" w:lineRule="auto"/>
              <w:jc w:val="center"/>
              <w:rPr>
                <w:rFonts w:ascii="Calibri" w:eastAsia="Times New Roman" w:hAnsi="Calibri" w:cs="Calibri"/>
                <w:b/>
                <w:bCs/>
                <w:color w:val="000000"/>
                <w:sz w:val="14"/>
                <w:szCs w:val="14"/>
                <w:lang w:val="hr-HR" w:eastAsia="hr-HR"/>
              </w:rPr>
            </w:pP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EE5740" w:rsidRPr="00EC5432" w:rsidRDefault="00EE5740" w:rsidP="00EE5740">
            <w:pPr>
              <w:spacing w:after="0" w:line="240" w:lineRule="auto"/>
              <w:jc w:val="right"/>
              <w:rPr>
                <w:rFonts w:ascii="Calibri" w:eastAsia="Times New Roman" w:hAnsi="Calibri" w:cs="Calibri"/>
                <w:b/>
                <w:bCs/>
                <w:color w:val="000000"/>
                <w:sz w:val="14"/>
                <w:szCs w:val="14"/>
                <w:lang w:val="hr-HR" w:eastAsia="hr-HR"/>
              </w:rPr>
            </w:pPr>
          </w:p>
        </w:tc>
        <w:tc>
          <w:tcPr>
            <w:tcW w:w="108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EE5740" w:rsidRPr="00EC5432" w:rsidRDefault="00EE5740" w:rsidP="00EE5740">
            <w:pPr>
              <w:spacing w:after="0" w:line="240" w:lineRule="auto"/>
              <w:jc w:val="center"/>
              <w:rPr>
                <w:rFonts w:ascii="Calibri" w:eastAsia="Times New Roman" w:hAnsi="Calibri" w:cs="Calibri"/>
                <w:b/>
                <w:bCs/>
                <w:color w:val="000000"/>
                <w:sz w:val="14"/>
                <w:szCs w:val="14"/>
                <w:lang w:val="hr-HR" w:eastAsia="hr-HR"/>
              </w:rPr>
            </w:pPr>
          </w:p>
        </w:tc>
        <w:tc>
          <w:tcPr>
            <w:tcW w:w="108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EE5740" w:rsidRPr="00EC5432" w:rsidRDefault="00EE5740" w:rsidP="00EE5740">
            <w:pPr>
              <w:spacing w:after="0" w:line="240" w:lineRule="auto"/>
              <w:jc w:val="center"/>
              <w:rPr>
                <w:rFonts w:ascii="Calibri" w:eastAsia="Times New Roman" w:hAnsi="Calibri" w:cs="Calibri"/>
                <w:b/>
                <w:bCs/>
                <w:color w:val="000000"/>
                <w:sz w:val="14"/>
                <w:szCs w:val="14"/>
                <w:lang w:val="hr-HR" w:eastAsia="hr-HR"/>
              </w:rPr>
            </w:pP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EE5740" w:rsidRPr="00EC5432" w:rsidRDefault="00EE5740" w:rsidP="00C77CF4">
            <w:pPr>
              <w:keepNext/>
              <w:spacing w:after="0" w:line="240" w:lineRule="auto"/>
              <w:jc w:val="center"/>
              <w:rPr>
                <w:rFonts w:ascii="Calibri" w:eastAsia="Times New Roman" w:hAnsi="Calibri" w:cs="Calibri"/>
                <w:b/>
                <w:bCs/>
                <w:color w:val="000000"/>
                <w:sz w:val="14"/>
                <w:szCs w:val="14"/>
                <w:lang w:val="hr-HR" w:eastAsia="hr-HR"/>
              </w:rPr>
            </w:pPr>
          </w:p>
        </w:tc>
      </w:tr>
    </w:tbl>
    <w:p w:rsidR="00C53D25" w:rsidRDefault="00C77CF4" w:rsidP="00C77CF4">
      <w:pPr>
        <w:pStyle w:val="Caption"/>
      </w:pPr>
      <w:bookmarkStart w:id="20" w:name="_Toc509230933"/>
      <w:r>
        <w:t xml:space="preserve">Tabela </w:t>
      </w:r>
      <w:fldSimple w:instr=" SEQ Tabela \* ARABIC ">
        <w:r w:rsidR="005C53FA">
          <w:rPr>
            <w:noProof/>
          </w:rPr>
          <w:t>6</w:t>
        </w:r>
      </w:fldSimple>
      <w:r>
        <w:rPr>
          <w:lang w:val="sr-Cyrl-BA"/>
        </w:rPr>
        <w:t xml:space="preserve"> </w:t>
      </w:r>
      <w:r w:rsidRPr="000C37F1">
        <w:t>Индикативни циљеви уштеде финалне енергије (МWh) кроз програмске и тржишне активности</w:t>
      </w:r>
      <w:bookmarkEnd w:id="20"/>
    </w:p>
    <w:p w:rsidR="00C77CF4" w:rsidRDefault="00C77CF4" w:rsidP="00C77CF4"/>
    <w:p w:rsidR="00C77CF4" w:rsidRPr="00C77CF4" w:rsidRDefault="00C77CF4" w:rsidP="00C77CF4"/>
    <w:p w:rsidR="00914E14" w:rsidRPr="00993BCE" w:rsidRDefault="00BC1E6D" w:rsidP="009977BA">
      <w:pPr>
        <w:pStyle w:val="ListParagraph"/>
        <w:outlineLvl w:val="0"/>
        <w:rPr>
          <w:lang w:val="hr-HR"/>
        </w:rPr>
      </w:pPr>
      <w:bookmarkStart w:id="21" w:name="_Toc509229078"/>
      <w:r>
        <w:rPr>
          <w:lang w:val="hr-HR"/>
        </w:rPr>
        <w:t xml:space="preserve">5. </w:t>
      </w:r>
      <w:r w:rsidR="00EC5432">
        <w:rPr>
          <w:lang w:val="hr-HR"/>
        </w:rPr>
        <w:t>ОПЕРАТИВНИ</w:t>
      </w:r>
      <w:r w:rsidR="00914E14" w:rsidRPr="00993BCE">
        <w:rPr>
          <w:lang w:val="hr-HR"/>
        </w:rPr>
        <w:t xml:space="preserve"> </w:t>
      </w:r>
      <w:r w:rsidR="00EC5432">
        <w:rPr>
          <w:lang w:val="hr-HR"/>
        </w:rPr>
        <w:t>ПЛАН</w:t>
      </w:r>
      <w:r w:rsidR="00914E14" w:rsidRPr="00993BCE">
        <w:rPr>
          <w:lang w:val="hr-HR"/>
        </w:rPr>
        <w:t xml:space="preserve"> </w:t>
      </w:r>
      <w:r w:rsidR="00EC5432">
        <w:rPr>
          <w:lang w:val="hr-HR"/>
        </w:rPr>
        <w:t>ЗА</w:t>
      </w:r>
      <w:r w:rsidR="00914E14" w:rsidRPr="00993BCE">
        <w:rPr>
          <w:lang w:val="hr-HR"/>
        </w:rPr>
        <w:t xml:space="preserve"> </w:t>
      </w:r>
      <w:r w:rsidR="00EC5432">
        <w:rPr>
          <w:lang w:val="hr-HR"/>
        </w:rPr>
        <w:t>ПРОВОЂЕЊЕ</w:t>
      </w:r>
      <w:r w:rsidR="00914E14" w:rsidRPr="00993BCE">
        <w:rPr>
          <w:lang w:val="hr-HR"/>
        </w:rPr>
        <w:t xml:space="preserve"> </w:t>
      </w:r>
      <w:r w:rsidR="00EC5432">
        <w:rPr>
          <w:lang w:val="hr-HR"/>
        </w:rPr>
        <w:t>ОП</w:t>
      </w:r>
      <w:r w:rsidR="00EC5432">
        <w:rPr>
          <w:lang w:val="sr-Cyrl-RS"/>
        </w:rPr>
        <w:t>ШТ</w:t>
      </w:r>
      <w:r w:rsidR="00EC5432">
        <w:rPr>
          <w:lang w:val="hr-HR"/>
        </w:rPr>
        <w:t>ИНСКИХ</w:t>
      </w:r>
      <w:r w:rsidR="008C49E0">
        <w:rPr>
          <w:lang w:val="hr-HR"/>
        </w:rPr>
        <w:t xml:space="preserve"> </w:t>
      </w:r>
      <w:r w:rsidR="00EC5432">
        <w:rPr>
          <w:lang w:val="hr-HR"/>
        </w:rPr>
        <w:t>ПРОГРАМА</w:t>
      </w:r>
      <w:r>
        <w:rPr>
          <w:lang w:val="hr-HR"/>
        </w:rPr>
        <w:t xml:space="preserve"> </w:t>
      </w:r>
      <w:r w:rsidR="00EC5432">
        <w:rPr>
          <w:lang w:val="hr-HR"/>
        </w:rPr>
        <w:t>ЕНЕРГ</w:t>
      </w:r>
      <w:r w:rsidR="00EC5432">
        <w:rPr>
          <w:lang w:val="sr-Cyrl-RS"/>
        </w:rPr>
        <w:t>ЕТ</w:t>
      </w:r>
      <w:r w:rsidR="00EC5432">
        <w:rPr>
          <w:lang w:val="hr-HR"/>
        </w:rPr>
        <w:t>СКЕ</w:t>
      </w:r>
      <w:r>
        <w:rPr>
          <w:lang w:val="hr-HR"/>
        </w:rPr>
        <w:t xml:space="preserve"> </w:t>
      </w:r>
      <w:r w:rsidR="00EC5432">
        <w:rPr>
          <w:lang w:val="hr-HR"/>
        </w:rPr>
        <w:t>ЕФИКАСНОСТИ</w:t>
      </w:r>
      <w:bookmarkEnd w:id="21"/>
    </w:p>
    <w:p w:rsidR="00BC1E6D" w:rsidRDefault="00EC5432">
      <w:pPr>
        <w:rPr>
          <w:lang w:val="hr-HR"/>
        </w:rPr>
      </w:pPr>
      <w:r>
        <w:rPr>
          <w:lang w:val="hr-HR"/>
        </w:rPr>
        <w:t>У</w:t>
      </w:r>
      <w:r w:rsidR="003E39A5">
        <w:rPr>
          <w:lang w:val="hr-HR"/>
        </w:rPr>
        <w:t xml:space="preserve"> </w:t>
      </w:r>
      <w:r>
        <w:rPr>
          <w:lang w:val="hr-HR"/>
        </w:rPr>
        <w:t>наредним</w:t>
      </w:r>
      <w:r w:rsidR="003E39A5">
        <w:rPr>
          <w:lang w:val="hr-HR"/>
        </w:rPr>
        <w:t xml:space="preserve"> </w:t>
      </w:r>
      <w:r>
        <w:rPr>
          <w:lang w:val="hr-HR"/>
        </w:rPr>
        <w:t>табелама</w:t>
      </w:r>
      <w:r w:rsidR="003E39A5">
        <w:rPr>
          <w:lang w:val="hr-HR"/>
        </w:rPr>
        <w:t xml:space="preserve"> </w:t>
      </w:r>
      <w:r>
        <w:rPr>
          <w:lang w:val="hr-HR"/>
        </w:rPr>
        <w:t>су</w:t>
      </w:r>
      <w:r w:rsidR="003E39A5">
        <w:rPr>
          <w:lang w:val="hr-HR"/>
        </w:rPr>
        <w:t xml:space="preserve"> </w:t>
      </w:r>
      <w:r>
        <w:rPr>
          <w:lang w:val="hr-HR"/>
        </w:rPr>
        <w:t>детаљно</w:t>
      </w:r>
      <w:r w:rsidR="003E39A5">
        <w:rPr>
          <w:lang w:val="hr-HR"/>
        </w:rPr>
        <w:t xml:space="preserve"> </w:t>
      </w:r>
      <w:r>
        <w:rPr>
          <w:lang w:val="hr-HR"/>
        </w:rPr>
        <w:t>приказане</w:t>
      </w:r>
      <w:r w:rsidR="003E39A5">
        <w:rPr>
          <w:lang w:val="hr-HR"/>
        </w:rPr>
        <w:t xml:space="preserve"> </w:t>
      </w:r>
      <w:r>
        <w:rPr>
          <w:lang w:val="hr-HR"/>
        </w:rPr>
        <w:t>планиране</w:t>
      </w:r>
      <w:r w:rsidR="003E39A5">
        <w:rPr>
          <w:lang w:val="hr-HR"/>
        </w:rPr>
        <w:t xml:space="preserve"> </w:t>
      </w:r>
      <w:r>
        <w:rPr>
          <w:lang w:val="hr-HR"/>
        </w:rPr>
        <w:t>активности</w:t>
      </w:r>
      <w:r w:rsidR="003E39A5">
        <w:rPr>
          <w:lang w:val="hr-HR"/>
        </w:rPr>
        <w:t xml:space="preserve"> </w:t>
      </w:r>
      <w:r>
        <w:rPr>
          <w:lang w:val="hr-HR"/>
        </w:rPr>
        <w:t>на</w:t>
      </w:r>
      <w:r w:rsidR="003E39A5">
        <w:rPr>
          <w:lang w:val="hr-HR"/>
        </w:rPr>
        <w:t xml:space="preserve"> </w:t>
      </w:r>
      <w:r>
        <w:rPr>
          <w:lang w:val="hr-HR"/>
        </w:rPr>
        <w:t>провођењу</w:t>
      </w:r>
      <w:r w:rsidR="003E39A5">
        <w:rPr>
          <w:lang w:val="hr-HR"/>
        </w:rPr>
        <w:t xml:space="preserve"> </w:t>
      </w:r>
      <w:r>
        <w:rPr>
          <w:lang w:val="hr-HR"/>
        </w:rPr>
        <w:t>програма</w:t>
      </w:r>
      <w:r w:rsidR="003E39A5">
        <w:rPr>
          <w:lang w:val="hr-HR"/>
        </w:rPr>
        <w:t xml:space="preserve"> </w:t>
      </w:r>
      <w:r>
        <w:rPr>
          <w:lang w:val="hr-HR"/>
        </w:rPr>
        <w:t>уштеде</w:t>
      </w:r>
      <w:r w:rsidR="003E39A5">
        <w:rPr>
          <w:lang w:val="hr-HR"/>
        </w:rPr>
        <w:t xml:space="preserve"> </w:t>
      </w:r>
      <w:r>
        <w:rPr>
          <w:lang w:val="hr-HR"/>
        </w:rPr>
        <w:t>финалне</w:t>
      </w:r>
      <w:r w:rsidR="003E39A5">
        <w:rPr>
          <w:lang w:val="hr-HR"/>
        </w:rPr>
        <w:t xml:space="preserve"> </w:t>
      </w:r>
      <w:r>
        <w:rPr>
          <w:lang w:val="hr-HR"/>
        </w:rPr>
        <w:t>енергије</w:t>
      </w:r>
      <w:r w:rsidR="003E39A5">
        <w:rPr>
          <w:lang w:val="hr-HR"/>
        </w:rPr>
        <w:t xml:space="preserve"> </w:t>
      </w:r>
      <w:r>
        <w:rPr>
          <w:lang w:val="hr-HR"/>
        </w:rPr>
        <w:t>за</w:t>
      </w:r>
      <w:r w:rsidR="003E39A5">
        <w:rPr>
          <w:lang w:val="hr-HR"/>
        </w:rPr>
        <w:t xml:space="preserve">  </w:t>
      </w:r>
      <w:r>
        <w:rPr>
          <w:lang w:val="hr-HR"/>
        </w:rPr>
        <w:t>оп</w:t>
      </w:r>
      <w:r>
        <w:rPr>
          <w:lang w:val="sr-Cyrl-RS"/>
        </w:rPr>
        <w:t>шт</w:t>
      </w:r>
      <w:r>
        <w:rPr>
          <w:lang w:val="hr-HR"/>
        </w:rPr>
        <w:t>ину</w:t>
      </w:r>
      <w:r w:rsidR="003E39A5">
        <w:rPr>
          <w:lang w:val="hr-HR"/>
        </w:rPr>
        <w:t>________________________________ .</w:t>
      </w:r>
    </w:p>
    <w:p w:rsidR="00BC1E6D" w:rsidRDefault="00BC1E6D">
      <w:pPr>
        <w:rPr>
          <w:lang w:val="hr-HR"/>
        </w:rPr>
      </w:pPr>
    </w:p>
    <w:p w:rsidR="007E43B9" w:rsidRDefault="007E43B9">
      <w:pPr>
        <w:rPr>
          <w:rFonts w:ascii="Calibri" w:eastAsia="Times New Roman" w:hAnsi="Calibri" w:cs="Calibri"/>
          <w:b/>
          <w:bCs/>
          <w:color w:val="000000"/>
          <w:lang w:val="hr-HR" w:eastAsia="hr-HR"/>
        </w:rPr>
        <w:sectPr w:rsidR="007E43B9">
          <w:pgSz w:w="12240" w:h="15840"/>
          <w:pgMar w:top="1440" w:right="1440" w:bottom="1440" w:left="1440" w:header="708" w:footer="708" w:gutter="0"/>
          <w:cols w:space="708"/>
          <w:docGrid w:linePitch="360"/>
        </w:sectPr>
      </w:pPr>
    </w:p>
    <w:p w:rsidR="00BC1E6D" w:rsidRPr="009977BA" w:rsidRDefault="00BC1E6D" w:rsidP="00F26AB3">
      <w:pPr>
        <w:pStyle w:val="Heading2"/>
        <w:rPr>
          <w:rFonts w:eastAsia="Times New Roman"/>
          <w:b/>
          <w:lang w:val="hr-HR" w:eastAsia="hr-HR"/>
        </w:rPr>
      </w:pPr>
      <w:r w:rsidRPr="00221234">
        <w:rPr>
          <w:rFonts w:eastAsia="Times New Roman"/>
          <w:lang w:val="hr-HR" w:eastAsia="hr-HR"/>
        </w:rPr>
        <w:lastRenderedPageBreak/>
        <w:t xml:space="preserve"> </w:t>
      </w:r>
      <w:bookmarkStart w:id="22" w:name="_Toc509229079"/>
      <w:r w:rsidR="00221234" w:rsidRPr="009977BA">
        <w:rPr>
          <w:rFonts w:eastAsia="Times New Roman"/>
          <w:b/>
          <w:lang w:val="hr-HR" w:eastAsia="hr-HR"/>
        </w:rPr>
        <w:t xml:space="preserve">5.1 </w:t>
      </w:r>
      <w:r w:rsidR="00EC5432">
        <w:rPr>
          <w:rFonts w:eastAsia="Times New Roman"/>
          <w:b/>
          <w:lang w:val="hr-HR" w:eastAsia="hr-HR"/>
        </w:rPr>
        <w:t>Програм</w:t>
      </w:r>
      <w:r w:rsidR="00221234" w:rsidRPr="009977BA">
        <w:rPr>
          <w:rFonts w:eastAsia="Times New Roman"/>
          <w:b/>
          <w:lang w:val="hr-HR" w:eastAsia="hr-HR"/>
        </w:rPr>
        <w:t xml:space="preserve"> </w:t>
      </w:r>
      <w:r w:rsidR="00EE5740">
        <w:rPr>
          <w:rFonts w:eastAsia="Times New Roman"/>
          <w:b/>
          <w:lang w:val="hr-HR" w:eastAsia="hr-HR"/>
        </w:rPr>
        <w:t>П1</w:t>
      </w:r>
      <w:r w:rsidR="00221234" w:rsidRPr="009977BA">
        <w:rPr>
          <w:b/>
          <w:lang w:val="hr-HR"/>
        </w:rPr>
        <w:t xml:space="preserve"> -</w:t>
      </w:r>
      <w:r w:rsidR="007E43B9" w:rsidRPr="009977BA">
        <w:rPr>
          <w:b/>
          <w:lang w:val="hr-HR"/>
        </w:rPr>
        <w:t xml:space="preserve"> </w:t>
      </w:r>
      <w:r w:rsidR="00EC5432">
        <w:rPr>
          <w:rFonts w:eastAsia="Times New Roman"/>
          <w:b/>
          <w:lang w:val="hr-HR" w:eastAsia="hr-HR"/>
        </w:rPr>
        <w:t>за</w:t>
      </w:r>
      <w:r w:rsidRPr="009977BA">
        <w:rPr>
          <w:rFonts w:eastAsia="Times New Roman"/>
          <w:b/>
          <w:lang w:val="hr-HR" w:eastAsia="hr-HR"/>
        </w:rPr>
        <w:t xml:space="preserve"> </w:t>
      </w:r>
      <w:r w:rsidR="00EC5432">
        <w:rPr>
          <w:rFonts w:eastAsia="Times New Roman"/>
          <w:b/>
          <w:lang w:val="hr-HR" w:eastAsia="hr-HR"/>
        </w:rPr>
        <w:t>успостављање</w:t>
      </w:r>
      <w:r w:rsidRPr="009977BA">
        <w:rPr>
          <w:rFonts w:eastAsia="Times New Roman"/>
          <w:b/>
          <w:lang w:val="hr-HR" w:eastAsia="hr-HR"/>
        </w:rPr>
        <w:t xml:space="preserve"> </w:t>
      </w:r>
      <w:r w:rsidR="00EC5432">
        <w:rPr>
          <w:rFonts w:eastAsia="Times New Roman"/>
          <w:b/>
          <w:lang w:val="hr-HR" w:eastAsia="hr-HR"/>
        </w:rPr>
        <w:t>стратешког</w:t>
      </w:r>
      <w:r w:rsidRPr="009977BA">
        <w:rPr>
          <w:rFonts w:eastAsia="Times New Roman"/>
          <w:b/>
          <w:lang w:val="hr-HR" w:eastAsia="hr-HR"/>
        </w:rPr>
        <w:t xml:space="preserve">, </w:t>
      </w:r>
      <w:r w:rsidR="00EC5432">
        <w:rPr>
          <w:rFonts w:eastAsia="Times New Roman"/>
          <w:b/>
          <w:lang w:val="hr-HR" w:eastAsia="hr-HR"/>
        </w:rPr>
        <w:t>законодавног</w:t>
      </w:r>
      <w:r w:rsidRPr="009977BA">
        <w:rPr>
          <w:rFonts w:eastAsia="Times New Roman"/>
          <w:b/>
          <w:lang w:val="hr-HR" w:eastAsia="hr-HR"/>
        </w:rPr>
        <w:t xml:space="preserve"> </w:t>
      </w:r>
      <w:r w:rsidR="00EC5432">
        <w:rPr>
          <w:rFonts w:eastAsia="Times New Roman"/>
          <w:b/>
          <w:lang w:val="hr-HR" w:eastAsia="hr-HR"/>
        </w:rPr>
        <w:t>и</w:t>
      </w:r>
      <w:r w:rsidRPr="009977BA">
        <w:rPr>
          <w:rFonts w:eastAsia="Times New Roman"/>
          <w:b/>
          <w:lang w:val="hr-HR" w:eastAsia="hr-HR"/>
        </w:rPr>
        <w:t xml:space="preserve"> </w:t>
      </w:r>
      <w:r w:rsidR="00EC5432">
        <w:rPr>
          <w:rFonts w:eastAsia="Times New Roman"/>
          <w:b/>
          <w:lang w:val="hr-HR" w:eastAsia="hr-HR"/>
        </w:rPr>
        <w:t>регулаторног</w:t>
      </w:r>
      <w:r w:rsidRPr="009977BA">
        <w:rPr>
          <w:rFonts w:eastAsia="Times New Roman"/>
          <w:b/>
          <w:lang w:val="hr-HR" w:eastAsia="hr-HR"/>
        </w:rPr>
        <w:t xml:space="preserve"> </w:t>
      </w:r>
      <w:r w:rsidR="00EC5432">
        <w:rPr>
          <w:rFonts w:eastAsia="Times New Roman"/>
          <w:b/>
          <w:lang w:val="hr-HR" w:eastAsia="hr-HR"/>
        </w:rPr>
        <w:t>оквира</w:t>
      </w:r>
      <w:r w:rsidRPr="009977BA">
        <w:rPr>
          <w:rFonts w:eastAsia="Times New Roman"/>
          <w:b/>
          <w:lang w:val="hr-HR" w:eastAsia="hr-HR"/>
        </w:rPr>
        <w:t xml:space="preserve"> </w:t>
      </w:r>
      <w:r w:rsidR="00EC5432">
        <w:rPr>
          <w:rFonts w:eastAsia="Times New Roman"/>
          <w:b/>
          <w:lang w:val="hr-HR" w:eastAsia="hr-HR"/>
        </w:rPr>
        <w:t>за</w:t>
      </w:r>
      <w:r w:rsidRPr="009977BA">
        <w:rPr>
          <w:rFonts w:eastAsia="Times New Roman"/>
          <w:b/>
          <w:lang w:val="hr-HR" w:eastAsia="hr-HR"/>
        </w:rPr>
        <w:t xml:space="preserve"> </w:t>
      </w:r>
      <w:r w:rsidR="00EC5432">
        <w:rPr>
          <w:rFonts w:eastAsia="Times New Roman"/>
          <w:b/>
          <w:lang w:val="hr-HR" w:eastAsia="hr-HR"/>
        </w:rPr>
        <w:t>енерг</w:t>
      </w:r>
      <w:r w:rsidR="000059EF">
        <w:rPr>
          <w:rFonts w:eastAsia="Times New Roman"/>
          <w:b/>
          <w:lang w:val="sr-Cyrl-BA" w:eastAsia="hr-HR"/>
        </w:rPr>
        <w:t>етску</w:t>
      </w:r>
      <w:r w:rsidRPr="009977BA">
        <w:rPr>
          <w:rFonts w:eastAsia="Times New Roman"/>
          <w:b/>
          <w:lang w:val="hr-HR" w:eastAsia="hr-HR"/>
        </w:rPr>
        <w:t xml:space="preserve"> </w:t>
      </w:r>
      <w:r w:rsidR="00EC5432">
        <w:rPr>
          <w:rFonts w:eastAsia="Times New Roman"/>
          <w:b/>
          <w:lang w:val="hr-HR" w:eastAsia="hr-HR"/>
        </w:rPr>
        <w:t>ефикасност</w:t>
      </w:r>
      <w:r w:rsidRPr="009977BA">
        <w:rPr>
          <w:rFonts w:eastAsia="Times New Roman"/>
          <w:b/>
          <w:lang w:val="hr-HR" w:eastAsia="hr-HR"/>
        </w:rPr>
        <w:t xml:space="preserve"> </w:t>
      </w:r>
      <w:r w:rsidR="00EC5432">
        <w:rPr>
          <w:rFonts w:eastAsia="Times New Roman"/>
          <w:b/>
          <w:lang w:val="hr-HR" w:eastAsia="hr-HR"/>
        </w:rPr>
        <w:t>у</w:t>
      </w:r>
      <w:r w:rsidRPr="009977BA">
        <w:rPr>
          <w:rFonts w:eastAsia="Times New Roman"/>
          <w:b/>
          <w:lang w:val="hr-HR" w:eastAsia="hr-HR"/>
        </w:rPr>
        <w:t xml:space="preserve"> </w:t>
      </w:r>
      <w:r w:rsidR="00EC5432">
        <w:rPr>
          <w:rFonts w:eastAsia="Times New Roman"/>
          <w:b/>
          <w:lang w:val="hr-HR" w:eastAsia="hr-HR"/>
        </w:rPr>
        <w:t>финалној</w:t>
      </w:r>
      <w:r w:rsidRPr="009977BA">
        <w:rPr>
          <w:rFonts w:eastAsia="Times New Roman"/>
          <w:b/>
          <w:lang w:val="hr-HR" w:eastAsia="hr-HR"/>
        </w:rPr>
        <w:t xml:space="preserve"> </w:t>
      </w:r>
      <w:r w:rsidR="00EC5432">
        <w:rPr>
          <w:rFonts w:eastAsia="Times New Roman"/>
          <w:b/>
          <w:lang w:val="hr-HR" w:eastAsia="hr-HR"/>
        </w:rPr>
        <w:t>потрошњи</w:t>
      </w:r>
      <w:bookmarkEnd w:id="22"/>
    </w:p>
    <w:p w:rsidR="00BC1E6D" w:rsidRPr="00BC1E6D" w:rsidRDefault="00EC5432">
      <w:pPr>
        <w:rPr>
          <w:lang w:val="hr-HR"/>
        </w:rPr>
      </w:pPr>
      <w:r>
        <w:rPr>
          <w:rFonts w:ascii="Calibri" w:eastAsia="Times New Roman" w:hAnsi="Calibri" w:cs="Calibri"/>
          <w:b/>
          <w:bCs/>
          <w:color w:val="000000"/>
          <w:lang w:val="hr-HR" w:eastAsia="hr-HR"/>
        </w:rPr>
        <w:t>Мјере</w:t>
      </w:r>
      <w:r w:rsidR="00BC1E6D">
        <w:rPr>
          <w:rFonts w:ascii="Calibri" w:eastAsia="Times New Roman" w:hAnsi="Calibri" w:cs="Calibri"/>
          <w:b/>
          <w:bCs/>
          <w:color w:val="000000"/>
          <w:lang w:val="hr-HR" w:eastAsia="hr-HR"/>
        </w:rPr>
        <w:t xml:space="preserve"> : </w:t>
      </w:r>
      <w:r w:rsidR="00EE5740">
        <w:rPr>
          <w:rFonts w:ascii="Calibri" w:eastAsia="Times New Roman" w:hAnsi="Calibri" w:cs="Calibri"/>
          <w:b/>
          <w:bCs/>
          <w:color w:val="000000"/>
          <w:lang w:val="hr-HR" w:eastAsia="hr-HR"/>
        </w:rPr>
        <w:t>Х1</w:t>
      </w:r>
      <w:r w:rsidR="00BC1E6D">
        <w:rPr>
          <w:rFonts w:ascii="Calibri" w:eastAsia="Times New Roman" w:hAnsi="Calibri" w:cs="Calibri"/>
          <w:b/>
          <w:bCs/>
          <w:color w:val="000000"/>
          <w:lang w:val="hr-HR" w:eastAsia="hr-HR"/>
        </w:rPr>
        <w:t>,</w:t>
      </w:r>
      <w:r w:rsidR="00EE5740">
        <w:rPr>
          <w:rFonts w:ascii="Calibri" w:eastAsia="Times New Roman" w:hAnsi="Calibri" w:cs="Calibri"/>
          <w:b/>
          <w:bCs/>
          <w:color w:val="000000"/>
          <w:lang w:val="hr-HR" w:eastAsia="hr-HR"/>
        </w:rPr>
        <w:t>Х2</w:t>
      </w:r>
      <w:r w:rsidR="00BC1E6D">
        <w:rPr>
          <w:rFonts w:ascii="Calibri" w:eastAsia="Times New Roman" w:hAnsi="Calibri" w:cs="Calibri"/>
          <w:b/>
          <w:bCs/>
          <w:color w:val="000000"/>
          <w:lang w:val="hr-HR" w:eastAsia="hr-HR"/>
        </w:rPr>
        <w:t>,</w:t>
      </w:r>
      <w:r w:rsidR="00EE5740">
        <w:rPr>
          <w:rFonts w:ascii="Calibri" w:eastAsia="Times New Roman" w:hAnsi="Calibri" w:cs="Calibri"/>
          <w:b/>
          <w:bCs/>
          <w:color w:val="000000"/>
          <w:lang w:val="hr-HR" w:eastAsia="hr-HR"/>
        </w:rPr>
        <w:t>Х3</w:t>
      </w:r>
      <w:r w:rsidR="00BC1E6D">
        <w:rPr>
          <w:rFonts w:ascii="Calibri" w:eastAsia="Times New Roman" w:hAnsi="Calibri" w:cs="Calibri"/>
          <w:b/>
          <w:bCs/>
          <w:color w:val="000000"/>
          <w:lang w:val="hr-HR" w:eastAsia="hr-HR"/>
        </w:rPr>
        <w:t>,</w:t>
      </w:r>
      <w:r w:rsidR="00EE5740">
        <w:rPr>
          <w:rFonts w:ascii="Calibri" w:eastAsia="Times New Roman" w:hAnsi="Calibri" w:cs="Calibri"/>
          <w:b/>
          <w:bCs/>
          <w:color w:val="000000"/>
          <w:lang w:val="hr-HR" w:eastAsia="hr-HR"/>
        </w:rPr>
        <w:t>Х1</w:t>
      </w:r>
      <w:r w:rsidR="00BC1E6D">
        <w:rPr>
          <w:rFonts w:ascii="Calibri" w:eastAsia="Times New Roman" w:hAnsi="Calibri" w:cs="Calibri"/>
          <w:b/>
          <w:bCs/>
          <w:color w:val="000000"/>
          <w:lang w:val="hr-HR" w:eastAsia="hr-HR"/>
        </w:rPr>
        <w:t>2,</w:t>
      </w:r>
      <w:r w:rsidR="00EE5740">
        <w:rPr>
          <w:rFonts w:ascii="Calibri" w:eastAsia="Times New Roman" w:hAnsi="Calibri" w:cs="Calibri"/>
          <w:b/>
          <w:bCs/>
          <w:color w:val="000000"/>
          <w:lang w:val="hr-HR" w:eastAsia="hr-HR"/>
        </w:rPr>
        <w:t>Х1</w:t>
      </w:r>
      <w:r w:rsidR="00BC1E6D">
        <w:rPr>
          <w:rFonts w:ascii="Calibri" w:eastAsia="Times New Roman" w:hAnsi="Calibri" w:cs="Calibri"/>
          <w:b/>
          <w:bCs/>
          <w:color w:val="000000"/>
          <w:lang w:val="hr-HR" w:eastAsia="hr-HR"/>
        </w:rPr>
        <w:t>3</w:t>
      </w:r>
    </w:p>
    <w:p w:rsidR="00EC5432" w:rsidRDefault="00EC5432" w:rsidP="003E5E91">
      <w:pPr>
        <w:pStyle w:val="Caption"/>
      </w:pPr>
    </w:p>
    <w:tbl>
      <w:tblPr>
        <w:tblW w:w="0" w:type="auto"/>
        <w:tblCellMar>
          <w:top w:w="15" w:type="dxa"/>
          <w:bottom w:w="15" w:type="dxa"/>
        </w:tblCellMar>
        <w:tblLook w:val="04A0" w:firstRow="1" w:lastRow="0" w:firstColumn="1" w:lastColumn="0" w:noHBand="0" w:noVBand="1"/>
      </w:tblPr>
      <w:tblGrid>
        <w:gridCol w:w="670"/>
        <w:gridCol w:w="2534"/>
        <w:gridCol w:w="1075"/>
        <w:gridCol w:w="1377"/>
        <w:gridCol w:w="1228"/>
        <w:gridCol w:w="971"/>
        <w:gridCol w:w="1423"/>
        <w:gridCol w:w="1432"/>
        <w:gridCol w:w="1311"/>
        <w:gridCol w:w="929"/>
      </w:tblGrid>
      <w:tr w:rsidR="000318BB" w:rsidRPr="00EC5432" w:rsidTr="00EC5432">
        <w:trPr>
          <w:trHeight w:val="645"/>
        </w:trPr>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EC5432" w:rsidRPr="00EC5432" w:rsidRDefault="000318BB" w:rsidP="00EC5432">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МЈЕРА</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EC5432" w:rsidRPr="00EC5432" w:rsidRDefault="00EC5432" w:rsidP="00EC5432">
            <w:pPr>
              <w:spacing w:after="0" w:line="240" w:lineRule="auto"/>
              <w:jc w:val="center"/>
              <w:rPr>
                <w:rFonts w:ascii="Calibri" w:eastAsia="Times New Roman" w:hAnsi="Calibri" w:cs="Calibri"/>
                <w:b/>
                <w:bCs/>
                <w:color w:val="000000"/>
                <w:sz w:val="16"/>
                <w:szCs w:val="16"/>
                <w:lang w:val="hr-HR" w:eastAsia="hr-HR"/>
              </w:rPr>
            </w:pPr>
            <w:r w:rsidRPr="00EC5432">
              <w:rPr>
                <w:rFonts w:ascii="Calibri" w:eastAsia="Times New Roman" w:hAnsi="Calibri" w:cs="Calibri"/>
                <w:b/>
                <w:bCs/>
                <w:color w:val="000000"/>
                <w:sz w:val="16"/>
                <w:szCs w:val="16"/>
                <w:lang w:val="hr-HR" w:eastAsia="hr-HR"/>
              </w:rPr>
              <w:t>Назив оп</w:t>
            </w:r>
            <w:r w:rsidR="00005C65">
              <w:rPr>
                <w:rFonts w:ascii="Calibri" w:eastAsia="Times New Roman" w:hAnsi="Calibri" w:cs="Calibri"/>
                <w:b/>
                <w:bCs/>
                <w:color w:val="000000"/>
                <w:sz w:val="16"/>
                <w:szCs w:val="16"/>
                <w:lang w:val="sr-Cyrl-RS" w:eastAsia="hr-HR"/>
              </w:rPr>
              <w:t>шт</w:t>
            </w:r>
            <w:r w:rsidRPr="00EC5432">
              <w:rPr>
                <w:rFonts w:ascii="Calibri" w:eastAsia="Times New Roman" w:hAnsi="Calibri" w:cs="Calibri"/>
                <w:b/>
                <w:bCs/>
                <w:color w:val="000000"/>
                <w:sz w:val="16"/>
                <w:szCs w:val="16"/>
                <w:lang w:val="hr-HR" w:eastAsia="hr-HR"/>
              </w:rPr>
              <w:t>инског прописа, правилника или стратегије коју треба донијети или прилагодити</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EC5432" w:rsidRPr="00EC5432" w:rsidRDefault="00EC5432" w:rsidP="00EC5432">
            <w:pPr>
              <w:spacing w:after="0" w:line="240" w:lineRule="auto"/>
              <w:jc w:val="center"/>
              <w:rPr>
                <w:rFonts w:ascii="Calibri" w:eastAsia="Times New Roman" w:hAnsi="Calibri" w:cs="Calibri"/>
                <w:b/>
                <w:bCs/>
                <w:color w:val="000000"/>
                <w:sz w:val="16"/>
                <w:szCs w:val="16"/>
                <w:lang w:val="hr-HR" w:eastAsia="hr-HR"/>
              </w:rPr>
            </w:pPr>
            <w:r w:rsidRPr="00EC5432">
              <w:rPr>
                <w:rFonts w:ascii="Calibri" w:eastAsia="Times New Roman" w:hAnsi="Calibri" w:cs="Calibri"/>
                <w:b/>
                <w:bCs/>
                <w:color w:val="000000"/>
                <w:sz w:val="16"/>
                <w:szCs w:val="16"/>
                <w:lang w:val="hr-HR" w:eastAsia="hr-HR"/>
              </w:rPr>
              <w:t>Надлежност</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EC5432" w:rsidRPr="00EC5432" w:rsidRDefault="00EC5432" w:rsidP="00EC5432">
            <w:pPr>
              <w:spacing w:after="0" w:line="240" w:lineRule="auto"/>
              <w:jc w:val="center"/>
              <w:rPr>
                <w:rFonts w:ascii="Calibri" w:eastAsia="Times New Roman" w:hAnsi="Calibri" w:cs="Calibri"/>
                <w:b/>
                <w:bCs/>
                <w:color w:val="000000"/>
                <w:sz w:val="16"/>
                <w:szCs w:val="16"/>
                <w:lang w:val="hr-HR" w:eastAsia="hr-HR"/>
              </w:rPr>
            </w:pPr>
            <w:r w:rsidRPr="00EC5432">
              <w:rPr>
                <w:rFonts w:ascii="Calibri" w:eastAsia="Times New Roman" w:hAnsi="Calibri" w:cs="Calibri"/>
                <w:b/>
                <w:bCs/>
                <w:color w:val="000000"/>
                <w:sz w:val="16"/>
                <w:szCs w:val="16"/>
                <w:lang w:val="hr-HR" w:eastAsia="hr-HR"/>
              </w:rPr>
              <w:t>Активности које треба подузети</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EC5432" w:rsidRPr="00EC5432" w:rsidRDefault="00EC5432" w:rsidP="00EC5432">
            <w:pPr>
              <w:spacing w:after="0" w:line="240" w:lineRule="auto"/>
              <w:jc w:val="center"/>
              <w:rPr>
                <w:rFonts w:ascii="Calibri" w:eastAsia="Times New Roman" w:hAnsi="Calibri" w:cs="Calibri"/>
                <w:b/>
                <w:bCs/>
                <w:color w:val="000000"/>
                <w:sz w:val="16"/>
                <w:szCs w:val="16"/>
                <w:lang w:val="hr-HR" w:eastAsia="hr-HR"/>
              </w:rPr>
            </w:pPr>
            <w:r w:rsidRPr="00EC5432">
              <w:rPr>
                <w:rFonts w:ascii="Calibri" w:eastAsia="Times New Roman" w:hAnsi="Calibri" w:cs="Calibri"/>
                <w:b/>
                <w:bCs/>
                <w:color w:val="000000"/>
                <w:sz w:val="16"/>
                <w:szCs w:val="16"/>
                <w:lang w:val="hr-HR" w:eastAsia="hr-HR"/>
              </w:rPr>
              <w:t>Период реализације</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EC5432" w:rsidRPr="00EC5432" w:rsidRDefault="00EC5432" w:rsidP="00EC5432">
            <w:pPr>
              <w:spacing w:after="0" w:line="240" w:lineRule="auto"/>
              <w:jc w:val="center"/>
              <w:rPr>
                <w:rFonts w:ascii="Calibri" w:eastAsia="Times New Roman" w:hAnsi="Calibri" w:cs="Calibri"/>
                <w:b/>
                <w:bCs/>
                <w:color w:val="000000"/>
                <w:sz w:val="16"/>
                <w:szCs w:val="16"/>
                <w:lang w:val="hr-HR" w:eastAsia="hr-HR"/>
              </w:rPr>
            </w:pPr>
            <w:r w:rsidRPr="00EC5432">
              <w:rPr>
                <w:rFonts w:ascii="Calibri" w:eastAsia="Times New Roman" w:hAnsi="Calibri" w:cs="Calibri"/>
                <w:b/>
                <w:bCs/>
                <w:color w:val="000000"/>
                <w:sz w:val="16"/>
                <w:szCs w:val="16"/>
                <w:lang w:val="hr-HR" w:eastAsia="hr-HR"/>
              </w:rPr>
              <w:t>Извршно тијело</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EC5432" w:rsidRPr="00FB74E1" w:rsidRDefault="00EC5432" w:rsidP="00EC5432">
            <w:pPr>
              <w:spacing w:after="0" w:line="240" w:lineRule="auto"/>
              <w:jc w:val="center"/>
              <w:rPr>
                <w:rFonts w:ascii="Calibri" w:eastAsia="Times New Roman" w:hAnsi="Calibri" w:cs="Calibri"/>
                <w:b/>
                <w:bCs/>
                <w:color w:val="000000"/>
                <w:sz w:val="16"/>
                <w:szCs w:val="16"/>
                <w:lang w:val="sr-Cyrl-RS" w:eastAsia="hr-HR"/>
              </w:rPr>
            </w:pPr>
            <w:r w:rsidRPr="00EC5432">
              <w:rPr>
                <w:rFonts w:ascii="Calibri" w:eastAsia="Times New Roman" w:hAnsi="Calibri" w:cs="Calibri"/>
                <w:b/>
                <w:bCs/>
                <w:color w:val="000000"/>
                <w:sz w:val="16"/>
                <w:szCs w:val="16"/>
                <w:lang w:val="hr-HR" w:eastAsia="hr-HR"/>
              </w:rPr>
              <w:t xml:space="preserve">Тијело за праћење </w:t>
            </w:r>
            <w:r w:rsidR="00FB74E1">
              <w:rPr>
                <w:rFonts w:ascii="Calibri" w:eastAsia="Times New Roman" w:hAnsi="Calibri" w:cs="Calibri"/>
                <w:b/>
                <w:bCs/>
                <w:color w:val="000000"/>
                <w:sz w:val="16"/>
                <w:szCs w:val="16"/>
                <w:lang w:val="sr-Cyrl-RS" w:eastAsia="hr-HR"/>
              </w:rPr>
              <w:t>реализације</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EC5432" w:rsidRPr="00EC5432" w:rsidRDefault="00EC5432" w:rsidP="00EC5432">
            <w:pPr>
              <w:spacing w:after="0" w:line="240" w:lineRule="auto"/>
              <w:jc w:val="center"/>
              <w:rPr>
                <w:rFonts w:ascii="Calibri" w:eastAsia="Times New Roman" w:hAnsi="Calibri" w:cs="Calibri"/>
                <w:b/>
                <w:bCs/>
                <w:color w:val="000000"/>
                <w:sz w:val="16"/>
                <w:szCs w:val="16"/>
                <w:lang w:val="hr-HR" w:eastAsia="hr-HR"/>
              </w:rPr>
            </w:pPr>
            <w:r w:rsidRPr="00EC5432">
              <w:rPr>
                <w:rFonts w:ascii="Calibri" w:eastAsia="Times New Roman" w:hAnsi="Calibri" w:cs="Calibri"/>
                <w:b/>
                <w:bCs/>
                <w:color w:val="000000"/>
                <w:sz w:val="16"/>
                <w:szCs w:val="16"/>
                <w:lang w:val="hr-HR" w:eastAsia="hr-HR"/>
              </w:rPr>
              <w:t>Потребна финансијска средства</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bottom"/>
            <w:hideMark/>
          </w:tcPr>
          <w:p w:rsidR="00EC5432" w:rsidRPr="00EC5432" w:rsidRDefault="00EC5432" w:rsidP="00EC5432">
            <w:pPr>
              <w:spacing w:after="0" w:line="240" w:lineRule="auto"/>
              <w:jc w:val="center"/>
              <w:rPr>
                <w:rFonts w:ascii="Calibri" w:eastAsia="Times New Roman" w:hAnsi="Calibri" w:cs="Calibri"/>
                <w:b/>
                <w:bCs/>
                <w:color w:val="000000"/>
                <w:sz w:val="16"/>
                <w:szCs w:val="16"/>
                <w:lang w:val="hr-HR" w:eastAsia="hr-HR"/>
              </w:rPr>
            </w:pPr>
            <w:r w:rsidRPr="00EC5432">
              <w:rPr>
                <w:rFonts w:ascii="Calibri" w:eastAsia="Times New Roman" w:hAnsi="Calibri" w:cs="Calibri"/>
                <w:b/>
                <w:bCs/>
                <w:color w:val="000000"/>
                <w:sz w:val="16"/>
                <w:szCs w:val="16"/>
                <w:lang w:val="hr-HR" w:eastAsia="hr-HR"/>
              </w:rPr>
              <w:t>Извор финансирања</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bottom"/>
            <w:hideMark/>
          </w:tcPr>
          <w:p w:rsidR="00EC5432" w:rsidRPr="00EC5432" w:rsidRDefault="00EC5432" w:rsidP="00EC5432">
            <w:pPr>
              <w:spacing w:after="0" w:line="240" w:lineRule="auto"/>
              <w:jc w:val="center"/>
              <w:rPr>
                <w:rFonts w:ascii="Calibri" w:eastAsia="Times New Roman" w:hAnsi="Calibri" w:cs="Calibri"/>
                <w:b/>
                <w:bCs/>
                <w:color w:val="000000"/>
                <w:sz w:val="16"/>
                <w:szCs w:val="16"/>
                <w:lang w:val="hr-HR" w:eastAsia="hr-HR"/>
              </w:rPr>
            </w:pPr>
            <w:r w:rsidRPr="00EC5432">
              <w:rPr>
                <w:rFonts w:ascii="Calibri" w:eastAsia="Times New Roman" w:hAnsi="Calibri" w:cs="Calibri"/>
                <w:b/>
                <w:bCs/>
                <w:color w:val="000000"/>
                <w:sz w:val="16"/>
                <w:szCs w:val="16"/>
                <w:lang w:val="hr-HR" w:eastAsia="hr-HR"/>
              </w:rPr>
              <w:t>Напомена</w:t>
            </w:r>
          </w:p>
        </w:tc>
      </w:tr>
      <w:tr w:rsidR="00FB74E1" w:rsidRPr="00EC5432" w:rsidTr="00EC5432">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jc w:val="center"/>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r>
      <w:tr w:rsidR="00FB74E1" w:rsidRPr="00EC5432" w:rsidTr="00EC5432">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r>
      <w:tr w:rsidR="00FB74E1" w:rsidRPr="00EC5432" w:rsidTr="00EC5432">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r>
      <w:tr w:rsidR="00FB74E1" w:rsidRPr="00EC5432" w:rsidTr="00EC5432">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r>
      <w:tr w:rsidR="00FB74E1" w:rsidRPr="00EC5432" w:rsidTr="00EC5432">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r>
      <w:tr w:rsidR="00FB74E1" w:rsidRPr="00EC5432" w:rsidTr="00EC5432">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r>
      <w:tr w:rsidR="00FB74E1" w:rsidRPr="00EC5432" w:rsidTr="00EC5432">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r>
      <w:tr w:rsidR="00FB74E1" w:rsidRPr="00EC5432" w:rsidTr="00EC5432">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r>
      <w:tr w:rsidR="00FB74E1" w:rsidRPr="00EC5432" w:rsidTr="00EC5432">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r>
      <w:tr w:rsidR="00FB74E1" w:rsidRPr="00EC5432" w:rsidTr="00EC5432">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r>
      <w:tr w:rsidR="00FB74E1" w:rsidRPr="00EC5432" w:rsidTr="00EC5432">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r>
      <w:tr w:rsidR="00FB74E1" w:rsidRPr="00EC5432" w:rsidTr="00EC5432">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r>
      <w:tr w:rsidR="00FB74E1" w:rsidRPr="00EC5432" w:rsidTr="00EC5432">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r>
      <w:tr w:rsidR="00FB74E1" w:rsidRPr="00EC5432" w:rsidTr="00EC5432">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r>
      <w:tr w:rsidR="00FB74E1" w:rsidRPr="00EC5432" w:rsidTr="00EC5432">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rPr>
                <w:rFonts w:ascii="Times New Roman" w:eastAsia="Times New Roman" w:hAnsi="Times New Roman" w:cs="Times New Roman"/>
                <w:sz w:val="16"/>
                <w:szCs w:val="16"/>
                <w:lang w:val="hr-HR" w:eastAsia="hr-HR"/>
              </w:rPr>
            </w:pPr>
          </w:p>
        </w:tc>
      </w:tr>
      <w:tr w:rsidR="00EC5432" w:rsidRPr="00EC5432" w:rsidTr="00EC5432">
        <w:trPr>
          <w:trHeight w:val="285"/>
        </w:trPr>
        <w:tc>
          <w:tcPr>
            <w:tcW w:w="0" w:type="auto"/>
            <w:gridSpan w:val="7"/>
            <w:tcBorders>
              <w:top w:val="single" w:sz="4" w:space="0" w:color="auto"/>
              <w:left w:val="single" w:sz="4" w:space="0" w:color="auto"/>
              <w:bottom w:val="single" w:sz="4" w:space="0" w:color="auto"/>
              <w:right w:val="nil"/>
            </w:tcBorders>
            <w:shd w:val="clear" w:color="000000" w:fill="AEAAAA"/>
            <w:noWrap/>
            <w:vAlign w:val="bottom"/>
            <w:hideMark/>
          </w:tcPr>
          <w:p w:rsidR="00EC5432" w:rsidRPr="00EC5432" w:rsidRDefault="00EC5432" w:rsidP="00EC5432">
            <w:pPr>
              <w:spacing w:after="0" w:line="240" w:lineRule="auto"/>
              <w:jc w:val="right"/>
              <w:rPr>
                <w:rFonts w:ascii="Calibri" w:eastAsia="Times New Roman" w:hAnsi="Calibri" w:cs="Calibri"/>
                <w:b/>
                <w:bCs/>
                <w:color w:val="000000"/>
                <w:sz w:val="16"/>
                <w:szCs w:val="16"/>
                <w:lang w:val="hr-HR" w:eastAsia="hr-HR"/>
              </w:rPr>
            </w:pPr>
            <w:r w:rsidRPr="00EC5432">
              <w:rPr>
                <w:rFonts w:ascii="Calibri" w:eastAsia="Times New Roman" w:hAnsi="Calibri" w:cs="Calibri"/>
                <w:b/>
                <w:bCs/>
                <w:color w:val="000000"/>
                <w:sz w:val="16"/>
                <w:szCs w:val="16"/>
                <w:lang w:val="hr-HR" w:eastAsia="hr-HR"/>
              </w:rPr>
              <w:t>УКУПНО</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C5432" w:rsidRPr="00EC5432" w:rsidRDefault="00EC5432" w:rsidP="00EC5432">
            <w:pPr>
              <w:spacing w:after="0" w:line="240" w:lineRule="auto"/>
              <w:jc w:val="right"/>
              <w:rPr>
                <w:rFonts w:ascii="Calibri" w:eastAsia="Times New Roman" w:hAnsi="Calibri" w:cs="Calibri"/>
                <w:color w:val="000000"/>
                <w:sz w:val="16"/>
                <w:szCs w:val="16"/>
                <w:lang w:val="hr-HR" w:eastAsia="hr-HR"/>
              </w:rPr>
            </w:pPr>
            <w:r w:rsidRPr="00EC5432">
              <w:rPr>
                <w:rFonts w:ascii="Calibri" w:eastAsia="Times New Roman" w:hAnsi="Calibri" w:cs="Calibri"/>
                <w:color w:val="000000"/>
                <w:sz w:val="16"/>
                <w:szCs w:val="16"/>
                <w:lang w:val="hr-HR" w:eastAsia="hr-HR"/>
              </w:rPr>
              <w:t>0</w:t>
            </w:r>
          </w:p>
        </w:tc>
        <w:tc>
          <w:tcPr>
            <w:tcW w:w="0" w:type="auto"/>
            <w:tcBorders>
              <w:top w:val="single" w:sz="4" w:space="0" w:color="auto"/>
              <w:left w:val="single" w:sz="4" w:space="0" w:color="auto"/>
              <w:bottom w:val="single" w:sz="4" w:space="0" w:color="auto"/>
              <w:right w:val="single" w:sz="4" w:space="0" w:color="auto"/>
            </w:tcBorders>
            <w:shd w:val="clear" w:color="000000" w:fill="AEAAAA"/>
            <w:noWrap/>
            <w:vAlign w:val="bottom"/>
            <w:hideMark/>
          </w:tcPr>
          <w:p w:rsidR="00EC5432" w:rsidRPr="00EC5432" w:rsidRDefault="00EC5432" w:rsidP="00EC5432">
            <w:pPr>
              <w:spacing w:after="0" w:line="240" w:lineRule="auto"/>
              <w:jc w:val="right"/>
              <w:rPr>
                <w:rFonts w:ascii="Calibri" w:eastAsia="Times New Roman" w:hAnsi="Calibri" w:cs="Calibri"/>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000000" w:fill="AEAAAA"/>
            <w:noWrap/>
            <w:vAlign w:val="bottom"/>
            <w:hideMark/>
          </w:tcPr>
          <w:p w:rsidR="00EC5432" w:rsidRPr="00EC5432" w:rsidRDefault="00EC5432" w:rsidP="00C77CF4">
            <w:pPr>
              <w:keepNext/>
              <w:spacing w:after="0" w:line="240" w:lineRule="auto"/>
              <w:rPr>
                <w:rFonts w:ascii="Times New Roman" w:eastAsia="Times New Roman" w:hAnsi="Times New Roman" w:cs="Times New Roman"/>
                <w:sz w:val="16"/>
                <w:szCs w:val="16"/>
                <w:lang w:val="hr-HR" w:eastAsia="hr-HR"/>
              </w:rPr>
            </w:pPr>
          </w:p>
        </w:tc>
      </w:tr>
    </w:tbl>
    <w:p w:rsidR="00C77CF4" w:rsidRDefault="00C77CF4">
      <w:pPr>
        <w:pStyle w:val="Caption"/>
      </w:pPr>
      <w:bookmarkStart w:id="23" w:name="_Toc509230934"/>
      <w:r>
        <w:t xml:space="preserve">Tabela </w:t>
      </w:r>
      <w:fldSimple w:instr=" SEQ Tabela \* ARABIC ">
        <w:r w:rsidR="005C53FA">
          <w:rPr>
            <w:noProof/>
          </w:rPr>
          <w:t>7</w:t>
        </w:r>
      </w:fldSimple>
      <w:r>
        <w:rPr>
          <w:lang w:val="sr-Cyrl-BA"/>
        </w:rPr>
        <w:t xml:space="preserve"> </w:t>
      </w:r>
      <w:r w:rsidRPr="0063307E">
        <w:t>План активности за провођење програма П1 уштеде финалне енергије</w:t>
      </w:r>
      <w:bookmarkEnd w:id="23"/>
    </w:p>
    <w:p w:rsidR="006E7E08" w:rsidRDefault="00EC5432">
      <w:pPr>
        <w:rPr>
          <w:lang w:val="hr-HR"/>
        </w:rPr>
      </w:pPr>
      <w:r>
        <w:rPr>
          <w:lang w:val="hr-HR"/>
        </w:rPr>
        <w:t>Неопходне</w:t>
      </w:r>
      <w:r w:rsidR="006E7E08">
        <w:rPr>
          <w:lang w:val="hr-HR"/>
        </w:rPr>
        <w:t xml:space="preserve"> </w:t>
      </w:r>
      <w:r>
        <w:rPr>
          <w:lang w:val="hr-HR"/>
        </w:rPr>
        <w:t>претпоставке</w:t>
      </w:r>
      <w:r w:rsidR="006E7E08">
        <w:rPr>
          <w:lang w:val="hr-HR"/>
        </w:rPr>
        <w:t xml:space="preserve"> :</w:t>
      </w:r>
    </w:p>
    <w:p w:rsidR="006E7E08" w:rsidRDefault="006E7E08">
      <w:pPr>
        <w:rPr>
          <w:lang w:val="hr-HR"/>
        </w:rPr>
      </w:pPr>
    </w:p>
    <w:p w:rsidR="006E7E08" w:rsidRDefault="006E7E08">
      <w:pPr>
        <w:rPr>
          <w:lang w:val="hr-HR"/>
        </w:rPr>
      </w:pPr>
    </w:p>
    <w:p w:rsidR="006E7E08" w:rsidRDefault="006E7E08">
      <w:pPr>
        <w:rPr>
          <w:lang w:val="hr-HR"/>
        </w:rPr>
      </w:pPr>
    </w:p>
    <w:p w:rsidR="006E7E08" w:rsidRPr="009977BA" w:rsidRDefault="00221234" w:rsidP="00F26AB3">
      <w:pPr>
        <w:pStyle w:val="Heading2"/>
        <w:rPr>
          <w:b/>
          <w:lang w:val="hr-HR"/>
        </w:rPr>
      </w:pPr>
      <w:bookmarkStart w:id="24" w:name="_Toc509229080"/>
      <w:r w:rsidRPr="009977BA">
        <w:rPr>
          <w:b/>
          <w:lang w:val="hr-HR"/>
        </w:rPr>
        <w:t>5</w:t>
      </w:r>
      <w:r w:rsidR="006E7E08" w:rsidRPr="009977BA">
        <w:rPr>
          <w:b/>
          <w:lang w:val="hr-HR"/>
        </w:rPr>
        <w:t xml:space="preserve">.2 </w:t>
      </w:r>
      <w:r w:rsidR="00986BE9">
        <w:rPr>
          <w:b/>
          <w:lang w:val="hr-HR"/>
        </w:rPr>
        <w:t>Програм</w:t>
      </w:r>
      <w:r w:rsidR="006E7E08" w:rsidRPr="009977BA">
        <w:rPr>
          <w:b/>
          <w:lang w:val="hr-HR"/>
        </w:rPr>
        <w:t xml:space="preserve"> </w:t>
      </w:r>
      <w:r w:rsidR="00EE5740">
        <w:rPr>
          <w:b/>
          <w:lang w:val="hr-HR"/>
        </w:rPr>
        <w:t>П2</w:t>
      </w:r>
      <w:r w:rsidRPr="009977BA">
        <w:rPr>
          <w:b/>
          <w:lang w:val="hr-HR"/>
        </w:rPr>
        <w:t xml:space="preserve"> - </w:t>
      </w:r>
      <w:r w:rsidR="00986BE9">
        <w:rPr>
          <w:b/>
          <w:lang w:val="hr-HR"/>
        </w:rPr>
        <w:t>информисања</w:t>
      </w:r>
      <w:r w:rsidR="006E7E08" w:rsidRPr="009977BA">
        <w:rPr>
          <w:b/>
          <w:lang w:val="hr-HR"/>
        </w:rPr>
        <w:t xml:space="preserve">, </w:t>
      </w:r>
      <w:r w:rsidR="00986BE9">
        <w:rPr>
          <w:b/>
          <w:lang w:val="hr-HR"/>
        </w:rPr>
        <w:t>стручног</w:t>
      </w:r>
      <w:r w:rsidR="006E7E08" w:rsidRPr="009977BA">
        <w:rPr>
          <w:b/>
          <w:lang w:val="hr-HR"/>
        </w:rPr>
        <w:t xml:space="preserve"> </w:t>
      </w:r>
      <w:r w:rsidR="00986BE9">
        <w:rPr>
          <w:b/>
          <w:lang w:val="hr-HR"/>
        </w:rPr>
        <w:t>усавршавања</w:t>
      </w:r>
      <w:r w:rsidR="006E7E08" w:rsidRPr="009977BA">
        <w:rPr>
          <w:b/>
          <w:lang w:val="hr-HR"/>
        </w:rPr>
        <w:t xml:space="preserve"> </w:t>
      </w:r>
      <w:r w:rsidR="00986BE9">
        <w:rPr>
          <w:b/>
          <w:lang w:val="hr-HR"/>
        </w:rPr>
        <w:t>и</w:t>
      </w:r>
      <w:r w:rsidR="006E7E08" w:rsidRPr="009977BA">
        <w:rPr>
          <w:b/>
          <w:lang w:val="hr-HR"/>
        </w:rPr>
        <w:t xml:space="preserve"> </w:t>
      </w:r>
      <w:r w:rsidR="00986BE9">
        <w:rPr>
          <w:b/>
          <w:lang w:val="hr-HR"/>
        </w:rPr>
        <w:t>образовања</w:t>
      </w:r>
      <w:r w:rsidR="006E7E08" w:rsidRPr="009977BA">
        <w:rPr>
          <w:b/>
          <w:lang w:val="hr-HR"/>
        </w:rPr>
        <w:t xml:space="preserve"> </w:t>
      </w:r>
      <w:r w:rsidR="00986BE9">
        <w:rPr>
          <w:b/>
          <w:lang w:val="hr-HR"/>
        </w:rPr>
        <w:t>о</w:t>
      </w:r>
      <w:r w:rsidR="006E7E08" w:rsidRPr="009977BA">
        <w:rPr>
          <w:b/>
          <w:lang w:val="hr-HR"/>
        </w:rPr>
        <w:t xml:space="preserve"> </w:t>
      </w:r>
      <w:r w:rsidR="00986BE9">
        <w:rPr>
          <w:b/>
          <w:lang w:val="hr-HR"/>
        </w:rPr>
        <w:t>енерг</w:t>
      </w:r>
      <w:r w:rsidR="00667BFE">
        <w:rPr>
          <w:b/>
          <w:lang w:val="sr-Cyrl-BA"/>
        </w:rPr>
        <w:t>етској</w:t>
      </w:r>
      <w:r w:rsidR="006E7E08" w:rsidRPr="009977BA">
        <w:rPr>
          <w:b/>
          <w:lang w:val="hr-HR"/>
        </w:rPr>
        <w:t xml:space="preserve"> </w:t>
      </w:r>
      <w:r w:rsidR="00986BE9">
        <w:rPr>
          <w:b/>
          <w:lang w:val="hr-HR"/>
        </w:rPr>
        <w:t>ефикасности</w:t>
      </w:r>
      <w:bookmarkEnd w:id="24"/>
      <w:r w:rsidR="006E7E08" w:rsidRPr="009977BA">
        <w:rPr>
          <w:b/>
          <w:lang w:val="hr-HR"/>
        </w:rPr>
        <w:t xml:space="preserve"> </w:t>
      </w:r>
    </w:p>
    <w:p w:rsidR="006E7E08" w:rsidRDefault="00986BE9" w:rsidP="006E7E08">
      <w:pPr>
        <w:rPr>
          <w:b/>
          <w:lang w:val="hr-HR"/>
        </w:rPr>
      </w:pPr>
      <w:r>
        <w:rPr>
          <w:b/>
          <w:lang w:val="hr-HR"/>
        </w:rPr>
        <w:t>МЈЕРЕ</w:t>
      </w:r>
      <w:r w:rsidR="006E7E08">
        <w:rPr>
          <w:b/>
          <w:lang w:val="hr-HR"/>
        </w:rPr>
        <w:t xml:space="preserve"> : </w:t>
      </w:r>
      <w:r w:rsidR="00EE5740">
        <w:rPr>
          <w:b/>
          <w:lang w:val="hr-HR"/>
        </w:rPr>
        <w:t>Х2</w:t>
      </w:r>
      <w:r w:rsidR="006E7E08">
        <w:rPr>
          <w:b/>
          <w:lang w:val="hr-HR"/>
        </w:rPr>
        <w:t>,</w:t>
      </w:r>
      <w:r w:rsidR="00EE5740">
        <w:rPr>
          <w:b/>
          <w:lang w:val="hr-HR"/>
        </w:rPr>
        <w:t>Х4</w:t>
      </w:r>
      <w:r w:rsidR="006E7E08">
        <w:rPr>
          <w:b/>
          <w:lang w:val="hr-HR"/>
        </w:rPr>
        <w:t>,</w:t>
      </w:r>
      <w:r w:rsidR="00EE5740">
        <w:rPr>
          <w:b/>
          <w:lang w:val="hr-HR"/>
        </w:rPr>
        <w:t>Х5</w:t>
      </w:r>
      <w:r w:rsidR="006E7E08">
        <w:rPr>
          <w:b/>
          <w:lang w:val="hr-HR"/>
        </w:rPr>
        <w:t>,</w:t>
      </w:r>
      <w:r w:rsidR="00EE5740">
        <w:rPr>
          <w:b/>
          <w:lang w:val="hr-HR"/>
        </w:rPr>
        <w:t>Х6</w:t>
      </w:r>
      <w:r w:rsidR="006E7E08">
        <w:rPr>
          <w:b/>
          <w:lang w:val="hr-HR"/>
        </w:rPr>
        <w:t>,</w:t>
      </w:r>
      <w:r w:rsidR="00EE5740">
        <w:rPr>
          <w:b/>
          <w:lang w:val="hr-HR"/>
        </w:rPr>
        <w:t>Х7</w:t>
      </w:r>
      <w:r w:rsidR="006E7E08">
        <w:rPr>
          <w:b/>
          <w:lang w:val="hr-HR"/>
        </w:rPr>
        <w:t>,</w:t>
      </w:r>
      <w:r w:rsidR="00EE5740">
        <w:rPr>
          <w:b/>
          <w:lang w:val="hr-HR"/>
        </w:rPr>
        <w:t>Х1</w:t>
      </w:r>
      <w:r w:rsidR="006E7E08">
        <w:rPr>
          <w:b/>
          <w:lang w:val="hr-HR"/>
        </w:rPr>
        <w:t>0,</w:t>
      </w:r>
      <w:r w:rsidR="00EE5740">
        <w:rPr>
          <w:b/>
          <w:lang w:val="hr-HR"/>
        </w:rPr>
        <w:t>Х1</w:t>
      </w:r>
      <w:r w:rsidR="006E7E08">
        <w:rPr>
          <w:b/>
          <w:lang w:val="hr-HR"/>
        </w:rPr>
        <w:t>1,</w:t>
      </w:r>
      <w:r w:rsidR="00EE5740">
        <w:rPr>
          <w:b/>
          <w:lang w:val="hr-HR"/>
        </w:rPr>
        <w:t>Х1</w:t>
      </w:r>
      <w:r w:rsidR="006E7E08">
        <w:rPr>
          <w:b/>
          <w:lang w:val="hr-HR"/>
        </w:rPr>
        <w:t>3</w:t>
      </w:r>
    </w:p>
    <w:tbl>
      <w:tblPr>
        <w:tblW w:w="0" w:type="auto"/>
        <w:tblCellMar>
          <w:top w:w="15" w:type="dxa"/>
          <w:bottom w:w="15" w:type="dxa"/>
        </w:tblCellMar>
        <w:tblLook w:val="04A0" w:firstRow="1" w:lastRow="0" w:firstColumn="1" w:lastColumn="0" w:noHBand="0" w:noVBand="1"/>
      </w:tblPr>
      <w:tblGrid>
        <w:gridCol w:w="669"/>
        <w:gridCol w:w="2994"/>
        <w:gridCol w:w="1075"/>
        <w:gridCol w:w="1352"/>
        <w:gridCol w:w="1076"/>
        <w:gridCol w:w="1716"/>
        <w:gridCol w:w="1728"/>
        <w:gridCol w:w="1411"/>
        <w:gridCol w:w="929"/>
      </w:tblGrid>
      <w:tr w:rsidR="00FB74E1" w:rsidRPr="00986BE9" w:rsidTr="00986BE9">
        <w:trPr>
          <w:trHeight w:val="690"/>
        </w:trPr>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986BE9" w:rsidRPr="00986BE9" w:rsidRDefault="000318BB" w:rsidP="00986BE9">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МЈЕРА</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986BE9" w:rsidRPr="00986BE9" w:rsidRDefault="00986BE9" w:rsidP="00986BE9">
            <w:pPr>
              <w:spacing w:after="0" w:line="240" w:lineRule="auto"/>
              <w:jc w:val="center"/>
              <w:rPr>
                <w:rFonts w:ascii="Calibri" w:eastAsia="Times New Roman" w:hAnsi="Calibri" w:cs="Calibri"/>
                <w:b/>
                <w:bCs/>
                <w:color w:val="000000"/>
                <w:sz w:val="16"/>
                <w:szCs w:val="16"/>
                <w:lang w:val="hr-HR" w:eastAsia="hr-HR"/>
              </w:rPr>
            </w:pPr>
            <w:r w:rsidRPr="00986BE9">
              <w:rPr>
                <w:rFonts w:ascii="Calibri" w:eastAsia="Times New Roman" w:hAnsi="Calibri" w:cs="Calibri"/>
                <w:b/>
                <w:bCs/>
                <w:color w:val="000000"/>
                <w:sz w:val="16"/>
                <w:szCs w:val="16"/>
                <w:lang w:val="hr-HR" w:eastAsia="hr-HR"/>
              </w:rPr>
              <w:t>Назив информативне кампање или активности коју треба провести</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986BE9" w:rsidRPr="00986BE9" w:rsidRDefault="00986BE9" w:rsidP="00986BE9">
            <w:pPr>
              <w:spacing w:after="0" w:line="240" w:lineRule="auto"/>
              <w:jc w:val="center"/>
              <w:rPr>
                <w:rFonts w:ascii="Calibri" w:eastAsia="Times New Roman" w:hAnsi="Calibri" w:cs="Calibri"/>
                <w:b/>
                <w:bCs/>
                <w:color w:val="000000"/>
                <w:sz w:val="16"/>
                <w:szCs w:val="16"/>
                <w:lang w:val="hr-HR" w:eastAsia="hr-HR"/>
              </w:rPr>
            </w:pPr>
            <w:r w:rsidRPr="00986BE9">
              <w:rPr>
                <w:rFonts w:ascii="Calibri" w:eastAsia="Times New Roman" w:hAnsi="Calibri" w:cs="Calibri"/>
                <w:b/>
                <w:bCs/>
                <w:color w:val="000000"/>
                <w:sz w:val="16"/>
                <w:szCs w:val="16"/>
                <w:lang w:val="hr-HR" w:eastAsia="hr-HR"/>
              </w:rPr>
              <w:t xml:space="preserve">Надлежност </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986BE9" w:rsidRPr="00986BE9" w:rsidRDefault="00986BE9" w:rsidP="00986BE9">
            <w:pPr>
              <w:spacing w:after="0" w:line="240" w:lineRule="auto"/>
              <w:jc w:val="center"/>
              <w:rPr>
                <w:rFonts w:ascii="Calibri" w:eastAsia="Times New Roman" w:hAnsi="Calibri" w:cs="Calibri"/>
                <w:b/>
                <w:bCs/>
                <w:color w:val="000000"/>
                <w:sz w:val="16"/>
                <w:szCs w:val="16"/>
                <w:lang w:val="hr-HR" w:eastAsia="hr-HR"/>
              </w:rPr>
            </w:pPr>
            <w:r w:rsidRPr="00986BE9">
              <w:rPr>
                <w:rFonts w:ascii="Calibri" w:eastAsia="Times New Roman" w:hAnsi="Calibri" w:cs="Calibri"/>
                <w:b/>
                <w:bCs/>
                <w:color w:val="000000"/>
                <w:sz w:val="16"/>
                <w:szCs w:val="16"/>
                <w:lang w:val="hr-HR" w:eastAsia="hr-HR"/>
              </w:rPr>
              <w:t>Период реализације</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986BE9" w:rsidRPr="00986BE9" w:rsidRDefault="00986BE9" w:rsidP="00986BE9">
            <w:pPr>
              <w:spacing w:after="0" w:line="240" w:lineRule="auto"/>
              <w:jc w:val="center"/>
              <w:rPr>
                <w:rFonts w:ascii="Calibri" w:eastAsia="Times New Roman" w:hAnsi="Calibri" w:cs="Calibri"/>
                <w:b/>
                <w:bCs/>
                <w:color w:val="000000"/>
                <w:sz w:val="16"/>
                <w:szCs w:val="16"/>
                <w:lang w:val="hr-HR" w:eastAsia="hr-HR"/>
              </w:rPr>
            </w:pPr>
            <w:r w:rsidRPr="00986BE9">
              <w:rPr>
                <w:rFonts w:ascii="Calibri" w:eastAsia="Times New Roman" w:hAnsi="Calibri" w:cs="Calibri"/>
                <w:b/>
                <w:bCs/>
                <w:color w:val="000000"/>
                <w:sz w:val="16"/>
                <w:szCs w:val="16"/>
                <w:lang w:val="hr-HR" w:eastAsia="hr-HR"/>
              </w:rPr>
              <w:t>Извршно тијело</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986BE9" w:rsidRPr="00986BE9" w:rsidRDefault="00986BE9" w:rsidP="00986BE9">
            <w:pPr>
              <w:spacing w:after="0" w:line="240" w:lineRule="auto"/>
              <w:jc w:val="center"/>
              <w:rPr>
                <w:rFonts w:ascii="Calibri" w:eastAsia="Times New Roman" w:hAnsi="Calibri" w:cs="Calibri"/>
                <w:b/>
                <w:bCs/>
                <w:color w:val="000000"/>
                <w:sz w:val="16"/>
                <w:szCs w:val="16"/>
                <w:lang w:val="sr-Cyrl-RS" w:eastAsia="hr-HR"/>
              </w:rPr>
            </w:pPr>
            <w:r w:rsidRPr="00986BE9">
              <w:rPr>
                <w:rFonts w:ascii="Calibri" w:eastAsia="Times New Roman" w:hAnsi="Calibri" w:cs="Calibri"/>
                <w:b/>
                <w:bCs/>
                <w:color w:val="000000"/>
                <w:sz w:val="16"/>
                <w:szCs w:val="16"/>
                <w:lang w:val="hr-HR" w:eastAsia="hr-HR"/>
              </w:rPr>
              <w:t xml:space="preserve">Тијело за праћење </w:t>
            </w:r>
            <w:r w:rsidR="00FB74E1">
              <w:rPr>
                <w:rFonts w:ascii="Calibri" w:eastAsia="Times New Roman" w:hAnsi="Calibri" w:cs="Calibri"/>
                <w:b/>
                <w:bCs/>
                <w:color w:val="000000"/>
                <w:sz w:val="16"/>
                <w:szCs w:val="16"/>
                <w:lang w:val="sr-Cyrl-RS" w:eastAsia="hr-HR"/>
              </w:rPr>
              <w:t>реализације</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986BE9" w:rsidRPr="00986BE9" w:rsidRDefault="00986BE9" w:rsidP="00986BE9">
            <w:pPr>
              <w:spacing w:after="0" w:line="240" w:lineRule="auto"/>
              <w:jc w:val="center"/>
              <w:rPr>
                <w:rFonts w:ascii="Calibri" w:eastAsia="Times New Roman" w:hAnsi="Calibri" w:cs="Calibri"/>
                <w:b/>
                <w:bCs/>
                <w:color w:val="000000"/>
                <w:sz w:val="16"/>
                <w:szCs w:val="16"/>
                <w:lang w:val="hr-HR" w:eastAsia="hr-HR"/>
              </w:rPr>
            </w:pPr>
            <w:r w:rsidRPr="00986BE9">
              <w:rPr>
                <w:rFonts w:ascii="Calibri" w:eastAsia="Times New Roman" w:hAnsi="Calibri" w:cs="Calibri"/>
                <w:b/>
                <w:bCs/>
                <w:color w:val="000000"/>
                <w:sz w:val="16"/>
                <w:szCs w:val="16"/>
                <w:lang w:val="hr-HR" w:eastAsia="hr-HR"/>
              </w:rPr>
              <w:t>Потребна финансијска средства</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bottom"/>
            <w:hideMark/>
          </w:tcPr>
          <w:p w:rsidR="00986BE9" w:rsidRPr="00986BE9" w:rsidRDefault="00986BE9" w:rsidP="00986BE9">
            <w:pPr>
              <w:spacing w:after="0" w:line="240" w:lineRule="auto"/>
              <w:jc w:val="center"/>
              <w:rPr>
                <w:rFonts w:ascii="Calibri" w:eastAsia="Times New Roman" w:hAnsi="Calibri" w:cs="Calibri"/>
                <w:b/>
                <w:bCs/>
                <w:color w:val="000000"/>
                <w:sz w:val="16"/>
                <w:szCs w:val="16"/>
                <w:lang w:val="hr-HR" w:eastAsia="hr-HR"/>
              </w:rPr>
            </w:pPr>
            <w:r w:rsidRPr="00986BE9">
              <w:rPr>
                <w:rFonts w:ascii="Calibri" w:eastAsia="Times New Roman" w:hAnsi="Calibri" w:cs="Calibri"/>
                <w:b/>
                <w:bCs/>
                <w:color w:val="000000"/>
                <w:sz w:val="16"/>
                <w:szCs w:val="16"/>
                <w:lang w:val="hr-HR" w:eastAsia="hr-HR"/>
              </w:rPr>
              <w:t>Извор финансирања</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bottom"/>
            <w:hideMark/>
          </w:tcPr>
          <w:p w:rsidR="00986BE9" w:rsidRPr="00986BE9" w:rsidRDefault="00986BE9" w:rsidP="00986BE9">
            <w:pPr>
              <w:spacing w:after="0" w:line="240" w:lineRule="auto"/>
              <w:jc w:val="center"/>
              <w:rPr>
                <w:rFonts w:ascii="Calibri" w:eastAsia="Times New Roman" w:hAnsi="Calibri" w:cs="Calibri"/>
                <w:b/>
                <w:bCs/>
                <w:color w:val="000000"/>
                <w:sz w:val="16"/>
                <w:szCs w:val="16"/>
                <w:lang w:val="hr-HR" w:eastAsia="hr-HR"/>
              </w:rPr>
            </w:pPr>
            <w:r w:rsidRPr="00986BE9">
              <w:rPr>
                <w:rFonts w:ascii="Calibri" w:eastAsia="Times New Roman" w:hAnsi="Calibri" w:cs="Calibri"/>
                <w:b/>
                <w:bCs/>
                <w:color w:val="000000"/>
                <w:sz w:val="16"/>
                <w:szCs w:val="16"/>
                <w:lang w:val="hr-HR" w:eastAsia="hr-HR"/>
              </w:rPr>
              <w:t>Напомена</w:t>
            </w:r>
          </w:p>
        </w:tc>
      </w:tr>
      <w:tr w:rsidR="00FB74E1" w:rsidRPr="00986BE9" w:rsidTr="00986BE9">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jc w:val="center"/>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r>
      <w:tr w:rsidR="00FB74E1" w:rsidRPr="00986BE9" w:rsidTr="00986BE9">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r>
      <w:tr w:rsidR="00FB74E1" w:rsidRPr="00986BE9" w:rsidTr="00986BE9">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r>
      <w:tr w:rsidR="00FB74E1" w:rsidRPr="00986BE9" w:rsidTr="00986BE9">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r>
      <w:tr w:rsidR="00FB74E1" w:rsidRPr="00986BE9" w:rsidTr="00986BE9">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r>
      <w:tr w:rsidR="00FB74E1" w:rsidRPr="00986BE9" w:rsidTr="00986BE9">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r>
      <w:tr w:rsidR="00FB74E1" w:rsidRPr="00986BE9" w:rsidTr="00986BE9">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r>
      <w:tr w:rsidR="00FB74E1" w:rsidRPr="00986BE9" w:rsidTr="00986BE9">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r>
      <w:tr w:rsidR="00FB74E1" w:rsidRPr="00986BE9" w:rsidTr="00986BE9">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r>
      <w:tr w:rsidR="00FB74E1" w:rsidRPr="00986BE9" w:rsidTr="00986BE9">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r>
      <w:tr w:rsidR="00FB74E1" w:rsidRPr="00986BE9" w:rsidTr="00986BE9">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r>
      <w:tr w:rsidR="00FB74E1" w:rsidRPr="00986BE9" w:rsidTr="00986BE9">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r>
      <w:tr w:rsidR="00FB74E1" w:rsidRPr="00986BE9" w:rsidTr="00986BE9">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r>
      <w:tr w:rsidR="00FB74E1" w:rsidRPr="00986BE9" w:rsidTr="00986BE9">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r>
      <w:tr w:rsidR="00FB74E1" w:rsidRPr="00986BE9" w:rsidTr="00986BE9">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r>
      <w:tr w:rsidR="00FB74E1" w:rsidRPr="00986BE9" w:rsidTr="00986BE9">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6"/>
                <w:szCs w:val="16"/>
                <w:lang w:val="hr-HR" w:eastAsia="hr-HR"/>
              </w:rPr>
            </w:pPr>
          </w:p>
        </w:tc>
      </w:tr>
      <w:tr w:rsidR="00FB74E1" w:rsidRPr="00986BE9" w:rsidTr="00986BE9">
        <w:trPr>
          <w:trHeight w:val="285"/>
        </w:trPr>
        <w:tc>
          <w:tcPr>
            <w:tcW w:w="0" w:type="auto"/>
            <w:gridSpan w:val="6"/>
            <w:tcBorders>
              <w:top w:val="single" w:sz="4" w:space="0" w:color="auto"/>
              <w:left w:val="single" w:sz="4" w:space="0" w:color="auto"/>
              <w:bottom w:val="single" w:sz="4" w:space="0" w:color="auto"/>
              <w:right w:val="nil"/>
            </w:tcBorders>
            <w:noWrap/>
            <w:vAlign w:val="bottom"/>
            <w:hideMark/>
          </w:tcPr>
          <w:p w:rsidR="00986BE9" w:rsidRPr="00986BE9" w:rsidRDefault="00986BE9" w:rsidP="00986BE9">
            <w:pPr>
              <w:spacing w:after="0" w:line="240" w:lineRule="auto"/>
              <w:jc w:val="center"/>
              <w:rPr>
                <w:rFonts w:ascii="Calibri" w:eastAsia="Times New Roman" w:hAnsi="Calibri" w:cs="Calibri"/>
                <w:color w:val="000000"/>
                <w:sz w:val="16"/>
                <w:szCs w:val="16"/>
                <w:lang w:val="hr-HR" w:eastAsia="hr-HR"/>
              </w:rPr>
            </w:pPr>
            <w:r w:rsidRPr="00986BE9">
              <w:rPr>
                <w:rFonts w:ascii="Calibri" w:eastAsia="Times New Roman" w:hAnsi="Calibri" w:cs="Calibri"/>
                <w:color w:val="000000"/>
                <w:sz w:val="16"/>
                <w:szCs w:val="16"/>
                <w:lang w:val="hr-HR" w:eastAsia="hr-HR"/>
              </w:rPr>
              <w:t>УКУПНО</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jc w:val="right"/>
              <w:rPr>
                <w:rFonts w:ascii="Calibri" w:eastAsia="Times New Roman" w:hAnsi="Calibri" w:cs="Calibri"/>
                <w:color w:val="000000"/>
                <w:sz w:val="16"/>
                <w:szCs w:val="16"/>
                <w:lang w:val="hr-HR" w:eastAsia="hr-HR"/>
              </w:rPr>
            </w:pPr>
            <w:r w:rsidRPr="00986BE9">
              <w:rPr>
                <w:rFonts w:ascii="Calibri" w:eastAsia="Times New Roman" w:hAnsi="Calibri" w:cs="Calibri"/>
                <w:color w:val="000000"/>
                <w:sz w:val="16"/>
                <w:szCs w:val="16"/>
                <w:lang w:val="hr-HR" w:eastAsia="hr-HR"/>
              </w:rPr>
              <w:t>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jc w:val="right"/>
              <w:rPr>
                <w:rFonts w:ascii="Calibri" w:eastAsia="Times New Roman" w:hAnsi="Calibri" w:cs="Calibri"/>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C77CF4">
            <w:pPr>
              <w:keepNext/>
              <w:spacing w:after="0" w:line="240" w:lineRule="auto"/>
              <w:rPr>
                <w:rFonts w:ascii="Times New Roman" w:eastAsia="Times New Roman" w:hAnsi="Times New Roman" w:cs="Times New Roman"/>
                <w:sz w:val="16"/>
                <w:szCs w:val="16"/>
                <w:lang w:val="hr-HR" w:eastAsia="hr-HR"/>
              </w:rPr>
            </w:pPr>
          </w:p>
        </w:tc>
      </w:tr>
    </w:tbl>
    <w:p w:rsidR="00C77CF4" w:rsidRDefault="00C77CF4" w:rsidP="00C77CF4">
      <w:pPr>
        <w:pStyle w:val="Caption"/>
        <w:rPr>
          <w:b/>
          <w:lang w:val="hr-HR"/>
        </w:rPr>
      </w:pPr>
      <w:bookmarkStart w:id="25" w:name="_Toc509230935"/>
      <w:r>
        <w:t xml:space="preserve">Tabela </w:t>
      </w:r>
      <w:fldSimple w:instr=" SEQ Tabela \* ARABIC ">
        <w:r w:rsidR="005C53FA">
          <w:rPr>
            <w:noProof/>
          </w:rPr>
          <w:t>8</w:t>
        </w:r>
      </w:fldSimple>
      <w:r>
        <w:rPr>
          <w:lang w:val="sr-Cyrl-BA"/>
        </w:rPr>
        <w:t xml:space="preserve"> </w:t>
      </w:r>
      <w:r w:rsidRPr="001968CD">
        <w:t>План активности на провођењу програма П2 уштеде финалне енергије</w:t>
      </w:r>
      <w:bookmarkEnd w:id="25"/>
    </w:p>
    <w:p w:rsidR="006E7E08" w:rsidRDefault="00986BE9" w:rsidP="006E7E08">
      <w:pPr>
        <w:rPr>
          <w:b/>
          <w:lang w:val="hr-HR"/>
        </w:rPr>
      </w:pPr>
      <w:r>
        <w:rPr>
          <w:b/>
          <w:lang w:val="hr-HR"/>
        </w:rPr>
        <w:t>Неопходне</w:t>
      </w:r>
      <w:r w:rsidR="006E7E08">
        <w:rPr>
          <w:b/>
          <w:lang w:val="hr-HR"/>
        </w:rPr>
        <w:t xml:space="preserve"> </w:t>
      </w:r>
      <w:r>
        <w:rPr>
          <w:b/>
          <w:lang w:val="hr-HR"/>
        </w:rPr>
        <w:t>претпоставке</w:t>
      </w:r>
      <w:r w:rsidR="006E7E08">
        <w:rPr>
          <w:b/>
          <w:lang w:val="hr-HR"/>
        </w:rPr>
        <w:t xml:space="preserve"> :</w:t>
      </w:r>
    </w:p>
    <w:p w:rsidR="006E7E08" w:rsidRDefault="006E7E08" w:rsidP="006E7E08">
      <w:pPr>
        <w:rPr>
          <w:b/>
          <w:lang w:val="hr-HR"/>
        </w:rPr>
      </w:pPr>
    </w:p>
    <w:p w:rsidR="006E7E08" w:rsidRDefault="006E7E08" w:rsidP="006E7E08">
      <w:pPr>
        <w:rPr>
          <w:b/>
          <w:lang w:val="hr-HR"/>
        </w:rPr>
      </w:pPr>
    </w:p>
    <w:p w:rsidR="00986BE9" w:rsidRDefault="00986BE9" w:rsidP="006E7E08">
      <w:pPr>
        <w:rPr>
          <w:b/>
          <w:lang w:val="hr-HR"/>
        </w:rPr>
      </w:pPr>
    </w:p>
    <w:p w:rsidR="006E7E08" w:rsidRPr="009977BA" w:rsidRDefault="00221234" w:rsidP="00F26AB3">
      <w:pPr>
        <w:pStyle w:val="Heading2"/>
        <w:rPr>
          <w:b/>
          <w:lang w:val="hr-HR"/>
        </w:rPr>
      </w:pPr>
      <w:bookmarkStart w:id="26" w:name="_Toc509229081"/>
      <w:r w:rsidRPr="009977BA">
        <w:rPr>
          <w:b/>
          <w:lang w:val="hr-HR"/>
        </w:rPr>
        <w:t>5.3</w:t>
      </w:r>
      <w:r w:rsidR="008A7E32" w:rsidRPr="009977BA">
        <w:rPr>
          <w:b/>
          <w:lang w:val="hr-HR"/>
        </w:rPr>
        <w:t xml:space="preserve"> </w:t>
      </w:r>
      <w:r w:rsidR="00986BE9">
        <w:rPr>
          <w:b/>
          <w:lang w:val="hr-HR"/>
        </w:rPr>
        <w:t>Програм</w:t>
      </w:r>
      <w:r w:rsidR="008A7E32" w:rsidRPr="009977BA">
        <w:rPr>
          <w:b/>
          <w:lang w:val="hr-HR"/>
        </w:rPr>
        <w:t xml:space="preserve"> </w:t>
      </w:r>
      <w:r w:rsidR="00EE5740">
        <w:rPr>
          <w:b/>
          <w:lang w:val="hr-HR"/>
        </w:rPr>
        <w:t>П4</w:t>
      </w:r>
      <w:r w:rsidRPr="009977BA">
        <w:rPr>
          <w:b/>
          <w:lang w:val="hr-HR"/>
        </w:rPr>
        <w:t xml:space="preserve"> - </w:t>
      </w:r>
      <w:r w:rsidR="00986BE9">
        <w:rPr>
          <w:b/>
          <w:lang w:val="hr-HR"/>
        </w:rPr>
        <w:t>облигационих</w:t>
      </w:r>
      <w:r w:rsidR="006E7E08" w:rsidRPr="009977BA">
        <w:rPr>
          <w:b/>
          <w:lang w:val="hr-HR"/>
        </w:rPr>
        <w:t xml:space="preserve"> </w:t>
      </w:r>
      <w:r w:rsidR="000059EF">
        <w:rPr>
          <w:b/>
          <w:lang w:val="sr-Cyrl-BA"/>
        </w:rPr>
        <w:t>шема</w:t>
      </w:r>
      <w:r w:rsidR="006E7E08" w:rsidRPr="009977BA">
        <w:rPr>
          <w:b/>
          <w:lang w:val="hr-HR"/>
        </w:rPr>
        <w:t xml:space="preserve"> </w:t>
      </w:r>
      <w:r w:rsidR="00986BE9">
        <w:rPr>
          <w:b/>
          <w:lang w:val="hr-HR"/>
        </w:rPr>
        <w:t>енерг</w:t>
      </w:r>
      <w:r w:rsidR="00667BFE">
        <w:rPr>
          <w:b/>
          <w:lang w:val="sr-Cyrl-BA"/>
        </w:rPr>
        <w:t>етске</w:t>
      </w:r>
      <w:r w:rsidR="006E7E08" w:rsidRPr="009977BA">
        <w:rPr>
          <w:b/>
          <w:lang w:val="hr-HR"/>
        </w:rPr>
        <w:t xml:space="preserve"> </w:t>
      </w:r>
      <w:r w:rsidR="00986BE9">
        <w:rPr>
          <w:b/>
          <w:lang w:val="hr-HR"/>
        </w:rPr>
        <w:t>ефикасности</w:t>
      </w:r>
      <w:r w:rsidR="006E7E08" w:rsidRPr="009977BA">
        <w:rPr>
          <w:b/>
          <w:lang w:val="hr-HR"/>
        </w:rPr>
        <w:t xml:space="preserve"> </w:t>
      </w:r>
      <w:r w:rsidR="00986BE9">
        <w:rPr>
          <w:b/>
          <w:lang w:val="hr-HR"/>
        </w:rPr>
        <w:t>путем</w:t>
      </w:r>
      <w:r w:rsidR="006E7E08" w:rsidRPr="009977BA">
        <w:rPr>
          <w:b/>
          <w:lang w:val="hr-HR"/>
        </w:rPr>
        <w:t xml:space="preserve"> </w:t>
      </w:r>
      <w:r w:rsidR="00986BE9">
        <w:rPr>
          <w:b/>
          <w:lang w:val="hr-HR"/>
        </w:rPr>
        <w:t>дистрибутера</w:t>
      </w:r>
      <w:r w:rsidR="006E7E08" w:rsidRPr="009977BA">
        <w:rPr>
          <w:b/>
          <w:lang w:val="hr-HR"/>
        </w:rPr>
        <w:t xml:space="preserve"> </w:t>
      </w:r>
      <w:r w:rsidR="00986BE9">
        <w:rPr>
          <w:b/>
          <w:lang w:val="hr-HR"/>
        </w:rPr>
        <w:t>енергије</w:t>
      </w:r>
      <w:r w:rsidR="006E7E08" w:rsidRPr="009977BA">
        <w:rPr>
          <w:b/>
          <w:lang w:val="hr-HR"/>
        </w:rPr>
        <w:t xml:space="preserve"> </w:t>
      </w:r>
      <w:r w:rsidR="00986BE9">
        <w:rPr>
          <w:b/>
          <w:lang w:val="hr-HR"/>
        </w:rPr>
        <w:t>за</w:t>
      </w:r>
      <w:r w:rsidR="006E7E08" w:rsidRPr="009977BA">
        <w:rPr>
          <w:b/>
          <w:lang w:val="hr-HR"/>
        </w:rPr>
        <w:t xml:space="preserve"> </w:t>
      </w:r>
      <w:r w:rsidR="00986BE9">
        <w:rPr>
          <w:b/>
          <w:lang w:val="hr-HR"/>
        </w:rPr>
        <w:t>гријање</w:t>
      </w:r>
      <w:bookmarkEnd w:id="26"/>
    </w:p>
    <w:p w:rsidR="006E7E08" w:rsidRDefault="00986BE9" w:rsidP="006E7E08">
      <w:pPr>
        <w:rPr>
          <w:b/>
          <w:lang w:val="hr-HR"/>
        </w:rPr>
      </w:pPr>
      <w:r>
        <w:rPr>
          <w:b/>
          <w:lang w:val="hr-HR"/>
        </w:rPr>
        <w:t>МЈЕРЕ</w:t>
      </w:r>
      <w:r w:rsidR="006E7E08">
        <w:rPr>
          <w:b/>
          <w:lang w:val="hr-HR"/>
        </w:rPr>
        <w:t xml:space="preserve"> : </w:t>
      </w:r>
      <w:r w:rsidR="00EE5740">
        <w:rPr>
          <w:b/>
          <w:lang w:val="hr-HR"/>
        </w:rPr>
        <w:t>Д1</w:t>
      </w:r>
      <w:r w:rsidR="006E7E08">
        <w:rPr>
          <w:b/>
          <w:lang w:val="hr-HR"/>
        </w:rPr>
        <w:t>,</w:t>
      </w:r>
      <w:r w:rsidR="00EE5740">
        <w:rPr>
          <w:b/>
          <w:lang w:val="hr-HR"/>
        </w:rPr>
        <w:t>Д2</w:t>
      </w:r>
      <w:r w:rsidR="006E7E08">
        <w:rPr>
          <w:b/>
          <w:lang w:val="hr-HR"/>
        </w:rPr>
        <w:t>, (</w:t>
      </w:r>
      <w:r w:rsidR="00EE5740">
        <w:rPr>
          <w:b/>
          <w:lang w:val="hr-HR"/>
        </w:rPr>
        <w:t>Х1</w:t>
      </w:r>
      <w:r w:rsidR="006E7E08">
        <w:rPr>
          <w:b/>
          <w:lang w:val="hr-HR"/>
        </w:rPr>
        <w:t>,</w:t>
      </w:r>
      <w:r w:rsidR="00EE5740">
        <w:rPr>
          <w:b/>
          <w:lang w:val="hr-HR"/>
        </w:rPr>
        <w:t>Х3</w:t>
      </w:r>
      <w:r w:rsidR="006E7E08">
        <w:rPr>
          <w:b/>
          <w:lang w:val="hr-HR"/>
        </w:rPr>
        <w:t>,</w:t>
      </w:r>
      <w:r w:rsidR="00EE5740">
        <w:rPr>
          <w:b/>
          <w:lang w:val="hr-HR"/>
        </w:rPr>
        <w:t>Х4</w:t>
      </w:r>
      <w:r w:rsidR="006E7E08">
        <w:rPr>
          <w:b/>
          <w:lang w:val="hr-HR"/>
        </w:rPr>
        <w:t>,</w:t>
      </w:r>
      <w:r w:rsidR="00EE5740">
        <w:rPr>
          <w:b/>
          <w:lang w:val="hr-HR"/>
        </w:rPr>
        <w:t>Х5</w:t>
      </w:r>
      <w:r w:rsidR="006E7E08">
        <w:rPr>
          <w:b/>
          <w:lang w:val="hr-HR"/>
        </w:rPr>
        <w:t>,</w:t>
      </w:r>
      <w:r w:rsidR="00EE5740">
        <w:rPr>
          <w:b/>
          <w:lang w:val="hr-HR"/>
        </w:rPr>
        <w:t>Х8</w:t>
      </w:r>
      <w:r w:rsidR="006E7E08">
        <w:rPr>
          <w:b/>
          <w:lang w:val="hr-HR"/>
        </w:rPr>
        <w:t>,</w:t>
      </w:r>
      <w:r w:rsidR="00EE5740">
        <w:rPr>
          <w:b/>
          <w:lang w:val="hr-HR"/>
        </w:rPr>
        <w:t>Х9</w:t>
      </w:r>
      <w:r w:rsidR="006E7E08">
        <w:rPr>
          <w:b/>
          <w:lang w:val="hr-HR"/>
        </w:rPr>
        <w:t>,</w:t>
      </w:r>
      <w:r w:rsidR="00EE5740">
        <w:rPr>
          <w:b/>
          <w:lang w:val="hr-HR"/>
        </w:rPr>
        <w:t>Х1</w:t>
      </w:r>
      <w:r w:rsidR="006E7E08">
        <w:rPr>
          <w:b/>
          <w:lang w:val="hr-HR"/>
        </w:rPr>
        <w:t>3)</w:t>
      </w:r>
    </w:p>
    <w:tbl>
      <w:tblPr>
        <w:tblW w:w="0" w:type="auto"/>
        <w:tblCellMar>
          <w:top w:w="15" w:type="dxa"/>
          <w:bottom w:w="15" w:type="dxa"/>
        </w:tblCellMar>
        <w:tblLook w:val="04A0" w:firstRow="1" w:lastRow="0" w:firstColumn="1" w:lastColumn="0" w:noHBand="0" w:noVBand="1"/>
      </w:tblPr>
      <w:tblGrid>
        <w:gridCol w:w="613"/>
        <w:gridCol w:w="1514"/>
        <w:gridCol w:w="967"/>
        <w:gridCol w:w="1237"/>
        <w:gridCol w:w="804"/>
        <w:gridCol w:w="952"/>
        <w:gridCol w:w="952"/>
        <w:gridCol w:w="1015"/>
        <w:gridCol w:w="804"/>
        <w:gridCol w:w="1070"/>
        <w:gridCol w:w="1077"/>
        <w:gridCol w:w="1105"/>
        <w:gridCol w:w="840"/>
      </w:tblGrid>
      <w:tr w:rsidR="00FB74E1" w:rsidRPr="00986BE9" w:rsidTr="00986BE9">
        <w:trPr>
          <w:trHeight w:val="1185"/>
        </w:trPr>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986BE9" w:rsidRPr="00986BE9" w:rsidRDefault="00986BE9" w:rsidP="00986BE9">
            <w:pPr>
              <w:spacing w:after="0" w:line="240" w:lineRule="auto"/>
              <w:jc w:val="center"/>
              <w:rPr>
                <w:rFonts w:ascii="Calibri" w:eastAsia="Times New Roman" w:hAnsi="Calibri" w:cs="Calibri"/>
                <w:b/>
                <w:bCs/>
                <w:color w:val="000000"/>
                <w:sz w:val="14"/>
                <w:szCs w:val="14"/>
                <w:lang w:val="hr-HR" w:eastAsia="hr-HR"/>
              </w:rPr>
            </w:pPr>
            <w:r w:rsidRPr="00986BE9">
              <w:rPr>
                <w:rFonts w:ascii="Calibri" w:eastAsia="Times New Roman" w:hAnsi="Calibri" w:cs="Calibri"/>
                <w:b/>
                <w:bCs/>
                <w:color w:val="000000"/>
                <w:sz w:val="14"/>
                <w:szCs w:val="14"/>
                <w:lang w:val="hr-HR" w:eastAsia="hr-HR"/>
              </w:rPr>
              <w:t>МЈЕРА</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986BE9" w:rsidRPr="00986BE9" w:rsidRDefault="00986BE9" w:rsidP="00986BE9">
            <w:pPr>
              <w:spacing w:after="0" w:line="240" w:lineRule="auto"/>
              <w:jc w:val="center"/>
              <w:rPr>
                <w:rFonts w:ascii="Calibri" w:eastAsia="Times New Roman" w:hAnsi="Calibri" w:cs="Calibri"/>
                <w:b/>
                <w:bCs/>
                <w:color w:val="000000"/>
                <w:sz w:val="14"/>
                <w:szCs w:val="14"/>
                <w:lang w:val="hr-HR" w:eastAsia="hr-HR"/>
              </w:rPr>
            </w:pPr>
            <w:r w:rsidRPr="00986BE9">
              <w:rPr>
                <w:rFonts w:ascii="Calibri" w:eastAsia="Times New Roman" w:hAnsi="Calibri" w:cs="Calibri"/>
                <w:b/>
                <w:bCs/>
                <w:color w:val="000000"/>
                <w:sz w:val="14"/>
                <w:szCs w:val="14"/>
                <w:lang w:val="hr-HR" w:eastAsia="hr-HR"/>
              </w:rPr>
              <w:t>Број и мјесто стамбених зграда/јединица на којима се мјера проводи</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986BE9" w:rsidRPr="00986BE9" w:rsidRDefault="00986BE9" w:rsidP="00986BE9">
            <w:pPr>
              <w:spacing w:after="0" w:line="240" w:lineRule="auto"/>
              <w:jc w:val="center"/>
              <w:rPr>
                <w:rFonts w:ascii="Calibri" w:eastAsia="Times New Roman" w:hAnsi="Calibri" w:cs="Calibri"/>
                <w:b/>
                <w:bCs/>
                <w:color w:val="000000"/>
                <w:sz w:val="14"/>
                <w:szCs w:val="14"/>
                <w:lang w:val="hr-HR" w:eastAsia="hr-HR"/>
              </w:rPr>
            </w:pPr>
            <w:r w:rsidRPr="00986BE9">
              <w:rPr>
                <w:rFonts w:ascii="Calibri" w:eastAsia="Times New Roman" w:hAnsi="Calibri" w:cs="Calibri"/>
                <w:b/>
                <w:bCs/>
                <w:color w:val="000000"/>
                <w:sz w:val="14"/>
                <w:szCs w:val="14"/>
                <w:lang w:val="hr-HR" w:eastAsia="hr-HR"/>
              </w:rPr>
              <w:t xml:space="preserve">Надлежност </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986BE9" w:rsidRPr="00986BE9" w:rsidRDefault="00986BE9" w:rsidP="00986BE9">
            <w:pPr>
              <w:spacing w:after="0" w:line="240" w:lineRule="auto"/>
              <w:jc w:val="center"/>
              <w:rPr>
                <w:rFonts w:ascii="Calibri" w:eastAsia="Times New Roman" w:hAnsi="Calibri" w:cs="Calibri"/>
                <w:b/>
                <w:bCs/>
                <w:color w:val="000000"/>
                <w:sz w:val="14"/>
                <w:szCs w:val="14"/>
                <w:lang w:val="hr-HR" w:eastAsia="hr-HR"/>
              </w:rPr>
            </w:pPr>
            <w:r w:rsidRPr="00986BE9">
              <w:rPr>
                <w:rFonts w:ascii="Calibri" w:eastAsia="Times New Roman" w:hAnsi="Calibri" w:cs="Calibri"/>
                <w:b/>
                <w:bCs/>
                <w:color w:val="000000"/>
                <w:sz w:val="14"/>
                <w:szCs w:val="14"/>
                <w:lang w:val="hr-HR" w:eastAsia="hr-HR"/>
              </w:rPr>
              <w:t>јединица мјере (м2-фасаде или отвора, МW-инсталисане снаге)</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986BE9" w:rsidRPr="00986BE9" w:rsidRDefault="00986BE9" w:rsidP="00986BE9">
            <w:pPr>
              <w:spacing w:after="0" w:line="240" w:lineRule="auto"/>
              <w:jc w:val="center"/>
              <w:rPr>
                <w:rFonts w:ascii="Calibri" w:eastAsia="Times New Roman" w:hAnsi="Calibri" w:cs="Calibri"/>
                <w:b/>
                <w:bCs/>
                <w:color w:val="000000"/>
                <w:sz w:val="14"/>
                <w:szCs w:val="14"/>
                <w:lang w:val="hr-HR" w:eastAsia="hr-HR"/>
              </w:rPr>
            </w:pPr>
            <w:r w:rsidRPr="00986BE9">
              <w:rPr>
                <w:rFonts w:ascii="Calibri" w:eastAsia="Times New Roman" w:hAnsi="Calibri" w:cs="Calibri"/>
                <w:b/>
                <w:bCs/>
                <w:color w:val="000000"/>
                <w:sz w:val="14"/>
                <w:szCs w:val="14"/>
                <w:lang w:val="hr-HR" w:eastAsia="hr-HR"/>
              </w:rPr>
              <w:t>количина</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986BE9" w:rsidRPr="00986BE9" w:rsidRDefault="00EE5740" w:rsidP="00986BE9">
            <w:pPr>
              <w:spacing w:after="0" w:line="240" w:lineRule="auto"/>
              <w:jc w:val="center"/>
              <w:rPr>
                <w:rFonts w:ascii="Calibri" w:eastAsia="Times New Roman" w:hAnsi="Calibri" w:cs="Calibri"/>
                <w:b/>
                <w:bCs/>
                <w:color w:val="000000"/>
                <w:sz w:val="14"/>
                <w:szCs w:val="14"/>
                <w:lang w:val="hr-HR" w:eastAsia="hr-HR"/>
              </w:rPr>
            </w:pPr>
            <w:r>
              <w:rPr>
                <w:rFonts w:ascii="Calibri" w:eastAsia="Times New Roman" w:hAnsi="Calibri" w:cs="Calibri"/>
                <w:b/>
                <w:bCs/>
                <w:color w:val="000000"/>
                <w:sz w:val="14"/>
                <w:szCs w:val="14"/>
                <w:lang w:val="hr-HR" w:eastAsia="hr-HR"/>
              </w:rPr>
              <w:t>Д1</w:t>
            </w:r>
            <w:r w:rsidR="00986BE9" w:rsidRPr="00986BE9">
              <w:rPr>
                <w:rFonts w:ascii="Calibri" w:eastAsia="Times New Roman" w:hAnsi="Calibri" w:cs="Calibri"/>
                <w:b/>
                <w:bCs/>
                <w:color w:val="000000"/>
                <w:sz w:val="14"/>
                <w:szCs w:val="14"/>
                <w:lang w:val="hr-HR" w:eastAsia="hr-HR"/>
              </w:rPr>
              <w:t xml:space="preserve"> - очекивана уштеда МWh</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986BE9" w:rsidRPr="00986BE9" w:rsidRDefault="00EE5740" w:rsidP="00986BE9">
            <w:pPr>
              <w:spacing w:after="0" w:line="240" w:lineRule="auto"/>
              <w:jc w:val="center"/>
              <w:rPr>
                <w:rFonts w:ascii="Calibri" w:eastAsia="Times New Roman" w:hAnsi="Calibri" w:cs="Calibri"/>
                <w:b/>
                <w:bCs/>
                <w:color w:val="000000"/>
                <w:sz w:val="14"/>
                <w:szCs w:val="14"/>
                <w:lang w:val="hr-HR" w:eastAsia="hr-HR"/>
              </w:rPr>
            </w:pPr>
            <w:r>
              <w:rPr>
                <w:rFonts w:ascii="Calibri" w:eastAsia="Times New Roman" w:hAnsi="Calibri" w:cs="Calibri"/>
                <w:b/>
                <w:bCs/>
                <w:color w:val="000000"/>
                <w:sz w:val="14"/>
                <w:szCs w:val="14"/>
                <w:lang w:val="hr-HR" w:eastAsia="hr-HR"/>
              </w:rPr>
              <w:t>Д2</w:t>
            </w:r>
            <w:r w:rsidR="00986BE9" w:rsidRPr="00986BE9">
              <w:rPr>
                <w:rFonts w:ascii="Calibri" w:eastAsia="Times New Roman" w:hAnsi="Calibri" w:cs="Calibri"/>
                <w:b/>
                <w:bCs/>
                <w:color w:val="000000"/>
                <w:sz w:val="14"/>
                <w:szCs w:val="14"/>
                <w:lang w:val="hr-HR" w:eastAsia="hr-HR"/>
              </w:rPr>
              <w:t xml:space="preserve"> - очекивана уштеда МWh</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986BE9" w:rsidRPr="00986BE9" w:rsidRDefault="00986BE9" w:rsidP="00986BE9">
            <w:pPr>
              <w:spacing w:after="0" w:line="240" w:lineRule="auto"/>
              <w:jc w:val="center"/>
              <w:rPr>
                <w:rFonts w:ascii="Calibri" w:eastAsia="Times New Roman" w:hAnsi="Calibri" w:cs="Calibri"/>
                <w:b/>
                <w:bCs/>
                <w:color w:val="000000"/>
                <w:sz w:val="14"/>
                <w:szCs w:val="14"/>
                <w:lang w:val="hr-HR" w:eastAsia="hr-HR"/>
              </w:rPr>
            </w:pPr>
            <w:r w:rsidRPr="00986BE9">
              <w:rPr>
                <w:rFonts w:ascii="Calibri" w:eastAsia="Times New Roman" w:hAnsi="Calibri" w:cs="Calibri"/>
                <w:b/>
                <w:bCs/>
                <w:color w:val="000000"/>
                <w:sz w:val="14"/>
                <w:szCs w:val="14"/>
                <w:lang w:val="hr-HR" w:eastAsia="hr-HR"/>
              </w:rPr>
              <w:t>Период реализације</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986BE9" w:rsidRPr="00986BE9" w:rsidRDefault="00986BE9" w:rsidP="00986BE9">
            <w:pPr>
              <w:spacing w:after="0" w:line="240" w:lineRule="auto"/>
              <w:jc w:val="center"/>
              <w:rPr>
                <w:rFonts w:ascii="Calibri" w:eastAsia="Times New Roman" w:hAnsi="Calibri" w:cs="Calibri"/>
                <w:b/>
                <w:bCs/>
                <w:color w:val="000000"/>
                <w:sz w:val="14"/>
                <w:szCs w:val="14"/>
                <w:lang w:val="hr-HR" w:eastAsia="hr-HR"/>
              </w:rPr>
            </w:pPr>
            <w:r w:rsidRPr="00986BE9">
              <w:rPr>
                <w:rFonts w:ascii="Calibri" w:eastAsia="Times New Roman" w:hAnsi="Calibri" w:cs="Calibri"/>
                <w:b/>
                <w:bCs/>
                <w:color w:val="000000"/>
                <w:sz w:val="14"/>
                <w:szCs w:val="14"/>
                <w:lang w:val="hr-HR" w:eastAsia="hr-HR"/>
              </w:rPr>
              <w:t>Извршно тијело</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986BE9" w:rsidRPr="00986BE9" w:rsidRDefault="00986BE9" w:rsidP="00986BE9">
            <w:pPr>
              <w:spacing w:after="0" w:line="240" w:lineRule="auto"/>
              <w:jc w:val="center"/>
              <w:rPr>
                <w:rFonts w:ascii="Calibri" w:eastAsia="Times New Roman" w:hAnsi="Calibri" w:cs="Calibri"/>
                <w:b/>
                <w:bCs/>
                <w:color w:val="000000"/>
                <w:sz w:val="14"/>
                <w:szCs w:val="14"/>
                <w:lang w:val="sr-Cyrl-RS" w:eastAsia="hr-HR"/>
              </w:rPr>
            </w:pPr>
            <w:r w:rsidRPr="00986BE9">
              <w:rPr>
                <w:rFonts w:ascii="Calibri" w:eastAsia="Times New Roman" w:hAnsi="Calibri" w:cs="Calibri"/>
                <w:b/>
                <w:bCs/>
                <w:color w:val="000000"/>
                <w:sz w:val="14"/>
                <w:szCs w:val="14"/>
                <w:lang w:val="hr-HR" w:eastAsia="hr-HR"/>
              </w:rPr>
              <w:t xml:space="preserve">Тијело за праћење </w:t>
            </w:r>
            <w:r w:rsidR="00FB74E1">
              <w:rPr>
                <w:rFonts w:ascii="Calibri" w:eastAsia="Times New Roman" w:hAnsi="Calibri" w:cs="Calibri"/>
                <w:b/>
                <w:bCs/>
                <w:color w:val="000000"/>
                <w:sz w:val="14"/>
                <w:szCs w:val="14"/>
                <w:lang w:val="sr-Cyrl-RS" w:eastAsia="hr-HR"/>
              </w:rPr>
              <w:t>реализације</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986BE9" w:rsidRPr="00986BE9" w:rsidRDefault="00986BE9" w:rsidP="00986BE9">
            <w:pPr>
              <w:spacing w:after="0" w:line="240" w:lineRule="auto"/>
              <w:jc w:val="center"/>
              <w:rPr>
                <w:rFonts w:ascii="Calibri" w:eastAsia="Times New Roman" w:hAnsi="Calibri" w:cs="Calibri"/>
                <w:b/>
                <w:bCs/>
                <w:color w:val="000000"/>
                <w:sz w:val="14"/>
                <w:szCs w:val="14"/>
                <w:lang w:val="hr-HR" w:eastAsia="hr-HR"/>
              </w:rPr>
            </w:pPr>
            <w:r w:rsidRPr="00986BE9">
              <w:rPr>
                <w:rFonts w:ascii="Calibri" w:eastAsia="Times New Roman" w:hAnsi="Calibri" w:cs="Calibri"/>
                <w:b/>
                <w:bCs/>
                <w:color w:val="000000"/>
                <w:sz w:val="14"/>
                <w:szCs w:val="14"/>
                <w:lang w:val="hr-HR" w:eastAsia="hr-HR"/>
              </w:rPr>
              <w:t>Потребна финансијска средства</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986BE9" w:rsidRPr="00986BE9" w:rsidRDefault="00986BE9" w:rsidP="00986BE9">
            <w:pPr>
              <w:spacing w:after="0" w:line="240" w:lineRule="auto"/>
              <w:jc w:val="center"/>
              <w:rPr>
                <w:rFonts w:ascii="Calibri" w:eastAsia="Times New Roman" w:hAnsi="Calibri" w:cs="Calibri"/>
                <w:b/>
                <w:bCs/>
                <w:color w:val="000000"/>
                <w:sz w:val="14"/>
                <w:szCs w:val="14"/>
                <w:lang w:val="hr-HR" w:eastAsia="hr-HR"/>
              </w:rPr>
            </w:pPr>
            <w:r w:rsidRPr="00986BE9">
              <w:rPr>
                <w:rFonts w:ascii="Calibri" w:eastAsia="Times New Roman" w:hAnsi="Calibri" w:cs="Calibri"/>
                <w:b/>
                <w:bCs/>
                <w:color w:val="000000"/>
                <w:sz w:val="14"/>
                <w:szCs w:val="14"/>
                <w:lang w:val="hr-HR" w:eastAsia="hr-HR"/>
              </w:rPr>
              <w:t>Извор финансирања</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986BE9" w:rsidRPr="00986BE9" w:rsidRDefault="00986BE9" w:rsidP="00986BE9">
            <w:pPr>
              <w:spacing w:after="0" w:line="240" w:lineRule="auto"/>
              <w:jc w:val="center"/>
              <w:rPr>
                <w:rFonts w:ascii="Calibri" w:eastAsia="Times New Roman" w:hAnsi="Calibri" w:cs="Calibri"/>
                <w:b/>
                <w:bCs/>
                <w:color w:val="000000"/>
                <w:sz w:val="14"/>
                <w:szCs w:val="14"/>
                <w:lang w:val="hr-HR" w:eastAsia="hr-HR"/>
              </w:rPr>
            </w:pPr>
            <w:r w:rsidRPr="00986BE9">
              <w:rPr>
                <w:rFonts w:ascii="Calibri" w:eastAsia="Times New Roman" w:hAnsi="Calibri" w:cs="Calibri"/>
                <w:b/>
                <w:bCs/>
                <w:color w:val="000000"/>
                <w:sz w:val="14"/>
                <w:szCs w:val="14"/>
                <w:lang w:val="hr-HR" w:eastAsia="hr-HR"/>
              </w:rPr>
              <w:t>Напомена</w:t>
            </w:r>
          </w:p>
        </w:tc>
      </w:tr>
      <w:tr w:rsidR="00FB74E1" w:rsidRPr="00986BE9" w:rsidTr="00986BE9">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jc w:val="center"/>
              <w:rPr>
                <w:rFonts w:ascii="Calibri" w:eastAsia="Times New Roman" w:hAnsi="Calibri" w:cs="Calibri"/>
                <w:b/>
                <w:bCs/>
                <w:color w:val="000000"/>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r>
      <w:tr w:rsidR="00FB74E1" w:rsidRPr="00986BE9" w:rsidTr="00986BE9">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r>
      <w:tr w:rsidR="00FB74E1" w:rsidRPr="00986BE9" w:rsidTr="00986BE9">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r>
      <w:tr w:rsidR="00FB74E1" w:rsidRPr="00986BE9" w:rsidTr="00986BE9">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r>
      <w:tr w:rsidR="00FB74E1" w:rsidRPr="00986BE9" w:rsidTr="00986BE9">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r>
      <w:tr w:rsidR="00FB74E1" w:rsidRPr="00986BE9" w:rsidTr="00986BE9">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r>
      <w:tr w:rsidR="00FB74E1" w:rsidRPr="00986BE9" w:rsidTr="00986BE9">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r>
      <w:tr w:rsidR="00FB74E1" w:rsidRPr="00986BE9" w:rsidTr="00986BE9">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r>
      <w:tr w:rsidR="00FB74E1" w:rsidRPr="00986BE9" w:rsidTr="00986BE9">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r>
      <w:tr w:rsidR="00FB74E1" w:rsidRPr="00986BE9" w:rsidTr="00986BE9">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r>
      <w:tr w:rsidR="00FB74E1" w:rsidRPr="00986BE9" w:rsidTr="00986BE9">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r>
      <w:tr w:rsidR="00FB74E1" w:rsidRPr="00986BE9" w:rsidTr="00986BE9">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r>
      <w:tr w:rsidR="00FB74E1" w:rsidRPr="00986BE9" w:rsidTr="00986BE9">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r>
      <w:tr w:rsidR="00FB74E1" w:rsidRPr="00986BE9" w:rsidTr="00986BE9">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r>
      <w:tr w:rsidR="00FB74E1" w:rsidRPr="00986BE9" w:rsidTr="00986BE9">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r>
      <w:tr w:rsidR="00FB74E1" w:rsidRPr="00986BE9" w:rsidTr="00986BE9">
        <w:trPr>
          <w:trHeight w:val="285"/>
        </w:trPr>
        <w:tc>
          <w:tcPr>
            <w:tcW w:w="0" w:type="auto"/>
            <w:gridSpan w:val="4"/>
            <w:tcBorders>
              <w:top w:val="single" w:sz="4" w:space="0" w:color="auto"/>
              <w:left w:val="single" w:sz="4" w:space="0" w:color="auto"/>
              <w:bottom w:val="single" w:sz="4" w:space="0" w:color="auto"/>
              <w:right w:val="nil"/>
            </w:tcBorders>
            <w:shd w:val="clear" w:color="000000" w:fill="D0CECE"/>
            <w:noWrap/>
            <w:vAlign w:val="bottom"/>
            <w:hideMark/>
          </w:tcPr>
          <w:p w:rsidR="00986BE9" w:rsidRPr="00986BE9" w:rsidRDefault="00986BE9" w:rsidP="00986BE9">
            <w:pPr>
              <w:spacing w:after="0" w:line="240" w:lineRule="auto"/>
              <w:jc w:val="center"/>
              <w:rPr>
                <w:rFonts w:ascii="Calibri" w:eastAsia="Times New Roman" w:hAnsi="Calibri" w:cs="Calibri"/>
                <w:color w:val="000000"/>
                <w:sz w:val="14"/>
                <w:szCs w:val="14"/>
                <w:lang w:val="hr-HR" w:eastAsia="hr-HR"/>
              </w:rPr>
            </w:pPr>
            <w:r w:rsidRPr="00986BE9">
              <w:rPr>
                <w:rFonts w:ascii="Calibri" w:eastAsia="Times New Roman" w:hAnsi="Calibri" w:cs="Calibri"/>
                <w:color w:val="000000"/>
                <w:sz w:val="14"/>
                <w:szCs w:val="14"/>
                <w:lang w:val="hr-HR" w:eastAsia="hr-HR"/>
              </w:rPr>
              <w:t>УКУПНО</w:t>
            </w:r>
          </w:p>
        </w:tc>
        <w:tc>
          <w:tcPr>
            <w:tcW w:w="0" w:type="auto"/>
            <w:tcBorders>
              <w:top w:val="single" w:sz="4" w:space="0" w:color="auto"/>
              <w:left w:val="nil"/>
              <w:bottom w:val="single" w:sz="4" w:space="0" w:color="auto"/>
              <w:right w:val="single" w:sz="4" w:space="0" w:color="auto"/>
            </w:tcBorders>
            <w:shd w:val="clear" w:color="000000" w:fill="D0CECE"/>
            <w:noWrap/>
            <w:vAlign w:val="bottom"/>
            <w:hideMark/>
          </w:tcPr>
          <w:p w:rsidR="00986BE9" w:rsidRPr="00986BE9" w:rsidRDefault="00986BE9" w:rsidP="00986BE9">
            <w:pPr>
              <w:spacing w:after="0" w:line="240" w:lineRule="auto"/>
              <w:jc w:val="center"/>
              <w:rPr>
                <w:rFonts w:ascii="Calibri" w:eastAsia="Times New Roman" w:hAnsi="Calibri" w:cs="Calibri"/>
                <w:color w:val="000000"/>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jc w:val="right"/>
              <w:rPr>
                <w:rFonts w:ascii="Calibri" w:eastAsia="Times New Roman" w:hAnsi="Calibri" w:cs="Calibri"/>
                <w:color w:val="000000"/>
                <w:sz w:val="14"/>
                <w:szCs w:val="14"/>
                <w:lang w:val="hr-HR" w:eastAsia="hr-HR"/>
              </w:rPr>
            </w:pPr>
            <w:r w:rsidRPr="00986BE9">
              <w:rPr>
                <w:rFonts w:ascii="Calibri" w:eastAsia="Times New Roman" w:hAnsi="Calibri" w:cs="Calibri"/>
                <w:color w:val="000000"/>
                <w:sz w:val="14"/>
                <w:szCs w:val="14"/>
                <w:lang w:val="hr-HR" w:eastAsia="hr-HR"/>
              </w:rPr>
              <w:t>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jc w:val="right"/>
              <w:rPr>
                <w:rFonts w:ascii="Calibri" w:eastAsia="Times New Roman" w:hAnsi="Calibri" w:cs="Calibri"/>
                <w:color w:val="000000"/>
                <w:sz w:val="14"/>
                <w:szCs w:val="14"/>
                <w:lang w:val="hr-HR" w:eastAsia="hr-HR"/>
              </w:rPr>
            </w:pPr>
            <w:r w:rsidRPr="00986BE9">
              <w:rPr>
                <w:rFonts w:ascii="Calibri" w:eastAsia="Times New Roman" w:hAnsi="Calibri" w:cs="Calibri"/>
                <w:color w:val="000000"/>
                <w:sz w:val="14"/>
                <w:szCs w:val="14"/>
                <w:lang w:val="hr-HR" w:eastAsia="hr-HR"/>
              </w:rPr>
              <w:t>0</w:t>
            </w:r>
          </w:p>
        </w:tc>
        <w:tc>
          <w:tcPr>
            <w:tcW w:w="0" w:type="auto"/>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986BE9" w:rsidRPr="00986BE9" w:rsidRDefault="00986BE9" w:rsidP="00986BE9">
            <w:pPr>
              <w:spacing w:after="0" w:line="240" w:lineRule="auto"/>
              <w:jc w:val="right"/>
              <w:rPr>
                <w:rFonts w:ascii="Calibri" w:eastAsia="Times New Roman" w:hAnsi="Calibri" w:cs="Calibri"/>
                <w:color w:val="000000"/>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986BE9" w:rsidRPr="00986BE9" w:rsidRDefault="00986BE9" w:rsidP="00986BE9">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986BE9" w:rsidRPr="00986BE9" w:rsidRDefault="00986BE9" w:rsidP="00986BE9">
            <w:pPr>
              <w:spacing w:after="0" w:line="240" w:lineRule="auto"/>
              <w:jc w:val="right"/>
              <w:rPr>
                <w:rFonts w:ascii="Calibri" w:eastAsia="Times New Roman" w:hAnsi="Calibri" w:cs="Calibri"/>
                <w:color w:val="000000"/>
                <w:sz w:val="14"/>
                <w:szCs w:val="14"/>
                <w:lang w:val="hr-HR" w:eastAsia="hr-HR"/>
              </w:rPr>
            </w:pPr>
            <w:r w:rsidRPr="00986BE9">
              <w:rPr>
                <w:rFonts w:ascii="Calibri" w:eastAsia="Times New Roman" w:hAnsi="Calibri" w:cs="Calibri"/>
                <w:color w:val="000000"/>
                <w:sz w:val="14"/>
                <w:szCs w:val="14"/>
                <w:lang w:val="hr-HR" w:eastAsia="hr-HR"/>
              </w:rPr>
              <w:t>0</w:t>
            </w:r>
          </w:p>
        </w:tc>
        <w:tc>
          <w:tcPr>
            <w:tcW w:w="0" w:type="auto"/>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986BE9" w:rsidRPr="00986BE9" w:rsidRDefault="00986BE9" w:rsidP="00986BE9">
            <w:pPr>
              <w:spacing w:after="0" w:line="240" w:lineRule="auto"/>
              <w:jc w:val="right"/>
              <w:rPr>
                <w:rFonts w:ascii="Calibri" w:eastAsia="Times New Roman" w:hAnsi="Calibri" w:cs="Calibri"/>
                <w:color w:val="000000"/>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986BE9" w:rsidRPr="00986BE9" w:rsidRDefault="00986BE9" w:rsidP="00C77CF4">
            <w:pPr>
              <w:keepNext/>
              <w:spacing w:after="0" w:line="240" w:lineRule="auto"/>
              <w:rPr>
                <w:rFonts w:ascii="Times New Roman" w:eastAsia="Times New Roman" w:hAnsi="Times New Roman" w:cs="Times New Roman"/>
                <w:sz w:val="14"/>
                <w:szCs w:val="14"/>
                <w:lang w:val="hr-HR" w:eastAsia="hr-HR"/>
              </w:rPr>
            </w:pPr>
          </w:p>
        </w:tc>
      </w:tr>
    </w:tbl>
    <w:p w:rsidR="00C77CF4" w:rsidRDefault="00C77CF4" w:rsidP="00C77CF4">
      <w:pPr>
        <w:pStyle w:val="Caption"/>
        <w:rPr>
          <w:b/>
          <w:lang w:val="hr-HR"/>
        </w:rPr>
      </w:pPr>
      <w:bookmarkStart w:id="27" w:name="_Toc509230936"/>
      <w:r>
        <w:t xml:space="preserve">Tabela </w:t>
      </w:r>
      <w:fldSimple w:instr=" SEQ Tabela \* ARABIC ">
        <w:r w:rsidR="005C53FA">
          <w:rPr>
            <w:noProof/>
          </w:rPr>
          <w:t>9</w:t>
        </w:r>
      </w:fldSimple>
      <w:r>
        <w:rPr>
          <w:lang w:val="sr-Cyrl-BA"/>
        </w:rPr>
        <w:t xml:space="preserve"> </w:t>
      </w:r>
      <w:r w:rsidRPr="00406519">
        <w:t>План активности на провођењу програма П4 уштеде финалне енергије</w:t>
      </w:r>
      <w:bookmarkEnd w:id="27"/>
    </w:p>
    <w:p w:rsidR="006E7E08" w:rsidRDefault="00986BE9" w:rsidP="006E7E08">
      <w:pPr>
        <w:rPr>
          <w:b/>
          <w:lang w:val="hr-HR"/>
        </w:rPr>
      </w:pPr>
      <w:r>
        <w:rPr>
          <w:b/>
          <w:lang w:val="hr-HR"/>
        </w:rPr>
        <w:t>Неопходне</w:t>
      </w:r>
      <w:r w:rsidR="008A7E32">
        <w:rPr>
          <w:b/>
          <w:lang w:val="hr-HR"/>
        </w:rPr>
        <w:t xml:space="preserve"> </w:t>
      </w:r>
      <w:r>
        <w:rPr>
          <w:b/>
          <w:lang w:val="hr-HR"/>
        </w:rPr>
        <w:t>претпоставке</w:t>
      </w:r>
      <w:r w:rsidR="008A7E32">
        <w:rPr>
          <w:b/>
          <w:lang w:val="hr-HR"/>
        </w:rPr>
        <w:t xml:space="preserve"> :</w:t>
      </w:r>
    </w:p>
    <w:p w:rsidR="00F26AB3" w:rsidRDefault="00F26AB3" w:rsidP="006E7E08">
      <w:pPr>
        <w:rPr>
          <w:b/>
          <w:lang w:val="hr-HR"/>
        </w:rPr>
      </w:pPr>
    </w:p>
    <w:p w:rsidR="00986BE9" w:rsidRDefault="00986BE9" w:rsidP="006E7E08">
      <w:pPr>
        <w:rPr>
          <w:b/>
          <w:lang w:val="hr-HR"/>
        </w:rPr>
      </w:pPr>
    </w:p>
    <w:p w:rsidR="008A7E32" w:rsidRPr="009977BA" w:rsidRDefault="00221234" w:rsidP="00F26AB3">
      <w:pPr>
        <w:pStyle w:val="Heading2"/>
        <w:rPr>
          <w:b/>
          <w:lang w:val="hr-HR"/>
        </w:rPr>
      </w:pPr>
      <w:bookmarkStart w:id="28" w:name="_Toc509229082"/>
      <w:r w:rsidRPr="009977BA">
        <w:rPr>
          <w:b/>
          <w:lang w:val="hr-HR"/>
        </w:rPr>
        <w:t xml:space="preserve">5.4 </w:t>
      </w:r>
      <w:r w:rsidR="00FB74E1">
        <w:rPr>
          <w:b/>
          <w:lang w:val="sr-Cyrl-RS"/>
        </w:rPr>
        <w:t>Програм</w:t>
      </w:r>
      <w:r w:rsidRPr="009977BA">
        <w:rPr>
          <w:b/>
          <w:lang w:val="hr-HR"/>
        </w:rPr>
        <w:t xml:space="preserve"> </w:t>
      </w:r>
      <w:r w:rsidR="00EE5740">
        <w:rPr>
          <w:b/>
          <w:lang w:val="hr-HR"/>
        </w:rPr>
        <w:t>П5</w:t>
      </w:r>
      <w:r w:rsidRPr="009977BA">
        <w:rPr>
          <w:b/>
          <w:lang w:val="hr-HR"/>
        </w:rPr>
        <w:t xml:space="preserve"> -</w:t>
      </w:r>
      <w:r w:rsidR="008A7E32" w:rsidRPr="009977BA">
        <w:rPr>
          <w:b/>
          <w:lang w:val="hr-HR"/>
        </w:rPr>
        <w:t xml:space="preserve"> </w:t>
      </w:r>
      <w:r w:rsidR="00FB74E1" w:rsidRPr="00FB74E1">
        <w:rPr>
          <w:b/>
          <w:lang w:val="hr-HR"/>
        </w:rPr>
        <w:t>Републички програм за повећање енергетске ефикасности зграда сектору јавних услуга</w:t>
      </w:r>
      <w:bookmarkEnd w:id="28"/>
    </w:p>
    <w:p w:rsidR="008A7E32" w:rsidRDefault="00FB74E1" w:rsidP="006E7E08">
      <w:pPr>
        <w:rPr>
          <w:b/>
          <w:lang w:val="hr-HR"/>
        </w:rPr>
      </w:pPr>
      <w:r>
        <w:rPr>
          <w:b/>
          <w:lang w:val="sr-Cyrl-RS"/>
        </w:rPr>
        <w:t>МЈЕРЕ</w:t>
      </w:r>
      <w:r w:rsidR="008A7E32">
        <w:rPr>
          <w:b/>
          <w:lang w:val="hr-HR"/>
        </w:rPr>
        <w:t xml:space="preserve"> : </w:t>
      </w:r>
      <w:r w:rsidR="00EE5740">
        <w:rPr>
          <w:b/>
          <w:lang w:val="hr-HR"/>
        </w:rPr>
        <w:t>У1</w:t>
      </w:r>
      <w:r w:rsidR="008A7E32" w:rsidRPr="008A7E32">
        <w:rPr>
          <w:b/>
          <w:lang w:val="hr-HR"/>
        </w:rPr>
        <w:t xml:space="preserve">, </w:t>
      </w:r>
      <w:r w:rsidR="00EE5740">
        <w:rPr>
          <w:b/>
          <w:lang w:val="hr-HR"/>
        </w:rPr>
        <w:t>У2</w:t>
      </w:r>
      <w:r w:rsidR="008A7E32" w:rsidRPr="008A7E32">
        <w:rPr>
          <w:b/>
          <w:lang w:val="hr-HR"/>
        </w:rPr>
        <w:t xml:space="preserve">, </w:t>
      </w:r>
      <w:r w:rsidR="00EE5740">
        <w:rPr>
          <w:b/>
          <w:lang w:val="hr-HR"/>
        </w:rPr>
        <w:t>У3</w:t>
      </w:r>
      <w:r w:rsidR="008A7E32" w:rsidRPr="008A7E32">
        <w:rPr>
          <w:b/>
          <w:lang w:val="hr-HR"/>
        </w:rPr>
        <w:t xml:space="preserve">, </w:t>
      </w:r>
      <w:r w:rsidR="00EE5740">
        <w:rPr>
          <w:b/>
          <w:lang w:val="hr-HR"/>
        </w:rPr>
        <w:t>У5</w:t>
      </w:r>
      <w:r w:rsidR="008A7E32" w:rsidRPr="008A7E32">
        <w:rPr>
          <w:b/>
          <w:lang w:val="hr-HR"/>
        </w:rPr>
        <w:t xml:space="preserve"> (</w:t>
      </w:r>
      <w:r w:rsidR="00EE5740">
        <w:rPr>
          <w:b/>
          <w:lang w:val="hr-HR"/>
        </w:rPr>
        <w:t>Х2</w:t>
      </w:r>
      <w:r w:rsidR="008A7E32" w:rsidRPr="008A7E32">
        <w:rPr>
          <w:b/>
          <w:lang w:val="hr-HR"/>
        </w:rPr>
        <w:t xml:space="preserve">, </w:t>
      </w:r>
      <w:r w:rsidR="00EE5740">
        <w:rPr>
          <w:b/>
          <w:lang w:val="hr-HR"/>
        </w:rPr>
        <w:t>Х3</w:t>
      </w:r>
      <w:r w:rsidR="008A7E32" w:rsidRPr="008A7E32">
        <w:rPr>
          <w:b/>
          <w:lang w:val="hr-HR"/>
        </w:rPr>
        <w:t xml:space="preserve">, </w:t>
      </w:r>
      <w:r w:rsidR="00EE5740">
        <w:rPr>
          <w:b/>
          <w:lang w:val="hr-HR"/>
        </w:rPr>
        <w:t>Х4</w:t>
      </w:r>
      <w:r w:rsidR="008A7E32" w:rsidRPr="008A7E32">
        <w:rPr>
          <w:b/>
          <w:lang w:val="hr-HR"/>
        </w:rPr>
        <w:t xml:space="preserve">, </w:t>
      </w:r>
      <w:r w:rsidR="00EE5740">
        <w:rPr>
          <w:b/>
          <w:lang w:val="hr-HR"/>
        </w:rPr>
        <w:t>Х5</w:t>
      </w:r>
      <w:r w:rsidR="008A7E32" w:rsidRPr="008A7E32">
        <w:rPr>
          <w:b/>
          <w:lang w:val="hr-HR"/>
        </w:rPr>
        <w:t xml:space="preserve">, </w:t>
      </w:r>
      <w:r w:rsidR="00EE5740">
        <w:rPr>
          <w:b/>
          <w:lang w:val="hr-HR"/>
        </w:rPr>
        <w:t>Х7</w:t>
      </w:r>
      <w:r w:rsidR="008A7E32" w:rsidRPr="008A7E32">
        <w:rPr>
          <w:b/>
          <w:lang w:val="hr-HR"/>
        </w:rPr>
        <w:t xml:space="preserve">, </w:t>
      </w:r>
      <w:r w:rsidR="00EE5740">
        <w:rPr>
          <w:b/>
          <w:lang w:val="hr-HR"/>
        </w:rPr>
        <w:t>Х8</w:t>
      </w:r>
      <w:r w:rsidR="008A7E32" w:rsidRPr="008A7E32">
        <w:rPr>
          <w:b/>
          <w:lang w:val="hr-HR"/>
        </w:rPr>
        <w:t xml:space="preserve">, </w:t>
      </w:r>
      <w:r w:rsidR="00EE5740">
        <w:rPr>
          <w:b/>
          <w:lang w:val="hr-HR"/>
        </w:rPr>
        <w:t>Х9</w:t>
      </w:r>
      <w:r w:rsidR="008A7E32" w:rsidRPr="008A7E32">
        <w:rPr>
          <w:b/>
          <w:lang w:val="hr-HR"/>
        </w:rPr>
        <w:t xml:space="preserve">, </w:t>
      </w:r>
      <w:r w:rsidR="00EE5740">
        <w:rPr>
          <w:b/>
          <w:lang w:val="hr-HR"/>
        </w:rPr>
        <w:t>Х1</w:t>
      </w:r>
      <w:r w:rsidR="008A7E32" w:rsidRPr="008A7E32">
        <w:rPr>
          <w:b/>
          <w:lang w:val="hr-HR"/>
        </w:rPr>
        <w:t xml:space="preserve">1, </w:t>
      </w:r>
      <w:r w:rsidR="00EE5740">
        <w:rPr>
          <w:b/>
          <w:lang w:val="hr-HR"/>
        </w:rPr>
        <w:t>Х1</w:t>
      </w:r>
      <w:r w:rsidR="008A7E32" w:rsidRPr="008A7E32">
        <w:rPr>
          <w:b/>
          <w:lang w:val="hr-HR"/>
        </w:rPr>
        <w:t xml:space="preserve">2, </w:t>
      </w:r>
      <w:r w:rsidR="00EE5740">
        <w:rPr>
          <w:b/>
          <w:lang w:val="hr-HR"/>
        </w:rPr>
        <w:t>Х1</w:t>
      </w:r>
      <w:r w:rsidR="008A7E32" w:rsidRPr="008A7E32">
        <w:rPr>
          <w:b/>
          <w:lang w:val="hr-HR"/>
        </w:rPr>
        <w:t>3)</w:t>
      </w:r>
    </w:p>
    <w:tbl>
      <w:tblPr>
        <w:tblW w:w="0" w:type="auto"/>
        <w:tblCellMar>
          <w:top w:w="15" w:type="dxa"/>
          <w:bottom w:w="15" w:type="dxa"/>
        </w:tblCellMar>
        <w:tblLook w:val="04A0" w:firstRow="1" w:lastRow="0" w:firstColumn="1" w:lastColumn="0" w:noHBand="0" w:noVBand="1"/>
      </w:tblPr>
      <w:tblGrid>
        <w:gridCol w:w="561"/>
        <w:gridCol w:w="1773"/>
        <w:gridCol w:w="868"/>
        <w:gridCol w:w="878"/>
        <w:gridCol w:w="726"/>
        <w:gridCol w:w="776"/>
        <w:gridCol w:w="776"/>
        <w:gridCol w:w="776"/>
        <w:gridCol w:w="776"/>
        <w:gridCol w:w="874"/>
        <w:gridCol w:w="697"/>
        <w:gridCol w:w="874"/>
        <w:gridCol w:w="879"/>
        <w:gridCol w:w="959"/>
        <w:gridCol w:w="757"/>
      </w:tblGrid>
      <w:tr w:rsidR="00FB74E1" w:rsidRPr="00FB74E1" w:rsidTr="00FB74E1">
        <w:trPr>
          <w:trHeight w:val="1320"/>
        </w:trPr>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FB74E1" w:rsidRPr="00FB74E1" w:rsidRDefault="00FB74E1" w:rsidP="00FB74E1">
            <w:pPr>
              <w:spacing w:after="0" w:line="240" w:lineRule="auto"/>
              <w:jc w:val="center"/>
              <w:rPr>
                <w:rFonts w:ascii="Calibri" w:eastAsia="Times New Roman" w:hAnsi="Calibri" w:cs="Calibri"/>
                <w:b/>
                <w:bCs/>
                <w:color w:val="000000"/>
                <w:sz w:val="14"/>
                <w:szCs w:val="14"/>
                <w:lang w:val="hr-HR" w:eastAsia="hr-HR"/>
              </w:rPr>
            </w:pPr>
            <w:r w:rsidRPr="00FB74E1">
              <w:rPr>
                <w:rFonts w:ascii="Calibri" w:eastAsia="Times New Roman" w:hAnsi="Calibri" w:cs="Calibri"/>
                <w:b/>
                <w:bCs/>
                <w:color w:val="000000"/>
                <w:sz w:val="14"/>
                <w:szCs w:val="14"/>
                <w:lang w:val="hr-HR" w:eastAsia="hr-HR"/>
              </w:rPr>
              <w:t>МЈЕРА</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FB74E1" w:rsidRPr="00FB74E1" w:rsidRDefault="00FB74E1" w:rsidP="00FB74E1">
            <w:pPr>
              <w:spacing w:after="0" w:line="240" w:lineRule="auto"/>
              <w:jc w:val="center"/>
              <w:rPr>
                <w:rFonts w:ascii="Calibri" w:eastAsia="Times New Roman" w:hAnsi="Calibri" w:cs="Calibri"/>
                <w:b/>
                <w:bCs/>
                <w:color w:val="000000"/>
                <w:sz w:val="14"/>
                <w:szCs w:val="14"/>
                <w:lang w:val="hr-HR" w:eastAsia="hr-HR"/>
              </w:rPr>
            </w:pPr>
            <w:r w:rsidRPr="00FB74E1">
              <w:rPr>
                <w:rFonts w:ascii="Calibri" w:eastAsia="Times New Roman" w:hAnsi="Calibri" w:cs="Calibri"/>
                <w:b/>
                <w:bCs/>
                <w:color w:val="000000"/>
                <w:sz w:val="14"/>
                <w:szCs w:val="14"/>
                <w:lang w:val="hr-HR" w:eastAsia="hr-HR"/>
              </w:rPr>
              <w:t>Назив институције/установе/зграде на којој се мјера проводи</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FB74E1" w:rsidRPr="00FB74E1" w:rsidRDefault="00FB74E1" w:rsidP="00FB74E1">
            <w:pPr>
              <w:spacing w:after="0" w:line="240" w:lineRule="auto"/>
              <w:jc w:val="center"/>
              <w:rPr>
                <w:rFonts w:ascii="Calibri" w:eastAsia="Times New Roman" w:hAnsi="Calibri" w:cs="Calibri"/>
                <w:b/>
                <w:bCs/>
                <w:color w:val="000000"/>
                <w:sz w:val="14"/>
                <w:szCs w:val="14"/>
                <w:lang w:val="hr-HR" w:eastAsia="hr-HR"/>
              </w:rPr>
            </w:pPr>
            <w:r w:rsidRPr="00FB74E1">
              <w:rPr>
                <w:rFonts w:ascii="Calibri" w:eastAsia="Times New Roman" w:hAnsi="Calibri" w:cs="Calibri"/>
                <w:b/>
                <w:bCs/>
                <w:color w:val="000000"/>
                <w:sz w:val="14"/>
                <w:szCs w:val="14"/>
                <w:lang w:val="hr-HR" w:eastAsia="hr-HR"/>
              </w:rPr>
              <w:t xml:space="preserve">Надлежност </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FB74E1" w:rsidRPr="00FB74E1" w:rsidRDefault="00FB74E1" w:rsidP="00FB74E1">
            <w:pPr>
              <w:spacing w:after="0" w:line="240" w:lineRule="auto"/>
              <w:jc w:val="center"/>
              <w:rPr>
                <w:rFonts w:ascii="Calibri" w:eastAsia="Times New Roman" w:hAnsi="Calibri" w:cs="Calibri"/>
                <w:b/>
                <w:bCs/>
                <w:color w:val="000000"/>
                <w:sz w:val="14"/>
                <w:szCs w:val="14"/>
                <w:lang w:val="hr-HR" w:eastAsia="hr-HR"/>
              </w:rPr>
            </w:pPr>
            <w:r w:rsidRPr="00FB74E1">
              <w:rPr>
                <w:rFonts w:ascii="Calibri" w:eastAsia="Times New Roman" w:hAnsi="Calibri" w:cs="Calibri"/>
                <w:b/>
                <w:bCs/>
                <w:color w:val="000000"/>
                <w:sz w:val="14"/>
                <w:szCs w:val="14"/>
                <w:lang w:val="hr-HR" w:eastAsia="hr-HR"/>
              </w:rPr>
              <w:t>јединица мјере (м2-фасаде или отвора, МW-инсталисане снаге)</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FB74E1" w:rsidRPr="00FB74E1" w:rsidRDefault="00FB74E1" w:rsidP="00FB74E1">
            <w:pPr>
              <w:spacing w:after="0" w:line="240" w:lineRule="auto"/>
              <w:jc w:val="center"/>
              <w:rPr>
                <w:rFonts w:ascii="Calibri" w:eastAsia="Times New Roman" w:hAnsi="Calibri" w:cs="Calibri"/>
                <w:b/>
                <w:bCs/>
                <w:color w:val="000000"/>
                <w:sz w:val="14"/>
                <w:szCs w:val="14"/>
                <w:lang w:val="hr-HR" w:eastAsia="hr-HR"/>
              </w:rPr>
            </w:pPr>
            <w:r w:rsidRPr="00FB74E1">
              <w:rPr>
                <w:rFonts w:ascii="Calibri" w:eastAsia="Times New Roman" w:hAnsi="Calibri" w:cs="Calibri"/>
                <w:b/>
                <w:bCs/>
                <w:color w:val="000000"/>
                <w:sz w:val="14"/>
                <w:szCs w:val="14"/>
                <w:lang w:val="hr-HR" w:eastAsia="hr-HR"/>
              </w:rPr>
              <w:t>количина</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FB74E1" w:rsidRPr="00FB74E1" w:rsidRDefault="00EE5740" w:rsidP="00FB74E1">
            <w:pPr>
              <w:spacing w:after="0" w:line="240" w:lineRule="auto"/>
              <w:jc w:val="center"/>
              <w:rPr>
                <w:rFonts w:ascii="Calibri" w:eastAsia="Times New Roman" w:hAnsi="Calibri" w:cs="Calibri"/>
                <w:b/>
                <w:bCs/>
                <w:color w:val="000000"/>
                <w:sz w:val="14"/>
                <w:szCs w:val="14"/>
                <w:lang w:val="hr-HR" w:eastAsia="hr-HR"/>
              </w:rPr>
            </w:pPr>
            <w:r>
              <w:rPr>
                <w:rFonts w:ascii="Calibri" w:eastAsia="Times New Roman" w:hAnsi="Calibri" w:cs="Calibri"/>
                <w:b/>
                <w:bCs/>
                <w:color w:val="000000"/>
                <w:sz w:val="14"/>
                <w:szCs w:val="14"/>
                <w:lang w:val="hr-HR" w:eastAsia="hr-HR"/>
              </w:rPr>
              <w:t>У1</w:t>
            </w:r>
            <w:r w:rsidR="00FB74E1" w:rsidRPr="00FB74E1">
              <w:rPr>
                <w:rFonts w:ascii="Calibri" w:eastAsia="Times New Roman" w:hAnsi="Calibri" w:cs="Calibri"/>
                <w:b/>
                <w:bCs/>
                <w:color w:val="000000"/>
                <w:sz w:val="14"/>
                <w:szCs w:val="14"/>
                <w:lang w:val="hr-HR" w:eastAsia="hr-HR"/>
              </w:rPr>
              <w:t>-очекивана уштеда МWh</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FB74E1" w:rsidRPr="00FB74E1" w:rsidRDefault="00EE5740" w:rsidP="00FB74E1">
            <w:pPr>
              <w:spacing w:after="0" w:line="240" w:lineRule="auto"/>
              <w:jc w:val="center"/>
              <w:rPr>
                <w:rFonts w:ascii="Calibri" w:eastAsia="Times New Roman" w:hAnsi="Calibri" w:cs="Calibri"/>
                <w:b/>
                <w:bCs/>
                <w:color w:val="000000"/>
                <w:sz w:val="14"/>
                <w:szCs w:val="14"/>
                <w:lang w:val="hr-HR" w:eastAsia="hr-HR"/>
              </w:rPr>
            </w:pPr>
            <w:r>
              <w:rPr>
                <w:rFonts w:ascii="Calibri" w:eastAsia="Times New Roman" w:hAnsi="Calibri" w:cs="Calibri"/>
                <w:b/>
                <w:bCs/>
                <w:color w:val="000000"/>
                <w:sz w:val="14"/>
                <w:szCs w:val="14"/>
                <w:lang w:val="hr-HR" w:eastAsia="hr-HR"/>
              </w:rPr>
              <w:t>У2</w:t>
            </w:r>
            <w:r w:rsidR="00FB74E1" w:rsidRPr="00FB74E1">
              <w:rPr>
                <w:rFonts w:ascii="Calibri" w:eastAsia="Times New Roman" w:hAnsi="Calibri" w:cs="Calibri"/>
                <w:b/>
                <w:bCs/>
                <w:color w:val="000000"/>
                <w:sz w:val="14"/>
                <w:szCs w:val="14"/>
                <w:lang w:val="hr-HR" w:eastAsia="hr-HR"/>
              </w:rPr>
              <w:t>-очекивана уштеда МWh</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FB74E1" w:rsidRPr="00FB74E1" w:rsidRDefault="00EE5740" w:rsidP="00FB74E1">
            <w:pPr>
              <w:spacing w:after="0" w:line="240" w:lineRule="auto"/>
              <w:jc w:val="center"/>
              <w:rPr>
                <w:rFonts w:ascii="Calibri" w:eastAsia="Times New Roman" w:hAnsi="Calibri" w:cs="Calibri"/>
                <w:b/>
                <w:bCs/>
                <w:color w:val="000000"/>
                <w:sz w:val="14"/>
                <w:szCs w:val="14"/>
                <w:lang w:val="hr-HR" w:eastAsia="hr-HR"/>
              </w:rPr>
            </w:pPr>
            <w:r>
              <w:rPr>
                <w:rFonts w:ascii="Calibri" w:eastAsia="Times New Roman" w:hAnsi="Calibri" w:cs="Calibri"/>
                <w:b/>
                <w:bCs/>
                <w:color w:val="000000"/>
                <w:sz w:val="14"/>
                <w:szCs w:val="14"/>
                <w:lang w:val="hr-HR" w:eastAsia="hr-HR"/>
              </w:rPr>
              <w:t>У3</w:t>
            </w:r>
            <w:r w:rsidR="00FB74E1" w:rsidRPr="00FB74E1">
              <w:rPr>
                <w:rFonts w:ascii="Calibri" w:eastAsia="Times New Roman" w:hAnsi="Calibri" w:cs="Calibri"/>
                <w:b/>
                <w:bCs/>
                <w:color w:val="000000"/>
                <w:sz w:val="14"/>
                <w:szCs w:val="14"/>
                <w:lang w:val="hr-HR" w:eastAsia="hr-HR"/>
              </w:rPr>
              <w:t>-очекивана уштеда МWh</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FB74E1" w:rsidRPr="00FB74E1" w:rsidRDefault="00EE5740" w:rsidP="00FB74E1">
            <w:pPr>
              <w:spacing w:after="0" w:line="240" w:lineRule="auto"/>
              <w:jc w:val="center"/>
              <w:rPr>
                <w:rFonts w:ascii="Calibri" w:eastAsia="Times New Roman" w:hAnsi="Calibri" w:cs="Calibri"/>
                <w:b/>
                <w:bCs/>
                <w:color w:val="000000"/>
                <w:sz w:val="14"/>
                <w:szCs w:val="14"/>
                <w:lang w:val="hr-HR" w:eastAsia="hr-HR"/>
              </w:rPr>
            </w:pPr>
            <w:r>
              <w:rPr>
                <w:rFonts w:ascii="Calibri" w:eastAsia="Times New Roman" w:hAnsi="Calibri" w:cs="Calibri"/>
                <w:b/>
                <w:bCs/>
                <w:color w:val="000000"/>
                <w:sz w:val="14"/>
                <w:szCs w:val="14"/>
                <w:lang w:val="hr-HR" w:eastAsia="hr-HR"/>
              </w:rPr>
              <w:t>У5</w:t>
            </w:r>
            <w:r w:rsidR="00FB74E1" w:rsidRPr="00FB74E1">
              <w:rPr>
                <w:rFonts w:ascii="Calibri" w:eastAsia="Times New Roman" w:hAnsi="Calibri" w:cs="Calibri"/>
                <w:b/>
                <w:bCs/>
                <w:color w:val="000000"/>
                <w:sz w:val="14"/>
                <w:szCs w:val="14"/>
                <w:lang w:val="hr-HR" w:eastAsia="hr-HR"/>
              </w:rPr>
              <w:t>-очекивана уштеда МWh</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FB74E1" w:rsidRPr="00FB74E1" w:rsidRDefault="00FB74E1" w:rsidP="00FB74E1">
            <w:pPr>
              <w:spacing w:after="0" w:line="240" w:lineRule="auto"/>
              <w:jc w:val="center"/>
              <w:rPr>
                <w:rFonts w:ascii="Calibri" w:eastAsia="Times New Roman" w:hAnsi="Calibri" w:cs="Calibri"/>
                <w:b/>
                <w:bCs/>
                <w:color w:val="000000"/>
                <w:sz w:val="14"/>
                <w:szCs w:val="14"/>
                <w:lang w:val="hr-HR" w:eastAsia="hr-HR"/>
              </w:rPr>
            </w:pPr>
            <w:r w:rsidRPr="00FB74E1">
              <w:rPr>
                <w:rFonts w:ascii="Calibri" w:eastAsia="Times New Roman" w:hAnsi="Calibri" w:cs="Calibri"/>
                <w:b/>
                <w:bCs/>
                <w:color w:val="000000"/>
                <w:sz w:val="14"/>
                <w:szCs w:val="14"/>
                <w:lang w:val="hr-HR" w:eastAsia="hr-HR"/>
              </w:rPr>
              <w:t>Период реализације</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FB74E1" w:rsidRPr="00FB74E1" w:rsidRDefault="00FB74E1" w:rsidP="00FB74E1">
            <w:pPr>
              <w:spacing w:after="0" w:line="240" w:lineRule="auto"/>
              <w:jc w:val="center"/>
              <w:rPr>
                <w:rFonts w:ascii="Calibri" w:eastAsia="Times New Roman" w:hAnsi="Calibri" w:cs="Calibri"/>
                <w:b/>
                <w:bCs/>
                <w:color w:val="000000"/>
                <w:sz w:val="14"/>
                <w:szCs w:val="14"/>
                <w:lang w:val="hr-HR" w:eastAsia="hr-HR"/>
              </w:rPr>
            </w:pPr>
            <w:r w:rsidRPr="00FB74E1">
              <w:rPr>
                <w:rFonts w:ascii="Calibri" w:eastAsia="Times New Roman" w:hAnsi="Calibri" w:cs="Calibri"/>
                <w:b/>
                <w:bCs/>
                <w:color w:val="000000"/>
                <w:sz w:val="14"/>
                <w:szCs w:val="14"/>
                <w:lang w:val="hr-HR" w:eastAsia="hr-HR"/>
              </w:rPr>
              <w:t>Извршно тијело</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FB74E1" w:rsidRPr="00FB74E1" w:rsidRDefault="00FB74E1" w:rsidP="00FB74E1">
            <w:pPr>
              <w:spacing w:after="0" w:line="240" w:lineRule="auto"/>
              <w:jc w:val="center"/>
              <w:rPr>
                <w:rFonts w:ascii="Calibri" w:eastAsia="Times New Roman" w:hAnsi="Calibri" w:cs="Calibri"/>
                <w:b/>
                <w:bCs/>
                <w:color w:val="000000"/>
                <w:sz w:val="14"/>
                <w:szCs w:val="14"/>
                <w:lang w:val="hr-HR" w:eastAsia="hr-HR"/>
              </w:rPr>
            </w:pPr>
            <w:r w:rsidRPr="00FB74E1">
              <w:rPr>
                <w:rFonts w:ascii="Calibri" w:eastAsia="Times New Roman" w:hAnsi="Calibri" w:cs="Calibri"/>
                <w:b/>
                <w:bCs/>
                <w:color w:val="000000"/>
                <w:sz w:val="14"/>
                <w:szCs w:val="14"/>
                <w:lang w:val="hr-HR" w:eastAsia="hr-HR"/>
              </w:rPr>
              <w:t>Тијело за праћење реализације</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FB74E1" w:rsidRPr="00FB74E1" w:rsidRDefault="00FB74E1" w:rsidP="00FB74E1">
            <w:pPr>
              <w:spacing w:after="0" w:line="240" w:lineRule="auto"/>
              <w:jc w:val="center"/>
              <w:rPr>
                <w:rFonts w:ascii="Calibri" w:eastAsia="Times New Roman" w:hAnsi="Calibri" w:cs="Calibri"/>
                <w:b/>
                <w:bCs/>
                <w:color w:val="000000"/>
                <w:sz w:val="14"/>
                <w:szCs w:val="14"/>
                <w:lang w:val="hr-HR" w:eastAsia="hr-HR"/>
              </w:rPr>
            </w:pPr>
            <w:r w:rsidRPr="00FB74E1">
              <w:rPr>
                <w:rFonts w:ascii="Calibri" w:eastAsia="Times New Roman" w:hAnsi="Calibri" w:cs="Calibri"/>
                <w:b/>
                <w:bCs/>
                <w:color w:val="000000"/>
                <w:sz w:val="14"/>
                <w:szCs w:val="14"/>
                <w:lang w:val="hr-HR" w:eastAsia="hr-HR"/>
              </w:rPr>
              <w:t>Потребна финансијска средства</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FB74E1" w:rsidRPr="00FB74E1" w:rsidRDefault="00FB74E1" w:rsidP="00FB74E1">
            <w:pPr>
              <w:spacing w:after="0" w:line="240" w:lineRule="auto"/>
              <w:jc w:val="center"/>
              <w:rPr>
                <w:rFonts w:ascii="Calibri" w:eastAsia="Times New Roman" w:hAnsi="Calibri" w:cs="Calibri"/>
                <w:b/>
                <w:bCs/>
                <w:color w:val="000000"/>
                <w:sz w:val="14"/>
                <w:szCs w:val="14"/>
                <w:lang w:val="hr-HR" w:eastAsia="hr-HR"/>
              </w:rPr>
            </w:pPr>
            <w:r w:rsidRPr="00FB74E1">
              <w:rPr>
                <w:rFonts w:ascii="Calibri" w:eastAsia="Times New Roman" w:hAnsi="Calibri" w:cs="Calibri"/>
                <w:b/>
                <w:bCs/>
                <w:color w:val="000000"/>
                <w:sz w:val="14"/>
                <w:szCs w:val="14"/>
                <w:lang w:val="hr-HR" w:eastAsia="hr-HR"/>
              </w:rPr>
              <w:t>Извор финансирања</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FB74E1" w:rsidRPr="00FB74E1" w:rsidRDefault="00FB74E1" w:rsidP="00FB74E1">
            <w:pPr>
              <w:spacing w:after="0" w:line="240" w:lineRule="auto"/>
              <w:jc w:val="center"/>
              <w:rPr>
                <w:rFonts w:ascii="Calibri" w:eastAsia="Times New Roman" w:hAnsi="Calibri" w:cs="Calibri"/>
                <w:b/>
                <w:bCs/>
                <w:color w:val="000000"/>
                <w:sz w:val="14"/>
                <w:szCs w:val="14"/>
                <w:lang w:val="hr-HR" w:eastAsia="hr-HR"/>
              </w:rPr>
            </w:pPr>
            <w:r w:rsidRPr="00FB74E1">
              <w:rPr>
                <w:rFonts w:ascii="Calibri" w:eastAsia="Times New Roman" w:hAnsi="Calibri" w:cs="Calibri"/>
                <w:b/>
                <w:bCs/>
                <w:color w:val="000000"/>
                <w:sz w:val="14"/>
                <w:szCs w:val="14"/>
                <w:lang w:val="hr-HR" w:eastAsia="hr-HR"/>
              </w:rPr>
              <w:t>Напомена</w:t>
            </w:r>
          </w:p>
        </w:tc>
      </w:tr>
      <w:tr w:rsidR="00FB74E1" w:rsidRPr="00FB74E1" w:rsidTr="00FB74E1">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jc w:val="center"/>
              <w:rPr>
                <w:rFonts w:ascii="Calibri" w:eastAsia="Times New Roman" w:hAnsi="Calibri" w:cs="Calibri"/>
                <w:b/>
                <w:bCs/>
                <w:color w:val="000000"/>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r>
      <w:tr w:rsidR="00FB74E1" w:rsidRPr="00FB74E1" w:rsidTr="00FB74E1">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r>
      <w:tr w:rsidR="00FB74E1" w:rsidRPr="00FB74E1" w:rsidTr="00FB74E1">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r>
      <w:tr w:rsidR="00FB74E1" w:rsidRPr="00FB74E1" w:rsidTr="00FB74E1">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r>
      <w:tr w:rsidR="00FB74E1" w:rsidRPr="00FB74E1" w:rsidTr="00FB74E1">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r>
      <w:tr w:rsidR="00FB74E1" w:rsidRPr="00FB74E1" w:rsidTr="00FB74E1">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r>
      <w:tr w:rsidR="00FB74E1" w:rsidRPr="00FB74E1" w:rsidTr="00FB74E1">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r>
      <w:tr w:rsidR="00FB74E1" w:rsidRPr="00FB74E1" w:rsidTr="00FB74E1">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r>
      <w:tr w:rsidR="00FB74E1" w:rsidRPr="00FB74E1" w:rsidTr="00FB74E1">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r>
      <w:tr w:rsidR="00FB74E1" w:rsidRPr="00FB74E1" w:rsidTr="00FB74E1">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r>
      <w:tr w:rsidR="00FB74E1" w:rsidRPr="00FB74E1" w:rsidTr="00FB74E1">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r>
      <w:tr w:rsidR="00FB74E1" w:rsidRPr="00FB74E1" w:rsidTr="00FB74E1">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r>
      <w:tr w:rsidR="00FB74E1" w:rsidRPr="00FB74E1" w:rsidTr="00FB74E1">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r>
      <w:tr w:rsidR="00FB74E1" w:rsidRPr="00FB74E1" w:rsidTr="00FB74E1">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r>
      <w:tr w:rsidR="00FB74E1" w:rsidRPr="00FB74E1" w:rsidTr="00FB74E1">
        <w:trPr>
          <w:trHeight w:val="285"/>
        </w:trPr>
        <w:tc>
          <w:tcPr>
            <w:tcW w:w="0" w:type="auto"/>
            <w:gridSpan w:val="5"/>
            <w:tcBorders>
              <w:top w:val="single" w:sz="4" w:space="0" w:color="auto"/>
              <w:left w:val="single" w:sz="4" w:space="0" w:color="auto"/>
              <w:bottom w:val="single" w:sz="4" w:space="0" w:color="auto"/>
              <w:right w:val="nil"/>
            </w:tcBorders>
            <w:shd w:val="clear" w:color="000000" w:fill="D0CECE"/>
            <w:noWrap/>
            <w:vAlign w:val="bottom"/>
            <w:hideMark/>
          </w:tcPr>
          <w:p w:rsidR="00FB74E1" w:rsidRPr="00FB74E1" w:rsidRDefault="00FB74E1" w:rsidP="00FB74E1">
            <w:pPr>
              <w:spacing w:after="0" w:line="240" w:lineRule="auto"/>
              <w:jc w:val="right"/>
              <w:rPr>
                <w:rFonts w:ascii="Calibri" w:eastAsia="Times New Roman" w:hAnsi="Calibri" w:cs="Calibri"/>
                <w:color w:val="000000"/>
                <w:sz w:val="14"/>
                <w:szCs w:val="14"/>
                <w:lang w:val="hr-HR" w:eastAsia="hr-HR"/>
              </w:rPr>
            </w:pPr>
            <w:r w:rsidRPr="00FB74E1">
              <w:rPr>
                <w:rFonts w:ascii="Calibri" w:eastAsia="Times New Roman" w:hAnsi="Calibri" w:cs="Calibri"/>
                <w:color w:val="000000"/>
                <w:sz w:val="14"/>
                <w:szCs w:val="14"/>
                <w:lang w:val="hr-HR" w:eastAsia="hr-HR"/>
              </w:rPr>
              <w:t>УКУПНО</w:t>
            </w:r>
          </w:p>
        </w:tc>
        <w:tc>
          <w:tcPr>
            <w:tcW w:w="0" w:type="auto"/>
            <w:tcBorders>
              <w:top w:val="single" w:sz="4" w:space="0" w:color="auto"/>
              <w:left w:val="nil"/>
              <w:bottom w:val="single" w:sz="4" w:space="0" w:color="auto"/>
              <w:right w:val="single" w:sz="4" w:space="0" w:color="auto"/>
            </w:tcBorders>
            <w:noWrap/>
            <w:vAlign w:val="bottom"/>
            <w:hideMark/>
          </w:tcPr>
          <w:p w:rsidR="00FB74E1" w:rsidRPr="00FB74E1" w:rsidRDefault="00FB74E1" w:rsidP="00FB74E1">
            <w:pPr>
              <w:spacing w:after="0" w:line="240" w:lineRule="auto"/>
              <w:jc w:val="center"/>
              <w:rPr>
                <w:rFonts w:ascii="Calibri" w:eastAsia="Times New Roman" w:hAnsi="Calibri" w:cs="Calibri"/>
                <w:color w:val="000000"/>
                <w:sz w:val="14"/>
                <w:szCs w:val="14"/>
                <w:lang w:val="hr-HR" w:eastAsia="hr-HR"/>
              </w:rPr>
            </w:pPr>
            <w:r w:rsidRPr="00FB74E1">
              <w:rPr>
                <w:rFonts w:ascii="Calibri" w:eastAsia="Times New Roman" w:hAnsi="Calibri" w:cs="Calibri"/>
                <w:color w:val="000000"/>
                <w:sz w:val="14"/>
                <w:szCs w:val="14"/>
                <w:lang w:val="hr-HR" w:eastAsia="hr-HR"/>
              </w:rPr>
              <w:t>0</w:t>
            </w:r>
          </w:p>
        </w:tc>
        <w:tc>
          <w:tcPr>
            <w:tcW w:w="0" w:type="auto"/>
            <w:tcBorders>
              <w:top w:val="single" w:sz="4" w:space="0" w:color="auto"/>
              <w:left w:val="nil"/>
              <w:bottom w:val="single" w:sz="4" w:space="0" w:color="auto"/>
              <w:right w:val="single" w:sz="4" w:space="0" w:color="auto"/>
            </w:tcBorders>
            <w:noWrap/>
            <w:vAlign w:val="bottom"/>
            <w:hideMark/>
          </w:tcPr>
          <w:p w:rsidR="00FB74E1" w:rsidRPr="00FB74E1" w:rsidRDefault="00FB74E1" w:rsidP="00FB74E1">
            <w:pPr>
              <w:spacing w:after="0" w:line="240" w:lineRule="auto"/>
              <w:jc w:val="center"/>
              <w:rPr>
                <w:rFonts w:ascii="Calibri" w:eastAsia="Times New Roman" w:hAnsi="Calibri" w:cs="Calibri"/>
                <w:color w:val="000000"/>
                <w:sz w:val="14"/>
                <w:szCs w:val="14"/>
                <w:lang w:val="hr-HR" w:eastAsia="hr-HR"/>
              </w:rPr>
            </w:pPr>
            <w:r w:rsidRPr="00FB74E1">
              <w:rPr>
                <w:rFonts w:ascii="Calibri" w:eastAsia="Times New Roman" w:hAnsi="Calibri" w:cs="Calibri"/>
                <w:color w:val="000000"/>
                <w:sz w:val="14"/>
                <w:szCs w:val="14"/>
                <w:lang w:val="hr-HR" w:eastAsia="hr-HR"/>
              </w:rPr>
              <w:t>0</w:t>
            </w:r>
          </w:p>
        </w:tc>
        <w:tc>
          <w:tcPr>
            <w:tcW w:w="0" w:type="auto"/>
            <w:tcBorders>
              <w:top w:val="single" w:sz="4" w:space="0" w:color="auto"/>
              <w:left w:val="nil"/>
              <w:bottom w:val="single" w:sz="4" w:space="0" w:color="auto"/>
              <w:right w:val="single" w:sz="4" w:space="0" w:color="auto"/>
            </w:tcBorders>
            <w:noWrap/>
            <w:vAlign w:val="bottom"/>
            <w:hideMark/>
          </w:tcPr>
          <w:p w:rsidR="00FB74E1" w:rsidRPr="00FB74E1" w:rsidRDefault="00FB74E1" w:rsidP="00FB74E1">
            <w:pPr>
              <w:spacing w:after="0" w:line="240" w:lineRule="auto"/>
              <w:jc w:val="center"/>
              <w:rPr>
                <w:rFonts w:ascii="Calibri" w:eastAsia="Times New Roman" w:hAnsi="Calibri" w:cs="Calibri"/>
                <w:color w:val="000000"/>
                <w:sz w:val="14"/>
                <w:szCs w:val="14"/>
                <w:lang w:val="hr-HR" w:eastAsia="hr-HR"/>
              </w:rPr>
            </w:pPr>
            <w:r w:rsidRPr="00FB74E1">
              <w:rPr>
                <w:rFonts w:ascii="Calibri" w:eastAsia="Times New Roman" w:hAnsi="Calibri" w:cs="Calibri"/>
                <w:color w:val="000000"/>
                <w:sz w:val="14"/>
                <w:szCs w:val="14"/>
                <w:lang w:val="hr-HR" w:eastAsia="hr-HR"/>
              </w:rPr>
              <w:t>0</w:t>
            </w:r>
          </w:p>
        </w:tc>
        <w:tc>
          <w:tcPr>
            <w:tcW w:w="0" w:type="auto"/>
            <w:tcBorders>
              <w:top w:val="single" w:sz="4" w:space="0" w:color="auto"/>
              <w:left w:val="nil"/>
              <w:bottom w:val="single" w:sz="4" w:space="0" w:color="auto"/>
              <w:right w:val="single" w:sz="4" w:space="0" w:color="auto"/>
            </w:tcBorders>
            <w:noWrap/>
            <w:vAlign w:val="bottom"/>
            <w:hideMark/>
          </w:tcPr>
          <w:p w:rsidR="00FB74E1" w:rsidRPr="00FB74E1" w:rsidRDefault="00FB74E1" w:rsidP="00FB74E1">
            <w:pPr>
              <w:spacing w:after="0" w:line="240" w:lineRule="auto"/>
              <w:jc w:val="center"/>
              <w:rPr>
                <w:rFonts w:ascii="Calibri" w:eastAsia="Times New Roman" w:hAnsi="Calibri" w:cs="Calibri"/>
                <w:color w:val="000000"/>
                <w:sz w:val="14"/>
                <w:szCs w:val="14"/>
                <w:lang w:val="hr-HR" w:eastAsia="hr-HR"/>
              </w:rPr>
            </w:pPr>
            <w:r w:rsidRPr="00FB74E1">
              <w:rPr>
                <w:rFonts w:ascii="Calibri" w:eastAsia="Times New Roman" w:hAnsi="Calibri" w:cs="Calibri"/>
                <w:color w:val="000000"/>
                <w:sz w:val="14"/>
                <w:szCs w:val="14"/>
                <w:lang w:val="hr-HR" w:eastAsia="hr-HR"/>
              </w:rPr>
              <w:t>0</w:t>
            </w:r>
          </w:p>
        </w:tc>
        <w:tc>
          <w:tcPr>
            <w:tcW w:w="0" w:type="auto"/>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FB74E1" w:rsidRPr="00FB74E1" w:rsidRDefault="00FB74E1" w:rsidP="00FB74E1">
            <w:pPr>
              <w:spacing w:after="0" w:line="240" w:lineRule="auto"/>
              <w:jc w:val="center"/>
              <w:rPr>
                <w:rFonts w:ascii="Calibri" w:eastAsia="Times New Roman" w:hAnsi="Calibri" w:cs="Calibri"/>
                <w:color w:val="000000"/>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jc w:val="right"/>
              <w:rPr>
                <w:rFonts w:ascii="Calibri" w:eastAsia="Times New Roman" w:hAnsi="Calibri" w:cs="Calibri"/>
                <w:color w:val="000000"/>
                <w:sz w:val="14"/>
                <w:szCs w:val="14"/>
                <w:lang w:val="hr-HR" w:eastAsia="hr-HR"/>
              </w:rPr>
            </w:pPr>
            <w:r w:rsidRPr="00FB74E1">
              <w:rPr>
                <w:rFonts w:ascii="Calibri" w:eastAsia="Times New Roman" w:hAnsi="Calibri" w:cs="Calibri"/>
                <w:color w:val="000000"/>
                <w:sz w:val="14"/>
                <w:szCs w:val="14"/>
                <w:lang w:val="hr-HR" w:eastAsia="hr-HR"/>
              </w:rPr>
              <w:t>0</w:t>
            </w:r>
          </w:p>
        </w:tc>
        <w:tc>
          <w:tcPr>
            <w:tcW w:w="0" w:type="auto"/>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FB74E1" w:rsidRPr="00FB74E1" w:rsidRDefault="00FB74E1" w:rsidP="00FB74E1">
            <w:pPr>
              <w:spacing w:after="0" w:line="240" w:lineRule="auto"/>
              <w:jc w:val="right"/>
              <w:rPr>
                <w:rFonts w:ascii="Calibri" w:eastAsia="Times New Roman" w:hAnsi="Calibri" w:cs="Calibri"/>
                <w:color w:val="000000"/>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FB74E1" w:rsidRPr="00FB74E1" w:rsidRDefault="00FB74E1" w:rsidP="00C77CF4">
            <w:pPr>
              <w:keepNext/>
              <w:spacing w:after="0" w:line="240" w:lineRule="auto"/>
              <w:rPr>
                <w:rFonts w:ascii="Times New Roman" w:eastAsia="Times New Roman" w:hAnsi="Times New Roman" w:cs="Times New Roman"/>
                <w:sz w:val="14"/>
                <w:szCs w:val="14"/>
                <w:lang w:val="hr-HR" w:eastAsia="hr-HR"/>
              </w:rPr>
            </w:pPr>
          </w:p>
        </w:tc>
      </w:tr>
    </w:tbl>
    <w:p w:rsidR="00C77CF4" w:rsidRDefault="00C77CF4" w:rsidP="00C77CF4">
      <w:pPr>
        <w:pStyle w:val="Caption"/>
        <w:rPr>
          <w:lang w:val="hr-HR"/>
        </w:rPr>
      </w:pPr>
      <w:bookmarkStart w:id="29" w:name="_Toc509230937"/>
      <w:r>
        <w:t xml:space="preserve">Tabela </w:t>
      </w:r>
      <w:fldSimple w:instr=" SEQ Tabela \* ARABIC ">
        <w:r w:rsidR="005C53FA">
          <w:rPr>
            <w:noProof/>
          </w:rPr>
          <w:t>10</w:t>
        </w:r>
      </w:fldSimple>
      <w:r w:rsidRPr="001D40B2">
        <w:t xml:space="preserve"> План активности на провођењу програма П5 уштеде финалне енергије</w:t>
      </w:r>
      <w:bookmarkEnd w:id="29"/>
    </w:p>
    <w:p w:rsidR="008A7E32" w:rsidRPr="00C77CF4" w:rsidRDefault="00FB74E1" w:rsidP="006E7E08">
      <w:pPr>
        <w:rPr>
          <w:b/>
          <w:lang w:val="hr-HR"/>
        </w:rPr>
      </w:pPr>
      <w:r w:rsidRPr="00C77CF4">
        <w:rPr>
          <w:b/>
          <w:lang w:val="hr-HR"/>
        </w:rPr>
        <w:t>Неопходне</w:t>
      </w:r>
      <w:r w:rsidR="008A7E32" w:rsidRPr="00C77CF4">
        <w:rPr>
          <w:b/>
          <w:lang w:val="hr-HR"/>
        </w:rPr>
        <w:t xml:space="preserve"> </w:t>
      </w:r>
      <w:r w:rsidRPr="00C77CF4">
        <w:rPr>
          <w:b/>
          <w:lang w:val="hr-HR"/>
        </w:rPr>
        <w:t>претпоставке</w:t>
      </w:r>
      <w:r w:rsidR="008A7E32" w:rsidRPr="00C77CF4">
        <w:rPr>
          <w:b/>
          <w:lang w:val="hr-HR"/>
        </w:rPr>
        <w:t>:</w:t>
      </w:r>
    </w:p>
    <w:p w:rsidR="00FB74E1" w:rsidRDefault="00FB74E1" w:rsidP="006E7E08">
      <w:pPr>
        <w:rPr>
          <w:lang w:val="hr-HR"/>
        </w:rPr>
      </w:pPr>
    </w:p>
    <w:p w:rsidR="00FB74E1" w:rsidRDefault="00FB74E1" w:rsidP="006E7E08">
      <w:pPr>
        <w:rPr>
          <w:lang w:val="hr-HR"/>
        </w:rPr>
      </w:pPr>
    </w:p>
    <w:p w:rsidR="008A7E32" w:rsidRDefault="008A7E32" w:rsidP="006E7E08">
      <w:pPr>
        <w:rPr>
          <w:lang w:val="hr-HR"/>
        </w:rPr>
      </w:pPr>
    </w:p>
    <w:p w:rsidR="008A7E32" w:rsidRPr="009977BA" w:rsidRDefault="00221234" w:rsidP="00F26AB3">
      <w:pPr>
        <w:pStyle w:val="Heading2"/>
        <w:rPr>
          <w:b/>
          <w:lang w:val="hr-HR"/>
        </w:rPr>
      </w:pPr>
      <w:bookmarkStart w:id="30" w:name="_Toc509229083"/>
      <w:r w:rsidRPr="009977BA">
        <w:rPr>
          <w:b/>
          <w:lang w:val="hr-HR"/>
        </w:rPr>
        <w:t xml:space="preserve">5.5 </w:t>
      </w:r>
      <w:r w:rsidR="00FB74E1">
        <w:rPr>
          <w:b/>
          <w:lang w:val="hr-HR"/>
        </w:rPr>
        <w:t>Програм</w:t>
      </w:r>
      <w:r w:rsidRPr="009977BA">
        <w:rPr>
          <w:b/>
          <w:lang w:val="hr-HR"/>
        </w:rPr>
        <w:t xml:space="preserve"> </w:t>
      </w:r>
      <w:r w:rsidR="00FB74E1">
        <w:rPr>
          <w:b/>
          <w:lang w:val="hr-HR"/>
        </w:rPr>
        <w:t>П6</w:t>
      </w:r>
      <w:r w:rsidR="008A7E32" w:rsidRPr="009977BA">
        <w:rPr>
          <w:b/>
          <w:lang w:val="hr-HR"/>
        </w:rPr>
        <w:t xml:space="preserve"> </w:t>
      </w:r>
      <w:r w:rsidRPr="009977BA">
        <w:rPr>
          <w:b/>
          <w:lang w:val="hr-HR"/>
        </w:rPr>
        <w:t xml:space="preserve">- </w:t>
      </w:r>
      <w:r w:rsidR="00FB74E1">
        <w:rPr>
          <w:b/>
          <w:lang w:val="hr-HR"/>
        </w:rPr>
        <w:t>за</w:t>
      </w:r>
      <w:r w:rsidR="008A7E32" w:rsidRPr="009977BA">
        <w:rPr>
          <w:b/>
          <w:lang w:val="hr-HR"/>
        </w:rPr>
        <w:t xml:space="preserve"> </w:t>
      </w:r>
      <w:r w:rsidR="00FB74E1">
        <w:rPr>
          <w:b/>
          <w:lang w:val="hr-HR"/>
        </w:rPr>
        <w:t>повећање</w:t>
      </w:r>
      <w:r w:rsidR="008A7E32" w:rsidRPr="009977BA">
        <w:rPr>
          <w:b/>
          <w:lang w:val="hr-HR"/>
        </w:rPr>
        <w:t xml:space="preserve"> </w:t>
      </w:r>
      <w:r w:rsidR="00FB74E1">
        <w:rPr>
          <w:b/>
          <w:lang w:val="hr-HR"/>
        </w:rPr>
        <w:t>енерг</w:t>
      </w:r>
      <w:r w:rsidR="00667BFE">
        <w:rPr>
          <w:b/>
          <w:lang w:val="sr-Cyrl-BA"/>
        </w:rPr>
        <w:t>етске</w:t>
      </w:r>
      <w:r w:rsidR="008A7E32" w:rsidRPr="009977BA">
        <w:rPr>
          <w:b/>
          <w:lang w:val="hr-HR"/>
        </w:rPr>
        <w:t xml:space="preserve"> </w:t>
      </w:r>
      <w:r w:rsidR="00FB74E1">
        <w:rPr>
          <w:b/>
          <w:lang w:val="hr-HR"/>
        </w:rPr>
        <w:t>ефикасности</w:t>
      </w:r>
      <w:r w:rsidR="008A7E32" w:rsidRPr="009977BA">
        <w:rPr>
          <w:b/>
          <w:lang w:val="hr-HR"/>
        </w:rPr>
        <w:t xml:space="preserve"> </w:t>
      </w:r>
      <w:r w:rsidR="00FB74E1">
        <w:rPr>
          <w:b/>
          <w:lang w:val="hr-HR"/>
        </w:rPr>
        <w:t>у</w:t>
      </w:r>
      <w:r w:rsidR="008A7E32" w:rsidRPr="009977BA">
        <w:rPr>
          <w:b/>
          <w:lang w:val="hr-HR"/>
        </w:rPr>
        <w:t xml:space="preserve"> </w:t>
      </w:r>
      <w:r w:rsidR="00FB74E1">
        <w:rPr>
          <w:b/>
          <w:lang w:val="hr-HR"/>
        </w:rPr>
        <w:t>системима</w:t>
      </w:r>
      <w:r w:rsidR="008A7E32" w:rsidRPr="009977BA">
        <w:rPr>
          <w:b/>
          <w:lang w:val="hr-HR"/>
        </w:rPr>
        <w:t xml:space="preserve"> </w:t>
      </w:r>
      <w:r w:rsidR="00FB74E1">
        <w:rPr>
          <w:b/>
          <w:lang w:val="hr-HR"/>
        </w:rPr>
        <w:t>комуналних</w:t>
      </w:r>
      <w:r w:rsidR="008A7E32" w:rsidRPr="009977BA">
        <w:rPr>
          <w:b/>
          <w:lang w:val="hr-HR"/>
        </w:rPr>
        <w:t xml:space="preserve"> </w:t>
      </w:r>
      <w:r w:rsidR="00FB74E1">
        <w:rPr>
          <w:b/>
          <w:lang w:val="hr-HR"/>
        </w:rPr>
        <w:t>услуга</w:t>
      </w:r>
      <w:bookmarkEnd w:id="30"/>
    </w:p>
    <w:p w:rsidR="008A7E32" w:rsidRDefault="00FB74E1" w:rsidP="006E7E08">
      <w:pPr>
        <w:rPr>
          <w:lang w:val="hr-HR"/>
        </w:rPr>
      </w:pPr>
      <w:r>
        <w:rPr>
          <w:b/>
          <w:lang w:val="hr-HR"/>
        </w:rPr>
        <w:t>МЈЕРЕ</w:t>
      </w:r>
      <w:r w:rsidR="008A7E32">
        <w:rPr>
          <w:b/>
          <w:lang w:val="hr-HR"/>
        </w:rPr>
        <w:t xml:space="preserve"> : </w:t>
      </w:r>
      <w:r w:rsidR="00EE5740">
        <w:rPr>
          <w:b/>
          <w:lang w:val="hr-HR"/>
        </w:rPr>
        <w:t>У6</w:t>
      </w:r>
      <w:r w:rsidR="008A7E32" w:rsidRPr="008A7E32">
        <w:rPr>
          <w:b/>
          <w:lang w:val="hr-HR"/>
        </w:rPr>
        <w:t xml:space="preserve">, </w:t>
      </w:r>
      <w:r w:rsidR="00EE5740">
        <w:rPr>
          <w:b/>
          <w:lang w:val="hr-HR"/>
        </w:rPr>
        <w:t>У7</w:t>
      </w:r>
      <w:r w:rsidR="008A7E32" w:rsidRPr="008A7E32">
        <w:rPr>
          <w:b/>
          <w:lang w:val="hr-HR"/>
        </w:rPr>
        <w:t>, (</w:t>
      </w:r>
      <w:r w:rsidR="00EE5740">
        <w:rPr>
          <w:b/>
          <w:lang w:val="hr-HR"/>
        </w:rPr>
        <w:t>Х3</w:t>
      </w:r>
      <w:r w:rsidR="008A7E32" w:rsidRPr="008A7E32">
        <w:rPr>
          <w:b/>
          <w:lang w:val="hr-HR"/>
        </w:rPr>
        <w:t xml:space="preserve">, </w:t>
      </w:r>
      <w:r w:rsidR="00EE5740">
        <w:rPr>
          <w:b/>
          <w:lang w:val="hr-HR"/>
        </w:rPr>
        <w:t>Х4</w:t>
      </w:r>
      <w:r w:rsidR="008A7E32" w:rsidRPr="008A7E32">
        <w:rPr>
          <w:b/>
          <w:lang w:val="hr-HR"/>
        </w:rPr>
        <w:t xml:space="preserve">, </w:t>
      </w:r>
      <w:r w:rsidR="00EE5740">
        <w:rPr>
          <w:b/>
          <w:lang w:val="hr-HR"/>
        </w:rPr>
        <w:t>Х5</w:t>
      </w:r>
      <w:r w:rsidR="008A7E32" w:rsidRPr="008A7E32">
        <w:rPr>
          <w:b/>
          <w:lang w:val="hr-HR"/>
        </w:rPr>
        <w:t xml:space="preserve">, </w:t>
      </w:r>
      <w:r w:rsidR="00EE5740">
        <w:rPr>
          <w:b/>
          <w:lang w:val="hr-HR"/>
        </w:rPr>
        <w:t>Х7</w:t>
      </w:r>
      <w:r w:rsidR="008A7E32" w:rsidRPr="008A7E32">
        <w:rPr>
          <w:b/>
          <w:lang w:val="hr-HR"/>
        </w:rPr>
        <w:t xml:space="preserve">, </w:t>
      </w:r>
      <w:r w:rsidR="00EE5740">
        <w:rPr>
          <w:b/>
          <w:lang w:val="hr-HR"/>
        </w:rPr>
        <w:t>Х8</w:t>
      </w:r>
      <w:r w:rsidR="008A7E32" w:rsidRPr="008A7E32">
        <w:rPr>
          <w:b/>
          <w:lang w:val="hr-HR"/>
        </w:rPr>
        <w:t xml:space="preserve">, </w:t>
      </w:r>
      <w:r w:rsidR="00EE5740">
        <w:rPr>
          <w:b/>
          <w:lang w:val="hr-HR"/>
        </w:rPr>
        <w:t>Х9</w:t>
      </w:r>
      <w:r w:rsidR="008A7E32" w:rsidRPr="008A7E32">
        <w:rPr>
          <w:b/>
          <w:lang w:val="hr-HR"/>
        </w:rPr>
        <w:t xml:space="preserve">, </w:t>
      </w:r>
      <w:r w:rsidR="00EE5740">
        <w:rPr>
          <w:b/>
          <w:lang w:val="hr-HR"/>
        </w:rPr>
        <w:t>Х1</w:t>
      </w:r>
      <w:r w:rsidR="008A7E32" w:rsidRPr="008A7E32">
        <w:rPr>
          <w:b/>
          <w:lang w:val="hr-HR"/>
        </w:rPr>
        <w:t>1)</w:t>
      </w:r>
    </w:p>
    <w:tbl>
      <w:tblPr>
        <w:tblW w:w="0" w:type="auto"/>
        <w:tblCellMar>
          <w:top w:w="15" w:type="dxa"/>
          <w:bottom w:w="15" w:type="dxa"/>
        </w:tblCellMar>
        <w:tblLook w:val="04A0" w:firstRow="1" w:lastRow="0" w:firstColumn="1" w:lastColumn="0" w:noHBand="0" w:noVBand="1"/>
      </w:tblPr>
      <w:tblGrid>
        <w:gridCol w:w="614"/>
        <w:gridCol w:w="959"/>
        <w:gridCol w:w="988"/>
        <w:gridCol w:w="967"/>
        <w:gridCol w:w="815"/>
        <w:gridCol w:w="804"/>
        <w:gridCol w:w="946"/>
        <w:gridCol w:w="946"/>
        <w:gridCol w:w="1015"/>
        <w:gridCol w:w="804"/>
        <w:gridCol w:w="1070"/>
        <w:gridCol w:w="1077"/>
        <w:gridCol w:w="1105"/>
        <w:gridCol w:w="840"/>
      </w:tblGrid>
      <w:tr w:rsidR="00FB74E1" w:rsidRPr="00FB74E1" w:rsidTr="00FB74E1">
        <w:trPr>
          <w:trHeight w:val="1185"/>
        </w:trPr>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FB74E1" w:rsidRPr="00FB74E1" w:rsidRDefault="00FB74E1" w:rsidP="00FB74E1">
            <w:pPr>
              <w:spacing w:after="0" w:line="240" w:lineRule="auto"/>
              <w:jc w:val="center"/>
              <w:rPr>
                <w:rFonts w:ascii="Calibri" w:eastAsia="Times New Roman" w:hAnsi="Calibri" w:cs="Calibri"/>
                <w:b/>
                <w:bCs/>
                <w:color w:val="000000"/>
                <w:sz w:val="14"/>
                <w:szCs w:val="14"/>
                <w:lang w:val="hr-HR" w:eastAsia="hr-HR"/>
              </w:rPr>
            </w:pPr>
            <w:r w:rsidRPr="00FB74E1">
              <w:rPr>
                <w:rFonts w:ascii="Calibri" w:eastAsia="Times New Roman" w:hAnsi="Calibri" w:cs="Calibri"/>
                <w:b/>
                <w:bCs/>
                <w:color w:val="000000"/>
                <w:sz w:val="14"/>
                <w:szCs w:val="14"/>
                <w:lang w:val="hr-HR" w:eastAsia="hr-HR"/>
              </w:rPr>
              <w:t>МЈЕРА</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FB74E1" w:rsidRPr="00FB74E1" w:rsidRDefault="00FB74E1" w:rsidP="00FB74E1">
            <w:pPr>
              <w:spacing w:after="0" w:line="240" w:lineRule="auto"/>
              <w:jc w:val="center"/>
              <w:rPr>
                <w:rFonts w:ascii="Calibri" w:eastAsia="Times New Roman" w:hAnsi="Calibri" w:cs="Calibri"/>
                <w:b/>
                <w:bCs/>
                <w:color w:val="000000"/>
                <w:sz w:val="14"/>
                <w:szCs w:val="14"/>
                <w:lang w:val="hr-HR" w:eastAsia="hr-HR"/>
              </w:rPr>
            </w:pPr>
            <w:r w:rsidRPr="00FB74E1">
              <w:rPr>
                <w:rFonts w:ascii="Calibri" w:eastAsia="Times New Roman" w:hAnsi="Calibri" w:cs="Calibri"/>
                <w:b/>
                <w:bCs/>
                <w:color w:val="000000"/>
                <w:sz w:val="14"/>
                <w:szCs w:val="14"/>
                <w:lang w:val="hr-HR" w:eastAsia="hr-HR"/>
              </w:rPr>
              <w:t>Назив комуналне услуге</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FB74E1" w:rsidRPr="00FB74E1" w:rsidRDefault="00FB74E1" w:rsidP="00FB74E1">
            <w:pPr>
              <w:spacing w:after="0" w:line="240" w:lineRule="auto"/>
              <w:jc w:val="center"/>
              <w:rPr>
                <w:rFonts w:ascii="Calibri" w:eastAsia="Times New Roman" w:hAnsi="Calibri" w:cs="Calibri"/>
                <w:b/>
                <w:bCs/>
                <w:color w:val="000000"/>
                <w:sz w:val="14"/>
                <w:szCs w:val="14"/>
                <w:lang w:val="hr-HR" w:eastAsia="hr-HR"/>
              </w:rPr>
            </w:pPr>
            <w:r w:rsidRPr="00FB74E1">
              <w:rPr>
                <w:rFonts w:ascii="Calibri" w:eastAsia="Times New Roman" w:hAnsi="Calibri" w:cs="Calibri"/>
                <w:b/>
                <w:bCs/>
                <w:color w:val="000000"/>
                <w:sz w:val="14"/>
                <w:szCs w:val="14"/>
                <w:lang w:val="hr-HR" w:eastAsia="hr-HR"/>
              </w:rPr>
              <w:t>Назив планиране активности</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FB74E1" w:rsidRPr="00FB74E1" w:rsidRDefault="00FB74E1" w:rsidP="00FB74E1">
            <w:pPr>
              <w:spacing w:after="0" w:line="240" w:lineRule="auto"/>
              <w:jc w:val="center"/>
              <w:rPr>
                <w:rFonts w:ascii="Calibri" w:eastAsia="Times New Roman" w:hAnsi="Calibri" w:cs="Calibri"/>
                <w:b/>
                <w:bCs/>
                <w:color w:val="000000"/>
                <w:sz w:val="14"/>
                <w:szCs w:val="14"/>
                <w:lang w:val="hr-HR" w:eastAsia="hr-HR"/>
              </w:rPr>
            </w:pPr>
            <w:r w:rsidRPr="00FB74E1">
              <w:rPr>
                <w:rFonts w:ascii="Calibri" w:eastAsia="Times New Roman" w:hAnsi="Calibri" w:cs="Calibri"/>
                <w:b/>
                <w:bCs/>
                <w:color w:val="000000"/>
                <w:sz w:val="14"/>
                <w:szCs w:val="14"/>
                <w:lang w:val="hr-HR" w:eastAsia="hr-HR"/>
              </w:rPr>
              <w:t xml:space="preserve">Надлежност </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FB74E1" w:rsidRPr="00FB74E1" w:rsidRDefault="00FB74E1" w:rsidP="00FB74E1">
            <w:pPr>
              <w:spacing w:after="0" w:line="240" w:lineRule="auto"/>
              <w:jc w:val="center"/>
              <w:rPr>
                <w:rFonts w:ascii="Calibri" w:eastAsia="Times New Roman" w:hAnsi="Calibri" w:cs="Calibri"/>
                <w:b/>
                <w:bCs/>
                <w:color w:val="000000"/>
                <w:sz w:val="14"/>
                <w:szCs w:val="14"/>
                <w:lang w:val="hr-HR" w:eastAsia="hr-HR"/>
              </w:rPr>
            </w:pPr>
            <w:r w:rsidRPr="00FB74E1">
              <w:rPr>
                <w:rFonts w:ascii="Calibri" w:eastAsia="Times New Roman" w:hAnsi="Calibri" w:cs="Calibri"/>
                <w:b/>
                <w:bCs/>
                <w:color w:val="000000"/>
                <w:sz w:val="14"/>
                <w:szCs w:val="14"/>
                <w:lang w:val="hr-HR" w:eastAsia="hr-HR"/>
              </w:rPr>
              <w:t xml:space="preserve">јединица мјере </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FB74E1" w:rsidRPr="00FB74E1" w:rsidRDefault="00FB74E1" w:rsidP="00FB74E1">
            <w:pPr>
              <w:spacing w:after="0" w:line="240" w:lineRule="auto"/>
              <w:jc w:val="center"/>
              <w:rPr>
                <w:rFonts w:ascii="Calibri" w:eastAsia="Times New Roman" w:hAnsi="Calibri" w:cs="Calibri"/>
                <w:b/>
                <w:bCs/>
                <w:color w:val="000000"/>
                <w:sz w:val="14"/>
                <w:szCs w:val="14"/>
                <w:lang w:val="hr-HR" w:eastAsia="hr-HR"/>
              </w:rPr>
            </w:pPr>
            <w:r w:rsidRPr="00FB74E1">
              <w:rPr>
                <w:rFonts w:ascii="Calibri" w:eastAsia="Times New Roman" w:hAnsi="Calibri" w:cs="Calibri"/>
                <w:b/>
                <w:bCs/>
                <w:color w:val="000000"/>
                <w:sz w:val="14"/>
                <w:szCs w:val="14"/>
                <w:lang w:val="hr-HR" w:eastAsia="hr-HR"/>
              </w:rPr>
              <w:t>количина</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FB74E1" w:rsidRPr="00FB74E1" w:rsidRDefault="00EE5740" w:rsidP="00FB74E1">
            <w:pPr>
              <w:spacing w:after="0" w:line="240" w:lineRule="auto"/>
              <w:jc w:val="center"/>
              <w:rPr>
                <w:rFonts w:ascii="Calibri" w:eastAsia="Times New Roman" w:hAnsi="Calibri" w:cs="Calibri"/>
                <w:b/>
                <w:bCs/>
                <w:color w:val="000000"/>
                <w:sz w:val="14"/>
                <w:szCs w:val="14"/>
                <w:lang w:val="hr-HR" w:eastAsia="hr-HR"/>
              </w:rPr>
            </w:pPr>
            <w:r>
              <w:rPr>
                <w:rFonts w:ascii="Calibri" w:eastAsia="Times New Roman" w:hAnsi="Calibri" w:cs="Calibri"/>
                <w:b/>
                <w:bCs/>
                <w:color w:val="000000"/>
                <w:sz w:val="14"/>
                <w:szCs w:val="14"/>
                <w:lang w:val="hr-HR" w:eastAsia="hr-HR"/>
              </w:rPr>
              <w:t>У6</w:t>
            </w:r>
            <w:r w:rsidR="00FB74E1" w:rsidRPr="00FB74E1">
              <w:rPr>
                <w:rFonts w:ascii="Calibri" w:eastAsia="Times New Roman" w:hAnsi="Calibri" w:cs="Calibri"/>
                <w:b/>
                <w:bCs/>
                <w:color w:val="000000"/>
                <w:sz w:val="14"/>
                <w:szCs w:val="14"/>
                <w:lang w:val="hr-HR" w:eastAsia="hr-HR"/>
              </w:rPr>
              <w:t>-очекивана уштеда МWh</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FB74E1" w:rsidRPr="00FB74E1" w:rsidRDefault="00EE5740" w:rsidP="00FB74E1">
            <w:pPr>
              <w:spacing w:after="0" w:line="240" w:lineRule="auto"/>
              <w:jc w:val="center"/>
              <w:rPr>
                <w:rFonts w:ascii="Calibri" w:eastAsia="Times New Roman" w:hAnsi="Calibri" w:cs="Calibri"/>
                <w:b/>
                <w:bCs/>
                <w:color w:val="000000"/>
                <w:sz w:val="14"/>
                <w:szCs w:val="14"/>
                <w:lang w:val="hr-HR" w:eastAsia="hr-HR"/>
              </w:rPr>
            </w:pPr>
            <w:r>
              <w:rPr>
                <w:rFonts w:ascii="Calibri" w:eastAsia="Times New Roman" w:hAnsi="Calibri" w:cs="Calibri"/>
                <w:b/>
                <w:bCs/>
                <w:color w:val="000000"/>
                <w:sz w:val="14"/>
                <w:szCs w:val="14"/>
                <w:lang w:val="hr-HR" w:eastAsia="hr-HR"/>
              </w:rPr>
              <w:t>У7</w:t>
            </w:r>
            <w:r w:rsidR="00FB74E1" w:rsidRPr="00FB74E1">
              <w:rPr>
                <w:rFonts w:ascii="Calibri" w:eastAsia="Times New Roman" w:hAnsi="Calibri" w:cs="Calibri"/>
                <w:b/>
                <w:bCs/>
                <w:color w:val="000000"/>
                <w:sz w:val="14"/>
                <w:szCs w:val="14"/>
                <w:lang w:val="hr-HR" w:eastAsia="hr-HR"/>
              </w:rPr>
              <w:t>-очекивана уштеда МWh</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FB74E1" w:rsidRPr="00FB74E1" w:rsidRDefault="00FB74E1" w:rsidP="00FB74E1">
            <w:pPr>
              <w:spacing w:after="0" w:line="240" w:lineRule="auto"/>
              <w:jc w:val="center"/>
              <w:rPr>
                <w:rFonts w:ascii="Calibri" w:eastAsia="Times New Roman" w:hAnsi="Calibri" w:cs="Calibri"/>
                <w:b/>
                <w:bCs/>
                <w:color w:val="000000"/>
                <w:sz w:val="14"/>
                <w:szCs w:val="14"/>
                <w:lang w:val="hr-HR" w:eastAsia="hr-HR"/>
              </w:rPr>
            </w:pPr>
            <w:r w:rsidRPr="00FB74E1">
              <w:rPr>
                <w:rFonts w:ascii="Calibri" w:eastAsia="Times New Roman" w:hAnsi="Calibri" w:cs="Calibri"/>
                <w:b/>
                <w:bCs/>
                <w:color w:val="000000"/>
                <w:sz w:val="14"/>
                <w:szCs w:val="14"/>
                <w:lang w:val="hr-HR" w:eastAsia="hr-HR"/>
              </w:rPr>
              <w:t>Период реализације</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FB74E1" w:rsidRPr="00FB74E1" w:rsidRDefault="00FB74E1" w:rsidP="00FB74E1">
            <w:pPr>
              <w:spacing w:after="0" w:line="240" w:lineRule="auto"/>
              <w:jc w:val="center"/>
              <w:rPr>
                <w:rFonts w:ascii="Calibri" w:eastAsia="Times New Roman" w:hAnsi="Calibri" w:cs="Calibri"/>
                <w:b/>
                <w:bCs/>
                <w:color w:val="000000"/>
                <w:sz w:val="14"/>
                <w:szCs w:val="14"/>
                <w:lang w:val="hr-HR" w:eastAsia="hr-HR"/>
              </w:rPr>
            </w:pPr>
            <w:r w:rsidRPr="00FB74E1">
              <w:rPr>
                <w:rFonts w:ascii="Calibri" w:eastAsia="Times New Roman" w:hAnsi="Calibri" w:cs="Calibri"/>
                <w:b/>
                <w:bCs/>
                <w:color w:val="000000"/>
                <w:sz w:val="14"/>
                <w:szCs w:val="14"/>
                <w:lang w:val="hr-HR" w:eastAsia="hr-HR"/>
              </w:rPr>
              <w:t>Извршно тијело</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FB74E1" w:rsidRPr="00FB74E1" w:rsidRDefault="00FB74E1" w:rsidP="00FB74E1">
            <w:pPr>
              <w:spacing w:after="0" w:line="240" w:lineRule="auto"/>
              <w:jc w:val="center"/>
              <w:rPr>
                <w:rFonts w:ascii="Calibri" w:eastAsia="Times New Roman" w:hAnsi="Calibri" w:cs="Calibri"/>
                <w:b/>
                <w:bCs/>
                <w:color w:val="000000"/>
                <w:sz w:val="14"/>
                <w:szCs w:val="14"/>
                <w:lang w:val="sr-Cyrl-RS" w:eastAsia="hr-HR"/>
              </w:rPr>
            </w:pPr>
            <w:r w:rsidRPr="00FB74E1">
              <w:rPr>
                <w:rFonts w:ascii="Calibri" w:eastAsia="Times New Roman" w:hAnsi="Calibri" w:cs="Calibri"/>
                <w:b/>
                <w:bCs/>
                <w:color w:val="000000"/>
                <w:sz w:val="14"/>
                <w:szCs w:val="14"/>
                <w:lang w:val="hr-HR" w:eastAsia="hr-HR"/>
              </w:rPr>
              <w:t xml:space="preserve">Тијело за праћење </w:t>
            </w:r>
            <w:r>
              <w:rPr>
                <w:rFonts w:ascii="Calibri" w:eastAsia="Times New Roman" w:hAnsi="Calibri" w:cs="Calibri"/>
                <w:b/>
                <w:bCs/>
                <w:color w:val="000000"/>
                <w:sz w:val="14"/>
                <w:szCs w:val="14"/>
                <w:lang w:val="sr-Cyrl-RS" w:eastAsia="hr-HR"/>
              </w:rPr>
              <w:t>реализације</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FB74E1" w:rsidRPr="00FB74E1" w:rsidRDefault="00FB74E1" w:rsidP="00FB74E1">
            <w:pPr>
              <w:spacing w:after="0" w:line="240" w:lineRule="auto"/>
              <w:jc w:val="center"/>
              <w:rPr>
                <w:rFonts w:ascii="Calibri" w:eastAsia="Times New Roman" w:hAnsi="Calibri" w:cs="Calibri"/>
                <w:b/>
                <w:bCs/>
                <w:color w:val="000000"/>
                <w:sz w:val="14"/>
                <w:szCs w:val="14"/>
                <w:lang w:val="hr-HR" w:eastAsia="hr-HR"/>
              </w:rPr>
            </w:pPr>
            <w:r w:rsidRPr="00FB74E1">
              <w:rPr>
                <w:rFonts w:ascii="Calibri" w:eastAsia="Times New Roman" w:hAnsi="Calibri" w:cs="Calibri"/>
                <w:b/>
                <w:bCs/>
                <w:color w:val="000000"/>
                <w:sz w:val="14"/>
                <w:szCs w:val="14"/>
                <w:lang w:val="hr-HR" w:eastAsia="hr-HR"/>
              </w:rPr>
              <w:t>Потребна финансијска средства</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FB74E1" w:rsidRPr="00FB74E1" w:rsidRDefault="00FB74E1" w:rsidP="00FB74E1">
            <w:pPr>
              <w:spacing w:after="0" w:line="240" w:lineRule="auto"/>
              <w:jc w:val="center"/>
              <w:rPr>
                <w:rFonts w:ascii="Calibri" w:eastAsia="Times New Roman" w:hAnsi="Calibri" w:cs="Calibri"/>
                <w:b/>
                <w:bCs/>
                <w:color w:val="000000"/>
                <w:sz w:val="14"/>
                <w:szCs w:val="14"/>
                <w:lang w:val="hr-HR" w:eastAsia="hr-HR"/>
              </w:rPr>
            </w:pPr>
            <w:r w:rsidRPr="00FB74E1">
              <w:rPr>
                <w:rFonts w:ascii="Calibri" w:eastAsia="Times New Roman" w:hAnsi="Calibri" w:cs="Calibri"/>
                <w:b/>
                <w:bCs/>
                <w:color w:val="000000"/>
                <w:sz w:val="14"/>
                <w:szCs w:val="14"/>
                <w:lang w:val="hr-HR" w:eastAsia="hr-HR"/>
              </w:rPr>
              <w:t>Извор финансирања</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FB74E1" w:rsidRPr="00FB74E1" w:rsidRDefault="00FB74E1" w:rsidP="00FB74E1">
            <w:pPr>
              <w:spacing w:after="0" w:line="240" w:lineRule="auto"/>
              <w:jc w:val="center"/>
              <w:rPr>
                <w:rFonts w:ascii="Calibri" w:eastAsia="Times New Roman" w:hAnsi="Calibri" w:cs="Calibri"/>
                <w:b/>
                <w:bCs/>
                <w:color w:val="000000"/>
                <w:sz w:val="14"/>
                <w:szCs w:val="14"/>
                <w:lang w:val="hr-HR" w:eastAsia="hr-HR"/>
              </w:rPr>
            </w:pPr>
            <w:r w:rsidRPr="00FB74E1">
              <w:rPr>
                <w:rFonts w:ascii="Calibri" w:eastAsia="Times New Roman" w:hAnsi="Calibri" w:cs="Calibri"/>
                <w:b/>
                <w:bCs/>
                <w:color w:val="000000"/>
                <w:sz w:val="14"/>
                <w:szCs w:val="14"/>
                <w:lang w:val="hr-HR" w:eastAsia="hr-HR"/>
              </w:rPr>
              <w:t>Напомена</w:t>
            </w:r>
          </w:p>
        </w:tc>
      </w:tr>
      <w:tr w:rsidR="00FB74E1" w:rsidRPr="00FB74E1" w:rsidTr="00FB74E1">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jc w:val="center"/>
              <w:rPr>
                <w:rFonts w:ascii="Calibri" w:eastAsia="Times New Roman" w:hAnsi="Calibri" w:cs="Calibri"/>
                <w:b/>
                <w:bCs/>
                <w:color w:val="000000"/>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r>
      <w:tr w:rsidR="00FB74E1" w:rsidRPr="00FB74E1" w:rsidTr="00FB74E1">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r>
      <w:tr w:rsidR="00FB74E1" w:rsidRPr="00FB74E1" w:rsidTr="00FB74E1">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r>
      <w:tr w:rsidR="00FB74E1" w:rsidRPr="00FB74E1" w:rsidTr="00FB74E1">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r>
      <w:tr w:rsidR="00FB74E1" w:rsidRPr="00FB74E1" w:rsidTr="00FB74E1">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r>
      <w:tr w:rsidR="00FB74E1" w:rsidRPr="00FB74E1" w:rsidTr="00FB74E1">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r>
      <w:tr w:rsidR="00FB74E1" w:rsidRPr="00FB74E1" w:rsidTr="00FB74E1">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r>
      <w:tr w:rsidR="00FB74E1" w:rsidRPr="00FB74E1" w:rsidTr="00FB74E1">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r>
      <w:tr w:rsidR="00FB74E1" w:rsidRPr="00FB74E1" w:rsidTr="00FB74E1">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r>
      <w:tr w:rsidR="00FB74E1" w:rsidRPr="00FB74E1" w:rsidTr="00FB74E1">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r>
      <w:tr w:rsidR="00FB74E1" w:rsidRPr="00FB74E1" w:rsidTr="00FB74E1">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r>
      <w:tr w:rsidR="00FB74E1" w:rsidRPr="00FB74E1" w:rsidTr="00FB74E1">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r>
      <w:tr w:rsidR="00FB74E1" w:rsidRPr="00FB74E1" w:rsidTr="00FB74E1">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r>
      <w:tr w:rsidR="00FB74E1" w:rsidRPr="00FB74E1" w:rsidTr="00FB74E1">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r>
      <w:tr w:rsidR="00FB74E1" w:rsidRPr="00FB74E1" w:rsidTr="00FB74E1">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r>
      <w:tr w:rsidR="00FB74E1" w:rsidRPr="00FB74E1" w:rsidTr="00FB74E1">
        <w:trPr>
          <w:trHeight w:val="285"/>
        </w:trPr>
        <w:tc>
          <w:tcPr>
            <w:tcW w:w="0" w:type="auto"/>
            <w:gridSpan w:val="6"/>
            <w:tcBorders>
              <w:top w:val="single" w:sz="4" w:space="0" w:color="auto"/>
              <w:left w:val="single" w:sz="4" w:space="0" w:color="auto"/>
              <w:bottom w:val="single" w:sz="4" w:space="0" w:color="auto"/>
              <w:right w:val="nil"/>
            </w:tcBorders>
            <w:shd w:val="clear" w:color="000000" w:fill="D0CECE"/>
            <w:noWrap/>
            <w:vAlign w:val="bottom"/>
            <w:hideMark/>
          </w:tcPr>
          <w:p w:rsidR="00FB74E1" w:rsidRPr="00FB74E1" w:rsidRDefault="00FB74E1" w:rsidP="00FB74E1">
            <w:pPr>
              <w:spacing w:after="0" w:line="240" w:lineRule="auto"/>
              <w:jc w:val="center"/>
              <w:rPr>
                <w:rFonts w:ascii="Calibri" w:eastAsia="Times New Roman" w:hAnsi="Calibri" w:cs="Calibri"/>
                <w:color w:val="000000"/>
                <w:sz w:val="14"/>
                <w:szCs w:val="14"/>
                <w:lang w:val="hr-HR" w:eastAsia="hr-HR"/>
              </w:rPr>
            </w:pPr>
            <w:r w:rsidRPr="00FB74E1">
              <w:rPr>
                <w:rFonts w:ascii="Calibri" w:eastAsia="Times New Roman" w:hAnsi="Calibri" w:cs="Calibri"/>
                <w:color w:val="000000"/>
                <w:sz w:val="14"/>
                <w:szCs w:val="14"/>
                <w:lang w:val="hr-HR" w:eastAsia="hr-HR"/>
              </w:rPr>
              <w:t>УКУПНО</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jc w:val="right"/>
              <w:rPr>
                <w:rFonts w:ascii="Calibri" w:eastAsia="Times New Roman" w:hAnsi="Calibri" w:cs="Calibri"/>
                <w:color w:val="000000"/>
                <w:sz w:val="14"/>
                <w:szCs w:val="14"/>
                <w:lang w:val="hr-HR" w:eastAsia="hr-HR"/>
              </w:rPr>
            </w:pPr>
            <w:r w:rsidRPr="00FB74E1">
              <w:rPr>
                <w:rFonts w:ascii="Calibri" w:eastAsia="Times New Roman" w:hAnsi="Calibri" w:cs="Calibri"/>
                <w:color w:val="000000"/>
                <w:sz w:val="14"/>
                <w:szCs w:val="14"/>
                <w:lang w:val="hr-HR" w:eastAsia="hr-HR"/>
              </w:rPr>
              <w:t>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jc w:val="right"/>
              <w:rPr>
                <w:rFonts w:ascii="Calibri" w:eastAsia="Times New Roman" w:hAnsi="Calibri" w:cs="Calibri"/>
                <w:color w:val="000000"/>
                <w:sz w:val="14"/>
                <w:szCs w:val="14"/>
                <w:lang w:val="hr-HR" w:eastAsia="hr-HR"/>
              </w:rPr>
            </w:pPr>
            <w:r w:rsidRPr="00FB74E1">
              <w:rPr>
                <w:rFonts w:ascii="Calibri" w:eastAsia="Times New Roman" w:hAnsi="Calibri" w:cs="Calibri"/>
                <w:color w:val="000000"/>
                <w:sz w:val="14"/>
                <w:szCs w:val="14"/>
                <w:lang w:val="hr-HR" w:eastAsia="hr-HR"/>
              </w:rPr>
              <w:t>0</w:t>
            </w:r>
          </w:p>
        </w:tc>
        <w:tc>
          <w:tcPr>
            <w:tcW w:w="0" w:type="auto"/>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FB74E1" w:rsidRPr="00FB74E1" w:rsidRDefault="00FB74E1" w:rsidP="00FB74E1">
            <w:pPr>
              <w:spacing w:after="0" w:line="240" w:lineRule="auto"/>
              <w:jc w:val="right"/>
              <w:rPr>
                <w:rFonts w:ascii="Calibri" w:eastAsia="Times New Roman" w:hAnsi="Calibri" w:cs="Calibri"/>
                <w:color w:val="000000"/>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FB74E1" w:rsidRPr="00FB74E1" w:rsidRDefault="00FB74E1" w:rsidP="00FB74E1">
            <w:pPr>
              <w:spacing w:after="0" w:line="240" w:lineRule="auto"/>
              <w:rPr>
                <w:rFonts w:ascii="Times New Roman" w:eastAsia="Times New Roman" w:hAnsi="Times New Roman" w:cs="Times New Roman"/>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B74E1" w:rsidRPr="00FB74E1" w:rsidRDefault="00FB74E1" w:rsidP="00FB74E1">
            <w:pPr>
              <w:spacing w:after="0" w:line="240" w:lineRule="auto"/>
              <w:jc w:val="right"/>
              <w:rPr>
                <w:rFonts w:ascii="Calibri" w:eastAsia="Times New Roman" w:hAnsi="Calibri" w:cs="Calibri"/>
                <w:color w:val="000000"/>
                <w:sz w:val="14"/>
                <w:szCs w:val="14"/>
                <w:lang w:val="hr-HR" w:eastAsia="hr-HR"/>
              </w:rPr>
            </w:pPr>
            <w:r w:rsidRPr="00FB74E1">
              <w:rPr>
                <w:rFonts w:ascii="Calibri" w:eastAsia="Times New Roman" w:hAnsi="Calibri" w:cs="Calibri"/>
                <w:color w:val="000000"/>
                <w:sz w:val="14"/>
                <w:szCs w:val="14"/>
                <w:lang w:val="hr-HR" w:eastAsia="hr-HR"/>
              </w:rPr>
              <w:t>0</w:t>
            </w:r>
          </w:p>
        </w:tc>
        <w:tc>
          <w:tcPr>
            <w:tcW w:w="0" w:type="auto"/>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FB74E1" w:rsidRPr="00FB74E1" w:rsidRDefault="00FB74E1" w:rsidP="00FB74E1">
            <w:pPr>
              <w:spacing w:after="0" w:line="240" w:lineRule="auto"/>
              <w:jc w:val="right"/>
              <w:rPr>
                <w:rFonts w:ascii="Calibri" w:eastAsia="Times New Roman" w:hAnsi="Calibri" w:cs="Calibri"/>
                <w:color w:val="000000"/>
                <w:sz w:val="14"/>
                <w:szCs w:val="14"/>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FB74E1" w:rsidRPr="00FB74E1" w:rsidRDefault="00FB74E1" w:rsidP="00C77CF4">
            <w:pPr>
              <w:keepNext/>
              <w:spacing w:after="0" w:line="240" w:lineRule="auto"/>
              <w:rPr>
                <w:rFonts w:ascii="Times New Roman" w:eastAsia="Times New Roman" w:hAnsi="Times New Roman" w:cs="Times New Roman"/>
                <w:sz w:val="14"/>
                <w:szCs w:val="14"/>
                <w:lang w:val="hr-HR" w:eastAsia="hr-HR"/>
              </w:rPr>
            </w:pPr>
          </w:p>
        </w:tc>
      </w:tr>
    </w:tbl>
    <w:p w:rsidR="00C77CF4" w:rsidRDefault="00C77CF4" w:rsidP="00C77CF4">
      <w:pPr>
        <w:pStyle w:val="Caption"/>
        <w:rPr>
          <w:b/>
          <w:lang w:val="hr-HR"/>
        </w:rPr>
      </w:pPr>
      <w:bookmarkStart w:id="31" w:name="_Toc509230938"/>
      <w:r>
        <w:t xml:space="preserve">Tabela </w:t>
      </w:r>
      <w:fldSimple w:instr=" SEQ Tabela \* ARABIC ">
        <w:r w:rsidR="005C53FA">
          <w:rPr>
            <w:noProof/>
          </w:rPr>
          <w:t>11</w:t>
        </w:r>
      </w:fldSimple>
      <w:r>
        <w:rPr>
          <w:lang w:val="sr-Cyrl-BA"/>
        </w:rPr>
        <w:t xml:space="preserve"> </w:t>
      </w:r>
      <w:r w:rsidRPr="00BF7750">
        <w:t>План активности на провођењу програма П6 уштеде финалне енергије</w:t>
      </w:r>
      <w:bookmarkEnd w:id="31"/>
    </w:p>
    <w:p w:rsidR="002D0FE3" w:rsidRPr="002D0FE3" w:rsidRDefault="00FB74E1" w:rsidP="006E7E08">
      <w:pPr>
        <w:rPr>
          <w:b/>
          <w:lang w:val="hr-HR"/>
        </w:rPr>
      </w:pPr>
      <w:r>
        <w:rPr>
          <w:b/>
          <w:lang w:val="hr-HR"/>
        </w:rPr>
        <w:t>Неопходне</w:t>
      </w:r>
      <w:r w:rsidR="002D0FE3" w:rsidRPr="002D0FE3">
        <w:rPr>
          <w:b/>
          <w:lang w:val="hr-HR"/>
        </w:rPr>
        <w:t xml:space="preserve"> </w:t>
      </w:r>
      <w:r>
        <w:rPr>
          <w:b/>
          <w:lang w:val="hr-HR"/>
        </w:rPr>
        <w:t>претпоставке</w:t>
      </w:r>
      <w:r w:rsidR="002D0FE3" w:rsidRPr="002D0FE3">
        <w:rPr>
          <w:b/>
          <w:lang w:val="hr-HR"/>
        </w:rPr>
        <w:t xml:space="preserve"> :</w:t>
      </w:r>
    </w:p>
    <w:p w:rsidR="002D0FE3" w:rsidRDefault="002D0FE3" w:rsidP="006E7E08">
      <w:pPr>
        <w:rPr>
          <w:lang w:val="hr-HR"/>
        </w:rPr>
      </w:pPr>
    </w:p>
    <w:p w:rsidR="00F26AB3" w:rsidRDefault="00F26AB3" w:rsidP="006E7E08">
      <w:pPr>
        <w:rPr>
          <w:lang w:val="hr-HR"/>
        </w:rPr>
      </w:pPr>
    </w:p>
    <w:p w:rsidR="007E43B9" w:rsidRPr="007E43B9" w:rsidRDefault="007E43B9" w:rsidP="006E7E08">
      <w:pPr>
        <w:rPr>
          <w:b/>
          <w:lang w:val="hr-HR"/>
        </w:rPr>
      </w:pPr>
    </w:p>
    <w:p w:rsidR="007E43B9" w:rsidRPr="009977BA" w:rsidRDefault="00221234" w:rsidP="00F26AB3">
      <w:pPr>
        <w:pStyle w:val="Heading2"/>
        <w:rPr>
          <w:b/>
          <w:lang w:val="hr-HR"/>
        </w:rPr>
      </w:pPr>
      <w:bookmarkStart w:id="32" w:name="_Toc509229084"/>
      <w:r w:rsidRPr="009977BA">
        <w:rPr>
          <w:b/>
          <w:lang w:val="hr-HR"/>
        </w:rPr>
        <w:t xml:space="preserve">5.7 </w:t>
      </w:r>
      <w:r w:rsidR="00466267">
        <w:rPr>
          <w:b/>
          <w:lang w:val="sr-Cyrl-RS"/>
        </w:rPr>
        <w:t>Програм</w:t>
      </w:r>
      <w:r w:rsidRPr="009977BA">
        <w:rPr>
          <w:b/>
          <w:lang w:val="hr-HR"/>
        </w:rPr>
        <w:t xml:space="preserve"> </w:t>
      </w:r>
      <w:r w:rsidR="00EE5740">
        <w:rPr>
          <w:b/>
          <w:lang w:val="hr-HR"/>
        </w:rPr>
        <w:t>П8</w:t>
      </w:r>
      <w:r w:rsidRPr="009977BA">
        <w:rPr>
          <w:b/>
          <w:lang w:val="hr-HR"/>
        </w:rPr>
        <w:t xml:space="preserve"> - </w:t>
      </w:r>
      <w:r w:rsidR="00FB74E1" w:rsidRPr="00FB74E1">
        <w:rPr>
          <w:b/>
          <w:lang w:val="hr-HR"/>
        </w:rPr>
        <w:t>Програм промоције одрживог друмског и градског саобраћаја у Републици Српској</w:t>
      </w:r>
      <w:bookmarkEnd w:id="32"/>
    </w:p>
    <w:p w:rsidR="007E43B9" w:rsidRDefault="007E43B9" w:rsidP="006E7E08">
      <w:pPr>
        <w:rPr>
          <w:b/>
          <w:lang w:val="hr-HR"/>
        </w:rPr>
      </w:pPr>
      <w:r w:rsidRPr="007E43B9">
        <w:rPr>
          <w:b/>
          <w:lang w:val="hr-HR"/>
        </w:rPr>
        <w:t>MJE</w:t>
      </w:r>
      <w:r w:rsidR="00466267">
        <w:rPr>
          <w:b/>
          <w:lang w:val="sr-Cyrl-RS"/>
        </w:rPr>
        <w:t>Р</w:t>
      </w:r>
      <w:r w:rsidRPr="007E43B9">
        <w:rPr>
          <w:b/>
          <w:lang w:val="hr-HR"/>
        </w:rPr>
        <w:t xml:space="preserve">E : </w:t>
      </w:r>
      <w:r w:rsidR="00EE5740">
        <w:rPr>
          <w:b/>
          <w:lang w:val="hr-HR"/>
        </w:rPr>
        <w:t>С1</w:t>
      </w:r>
      <w:r w:rsidRPr="007E43B9">
        <w:rPr>
          <w:b/>
          <w:lang w:val="hr-HR"/>
        </w:rPr>
        <w:t xml:space="preserve">, </w:t>
      </w:r>
      <w:r w:rsidR="00EE5740">
        <w:rPr>
          <w:b/>
          <w:lang w:val="hr-HR"/>
        </w:rPr>
        <w:t>С2</w:t>
      </w:r>
      <w:r w:rsidRPr="007E43B9">
        <w:rPr>
          <w:b/>
          <w:lang w:val="hr-HR"/>
        </w:rPr>
        <w:t xml:space="preserve">, </w:t>
      </w:r>
      <w:r w:rsidR="00EE5740">
        <w:rPr>
          <w:b/>
          <w:lang w:val="hr-HR"/>
        </w:rPr>
        <w:t>Х2</w:t>
      </w:r>
      <w:r w:rsidRPr="007E43B9">
        <w:rPr>
          <w:b/>
          <w:lang w:val="hr-HR"/>
        </w:rPr>
        <w:t xml:space="preserve">, </w:t>
      </w:r>
      <w:r w:rsidR="00EE5740">
        <w:rPr>
          <w:b/>
          <w:lang w:val="hr-HR"/>
        </w:rPr>
        <w:t>Х3</w:t>
      </w:r>
      <w:r w:rsidRPr="007E43B9">
        <w:rPr>
          <w:b/>
          <w:lang w:val="hr-HR"/>
        </w:rPr>
        <w:t xml:space="preserve">, </w:t>
      </w:r>
      <w:r w:rsidR="00EE5740">
        <w:rPr>
          <w:b/>
          <w:lang w:val="hr-HR"/>
        </w:rPr>
        <w:t>Х4</w:t>
      </w:r>
      <w:r w:rsidRPr="007E43B9">
        <w:rPr>
          <w:b/>
          <w:lang w:val="hr-HR"/>
        </w:rPr>
        <w:t xml:space="preserve">, </w:t>
      </w:r>
      <w:r w:rsidR="00EE5740">
        <w:rPr>
          <w:b/>
          <w:lang w:val="hr-HR"/>
        </w:rPr>
        <w:t>Х1</w:t>
      </w:r>
      <w:r w:rsidRPr="007E43B9">
        <w:rPr>
          <w:b/>
          <w:lang w:val="hr-HR"/>
        </w:rPr>
        <w:t xml:space="preserve">2, </w:t>
      </w:r>
      <w:r w:rsidR="00EE5740">
        <w:rPr>
          <w:b/>
          <w:lang w:val="hr-HR"/>
        </w:rPr>
        <w:t>Х1</w:t>
      </w:r>
      <w:r w:rsidRPr="007E43B9">
        <w:rPr>
          <w:b/>
          <w:lang w:val="hr-HR"/>
        </w:rPr>
        <w:t>3,</w:t>
      </w:r>
    </w:p>
    <w:tbl>
      <w:tblPr>
        <w:tblW w:w="0" w:type="auto"/>
        <w:tblCellMar>
          <w:top w:w="15" w:type="dxa"/>
          <w:bottom w:w="15" w:type="dxa"/>
        </w:tblCellMar>
        <w:tblLook w:val="04A0" w:firstRow="1" w:lastRow="0" w:firstColumn="1" w:lastColumn="0" w:noHBand="0" w:noVBand="1"/>
      </w:tblPr>
      <w:tblGrid>
        <w:gridCol w:w="669"/>
        <w:gridCol w:w="2223"/>
        <w:gridCol w:w="1075"/>
        <w:gridCol w:w="1457"/>
        <w:gridCol w:w="1164"/>
        <w:gridCol w:w="1962"/>
        <w:gridCol w:w="1976"/>
        <w:gridCol w:w="1495"/>
        <w:gridCol w:w="929"/>
      </w:tblGrid>
      <w:tr w:rsidR="00466267" w:rsidRPr="00466267" w:rsidTr="00466267">
        <w:trPr>
          <w:trHeight w:val="570"/>
        </w:trPr>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466267" w:rsidRPr="00466267" w:rsidRDefault="000318BB" w:rsidP="00466267">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МЈЕРА</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466267" w:rsidRPr="00466267" w:rsidRDefault="00466267" w:rsidP="00466267">
            <w:pPr>
              <w:spacing w:after="0" w:line="240" w:lineRule="auto"/>
              <w:jc w:val="center"/>
              <w:rPr>
                <w:rFonts w:ascii="Calibri" w:eastAsia="Times New Roman" w:hAnsi="Calibri" w:cs="Calibri"/>
                <w:b/>
                <w:bCs/>
                <w:color w:val="000000"/>
                <w:sz w:val="16"/>
                <w:szCs w:val="16"/>
                <w:lang w:val="hr-HR" w:eastAsia="hr-HR"/>
              </w:rPr>
            </w:pPr>
            <w:r w:rsidRPr="00466267">
              <w:rPr>
                <w:rFonts w:ascii="Calibri" w:eastAsia="Times New Roman" w:hAnsi="Calibri" w:cs="Calibri"/>
                <w:b/>
                <w:bCs/>
                <w:color w:val="000000"/>
                <w:sz w:val="16"/>
                <w:szCs w:val="16"/>
                <w:lang w:val="hr-HR" w:eastAsia="hr-HR"/>
              </w:rPr>
              <w:t>Назив активности коју треба провести</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466267" w:rsidRPr="00466267" w:rsidRDefault="00466267" w:rsidP="00466267">
            <w:pPr>
              <w:spacing w:after="0" w:line="240" w:lineRule="auto"/>
              <w:jc w:val="center"/>
              <w:rPr>
                <w:rFonts w:ascii="Calibri" w:eastAsia="Times New Roman" w:hAnsi="Calibri" w:cs="Calibri"/>
                <w:b/>
                <w:bCs/>
                <w:color w:val="000000"/>
                <w:sz w:val="16"/>
                <w:szCs w:val="16"/>
                <w:lang w:val="hr-HR" w:eastAsia="hr-HR"/>
              </w:rPr>
            </w:pPr>
            <w:r w:rsidRPr="00466267">
              <w:rPr>
                <w:rFonts w:ascii="Calibri" w:eastAsia="Times New Roman" w:hAnsi="Calibri" w:cs="Calibri"/>
                <w:b/>
                <w:bCs/>
                <w:color w:val="000000"/>
                <w:sz w:val="16"/>
                <w:szCs w:val="16"/>
                <w:lang w:val="hr-HR" w:eastAsia="hr-HR"/>
              </w:rPr>
              <w:t xml:space="preserve">Надлежност </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466267" w:rsidRPr="00466267" w:rsidRDefault="00466267" w:rsidP="00466267">
            <w:pPr>
              <w:spacing w:after="0" w:line="240" w:lineRule="auto"/>
              <w:jc w:val="center"/>
              <w:rPr>
                <w:rFonts w:ascii="Calibri" w:eastAsia="Times New Roman" w:hAnsi="Calibri" w:cs="Calibri"/>
                <w:b/>
                <w:bCs/>
                <w:color w:val="000000"/>
                <w:sz w:val="16"/>
                <w:szCs w:val="16"/>
                <w:lang w:val="hr-HR" w:eastAsia="hr-HR"/>
              </w:rPr>
            </w:pPr>
            <w:r w:rsidRPr="00466267">
              <w:rPr>
                <w:rFonts w:ascii="Calibri" w:eastAsia="Times New Roman" w:hAnsi="Calibri" w:cs="Calibri"/>
                <w:b/>
                <w:bCs/>
                <w:color w:val="000000"/>
                <w:sz w:val="16"/>
                <w:szCs w:val="16"/>
                <w:lang w:val="hr-HR" w:eastAsia="hr-HR"/>
              </w:rPr>
              <w:t>Период реализације</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466267" w:rsidRPr="00466267" w:rsidRDefault="00466267" w:rsidP="00466267">
            <w:pPr>
              <w:spacing w:after="0" w:line="240" w:lineRule="auto"/>
              <w:jc w:val="center"/>
              <w:rPr>
                <w:rFonts w:ascii="Calibri" w:eastAsia="Times New Roman" w:hAnsi="Calibri" w:cs="Calibri"/>
                <w:b/>
                <w:bCs/>
                <w:color w:val="000000"/>
                <w:sz w:val="16"/>
                <w:szCs w:val="16"/>
                <w:lang w:val="hr-HR" w:eastAsia="hr-HR"/>
              </w:rPr>
            </w:pPr>
            <w:r w:rsidRPr="00466267">
              <w:rPr>
                <w:rFonts w:ascii="Calibri" w:eastAsia="Times New Roman" w:hAnsi="Calibri" w:cs="Calibri"/>
                <w:b/>
                <w:bCs/>
                <w:color w:val="000000"/>
                <w:sz w:val="16"/>
                <w:szCs w:val="16"/>
                <w:lang w:val="hr-HR" w:eastAsia="hr-HR"/>
              </w:rPr>
              <w:t>Извршно тијело</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466267" w:rsidRPr="00466267" w:rsidRDefault="00466267" w:rsidP="00466267">
            <w:pPr>
              <w:spacing w:after="0" w:line="240" w:lineRule="auto"/>
              <w:jc w:val="center"/>
              <w:rPr>
                <w:rFonts w:ascii="Calibri" w:eastAsia="Times New Roman" w:hAnsi="Calibri" w:cs="Calibri"/>
                <w:b/>
                <w:bCs/>
                <w:color w:val="000000"/>
                <w:sz w:val="16"/>
                <w:szCs w:val="16"/>
                <w:lang w:val="sr-Cyrl-RS" w:eastAsia="hr-HR"/>
              </w:rPr>
            </w:pPr>
            <w:r w:rsidRPr="00466267">
              <w:rPr>
                <w:rFonts w:ascii="Calibri" w:eastAsia="Times New Roman" w:hAnsi="Calibri" w:cs="Calibri"/>
                <w:b/>
                <w:bCs/>
                <w:color w:val="000000"/>
                <w:sz w:val="16"/>
                <w:szCs w:val="16"/>
                <w:lang w:val="hr-HR" w:eastAsia="hr-HR"/>
              </w:rPr>
              <w:t xml:space="preserve">Тијело за праћење </w:t>
            </w:r>
            <w:r>
              <w:rPr>
                <w:rFonts w:ascii="Calibri" w:eastAsia="Times New Roman" w:hAnsi="Calibri" w:cs="Calibri"/>
                <w:b/>
                <w:bCs/>
                <w:color w:val="000000"/>
                <w:sz w:val="16"/>
                <w:szCs w:val="16"/>
                <w:lang w:val="sr-Cyrl-RS" w:eastAsia="hr-HR"/>
              </w:rPr>
              <w:t>реализације</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center"/>
            <w:hideMark/>
          </w:tcPr>
          <w:p w:rsidR="00466267" w:rsidRPr="00466267" w:rsidRDefault="00466267" w:rsidP="00466267">
            <w:pPr>
              <w:spacing w:after="0" w:line="240" w:lineRule="auto"/>
              <w:jc w:val="center"/>
              <w:rPr>
                <w:rFonts w:ascii="Calibri" w:eastAsia="Times New Roman" w:hAnsi="Calibri" w:cs="Calibri"/>
                <w:b/>
                <w:bCs/>
                <w:color w:val="000000"/>
                <w:sz w:val="16"/>
                <w:szCs w:val="16"/>
                <w:lang w:val="hr-HR" w:eastAsia="hr-HR"/>
              </w:rPr>
            </w:pPr>
            <w:r w:rsidRPr="00466267">
              <w:rPr>
                <w:rFonts w:ascii="Calibri" w:eastAsia="Times New Roman" w:hAnsi="Calibri" w:cs="Calibri"/>
                <w:b/>
                <w:bCs/>
                <w:color w:val="000000"/>
                <w:sz w:val="16"/>
                <w:szCs w:val="16"/>
                <w:lang w:val="hr-HR" w:eastAsia="hr-HR"/>
              </w:rPr>
              <w:t>Потребна финансијска средства</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bottom"/>
            <w:hideMark/>
          </w:tcPr>
          <w:p w:rsidR="00466267" w:rsidRPr="00466267" w:rsidRDefault="00466267" w:rsidP="00466267">
            <w:pPr>
              <w:spacing w:after="0" w:line="240" w:lineRule="auto"/>
              <w:jc w:val="center"/>
              <w:rPr>
                <w:rFonts w:ascii="Calibri" w:eastAsia="Times New Roman" w:hAnsi="Calibri" w:cs="Calibri"/>
                <w:b/>
                <w:bCs/>
                <w:color w:val="000000"/>
                <w:sz w:val="16"/>
                <w:szCs w:val="16"/>
                <w:lang w:val="hr-HR" w:eastAsia="hr-HR"/>
              </w:rPr>
            </w:pPr>
            <w:r w:rsidRPr="00466267">
              <w:rPr>
                <w:rFonts w:ascii="Calibri" w:eastAsia="Times New Roman" w:hAnsi="Calibri" w:cs="Calibri"/>
                <w:b/>
                <w:bCs/>
                <w:color w:val="000000"/>
                <w:sz w:val="16"/>
                <w:szCs w:val="16"/>
                <w:lang w:val="hr-HR" w:eastAsia="hr-HR"/>
              </w:rPr>
              <w:t>Извор финансирања</w:t>
            </w:r>
          </w:p>
        </w:tc>
        <w:tc>
          <w:tcPr>
            <w:tcW w:w="0" w:type="auto"/>
            <w:tcBorders>
              <w:top w:val="single" w:sz="4" w:space="0" w:color="auto"/>
              <w:left w:val="single" w:sz="4" w:space="0" w:color="auto"/>
              <w:bottom w:val="single" w:sz="4" w:space="0" w:color="auto"/>
              <w:right w:val="single" w:sz="4" w:space="0" w:color="auto"/>
            </w:tcBorders>
            <w:shd w:val="clear" w:color="000000" w:fill="D0CECE"/>
            <w:vAlign w:val="bottom"/>
            <w:hideMark/>
          </w:tcPr>
          <w:p w:rsidR="00466267" w:rsidRPr="00466267" w:rsidRDefault="00466267" w:rsidP="00466267">
            <w:pPr>
              <w:spacing w:after="0" w:line="240" w:lineRule="auto"/>
              <w:jc w:val="center"/>
              <w:rPr>
                <w:rFonts w:ascii="Calibri" w:eastAsia="Times New Roman" w:hAnsi="Calibri" w:cs="Calibri"/>
                <w:b/>
                <w:bCs/>
                <w:color w:val="000000"/>
                <w:sz w:val="16"/>
                <w:szCs w:val="16"/>
                <w:lang w:val="hr-HR" w:eastAsia="hr-HR"/>
              </w:rPr>
            </w:pPr>
            <w:r w:rsidRPr="00466267">
              <w:rPr>
                <w:rFonts w:ascii="Calibri" w:eastAsia="Times New Roman" w:hAnsi="Calibri" w:cs="Calibri"/>
                <w:b/>
                <w:bCs/>
                <w:color w:val="000000"/>
                <w:sz w:val="16"/>
                <w:szCs w:val="16"/>
                <w:lang w:val="hr-HR" w:eastAsia="hr-HR"/>
              </w:rPr>
              <w:t>Напомена</w:t>
            </w:r>
          </w:p>
        </w:tc>
      </w:tr>
      <w:tr w:rsidR="00466267" w:rsidRPr="00466267" w:rsidTr="00466267">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jc w:val="center"/>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r>
      <w:tr w:rsidR="00466267" w:rsidRPr="00466267" w:rsidTr="00466267">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r>
      <w:tr w:rsidR="00466267" w:rsidRPr="00466267" w:rsidTr="00466267">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r>
      <w:tr w:rsidR="00466267" w:rsidRPr="00466267" w:rsidTr="00466267">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r>
      <w:tr w:rsidR="00466267" w:rsidRPr="00466267" w:rsidTr="00466267">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r>
      <w:tr w:rsidR="00466267" w:rsidRPr="00466267" w:rsidTr="00466267">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r>
      <w:tr w:rsidR="00466267" w:rsidRPr="00466267" w:rsidTr="00466267">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r>
      <w:tr w:rsidR="00466267" w:rsidRPr="00466267" w:rsidTr="00466267">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r>
      <w:tr w:rsidR="00466267" w:rsidRPr="00466267" w:rsidTr="00466267">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r>
      <w:tr w:rsidR="00466267" w:rsidRPr="00466267" w:rsidTr="00466267">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r>
      <w:tr w:rsidR="00466267" w:rsidRPr="00466267" w:rsidTr="00466267">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r>
      <w:tr w:rsidR="00466267" w:rsidRPr="00466267" w:rsidTr="00466267">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r>
      <w:tr w:rsidR="00466267" w:rsidRPr="00466267" w:rsidTr="00466267">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r>
      <w:tr w:rsidR="00466267" w:rsidRPr="00466267" w:rsidTr="00466267">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r>
      <w:tr w:rsidR="00466267" w:rsidRPr="00466267" w:rsidTr="00466267">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r>
      <w:tr w:rsidR="00466267" w:rsidRPr="00466267" w:rsidTr="00466267">
        <w:trPr>
          <w:trHeight w:val="285"/>
        </w:trPr>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rPr>
                <w:rFonts w:ascii="Times New Roman" w:eastAsia="Times New Roman" w:hAnsi="Times New Roman" w:cs="Times New Roman"/>
                <w:sz w:val="16"/>
                <w:szCs w:val="16"/>
                <w:lang w:val="hr-HR" w:eastAsia="hr-HR"/>
              </w:rPr>
            </w:pPr>
          </w:p>
        </w:tc>
      </w:tr>
      <w:tr w:rsidR="00466267" w:rsidRPr="00466267" w:rsidTr="00466267">
        <w:trPr>
          <w:trHeight w:val="285"/>
        </w:trPr>
        <w:tc>
          <w:tcPr>
            <w:tcW w:w="0" w:type="auto"/>
            <w:gridSpan w:val="7"/>
            <w:tcBorders>
              <w:top w:val="single" w:sz="4" w:space="0" w:color="auto"/>
              <w:left w:val="single" w:sz="4" w:space="0" w:color="auto"/>
              <w:bottom w:val="single" w:sz="4" w:space="0" w:color="auto"/>
              <w:right w:val="nil"/>
            </w:tcBorders>
            <w:shd w:val="clear" w:color="000000" w:fill="AEAAAA"/>
            <w:noWrap/>
            <w:vAlign w:val="bottom"/>
            <w:hideMark/>
          </w:tcPr>
          <w:p w:rsidR="00466267" w:rsidRPr="00466267" w:rsidRDefault="00466267" w:rsidP="00466267">
            <w:pPr>
              <w:spacing w:after="0" w:line="240" w:lineRule="auto"/>
              <w:jc w:val="center"/>
              <w:rPr>
                <w:rFonts w:ascii="Calibri" w:eastAsia="Times New Roman" w:hAnsi="Calibri" w:cs="Calibri"/>
                <w:color w:val="000000"/>
                <w:sz w:val="16"/>
                <w:szCs w:val="16"/>
                <w:lang w:val="hr-HR" w:eastAsia="hr-HR"/>
              </w:rPr>
            </w:pPr>
            <w:r w:rsidRPr="00466267">
              <w:rPr>
                <w:rFonts w:ascii="Calibri" w:eastAsia="Times New Roman" w:hAnsi="Calibri" w:cs="Calibri"/>
                <w:color w:val="000000"/>
                <w:sz w:val="16"/>
                <w:szCs w:val="16"/>
                <w:lang w:val="hr-HR" w:eastAsia="hr-HR"/>
              </w:rPr>
              <w:t>УКУПНО</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66267" w:rsidRPr="00466267" w:rsidRDefault="00466267" w:rsidP="00466267">
            <w:pPr>
              <w:spacing w:after="0" w:line="240" w:lineRule="auto"/>
              <w:jc w:val="right"/>
              <w:rPr>
                <w:rFonts w:ascii="Calibri" w:eastAsia="Times New Roman" w:hAnsi="Calibri" w:cs="Calibri"/>
                <w:color w:val="000000"/>
                <w:sz w:val="16"/>
                <w:szCs w:val="16"/>
                <w:lang w:val="hr-HR" w:eastAsia="hr-HR"/>
              </w:rPr>
            </w:pPr>
            <w:r w:rsidRPr="00466267">
              <w:rPr>
                <w:rFonts w:ascii="Calibri" w:eastAsia="Times New Roman" w:hAnsi="Calibri" w:cs="Calibri"/>
                <w:color w:val="000000"/>
                <w:sz w:val="16"/>
                <w:szCs w:val="16"/>
                <w:lang w:val="hr-HR" w:eastAsia="hr-HR"/>
              </w:rPr>
              <w:t>0</w:t>
            </w:r>
          </w:p>
        </w:tc>
        <w:tc>
          <w:tcPr>
            <w:tcW w:w="0" w:type="auto"/>
            <w:tcBorders>
              <w:top w:val="single" w:sz="4" w:space="0" w:color="auto"/>
              <w:left w:val="single" w:sz="4" w:space="0" w:color="auto"/>
              <w:bottom w:val="single" w:sz="4" w:space="0" w:color="auto"/>
              <w:right w:val="single" w:sz="4" w:space="0" w:color="auto"/>
            </w:tcBorders>
            <w:shd w:val="clear" w:color="000000" w:fill="AEAAAA"/>
            <w:noWrap/>
            <w:vAlign w:val="bottom"/>
            <w:hideMark/>
          </w:tcPr>
          <w:p w:rsidR="00466267" w:rsidRPr="00466267" w:rsidRDefault="00466267" w:rsidP="00C77CF4">
            <w:pPr>
              <w:keepNext/>
              <w:spacing w:after="0" w:line="240" w:lineRule="auto"/>
              <w:jc w:val="right"/>
              <w:rPr>
                <w:rFonts w:ascii="Calibri" w:eastAsia="Times New Roman" w:hAnsi="Calibri" w:cs="Calibri"/>
                <w:color w:val="000000"/>
                <w:sz w:val="16"/>
                <w:szCs w:val="16"/>
                <w:lang w:val="hr-HR" w:eastAsia="hr-HR"/>
              </w:rPr>
            </w:pPr>
          </w:p>
        </w:tc>
      </w:tr>
    </w:tbl>
    <w:p w:rsidR="00C77CF4" w:rsidRDefault="00C77CF4" w:rsidP="00C77CF4">
      <w:pPr>
        <w:pStyle w:val="Caption"/>
        <w:rPr>
          <w:b/>
          <w:lang w:val="hr-HR"/>
        </w:rPr>
      </w:pPr>
      <w:bookmarkStart w:id="33" w:name="_Toc509230939"/>
      <w:r>
        <w:t xml:space="preserve">Tabela </w:t>
      </w:r>
      <w:fldSimple w:instr=" SEQ Tabela \* ARABIC ">
        <w:r w:rsidR="005C53FA">
          <w:rPr>
            <w:noProof/>
          </w:rPr>
          <w:t>12</w:t>
        </w:r>
      </w:fldSimple>
      <w:r>
        <w:rPr>
          <w:lang w:val="sr-Cyrl-BA"/>
        </w:rPr>
        <w:t xml:space="preserve"> </w:t>
      </w:r>
      <w:r w:rsidRPr="00B65209">
        <w:t>План активности на провођењу програма П8 уштеде финалне енергије</w:t>
      </w:r>
      <w:bookmarkEnd w:id="33"/>
    </w:p>
    <w:p w:rsidR="007E43B9" w:rsidRPr="007E43B9" w:rsidRDefault="00466267" w:rsidP="006E7E08">
      <w:pPr>
        <w:rPr>
          <w:b/>
          <w:lang w:val="hr-HR"/>
        </w:rPr>
      </w:pPr>
      <w:r>
        <w:rPr>
          <w:b/>
          <w:lang w:val="hr-HR"/>
        </w:rPr>
        <w:t>Неопходне</w:t>
      </w:r>
      <w:r w:rsidR="007E43B9" w:rsidRPr="007E43B9">
        <w:rPr>
          <w:b/>
          <w:lang w:val="hr-HR"/>
        </w:rPr>
        <w:t xml:space="preserve"> </w:t>
      </w:r>
      <w:r>
        <w:rPr>
          <w:b/>
          <w:lang w:val="hr-HR"/>
        </w:rPr>
        <w:t>претпоставке</w:t>
      </w:r>
      <w:r w:rsidR="007E43B9" w:rsidRPr="007E43B9">
        <w:rPr>
          <w:b/>
          <w:lang w:val="hr-HR"/>
        </w:rPr>
        <w:t xml:space="preserve"> : </w:t>
      </w:r>
    </w:p>
    <w:p w:rsidR="007E43B9" w:rsidRDefault="007E43B9" w:rsidP="006E7E08">
      <w:pPr>
        <w:rPr>
          <w:lang w:val="hr-HR"/>
        </w:rPr>
      </w:pPr>
    </w:p>
    <w:p w:rsidR="00466267" w:rsidRDefault="00466267" w:rsidP="006E7E08">
      <w:pPr>
        <w:rPr>
          <w:lang w:val="hr-HR"/>
        </w:rPr>
      </w:pPr>
    </w:p>
    <w:p w:rsidR="007E43B9" w:rsidRDefault="007E43B9" w:rsidP="006E7E08">
      <w:pPr>
        <w:rPr>
          <w:lang w:val="hr-HR"/>
        </w:rPr>
      </w:pPr>
    </w:p>
    <w:p w:rsidR="00914E14" w:rsidRPr="00993BCE" w:rsidRDefault="00F26AB3" w:rsidP="00F26AB3">
      <w:pPr>
        <w:pStyle w:val="ListParagraph"/>
        <w:outlineLvl w:val="0"/>
        <w:rPr>
          <w:lang w:val="hr-HR"/>
        </w:rPr>
      </w:pPr>
      <w:bookmarkStart w:id="34" w:name="_Toc509229085"/>
      <w:r>
        <w:rPr>
          <w:lang w:val="hr-HR"/>
        </w:rPr>
        <w:t xml:space="preserve">6. </w:t>
      </w:r>
      <w:r w:rsidR="00466267">
        <w:rPr>
          <w:lang w:val="hr-HR"/>
        </w:rPr>
        <w:t>ОПЕРАТИВНИ</w:t>
      </w:r>
      <w:r w:rsidR="00EB325A">
        <w:rPr>
          <w:lang w:val="hr-HR"/>
        </w:rPr>
        <w:t xml:space="preserve"> </w:t>
      </w:r>
      <w:r w:rsidR="00466267">
        <w:rPr>
          <w:lang w:val="hr-HR"/>
        </w:rPr>
        <w:t>ОП</w:t>
      </w:r>
      <w:r w:rsidR="00466267">
        <w:rPr>
          <w:lang w:val="sr-Cyrl-RS"/>
        </w:rPr>
        <w:t>ШТ</w:t>
      </w:r>
      <w:r w:rsidR="00466267">
        <w:rPr>
          <w:lang w:val="hr-HR"/>
        </w:rPr>
        <w:t>ИНСКИ</w:t>
      </w:r>
      <w:r w:rsidR="008C49E0">
        <w:rPr>
          <w:lang w:val="hr-HR"/>
        </w:rPr>
        <w:t xml:space="preserve"> </w:t>
      </w:r>
      <w:r w:rsidR="00466267">
        <w:rPr>
          <w:lang w:val="hr-HR"/>
        </w:rPr>
        <w:t>ПЛАН</w:t>
      </w:r>
      <w:r w:rsidR="00E26006" w:rsidRPr="00993BCE">
        <w:rPr>
          <w:lang w:val="hr-HR"/>
        </w:rPr>
        <w:t xml:space="preserve"> </w:t>
      </w:r>
      <w:r w:rsidR="00466267">
        <w:rPr>
          <w:lang w:val="hr-HR"/>
        </w:rPr>
        <w:t>ЗА</w:t>
      </w:r>
      <w:r w:rsidR="00E26006" w:rsidRPr="00993BCE">
        <w:rPr>
          <w:lang w:val="hr-HR"/>
        </w:rPr>
        <w:t xml:space="preserve"> </w:t>
      </w:r>
      <w:r w:rsidR="00466267">
        <w:rPr>
          <w:lang w:val="hr-HR"/>
        </w:rPr>
        <w:t>ПРАЋЕЊЕ</w:t>
      </w:r>
      <w:r w:rsidR="00E26006" w:rsidRPr="00993BCE">
        <w:rPr>
          <w:lang w:val="hr-HR"/>
        </w:rPr>
        <w:t xml:space="preserve"> </w:t>
      </w:r>
      <w:r w:rsidR="00466267">
        <w:rPr>
          <w:lang w:val="hr-HR"/>
        </w:rPr>
        <w:t>УШТЕДА</w:t>
      </w:r>
      <w:r>
        <w:rPr>
          <w:lang w:val="hr-HR"/>
        </w:rPr>
        <w:t xml:space="preserve"> </w:t>
      </w:r>
      <w:r w:rsidR="00466267">
        <w:rPr>
          <w:lang w:val="hr-HR"/>
        </w:rPr>
        <w:t>ФИНАЛНЕ</w:t>
      </w:r>
      <w:r>
        <w:rPr>
          <w:lang w:val="hr-HR"/>
        </w:rPr>
        <w:t xml:space="preserve"> </w:t>
      </w:r>
      <w:r w:rsidR="00466267">
        <w:rPr>
          <w:lang w:val="hr-HR"/>
        </w:rPr>
        <w:t>ЕНЕРГИЈЕ</w:t>
      </w:r>
      <w:r>
        <w:rPr>
          <w:lang w:val="hr-HR"/>
        </w:rPr>
        <w:t xml:space="preserve"> </w:t>
      </w:r>
      <w:r w:rsidR="00466267">
        <w:rPr>
          <w:lang w:val="hr-HR"/>
        </w:rPr>
        <w:t>КРОЗ</w:t>
      </w:r>
      <w:r>
        <w:rPr>
          <w:lang w:val="hr-HR"/>
        </w:rPr>
        <w:t xml:space="preserve"> </w:t>
      </w:r>
      <w:r w:rsidR="00466267">
        <w:rPr>
          <w:lang w:val="hr-HR"/>
        </w:rPr>
        <w:t>АКТИВНОСТИ</w:t>
      </w:r>
      <w:r>
        <w:rPr>
          <w:lang w:val="hr-HR"/>
        </w:rPr>
        <w:t xml:space="preserve"> </w:t>
      </w:r>
      <w:r w:rsidR="00466267">
        <w:rPr>
          <w:lang w:val="hr-HR"/>
        </w:rPr>
        <w:t>ТРЖИШТА</w:t>
      </w:r>
      <w:r>
        <w:rPr>
          <w:lang w:val="hr-HR"/>
        </w:rPr>
        <w:t xml:space="preserve"> </w:t>
      </w:r>
      <w:r w:rsidR="00466267">
        <w:rPr>
          <w:lang w:val="hr-HR"/>
        </w:rPr>
        <w:t>И</w:t>
      </w:r>
      <w:r>
        <w:rPr>
          <w:lang w:val="hr-HR"/>
        </w:rPr>
        <w:t xml:space="preserve"> </w:t>
      </w:r>
      <w:r w:rsidR="00466267">
        <w:rPr>
          <w:lang w:val="hr-HR"/>
        </w:rPr>
        <w:t>ДРУГИХ</w:t>
      </w:r>
      <w:r>
        <w:rPr>
          <w:lang w:val="hr-HR"/>
        </w:rPr>
        <w:t xml:space="preserve"> </w:t>
      </w:r>
      <w:r w:rsidR="00466267">
        <w:rPr>
          <w:lang w:val="hr-HR"/>
        </w:rPr>
        <w:t>АКТЕРА</w:t>
      </w:r>
      <w:bookmarkEnd w:id="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695"/>
        <w:gridCol w:w="792"/>
        <w:gridCol w:w="988"/>
        <w:gridCol w:w="2393"/>
        <w:gridCol w:w="1442"/>
        <w:gridCol w:w="1639"/>
        <w:gridCol w:w="2427"/>
        <w:gridCol w:w="1354"/>
      </w:tblGrid>
      <w:tr w:rsidR="00F26AB3" w:rsidRPr="00A9753A" w:rsidTr="00305AFA">
        <w:trPr>
          <w:trHeight w:val="570"/>
        </w:trPr>
        <w:tc>
          <w:tcPr>
            <w:tcW w:w="0" w:type="auto"/>
            <w:shd w:val="clear" w:color="auto" w:fill="D9D9D9" w:themeFill="background1" w:themeFillShade="D9"/>
            <w:noWrap/>
            <w:vAlign w:val="bottom"/>
            <w:hideMark/>
          </w:tcPr>
          <w:p w:rsidR="00F26AB3" w:rsidRPr="00A9753A" w:rsidRDefault="00466267" w:rsidP="00F26AB3">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Сектор</w:t>
            </w:r>
            <w:r w:rsidR="00F26AB3" w:rsidRPr="00A9753A">
              <w:rPr>
                <w:rFonts w:ascii="Calibri" w:eastAsia="Times New Roman" w:hAnsi="Calibri" w:cs="Calibri"/>
                <w:b/>
                <w:bCs/>
                <w:color w:val="000000"/>
                <w:sz w:val="16"/>
                <w:szCs w:val="16"/>
                <w:lang w:val="hr-HR" w:eastAsia="hr-HR"/>
              </w:rPr>
              <w:t xml:space="preserve"> </w:t>
            </w:r>
          </w:p>
        </w:tc>
        <w:tc>
          <w:tcPr>
            <w:tcW w:w="723" w:type="dxa"/>
            <w:shd w:val="clear" w:color="auto" w:fill="D9D9D9" w:themeFill="background1" w:themeFillShade="D9"/>
            <w:vAlign w:val="bottom"/>
            <w:hideMark/>
          </w:tcPr>
          <w:p w:rsidR="00F26AB3" w:rsidRPr="00A9753A" w:rsidRDefault="00466267" w:rsidP="00F26AB3">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Мјера</w:t>
            </w:r>
          </w:p>
        </w:tc>
        <w:tc>
          <w:tcPr>
            <w:tcW w:w="988" w:type="dxa"/>
            <w:shd w:val="clear" w:color="auto" w:fill="D9D9D9" w:themeFill="background1" w:themeFillShade="D9"/>
            <w:vAlign w:val="bottom"/>
            <w:hideMark/>
          </w:tcPr>
          <w:p w:rsidR="00F26AB3" w:rsidRPr="00466267" w:rsidRDefault="00466267" w:rsidP="00F26AB3">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Планирана</w:t>
            </w:r>
            <w:r w:rsidR="00F26AB3" w:rsidRPr="00A9753A">
              <w:rPr>
                <w:rFonts w:ascii="Calibri" w:eastAsia="Times New Roman" w:hAnsi="Calibri" w:cs="Calibri"/>
                <w:b/>
                <w:bCs/>
                <w:color w:val="000000"/>
                <w:sz w:val="16"/>
                <w:szCs w:val="16"/>
                <w:lang w:val="hr-HR" w:eastAsia="hr-HR"/>
              </w:rPr>
              <w:t xml:space="preserve"> </w:t>
            </w:r>
            <w:r>
              <w:rPr>
                <w:rFonts w:ascii="Calibri" w:eastAsia="Times New Roman" w:hAnsi="Calibri" w:cs="Calibri"/>
                <w:b/>
                <w:bCs/>
                <w:color w:val="000000"/>
                <w:sz w:val="16"/>
                <w:szCs w:val="16"/>
                <w:lang w:val="hr-HR" w:eastAsia="hr-HR"/>
              </w:rPr>
              <w:t>уштеда</w:t>
            </w:r>
            <w:r w:rsidR="00F26AB3" w:rsidRPr="00A9753A">
              <w:rPr>
                <w:rFonts w:ascii="Calibri" w:eastAsia="Times New Roman" w:hAnsi="Calibri" w:cs="Calibri"/>
                <w:b/>
                <w:bCs/>
                <w:color w:val="000000"/>
                <w:sz w:val="16"/>
                <w:szCs w:val="16"/>
                <w:lang w:val="hr-HR" w:eastAsia="hr-HR"/>
              </w:rPr>
              <w:t xml:space="preserve"> </w:t>
            </w:r>
            <w:r>
              <w:rPr>
                <w:rFonts w:ascii="Calibri" w:eastAsia="Times New Roman" w:hAnsi="Calibri" w:cs="Calibri"/>
                <w:b/>
                <w:bCs/>
                <w:color w:val="000000"/>
                <w:sz w:val="16"/>
                <w:szCs w:val="16"/>
                <w:lang w:val="hr-HR" w:eastAsia="hr-HR"/>
              </w:rPr>
              <w:t>М</w:t>
            </w:r>
            <w:r w:rsidR="00F26AB3" w:rsidRPr="00A9753A">
              <w:rPr>
                <w:rFonts w:ascii="Calibri" w:eastAsia="Times New Roman" w:hAnsi="Calibri" w:cs="Calibri"/>
                <w:b/>
                <w:bCs/>
                <w:color w:val="000000"/>
                <w:sz w:val="16"/>
                <w:szCs w:val="16"/>
                <w:lang w:val="hr-HR" w:eastAsia="hr-HR"/>
              </w:rPr>
              <w:t>W</w:t>
            </w:r>
            <w:r>
              <w:rPr>
                <w:rFonts w:ascii="Calibri" w:eastAsia="Times New Roman" w:hAnsi="Calibri" w:cs="Calibri"/>
                <w:b/>
                <w:bCs/>
                <w:color w:val="000000"/>
                <w:sz w:val="16"/>
                <w:szCs w:val="16"/>
                <w:lang w:val="hr-HR" w:eastAsia="hr-HR"/>
              </w:rPr>
              <w:t>h</w:t>
            </w:r>
          </w:p>
        </w:tc>
        <w:tc>
          <w:tcPr>
            <w:tcW w:w="2393" w:type="dxa"/>
            <w:shd w:val="clear" w:color="auto" w:fill="D9D9D9" w:themeFill="background1" w:themeFillShade="D9"/>
            <w:vAlign w:val="bottom"/>
            <w:hideMark/>
          </w:tcPr>
          <w:p w:rsidR="00F26AB3" w:rsidRPr="00A9753A" w:rsidRDefault="00466267" w:rsidP="00F26AB3">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Начин</w:t>
            </w:r>
            <w:r w:rsidR="00F26AB3" w:rsidRPr="00A9753A">
              <w:rPr>
                <w:rFonts w:ascii="Calibri" w:eastAsia="Times New Roman" w:hAnsi="Calibri" w:cs="Calibri"/>
                <w:b/>
                <w:bCs/>
                <w:color w:val="000000"/>
                <w:sz w:val="16"/>
                <w:szCs w:val="16"/>
                <w:lang w:val="hr-HR" w:eastAsia="hr-HR"/>
              </w:rPr>
              <w:t xml:space="preserve"> </w:t>
            </w:r>
            <w:r>
              <w:rPr>
                <w:rFonts w:ascii="Calibri" w:eastAsia="Times New Roman" w:hAnsi="Calibri" w:cs="Calibri"/>
                <w:b/>
                <w:bCs/>
                <w:color w:val="000000"/>
                <w:sz w:val="16"/>
                <w:szCs w:val="16"/>
                <w:lang w:val="hr-HR" w:eastAsia="hr-HR"/>
              </w:rPr>
              <w:t>праћења</w:t>
            </w:r>
          </w:p>
        </w:tc>
        <w:tc>
          <w:tcPr>
            <w:tcW w:w="0" w:type="auto"/>
            <w:shd w:val="clear" w:color="auto" w:fill="D9D9D9" w:themeFill="background1" w:themeFillShade="D9"/>
            <w:vAlign w:val="bottom"/>
            <w:hideMark/>
          </w:tcPr>
          <w:p w:rsidR="00F26AB3" w:rsidRPr="00A9753A" w:rsidRDefault="00466267" w:rsidP="00F26AB3">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одговорно</w:t>
            </w:r>
            <w:r w:rsidR="00F26AB3" w:rsidRPr="00A9753A">
              <w:rPr>
                <w:rFonts w:ascii="Calibri" w:eastAsia="Times New Roman" w:hAnsi="Calibri" w:cs="Calibri"/>
                <w:b/>
                <w:bCs/>
                <w:color w:val="000000"/>
                <w:sz w:val="16"/>
                <w:szCs w:val="16"/>
                <w:lang w:val="hr-HR" w:eastAsia="hr-HR"/>
              </w:rPr>
              <w:t xml:space="preserve"> </w:t>
            </w:r>
            <w:r>
              <w:rPr>
                <w:rFonts w:ascii="Calibri" w:eastAsia="Times New Roman" w:hAnsi="Calibri" w:cs="Calibri"/>
                <w:b/>
                <w:bCs/>
                <w:color w:val="000000"/>
                <w:sz w:val="16"/>
                <w:szCs w:val="16"/>
                <w:lang w:val="hr-HR" w:eastAsia="hr-HR"/>
              </w:rPr>
              <w:t>тијело</w:t>
            </w:r>
          </w:p>
        </w:tc>
        <w:tc>
          <w:tcPr>
            <w:tcW w:w="0" w:type="auto"/>
            <w:shd w:val="clear" w:color="auto" w:fill="D9D9D9" w:themeFill="background1" w:themeFillShade="D9"/>
            <w:vAlign w:val="bottom"/>
            <w:hideMark/>
          </w:tcPr>
          <w:p w:rsidR="00F26AB3" w:rsidRPr="00A9753A" w:rsidRDefault="00466267" w:rsidP="00F26AB3">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период</w:t>
            </w:r>
            <w:r w:rsidR="00F26AB3" w:rsidRPr="00A9753A">
              <w:rPr>
                <w:rFonts w:ascii="Calibri" w:eastAsia="Times New Roman" w:hAnsi="Calibri" w:cs="Calibri"/>
                <w:b/>
                <w:bCs/>
                <w:color w:val="000000"/>
                <w:sz w:val="16"/>
                <w:szCs w:val="16"/>
                <w:lang w:val="hr-HR" w:eastAsia="hr-HR"/>
              </w:rPr>
              <w:t xml:space="preserve"> </w:t>
            </w:r>
            <w:r>
              <w:rPr>
                <w:rFonts w:ascii="Calibri" w:eastAsia="Times New Roman" w:hAnsi="Calibri" w:cs="Calibri"/>
                <w:b/>
                <w:bCs/>
                <w:color w:val="000000"/>
                <w:sz w:val="16"/>
                <w:szCs w:val="16"/>
                <w:lang w:val="hr-HR" w:eastAsia="hr-HR"/>
              </w:rPr>
              <w:t>реализације</w:t>
            </w:r>
          </w:p>
        </w:tc>
        <w:tc>
          <w:tcPr>
            <w:tcW w:w="0" w:type="auto"/>
            <w:shd w:val="clear" w:color="auto" w:fill="D9D9D9" w:themeFill="background1" w:themeFillShade="D9"/>
            <w:vAlign w:val="bottom"/>
            <w:hideMark/>
          </w:tcPr>
          <w:p w:rsidR="00F26AB3" w:rsidRPr="00A9753A" w:rsidRDefault="00466267" w:rsidP="00F26AB3">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потребна</w:t>
            </w:r>
            <w:r w:rsidR="00F26AB3" w:rsidRPr="00A9753A">
              <w:rPr>
                <w:rFonts w:ascii="Calibri" w:eastAsia="Times New Roman" w:hAnsi="Calibri" w:cs="Calibri"/>
                <w:b/>
                <w:bCs/>
                <w:color w:val="000000"/>
                <w:sz w:val="16"/>
                <w:szCs w:val="16"/>
                <w:lang w:val="hr-HR" w:eastAsia="hr-HR"/>
              </w:rPr>
              <w:t xml:space="preserve"> </w:t>
            </w:r>
            <w:r>
              <w:rPr>
                <w:rFonts w:ascii="Calibri" w:eastAsia="Times New Roman" w:hAnsi="Calibri" w:cs="Calibri"/>
                <w:b/>
                <w:bCs/>
                <w:color w:val="000000"/>
                <w:sz w:val="16"/>
                <w:szCs w:val="16"/>
                <w:lang w:val="hr-HR" w:eastAsia="hr-HR"/>
              </w:rPr>
              <w:t>финансијска</w:t>
            </w:r>
            <w:r w:rsidR="00F26AB3" w:rsidRPr="00A9753A">
              <w:rPr>
                <w:rFonts w:ascii="Calibri" w:eastAsia="Times New Roman" w:hAnsi="Calibri" w:cs="Calibri"/>
                <w:b/>
                <w:bCs/>
                <w:color w:val="000000"/>
                <w:sz w:val="16"/>
                <w:szCs w:val="16"/>
                <w:lang w:val="hr-HR" w:eastAsia="hr-HR"/>
              </w:rPr>
              <w:t xml:space="preserve"> </w:t>
            </w:r>
            <w:r>
              <w:rPr>
                <w:rFonts w:ascii="Calibri" w:eastAsia="Times New Roman" w:hAnsi="Calibri" w:cs="Calibri"/>
                <w:b/>
                <w:bCs/>
                <w:color w:val="000000"/>
                <w:sz w:val="16"/>
                <w:szCs w:val="16"/>
                <w:lang w:val="hr-HR" w:eastAsia="hr-HR"/>
              </w:rPr>
              <w:t>средства</w:t>
            </w:r>
          </w:p>
        </w:tc>
        <w:tc>
          <w:tcPr>
            <w:tcW w:w="0" w:type="auto"/>
            <w:shd w:val="clear" w:color="auto" w:fill="D9D9D9" w:themeFill="background1" w:themeFillShade="D9"/>
            <w:vAlign w:val="bottom"/>
            <w:hideMark/>
          </w:tcPr>
          <w:p w:rsidR="00F26AB3" w:rsidRPr="00A9753A" w:rsidRDefault="00466267" w:rsidP="00F26AB3">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извор</w:t>
            </w:r>
            <w:r w:rsidR="00F26AB3" w:rsidRPr="00A9753A">
              <w:rPr>
                <w:rFonts w:ascii="Calibri" w:eastAsia="Times New Roman" w:hAnsi="Calibri" w:cs="Calibri"/>
                <w:b/>
                <w:bCs/>
                <w:color w:val="000000"/>
                <w:sz w:val="16"/>
                <w:szCs w:val="16"/>
                <w:lang w:val="hr-HR" w:eastAsia="hr-HR"/>
              </w:rPr>
              <w:t xml:space="preserve"> </w:t>
            </w:r>
            <w:r>
              <w:rPr>
                <w:rFonts w:ascii="Calibri" w:eastAsia="Times New Roman" w:hAnsi="Calibri" w:cs="Calibri"/>
                <w:b/>
                <w:bCs/>
                <w:color w:val="000000"/>
                <w:sz w:val="16"/>
                <w:szCs w:val="16"/>
                <w:lang w:val="hr-HR" w:eastAsia="hr-HR"/>
              </w:rPr>
              <w:t>средстава</w:t>
            </w:r>
          </w:p>
        </w:tc>
      </w:tr>
      <w:tr w:rsidR="00EE5740" w:rsidRPr="00A9753A" w:rsidTr="009C17CD">
        <w:trPr>
          <w:trHeight w:hRule="exact" w:val="284"/>
        </w:trPr>
        <w:tc>
          <w:tcPr>
            <w:tcW w:w="0" w:type="auto"/>
            <w:vMerge w:val="restart"/>
            <w:shd w:val="clear" w:color="auto" w:fill="D9D9D9" w:themeFill="background1" w:themeFillShade="D9"/>
            <w:noWrap/>
            <w:textDirection w:val="btLr"/>
            <w:vAlign w:val="center"/>
            <w:hideMark/>
          </w:tcPr>
          <w:p w:rsidR="00EE5740" w:rsidRPr="00A9753A" w:rsidRDefault="00EE5740" w:rsidP="00EE5740">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СТАМБЕНИ</w:t>
            </w:r>
          </w:p>
        </w:tc>
        <w:tc>
          <w:tcPr>
            <w:tcW w:w="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Д</w:t>
            </w:r>
            <w:r w:rsidRPr="00F34D18">
              <w:rPr>
                <w:rFonts w:ascii="Calibri" w:eastAsia="Times New Roman" w:hAnsi="Calibri" w:cs="Calibri"/>
                <w:b/>
                <w:bCs/>
                <w:color w:val="000000"/>
                <w:sz w:val="16"/>
                <w:szCs w:val="16"/>
                <w:lang w:val="hr-HR" w:eastAsia="hr-HR"/>
              </w:rPr>
              <w:t>.1</w:t>
            </w:r>
          </w:p>
        </w:tc>
        <w:tc>
          <w:tcPr>
            <w:tcW w:w="988" w:type="dxa"/>
            <w:shd w:val="clear" w:color="auto" w:fill="D9D9D9" w:themeFill="background1" w:themeFillShade="D9"/>
            <w:vAlign w:val="bottom"/>
          </w:tcPr>
          <w:p w:rsidR="00EE5740" w:rsidRPr="00A9753A" w:rsidRDefault="00EE5740" w:rsidP="00EE5740">
            <w:pPr>
              <w:spacing w:after="0" w:line="240" w:lineRule="auto"/>
              <w:jc w:val="right"/>
              <w:rPr>
                <w:rFonts w:ascii="Calibri" w:eastAsia="Times New Roman" w:hAnsi="Calibri" w:cs="Calibri"/>
                <w:color w:val="000000"/>
                <w:sz w:val="16"/>
                <w:szCs w:val="16"/>
                <w:lang w:val="hr-HR" w:eastAsia="hr-HR"/>
              </w:rPr>
            </w:pPr>
          </w:p>
        </w:tc>
        <w:tc>
          <w:tcPr>
            <w:tcW w:w="2393" w:type="dxa"/>
            <w:vAlign w:val="bottom"/>
            <w:hideMark/>
          </w:tcPr>
          <w:p w:rsidR="00EE5740" w:rsidRPr="00A9753A" w:rsidRDefault="00EE5740" w:rsidP="00EE5740">
            <w:pPr>
              <w:spacing w:after="0" w:line="240" w:lineRule="auto"/>
              <w:jc w:val="right"/>
              <w:rPr>
                <w:rFonts w:ascii="Calibri" w:eastAsia="Times New Roman" w:hAnsi="Calibri" w:cs="Calibri"/>
                <w:color w:val="000000"/>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r>
      <w:tr w:rsidR="00EE5740" w:rsidRPr="00A9753A" w:rsidTr="009C17CD">
        <w:trPr>
          <w:trHeight w:hRule="exact" w:val="284"/>
        </w:trPr>
        <w:tc>
          <w:tcPr>
            <w:tcW w:w="0" w:type="auto"/>
            <w:vMerge/>
            <w:shd w:val="clear" w:color="auto" w:fill="D9D9D9" w:themeFill="background1" w:themeFillShade="D9"/>
            <w:vAlign w:val="center"/>
            <w:hideMark/>
          </w:tcPr>
          <w:p w:rsidR="00EE5740" w:rsidRPr="00A9753A" w:rsidRDefault="00EE5740" w:rsidP="00EE5740">
            <w:pPr>
              <w:spacing w:after="0" w:line="240" w:lineRule="auto"/>
              <w:rPr>
                <w:rFonts w:ascii="Calibri" w:eastAsia="Times New Roman" w:hAnsi="Calibri" w:cs="Calibri"/>
                <w:b/>
                <w:bCs/>
                <w:color w:val="000000"/>
                <w:sz w:val="16"/>
                <w:szCs w:val="16"/>
                <w:lang w:val="hr-HR" w:eastAsia="hr-HR"/>
              </w:rPr>
            </w:pPr>
          </w:p>
        </w:tc>
        <w:tc>
          <w:tcPr>
            <w:tcW w:w="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Д</w:t>
            </w:r>
            <w:r w:rsidRPr="00F34D18">
              <w:rPr>
                <w:rFonts w:ascii="Calibri" w:eastAsia="Times New Roman" w:hAnsi="Calibri" w:cs="Calibri"/>
                <w:b/>
                <w:bCs/>
                <w:color w:val="000000"/>
                <w:sz w:val="16"/>
                <w:szCs w:val="16"/>
                <w:lang w:val="hr-HR" w:eastAsia="hr-HR"/>
              </w:rPr>
              <w:t>.2</w:t>
            </w:r>
          </w:p>
        </w:tc>
        <w:tc>
          <w:tcPr>
            <w:tcW w:w="988" w:type="dxa"/>
            <w:shd w:val="clear" w:color="auto" w:fill="D9D9D9" w:themeFill="background1" w:themeFillShade="D9"/>
            <w:vAlign w:val="bottom"/>
          </w:tcPr>
          <w:p w:rsidR="00EE5740" w:rsidRPr="00A9753A" w:rsidRDefault="00EE5740" w:rsidP="00EE5740">
            <w:pPr>
              <w:spacing w:after="0" w:line="240" w:lineRule="auto"/>
              <w:jc w:val="right"/>
              <w:rPr>
                <w:rFonts w:ascii="Calibri" w:eastAsia="Times New Roman" w:hAnsi="Calibri" w:cs="Calibri"/>
                <w:color w:val="000000"/>
                <w:sz w:val="16"/>
                <w:szCs w:val="16"/>
                <w:lang w:val="hr-HR" w:eastAsia="hr-HR"/>
              </w:rPr>
            </w:pPr>
          </w:p>
        </w:tc>
        <w:tc>
          <w:tcPr>
            <w:tcW w:w="2393" w:type="dxa"/>
            <w:vAlign w:val="bottom"/>
            <w:hideMark/>
          </w:tcPr>
          <w:p w:rsidR="00EE5740" w:rsidRPr="00A9753A" w:rsidRDefault="00EE5740" w:rsidP="00EE5740">
            <w:pPr>
              <w:spacing w:after="0" w:line="240" w:lineRule="auto"/>
              <w:jc w:val="right"/>
              <w:rPr>
                <w:rFonts w:ascii="Calibri" w:eastAsia="Times New Roman" w:hAnsi="Calibri" w:cs="Calibri"/>
                <w:color w:val="000000"/>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r>
      <w:tr w:rsidR="00EE5740" w:rsidRPr="00A9753A" w:rsidTr="009C17CD">
        <w:trPr>
          <w:trHeight w:hRule="exact" w:val="284"/>
        </w:trPr>
        <w:tc>
          <w:tcPr>
            <w:tcW w:w="0" w:type="auto"/>
            <w:vMerge/>
            <w:shd w:val="clear" w:color="auto" w:fill="D9D9D9" w:themeFill="background1" w:themeFillShade="D9"/>
            <w:vAlign w:val="center"/>
            <w:hideMark/>
          </w:tcPr>
          <w:p w:rsidR="00EE5740" w:rsidRPr="00A9753A" w:rsidRDefault="00EE5740" w:rsidP="00EE5740">
            <w:pPr>
              <w:spacing w:after="0" w:line="240" w:lineRule="auto"/>
              <w:rPr>
                <w:rFonts w:ascii="Calibri" w:eastAsia="Times New Roman" w:hAnsi="Calibri" w:cs="Calibri"/>
                <w:b/>
                <w:bCs/>
                <w:color w:val="000000"/>
                <w:sz w:val="16"/>
                <w:szCs w:val="16"/>
                <w:lang w:val="hr-HR" w:eastAsia="hr-HR"/>
              </w:rPr>
            </w:pPr>
          </w:p>
        </w:tc>
        <w:tc>
          <w:tcPr>
            <w:tcW w:w="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Д</w:t>
            </w:r>
            <w:r w:rsidRPr="00F34D18">
              <w:rPr>
                <w:rFonts w:ascii="Calibri" w:eastAsia="Times New Roman" w:hAnsi="Calibri" w:cs="Calibri"/>
                <w:b/>
                <w:bCs/>
                <w:color w:val="000000"/>
                <w:sz w:val="16"/>
                <w:szCs w:val="16"/>
                <w:lang w:val="hr-HR" w:eastAsia="hr-HR"/>
              </w:rPr>
              <w:t>.3</w:t>
            </w:r>
          </w:p>
        </w:tc>
        <w:tc>
          <w:tcPr>
            <w:tcW w:w="988" w:type="dxa"/>
            <w:shd w:val="clear" w:color="auto" w:fill="D9D9D9" w:themeFill="background1" w:themeFillShade="D9"/>
            <w:vAlign w:val="bottom"/>
          </w:tcPr>
          <w:p w:rsidR="00EE5740" w:rsidRPr="00A9753A" w:rsidRDefault="00EE5740" w:rsidP="00EE5740">
            <w:pPr>
              <w:spacing w:after="0" w:line="240" w:lineRule="auto"/>
              <w:jc w:val="right"/>
              <w:rPr>
                <w:rFonts w:ascii="Calibri" w:eastAsia="Times New Roman" w:hAnsi="Calibri" w:cs="Calibri"/>
                <w:color w:val="000000"/>
                <w:sz w:val="16"/>
                <w:szCs w:val="16"/>
                <w:lang w:val="hr-HR" w:eastAsia="hr-HR"/>
              </w:rPr>
            </w:pPr>
          </w:p>
        </w:tc>
        <w:tc>
          <w:tcPr>
            <w:tcW w:w="2393" w:type="dxa"/>
            <w:vAlign w:val="bottom"/>
            <w:hideMark/>
          </w:tcPr>
          <w:p w:rsidR="00EE5740" w:rsidRPr="00A9753A" w:rsidRDefault="00EE5740" w:rsidP="00EE5740">
            <w:pPr>
              <w:spacing w:after="0" w:line="240" w:lineRule="auto"/>
              <w:jc w:val="right"/>
              <w:rPr>
                <w:rFonts w:ascii="Calibri" w:eastAsia="Times New Roman" w:hAnsi="Calibri" w:cs="Calibri"/>
                <w:color w:val="000000"/>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r>
      <w:tr w:rsidR="00EE5740" w:rsidRPr="00A9753A" w:rsidTr="009C17CD">
        <w:trPr>
          <w:trHeight w:hRule="exact" w:val="284"/>
        </w:trPr>
        <w:tc>
          <w:tcPr>
            <w:tcW w:w="0" w:type="auto"/>
            <w:vMerge/>
            <w:shd w:val="clear" w:color="auto" w:fill="D9D9D9" w:themeFill="background1" w:themeFillShade="D9"/>
            <w:vAlign w:val="center"/>
            <w:hideMark/>
          </w:tcPr>
          <w:p w:rsidR="00EE5740" w:rsidRPr="00A9753A" w:rsidRDefault="00EE5740" w:rsidP="00EE5740">
            <w:pPr>
              <w:spacing w:after="0" w:line="240" w:lineRule="auto"/>
              <w:rPr>
                <w:rFonts w:ascii="Calibri" w:eastAsia="Times New Roman" w:hAnsi="Calibri" w:cs="Calibri"/>
                <w:b/>
                <w:bCs/>
                <w:color w:val="000000"/>
                <w:sz w:val="16"/>
                <w:szCs w:val="16"/>
                <w:lang w:val="hr-HR" w:eastAsia="hr-HR"/>
              </w:rPr>
            </w:pPr>
          </w:p>
        </w:tc>
        <w:tc>
          <w:tcPr>
            <w:tcW w:w="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Д</w:t>
            </w:r>
            <w:r w:rsidRPr="00F34D18">
              <w:rPr>
                <w:rFonts w:ascii="Calibri" w:eastAsia="Times New Roman" w:hAnsi="Calibri" w:cs="Calibri"/>
                <w:b/>
                <w:bCs/>
                <w:color w:val="000000"/>
                <w:sz w:val="16"/>
                <w:szCs w:val="16"/>
                <w:lang w:val="hr-HR" w:eastAsia="hr-HR"/>
              </w:rPr>
              <w:t>.4</w:t>
            </w:r>
          </w:p>
        </w:tc>
        <w:tc>
          <w:tcPr>
            <w:tcW w:w="988" w:type="dxa"/>
            <w:shd w:val="clear" w:color="auto" w:fill="D9D9D9" w:themeFill="background1" w:themeFillShade="D9"/>
            <w:vAlign w:val="bottom"/>
          </w:tcPr>
          <w:p w:rsidR="00EE5740" w:rsidRPr="00A9753A" w:rsidRDefault="00EE5740" w:rsidP="00EE5740">
            <w:pPr>
              <w:spacing w:after="0" w:line="240" w:lineRule="auto"/>
              <w:jc w:val="right"/>
              <w:rPr>
                <w:rFonts w:ascii="Calibri" w:eastAsia="Times New Roman" w:hAnsi="Calibri" w:cs="Calibri"/>
                <w:color w:val="000000"/>
                <w:sz w:val="16"/>
                <w:szCs w:val="16"/>
                <w:lang w:val="hr-HR" w:eastAsia="hr-HR"/>
              </w:rPr>
            </w:pPr>
          </w:p>
        </w:tc>
        <w:tc>
          <w:tcPr>
            <w:tcW w:w="2393" w:type="dxa"/>
            <w:vAlign w:val="bottom"/>
            <w:hideMark/>
          </w:tcPr>
          <w:p w:rsidR="00EE5740" w:rsidRPr="00A9753A" w:rsidRDefault="00EE5740" w:rsidP="00EE5740">
            <w:pPr>
              <w:spacing w:after="0" w:line="240" w:lineRule="auto"/>
              <w:jc w:val="right"/>
              <w:rPr>
                <w:rFonts w:ascii="Calibri" w:eastAsia="Times New Roman" w:hAnsi="Calibri" w:cs="Calibri"/>
                <w:color w:val="000000"/>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r>
      <w:tr w:rsidR="00EE5740" w:rsidRPr="00A9753A" w:rsidTr="009C17CD">
        <w:trPr>
          <w:trHeight w:hRule="exact" w:val="284"/>
        </w:trPr>
        <w:tc>
          <w:tcPr>
            <w:tcW w:w="0" w:type="auto"/>
            <w:vMerge/>
            <w:shd w:val="clear" w:color="auto" w:fill="D9D9D9" w:themeFill="background1" w:themeFillShade="D9"/>
            <w:vAlign w:val="center"/>
            <w:hideMark/>
          </w:tcPr>
          <w:p w:rsidR="00EE5740" w:rsidRPr="00A9753A" w:rsidRDefault="00EE5740" w:rsidP="00EE5740">
            <w:pPr>
              <w:spacing w:after="0" w:line="240" w:lineRule="auto"/>
              <w:rPr>
                <w:rFonts w:ascii="Calibri" w:eastAsia="Times New Roman" w:hAnsi="Calibri" w:cs="Calibri"/>
                <w:b/>
                <w:bCs/>
                <w:color w:val="000000"/>
                <w:sz w:val="16"/>
                <w:szCs w:val="16"/>
                <w:lang w:val="hr-HR" w:eastAsia="hr-HR"/>
              </w:rPr>
            </w:pPr>
          </w:p>
        </w:tc>
        <w:tc>
          <w:tcPr>
            <w:tcW w:w="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Д</w:t>
            </w:r>
            <w:r w:rsidRPr="00F34D18">
              <w:rPr>
                <w:rFonts w:ascii="Calibri" w:eastAsia="Times New Roman" w:hAnsi="Calibri" w:cs="Calibri"/>
                <w:b/>
                <w:bCs/>
                <w:color w:val="000000"/>
                <w:sz w:val="16"/>
                <w:szCs w:val="16"/>
                <w:lang w:val="hr-HR" w:eastAsia="hr-HR"/>
              </w:rPr>
              <w:t>.5</w:t>
            </w:r>
          </w:p>
        </w:tc>
        <w:tc>
          <w:tcPr>
            <w:tcW w:w="988" w:type="dxa"/>
            <w:shd w:val="clear" w:color="auto" w:fill="D9D9D9" w:themeFill="background1" w:themeFillShade="D9"/>
            <w:vAlign w:val="bottom"/>
          </w:tcPr>
          <w:p w:rsidR="00EE5740" w:rsidRPr="00A9753A" w:rsidRDefault="00EE5740" w:rsidP="00EE5740">
            <w:pPr>
              <w:spacing w:after="0" w:line="240" w:lineRule="auto"/>
              <w:jc w:val="right"/>
              <w:rPr>
                <w:rFonts w:ascii="Calibri" w:eastAsia="Times New Roman" w:hAnsi="Calibri" w:cs="Calibri"/>
                <w:color w:val="000000"/>
                <w:sz w:val="16"/>
                <w:szCs w:val="16"/>
                <w:lang w:val="hr-HR" w:eastAsia="hr-HR"/>
              </w:rPr>
            </w:pPr>
          </w:p>
        </w:tc>
        <w:tc>
          <w:tcPr>
            <w:tcW w:w="2393" w:type="dxa"/>
            <w:vAlign w:val="bottom"/>
            <w:hideMark/>
          </w:tcPr>
          <w:p w:rsidR="00EE5740" w:rsidRPr="00A9753A" w:rsidRDefault="00EE5740" w:rsidP="00EE5740">
            <w:pPr>
              <w:spacing w:after="0" w:line="240" w:lineRule="auto"/>
              <w:jc w:val="right"/>
              <w:rPr>
                <w:rFonts w:ascii="Calibri" w:eastAsia="Times New Roman" w:hAnsi="Calibri" w:cs="Calibri"/>
                <w:color w:val="000000"/>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r>
      <w:tr w:rsidR="00EE5740" w:rsidRPr="00A9753A" w:rsidTr="009C17CD">
        <w:trPr>
          <w:trHeight w:hRule="exact" w:val="284"/>
        </w:trPr>
        <w:tc>
          <w:tcPr>
            <w:tcW w:w="0" w:type="auto"/>
            <w:vMerge/>
            <w:shd w:val="clear" w:color="auto" w:fill="D9D9D9" w:themeFill="background1" w:themeFillShade="D9"/>
            <w:vAlign w:val="center"/>
            <w:hideMark/>
          </w:tcPr>
          <w:p w:rsidR="00EE5740" w:rsidRPr="00A9753A" w:rsidRDefault="00EE5740" w:rsidP="00EE5740">
            <w:pPr>
              <w:spacing w:after="0" w:line="240" w:lineRule="auto"/>
              <w:rPr>
                <w:rFonts w:ascii="Calibri" w:eastAsia="Times New Roman" w:hAnsi="Calibri" w:cs="Calibri"/>
                <w:b/>
                <w:bCs/>
                <w:color w:val="000000"/>
                <w:sz w:val="16"/>
                <w:szCs w:val="16"/>
                <w:lang w:val="hr-HR" w:eastAsia="hr-HR"/>
              </w:rPr>
            </w:pPr>
          </w:p>
        </w:tc>
        <w:tc>
          <w:tcPr>
            <w:tcW w:w="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jc w:val="right"/>
              <w:rPr>
                <w:rFonts w:ascii="Calibri" w:eastAsia="Times New Roman" w:hAnsi="Calibri" w:cs="Calibri"/>
                <w:b/>
                <w:bCs/>
                <w:color w:val="000000"/>
                <w:sz w:val="16"/>
                <w:szCs w:val="16"/>
                <w:lang w:val="hr-HR" w:eastAsia="hr-HR"/>
              </w:rPr>
            </w:pPr>
            <w:r w:rsidRPr="00F34D18">
              <w:rPr>
                <w:rFonts w:ascii="Calibri" w:eastAsia="Times New Roman" w:hAnsi="Calibri" w:cs="Calibri"/>
                <w:b/>
                <w:bCs/>
                <w:color w:val="000000"/>
                <w:sz w:val="16"/>
                <w:szCs w:val="16"/>
                <w:lang w:val="hr-HR" w:eastAsia="hr-HR"/>
              </w:rPr>
              <w:t>УКУПНО</w:t>
            </w:r>
          </w:p>
        </w:tc>
        <w:tc>
          <w:tcPr>
            <w:tcW w:w="988" w:type="dxa"/>
            <w:shd w:val="clear" w:color="auto" w:fill="D9D9D9" w:themeFill="background1" w:themeFillShade="D9"/>
            <w:noWrap/>
            <w:vAlign w:val="bottom"/>
          </w:tcPr>
          <w:p w:rsidR="00EE5740" w:rsidRPr="00A9753A"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2393" w:type="dxa"/>
            <w:noWrap/>
            <w:vAlign w:val="bottom"/>
            <w:hideMark/>
          </w:tcPr>
          <w:p w:rsidR="00EE5740" w:rsidRPr="00A9753A"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0" w:type="auto"/>
            <w:noWrap/>
            <w:vAlign w:val="bottom"/>
            <w:hideMark/>
          </w:tcPr>
          <w:p w:rsidR="00EE5740" w:rsidRPr="00A9753A" w:rsidRDefault="00EE5740" w:rsidP="00EE5740">
            <w:pPr>
              <w:spacing w:after="0" w:line="240" w:lineRule="auto"/>
              <w:jc w:val="right"/>
              <w:rPr>
                <w:rFonts w:ascii="Times New Roman" w:eastAsia="Times New Roman" w:hAnsi="Times New Roman" w:cs="Times New Roman"/>
                <w:sz w:val="16"/>
                <w:szCs w:val="16"/>
                <w:lang w:val="hr-HR" w:eastAsia="hr-HR"/>
              </w:rPr>
            </w:pPr>
          </w:p>
        </w:tc>
        <w:tc>
          <w:tcPr>
            <w:tcW w:w="0" w:type="auto"/>
            <w:noWrap/>
            <w:vAlign w:val="bottom"/>
            <w:hideMark/>
          </w:tcPr>
          <w:p w:rsidR="00EE5740" w:rsidRPr="00A9753A" w:rsidRDefault="00EE5740" w:rsidP="00EE5740">
            <w:pPr>
              <w:spacing w:after="0" w:line="240" w:lineRule="auto"/>
              <w:jc w:val="right"/>
              <w:rPr>
                <w:rFonts w:ascii="Times New Roman" w:eastAsia="Times New Roman" w:hAnsi="Times New Roman" w:cs="Times New Roman"/>
                <w:sz w:val="16"/>
                <w:szCs w:val="16"/>
                <w:lang w:val="hr-HR" w:eastAsia="hr-HR"/>
              </w:rPr>
            </w:pPr>
          </w:p>
        </w:tc>
        <w:tc>
          <w:tcPr>
            <w:tcW w:w="0" w:type="auto"/>
            <w:noWrap/>
            <w:vAlign w:val="bottom"/>
            <w:hideMark/>
          </w:tcPr>
          <w:p w:rsidR="00EE5740" w:rsidRPr="00A9753A" w:rsidRDefault="00EE5740" w:rsidP="00EE5740">
            <w:pPr>
              <w:spacing w:after="0" w:line="240" w:lineRule="auto"/>
              <w:jc w:val="right"/>
              <w:rPr>
                <w:rFonts w:ascii="Times New Roman" w:eastAsia="Times New Roman" w:hAnsi="Times New Roman" w:cs="Times New Roman"/>
                <w:sz w:val="16"/>
                <w:szCs w:val="16"/>
                <w:lang w:val="hr-HR" w:eastAsia="hr-HR"/>
              </w:rPr>
            </w:pPr>
          </w:p>
        </w:tc>
        <w:tc>
          <w:tcPr>
            <w:tcW w:w="0" w:type="auto"/>
            <w:noWrap/>
            <w:vAlign w:val="bottom"/>
            <w:hideMark/>
          </w:tcPr>
          <w:p w:rsidR="00EE5740" w:rsidRPr="00A9753A" w:rsidRDefault="00EE5740" w:rsidP="00EE5740">
            <w:pPr>
              <w:spacing w:after="0" w:line="240" w:lineRule="auto"/>
              <w:jc w:val="right"/>
              <w:rPr>
                <w:rFonts w:ascii="Times New Roman" w:eastAsia="Times New Roman" w:hAnsi="Times New Roman" w:cs="Times New Roman"/>
                <w:sz w:val="16"/>
                <w:szCs w:val="16"/>
                <w:lang w:val="hr-HR" w:eastAsia="hr-HR"/>
              </w:rPr>
            </w:pPr>
          </w:p>
        </w:tc>
      </w:tr>
      <w:tr w:rsidR="00EE5740" w:rsidRPr="00A9753A" w:rsidTr="009C17CD">
        <w:trPr>
          <w:trHeight w:hRule="exact" w:val="284"/>
        </w:trPr>
        <w:tc>
          <w:tcPr>
            <w:tcW w:w="0" w:type="auto"/>
            <w:vMerge w:val="restart"/>
            <w:shd w:val="clear" w:color="auto" w:fill="D9D9D9" w:themeFill="background1" w:themeFillShade="D9"/>
            <w:noWrap/>
            <w:textDirection w:val="btLr"/>
            <w:vAlign w:val="center"/>
            <w:hideMark/>
          </w:tcPr>
          <w:p w:rsidR="00EE5740" w:rsidRPr="00A9753A" w:rsidRDefault="00EE5740" w:rsidP="00EE5740">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СЕКТОР</w:t>
            </w:r>
            <w:r w:rsidRPr="00A9753A">
              <w:rPr>
                <w:rFonts w:ascii="Calibri" w:eastAsia="Times New Roman" w:hAnsi="Calibri" w:cs="Calibri"/>
                <w:b/>
                <w:bCs/>
                <w:color w:val="000000"/>
                <w:sz w:val="16"/>
                <w:szCs w:val="16"/>
                <w:lang w:val="hr-HR" w:eastAsia="hr-HR"/>
              </w:rPr>
              <w:t xml:space="preserve"> </w:t>
            </w:r>
            <w:r>
              <w:rPr>
                <w:rFonts w:ascii="Calibri" w:eastAsia="Times New Roman" w:hAnsi="Calibri" w:cs="Calibri"/>
                <w:b/>
                <w:bCs/>
                <w:color w:val="000000"/>
                <w:sz w:val="16"/>
                <w:szCs w:val="16"/>
                <w:lang w:val="hr-HR" w:eastAsia="hr-HR"/>
              </w:rPr>
              <w:t>ЈАВНИХ</w:t>
            </w:r>
            <w:r w:rsidRPr="00A9753A">
              <w:rPr>
                <w:rFonts w:ascii="Calibri" w:eastAsia="Times New Roman" w:hAnsi="Calibri" w:cs="Calibri"/>
                <w:b/>
                <w:bCs/>
                <w:color w:val="000000"/>
                <w:sz w:val="16"/>
                <w:szCs w:val="16"/>
                <w:lang w:val="hr-HR" w:eastAsia="hr-HR"/>
              </w:rPr>
              <w:t xml:space="preserve"> </w:t>
            </w:r>
            <w:r>
              <w:rPr>
                <w:rFonts w:ascii="Calibri" w:eastAsia="Times New Roman" w:hAnsi="Calibri" w:cs="Calibri"/>
                <w:b/>
                <w:bCs/>
                <w:color w:val="000000"/>
                <w:sz w:val="16"/>
                <w:szCs w:val="16"/>
                <w:lang w:val="hr-HR" w:eastAsia="hr-HR"/>
              </w:rPr>
              <w:t>И</w:t>
            </w:r>
            <w:r w:rsidRPr="00A9753A">
              <w:rPr>
                <w:rFonts w:ascii="Calibri" w:eastAsia="Times New Roman" w:hAnsi="Calibri" w:cs="Calibri"/>
                <w:b/>
                <w:bCs/>
                <w:color w:val="000000"/>
                <w:sz w:val="16"/>
                <w:szCs w:val="16"/>
                <w:lang w:val="hr-HR" w:eastAsia="hr-HR"/>
              </w:rPr>
              <w:t xml:space="preserve"> </w:t>
            </w:r>
            <w:r>
              <w:rPr>
                <w:rFonts w:ascii="Calibri" w:eastAsia="Times New Roman" w:hAnsi="Calibri" w:cs="Calibri"/>
                <w:b/>
                <w:bCs/>
                <w:color w:val="000000"/>
                <w:sz w:val="16"/>
                <w:szCs w:val="16"/>
                <w:lang w:val="hr-HR" w:eastAsia="hr-HR"/>
              </w:rPr>
              <w:t>КОМЕРЦИЈАЛНИХ</w:t>
            </w:r>
            <w:r w:rsidRPr="00A9753A">
              <w:rPr>
                <w:rFonts w:ascii="Calibri" w:eastAsia="Times New Roman" w:hAnsi="Calibri" w:cs="Calibri"/>
                <w:b/>
                <w:bCs/>
                <w:color w:val="000000"/>
                <w:sz w:val="16"/>
                <w:szCs w:val="16"/>
                <w:lang w:val="hr-HR" w:eastAsia="hr-HR"/>
              </w:rPr>
              <w:t xml:space="preserve"> </w:t>
            </w:r>
            <w:r>
              <w:rPr>
                <w:rFonts w:ascii="Calibri" w:eastAsia="Times New Roman" w:hAnsi="Calibri" w:cs="Calibri"/>
                <w:b/>
                <w:bCs/>
                <w:color w:val="000000"/>
                <w:sz w:val="16"/>
                <w:szCs w:val="16"/>
                <w:lang w:val="hr-HR" w:eastAsia="hr-HR"/>
              </w:rPr>
              <w:t>УСЛУГА</w:t>
            </w:r>
          </w:p>
        </w:tc>
        <w:tc>
          <w:tcPr>
            <w:tcW w:w="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У</w:t>
            </w:r>
            <w:r w:rsidRPr="00F34D18">
              <w:rPr>
                <w:rFonts w:ascii="Calibri" w:eastAsia="Times New Roman" w:hAnsi="Calibri" w:cs="Calibri"/>
                <w:b/>
                <w:bCs/>
                <w:color w:val="000000"/>
                <w:sz w:val="16"/>
                <w:szCs w:val="16"/>
                <w:lang w:val="hr-HR" w:eastAsia="hr-HR"/>
              </w:rPr>
              <w:t>.1</w:t>
            </w:r>
          </w:p>
        </w:tc>
        <w:tc>
          <w:tcPr>
            <w:tcW w:w="988" w:type="dxa"/>
            <w:shd w:val="clear" w:color="auto" w:fill="D9D9D9" w:themeFill="background1" w:themeFillShade="D9"/>
            <w:vAlign w:val="bottom"/>
          </w:tcPr>
          <w:p w:rsidR="00EE5740" w:rsidRPr="00A9753A" w:rsidRDefault="00EE5740" w:rsidP="00EE5740">
            <w:pPr>
              <w:spacing w:after="0" w:line="240" w:lineRule="auto"/>
              <w:jc w:val="right"/>
              <w:rPr>
                <w:rFonts w:ascii="Calibri" w:eastAsia="Times New Roman" w:hAnsi="Calibri" w:cs="Calibri"/>
                <w:color w:val="000000"/>
                <w:sz w:val="16"/>
                <w:szCs w:val="16"/>
                <w:lang w:val="hr-HR" w:eastAsia="hr-HR"/>
              </w:rPr>
            </w:pPr>
          </w:p>
        </w:tc>
        <w:tc>
          <w:tcPr>
            <w:tcW w:w="2393" w:type="dxa"/>
            <w:vAlign w:val="bottom"/>
            <w:hideMark/>
          </w:tcPr>
          <w:p w:rsidR="00EE5740" w:rsidRPr="00A9753A" w:rsidRDefault="00EE5740" w:rsidP="00EE5740">
            <w:pPr>
              <w:spacing w:after="0" w:line="240" w:lineRule="auto"/>
              <w:jc w:val="right"/>
              <w:rPr>
                <w:rFonts w:ascii="Calibri" w:eastAsia="Times New Roman" w:hAnsi="Calibri" w:cs="Calibri"/>
                <w:color w:val="000000"/>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r>
      <w:tr w:rsidR="00EE5740" w:rsidRPr="00A9753A" w:rsidTr="009C17CD">
        <w:trPr>
          <w:trHeight w:hRule="exact" w:val="284"/>
        </w:trPr>
        <w:tc>
          <w:tcPr>
            <w:tcW w:w="0" w:type="auto"/>
            <w:vMerge/>
            <w:shd w:val="clear" w:color="auto" w:fill="D9D9D9" w:themeFill="background1" w:themeFillShade="D9"/>
            <w:vAlign w:val="center"/>
            <w:hideMark/>
          </w:tcPr>
          <w:p w:rsidR="00EE5740" w:rsidRPr="00A9753A" w:rsidRDefault="00EE5740" w:rsidP="00EE5740">
            <w:pPr>
              <w:spacing w:after="0" w:line="240" w:lineRule="auto"/>
              <w:rPr>
                <w:rFonts w:ascii="Calibri" w:eastAsia="Times New Roman" w:hAnsi="Calibri" w:cs="Calibri"/>
                <w:b/>
                <w:bCs/>
                <w:color w:val="000000"/>
                <w:sz w:val="16"/>
                <w:szCs w:val="16"/>
                <w:lang w:val="hr-HR" w:eastAsia="hr-HR"/>
              </w:rPr>
            </w:pPr>
          </w:p>
        </w:tc>
        <w:tc>
          <w:tcPr>
            <w:tcW w:w="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У</w:t>
            </w:r>
            <w:r w:rsidRPr="00F34D18">
              <w:rPr>
                <w:rFonts w:ascii="Calibri" w:eastAsia="Times New Roman" w:hAnsi="Calibri" w:cs="Calibri"/>
                <w:b/>
                <w:bCs/>
                <w:color w:val="000000"/>
                <w:sz w:val="16"/>
                <w:szCs w:val="16"/>
                <w:lang w:val="hr-HR" w:eastAsia="hr-HR"/>
              </w:rPr>
              <w:t>.2</w:t>
            </w:r>
          </w:p>
        </w:tc>
        <w:tc>
          <w:tcPr>
            <w:tcW w:w="988" w:type="dxa"/>
            <w:shd w:val="clear" w:color="auto" w:fill="D9D9D9" w:themeFill="background1" w:themeFillShade="D9"/>
            <w:vAlign w:val="bottom"/>
          </w:tcPr>
          <w:p w:rsidR="00EE5740" w:rsidRPr="00A9753A" w:rsidRDefault="00EE5740" w:rsidP="00EE5740">
            <w:pPr>
              <w:spacing w:after="0" w:line="240" w:lineRule="auto"/>
              <w:jc w:val="right"/>
              <w:rPr>
                <w:rFonts w:ascii="Calibri" w:eastAsia="Times New Roman" w:hAnsi="Calibri" w:cs="Calibri"/>
                <w:color w:val="000000"/>
                <w:sz w:val="16"/>
                <w:szCs w:val="16"/>
                <w:lang w:val="hr-HR" w:eastAsia="hr-HR"/>
              </w:rPr>
            </w:pPr>
          </w:p>
        </w:tc>
        <w:tc>
          <w:tcPr>
            <w:tcW w:w="2393" w:type="dxa"/>
            <w:vAlign w:val="bottom"/>
            <w:hideMark/>
          </w:tcPr>
          <w:p w:rsidR="00EE5740" w:rsidRPr="00A9753A" w:rsidRDefault="00EE5740" w:rsidP="00EE5740">
            <w:pPr>
              <w:spacing w:after="0" w:line="240" w:lineRule="auto"/>
              <w:jc w:val="right"/>
              <w:rPr>
                <w:rFonts w:ascii="Calibri" w:eastAsia="Times New Roman" w:hAnsi="Calibri" w:cs="Calibri"/>
                <w:color w:val="000000"/>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r>
      <w:tr w:rsidR="00EE5740" w:rsidRPr="00A9753A" w:rsidTr="009C17CD">
        <w:trPr>
          <w:trHeight w:hRule="exact" w:val="284"/>
        </w:trPr>
        <w:tc>
          <w:tcPr>
            <w:tcW w:w="0" w:type="auto"/>
            <w:vMerge/>
            <w:shd w:val="clear" w:color="auto" w:fill="D9D9D9" w:themeFill="background1" w:themeFillShade="D9"/>
            <w:vAlign w:val="center"/>
            <w:hideMark/>
          </w:tcPr>
          <w:p w:rsidR="00EE5740" w:rsidRPr="00A9753A" w:rsidRDefault="00EE5740" w:rsidP="00EE5740">
            <w:pPr>
              <w:spacing w:after="0" w:line="240" w:lineRule="auto"/>
              <w:rPr>
                <w:rFonts w:ascii="Calibri" w:eastAsia="Times New Roman" w:hAnsi="Calibri" w:cs="Calibri"/>
                <w:b/>
                <w:bCs/>
                <w:color w:val="000000"/>
                <w:sz w:val="16"/>
                <w:szCs w:val="16"/>
                <w:lang w:val="hr-HR" w:eastAsia="hr-HR"/>
              </w:rPr>
            </w:pPr>
          </w:p>
        </w:tc>
        <w:tc>
          <w:tcPr>
            <w:tcW w:w="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У</w:t>
            </w:r>
            <w:r w:rsidRPr="00F34D18">
              <w:rPr>
                <w:rFonts w:ascii="Calibri" w:eastAsia="Times New Roman" w:hAnsi="Calibri" w:cs="Calibri"/>
                <w:b/>
                <w:bCs/>
                <w:color w:val="000000"/>
                <w:sz w:val="16"/>
                <w:szCs w:val="16"/>
                <w:lang w:val="hr-HR" w:eastAsia="hr-HR"/>
              </w:rPr>
              <w:t>.3</w:t>
            </w:r>
          </w:p>
        </w:tc>
        <w:tc>
          <w:tcPr>
            <w:tcW w:w="988" w:type="dxa"/>
            <w:shd w:val="clear" w:color="auto" w:fill="D9D9D9" w:themeFill="background1" w:themeFillShade="D9"/>
            <w:vAlign w:val="bottom"/>
          </w:tcPr>
          <w:p w:rsidR="00EE5740" w:rsidRPr="00A9753A" w:rsidRDefault="00EE5740" w:rsidP="00EE5740">
            <w:pPr>
              <w:spacing w:after="0" w:line="240" w:lineRule="auto"/>
              <w:jc w:val="right"/>
              <w:rPr>
                <w:rFonts w:ascii="Calibri" w:eastAsia="Times New Roman" w:hAnsi="Calibri" w:cs="Calibri"/>
                <w:color w:val="000000"/>
                <w:sz w:val="16"/>
                <w:szCs w:val="16"/>
                <w:lang w:val="hr-HR" w:eastAsia="hr-HR"/>
              </w:rPr>
            </w:pPr>
          </w:p>
        </w:tc>
        <w:tc>
          <w:tcPr>
            <w:tcW w:w="2393" w:type="dxa"/>
            <w:vAlign w:val="bottom"/>
            <w:hideMark/>
          </w:tcPr>
          <w:p w:rsidR="00EE5740" w:rsidRPr="00A9753A" w:rsidRDefault="00EE5740" w:rsidP="00EE5740">
            <w:pPr>
              <w:spacing w:after="0" w:line="240" w:lineRule="auto"/>
              <w:jc w:val="right"/>
              <w:rPr>
                <w:rFonts w:ascii="Calibri" w:eastAsia="Times New Roman" w:hAnsi="Calibri" w:cs="Calibri"/>
                <w:color w:val="000000"/>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r>
      <w:tr w:rsidR="00EE5740" w:rsidRPr="00A9753A" w:rsidTr="009C17CD">
        <w:trPr>
          <w:trHeight w:hRule="exact" w:val="284"/>
        </w:trPr>
        <w:tc>
          <w:tcPr>
            <w:tcW w:w="0" w:type="auto"/>
            <w:vMerge/>
            <w:shd w:val="clear" w:color="auto" w:fill="D9D9D9" w:themeFill="background1" w:themeFillShade="D9"/>
            <w:vAlign w:val="center"/>
            <w:hideMark/>
          </w:tcPr>
          <w:p w:rsidR="00EE5740" w:rsidRPr="00A9753A" w:rsidRDefault="00EE5740" w:rsidP="00EE5740">
            <w:pPr>
              <w:spacing w:after="0" w:line="240" w:lineRule="auto"/>
              <w:rPr>
                <w:rFonts w:ascii="Calibri" w:eastAsia="Times New Roman" w:hAnsi="Calibri" w:cs="Calibri"/>
                <w:b/>
                <w:bCs/>
                <w:color w:val="000000"/>
                <w:sz w:val="16"/>
                <w:szCs w:val="16"/>
                <w:lang w:val="hr-HR" w:eastAsia="hr-HR"/>
              </w:rPr>
            </w:pPr>
          </w:p>
        </w:tc>
        <w:tc>
          <w:tcPr>
            <w:tcW w:w="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У</w:t>
            </w:r>
            <w:r w:rsidRPr="00F34D18">
              <w:rPr>
                <w:rFonts w:ascii="Calibri" w:eastAsia="Times New Roman" w:hAnsi="Calibri" w:cs="Calibri"/>
                <w:b/>
                <w:bCs/>
                <w:color w:val="000000"/>
                <w:sz w:val="16"/>
                <w:szCs w:val="16"/>
                <w:lang w:val="hr-HR" w:eastAsia="hr-HR"/>
              </w:rPr>
              <w:t>.4</w:t>
            </w:r>
          </w:p>
        </w:tc>
        <w:tc>
          <w:tcPr>
            <w:tcW w:w="988" w:type="dxa"/>
            <w:shd w:val="clear" w:color="auto" w:fill="D9D9D9" w:themeFill="background1" w:themeFillShade="D9"/>
            <w:vAlign w:val="bottom"/>
          </w:tcPr>
          <w:p w:rsidR="00EE5740" w:rsidRPr="00A9753A" w:rsidRDefault="00EE5740" w:rsidP="00EE5740">
            <w:pPr>
              <w:spacing w:after="0" w:line="240" w:lineRule="auto"/>
              <w:jc w:val="right"/>
              <w:rPr>
                <w:rFonts w:ascii="Calibri" w:eastAsia="Times New Roman" w:hAnsi="Calibri" w:cs="Calibri"/>
                <w:color w:val="000000"/>
                <w:sz w:val="16"/>
                <w:szCs w:val="16"/>
                <w:lang w:val="hr-HR" w:eastAsia="hr-HR"/>
              </w:rPr>
            </w:pPr>
          </w:p>
        </w:tc>
        <w:tc>
          <w:tcPr>
            <w:tcW w:w="2393" w:type="dxa"/>
            <w:vAlign w:val="bottom"/>
            <w:hideMark/>
          </w:tcPr>
          <w:p w:rsidR="00EE5740" w:rsidRPr="00A9753A" w:rsidRDefault="00EE5740" w:rsidP="00EE5740">
            <w:pPr>
              <w:spacing w:after="0" w:line="240" w:lineRule="auto"/>
              <w:jc w:val="right"/>
              <w:rPr>
                <w:rFonts w:ascii="Calibri" w:eastAsia="Times New Roman" w:hAnsi="Calibri" w:cs="Calibri"/>
                <w:color w:val="000000"/>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r>
      <w:tr w:rsidR="00EE5740" w:rsidRPr="00A9753A" w:rsidTr="009C17CD">
        <w:trPr>
          <w:trHeight w:hRule="exact" w:val="284"/>
        </w:trPr>
        <w:tc>
          <w:tcPr>
            <w:tcW w:w="0" w:type="auto"/>
            <w:vMerge/>
            <w:shd w:val="clear" w:color="auto" w:fill="D9D9D9" w:themeFill="background1" w:themeFillShade="D9"/>
            <w:vAlign w:val="center"/>
            <w:hideMark/>
          </w:tcPr>
          <w:p w:rsidR="00EE5740" w:rsidRPr="00A9753A" w:rsidRDefault="00EE5740" w:rsidP="00EE5740">
            <w:pPr>
              <w:spacing w:after="0" w:line="240" w:lineRule="auto"/>
              <w:rPr>
                <w:rFonts w:ascii="Calibri" w:eastAsia="Times New Roman" w:hAnsi="Calibri" w:cs="Calibri"/>
                <w:b/>
                <w:bCs/>
                <w:color w:val="000000"/>
                <w:sz w:val="16"/>
                <w:szCs w:val="16"/>
                <w:lang w:val="hr-HR" w:eastAsia="hr-HR"/>
              </w:rPr>
            </w:pPr>
          </w:p>
        </w:tc>
        <w:tc>
          <w:tcPr>
            <w:tcW w:w="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У</w:t>
            </w:r>
            <w:r w:rsidRPr="00F34D18">
              <w:rPr>
                <w:rFonts w:ascii="Calibri" w:eastAsia="Times New Roman" w:hAnsi="Calibri" w:cs="Calibri"/>
                <w:b/>
                <w:bCs/>
                <w:color w:val="000000"/>
                <w:sz w:val="16"/>
                <w:szCs w:val="16"/>
                <w:lang w:val="hr-HR" w:eastAsia="hr-HR"/>
              </w:rPr>
              <w:t>.5</w:t>
            </w:r>
          </w:p>
        </w:tc>
        <w:tc>
          <w:tcPr>
            <w:tcW w:w="988" w:type="dxa"/>
            <w:shd w:val="clear" w:color="auto" w:fill="D9D9D9" w:themeFill="background1" w:themeFillShade="D9"/>
            <w:vAlign w:val="bottom"/>
          </w:tcPr>
          <w:p w:rsidR="00EE5740" w:rsidRPr="00A9753A" w:rsidRDefault="00EE5740" w:rsidP="00EE5740">
            <w:pPr>
              <w:spacing w:after="0" w:line="240" w:lineRule="auto"/>
              <w:jc w:val="right"/>
              <w:rPr>
                <w:rFonts w:ascii="Calibri" w:eastAsia="Times New Roman" w:hAnsi="Calibri" w:cs="Calibri"/>
                <w:color w:val="000000"/>
                <w:sz w:val="16"/>
                <w:szCs w:val="16"/>
                <w:lang w:val="hr-HR" w:eastAsia="hr-HR"/>
              </w:rPr>
            </w:pPr>
          </w:p>
        </w:tc>
        <w:tc>
          <w:tcPr>
            <w:tcW w:w="2393" w:type="dxa"/>
            <w:vAlign w:val="bottom"/>
            <w:hideMark/>
          </w:tcPr>
          <w:p w:rsidR="00EE5740" w:rsidRPr="00A9753A" w:rsidRDefault="00EE5740" w:rsidP="00EE5740">
            <w:pPr>
              <w:spacing w:after="0" w:line="240" w:lineRule="auto"/>
              <w:jc w:val="right"/>
              <w:rPr>
                <w:rFonts w:ascii="Calibri" w:eastAsia="Times New Roman" w:hAnsi="Calibri" w:cs="Calibri"/>
                <w:color w:val="000000"/>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r>
      <w:tr w:rsidR="00EE5740" w:rsidRPr="00A9753A" w:rsidTr="009C17CD">
        <w:trPr>
          <w:trHeight w:hRule="exact" w:val="284"/>
        </w:trPr>
        <w:tc>
          <w:tcPr>
            <w:tcW w:w="0" w:type="auto"/>
            <w:vMerge/>
            <w:shd w:val="clear" w:color="auto" w:fill="D9D9D9" w:themeFill="background1" w:themeFillShade="D9"/>
            <w:vAlign w:val="center"/>
            <w:hideMark/>
          </w:tcPr>
          <w:p w:rsidR="00EE5740" w:rsidRPr="00A9753A" w:rsidRDefault="00EE5740" w:rsidP="00EE5740">
            <w:pPr>
              <w:spacing w:after="0" w:line="240" w:lineRule="auto"/>
              <w:rPr>
                <w:rFonts w:ascii="Calibri" w:eastAsia="Times New Roman" w:hAnsi="Calibri" w:cs="Calibri"/>
                <w:b/>
                <w:bCs/>
                <w:color w:val="000000"/>
                <w:sz w:val="16"/>
                <w:szCs w:val="16"/>
                <w:lang w:val="hr-HR" w:eastAsia="hr-HR"/>
              </w:rPr>
            </w:pPr>
          </w:p>
        </w:tc>
        <w:tc>
          <w:tcPr>
            <w:tcW w:w="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У</w:t>
            </w:r>
            <w:r w:rsidRPr="00F34D18">
              <w:rPr>
                <w:rFonts w:ascii="Calibri" w:eastAsia="Times New Roman" w:hAnsi="Calibri" w:cs="Calibri"/>
                <w:b/>
                <w:bCs/>
                <w:color w:val="000000"/>
                <w:sz w:val="16"/>
                <w:szCs w:val="16"/>
                <w:lang w:val="hr-HR" w:eastAsia="hr-HR"/>
              </w:rPr>
              <w:t>.6</w:t>
            </w:r>
          </w:p>
        </w:tc>
        <w:tc>
          <w:tcPr>
            <w:tcW w:w="988" w:type="dxa"/>
            <w:shd w:val="clear" w:color="auto" w:fill="D9D9D9" w:themeFill="background1" w:themeFillShade="D9"/>
            <w:vAlign w:val="bottom"/>
          </w:tcPr>
          <w:p w:rsidR="00EE5740" w:rsidRPr="00A9753A" w:rsidRDefault="00EE5740" w:rsidP="00EE5740">
            <w:pPr>
              <w:spacing w:after="0" w:line="240" w:lineRule="auto"/>
              <w:jc w:val="right"/>
              <w:rPr>
                <w:rFonts w:ascii="Calibri" w:eastAsia="Times New Roman" w:hAnsi="Calibri" w:cs="Calibri"/>
                <w:color w:val="000000"/>
                <w:sz w:val="16"/>
                <w:szCs w:val="16"/>
                <w:lang w:val="hr-HR" w:eastAsia="hr-HR"/>
              </w:rPr>
            </w:pPr>
          </w:p>
        </w:tc>
        <w:tc>
          <w:tcPr>
            <w:tcW w:w="2393" w:type="dxa"/>
            <w:vAlign w:val="bottom"/>
            <w:hideMark/>
          </w:tcPr>
          <w:p w:rsidR="00EE5740" w:rsidRPr="00A9753A" w:rsidRDefault="00EE5740" w:rsidP="00EE5740">
            <w:pPr>
              <w:spacing w:after="0" w:line="240" w:lineRule="auto"/>
              <w:jc w:val="right"/>
              <w:rPr>
                <w:rFonts w:ascii="Calibri" w:eastAsia="Times New Roman" w:hAnsi="Calibri" w:cs="Calibri"/>
                <w:color w:val="000000"/>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r>
      <w:tr w:rsidR="00EE5740" w:rsidRPr="00A9753A" w:rsidTr="009C17CD">
        <w:trPr>
          <w:trHeight w:hRule="exact" w:val="284"/>
        </w:trPr>
        <w:tc>
          <w:tcPr>
            <w:tcW w:w="0" w:type="auto"/>
            <w:vMerge/>
            <w:shd w:val="clear" w:color="auto" w:fill="D9D9D9" w:themeFill="background1" w:themeFillShade="D9"/>
            <w:vAlign w:val="center"/>
            <w:hideMark/>
          </w:tcPr>
          <w:p w:rsidR="00EE5740" w:rsidRPr="00A9753A" w:rsidRDefault="00EE5740" w:rsidP="00EE5740">
            <w:pPr>
              <w:spacing w:after="0" w:line="240" w:lineRule="auto"/>
              <w:rPr>
                <w:rFonts w:ascii="Calibri" w:eastAsia="Times New Roman" w:hAnsi="Calibri" w:cs="Calibri"/>
                <w:b/>
                <w:bCs/>
                <w:color w:val="000000"/>
                <w:sz w:val="16"/>
                <w:szCs w:val="16"/>
                <w:lang w:val="hr-HR" w:eastAsia="hr-HR"/>
              </w:rPr>
            </w:pPr>
          </w:p>
        </w:tc>
        <w:tc>
          <w:tcPr>
            <w:tcW w:w="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У</w:t>
            </w:r>
            <w:r w:rsidRPr="00F34D18">
              <w:rPr>
                <w:rFonts w:ascii="Calibri" w:eastAsia="Times New Roman" w:hAnsi="Calibri" w:cs="Calibri"/>
                <w:b/>
                <w:bCs/>
                <w:color w:val="000000"/>
                <w:sz w:val="16"/>
                <w:szCs w:val="16"/>
                <w:lang w:val="hr-HR" w:eastAsia="hr-HR"/>
              </w:rPr>
              <w:t>.7</w:t>
            </w:r>
          </w:p>
        </w:tc>
        <w:tc>
          <w:tcPr>
            <w:tcW w:w="988" w:type="dxa"/>
            <w:shd w:val="clear" w:color="auto" w:fill="D9D9D9" w:themeFill="background1" w:themeFillShade="D9"/>
            <w:vAlign w:val="bottom"/>
          </w:tcPr>
          <w:p w:rsidR="00EE5740" w:rsidRPr="00A9753A" w:rsidRDefault="00EE5740" w:rsidP="00EE5740">
            <w:pPr>
              <w:spacing w:after="0" w:line="240" w:lineRule="auto"/>
              <w:jc w:val="right"/>
              <w:rPr>
                <w:rFonts w:ascii="Calibri" w:eastAsia="Times New Roman" w:hAnsi="Calibri" w:cs="Calibri"/>
                <w:color w:val="000000"/>
                <w:sz w:val="16"/>
                <w:szCs w:val="16"/>
                <w:lang w:val="hr-HR" w:eastAsia="hr-HR"/>
              </w:rPr>
            </w:pPr>
          </w:p>
        </w:tc>
        <w:tc>
          <w:tcPr>
            <w:tcW w:w="2393" w:type="dxa"/>
            <w:vAlign w:val="bottom"/>
            <w:hideMark/>
          </w:tcPr>
          <w:p w:rsidR="00EE5740" w:rsidRPr="00A9753A" w:rsidRDefault="00EE5740" w:rsidP="00EE5740">
            <w:pPr>
              <w:spacing w:after="0" w:line="240" w:lineRule="auto"/>
              <w:jc w:val="right"/>
              <w:rPr>
                <w:rFonts w:ascii="Calibri" w:eastAsia="Times New Roman" w:hAnsi="Calibri" w:cs="Calibri"/>
                <w:color w:val="000000"/>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r>
      <w:tr w:rsidR="00EE5740" w:rsidRPr="00A9753A" w:rsidTr="009C17CD">
        <w:trPr>
          <w:trHeight w:hRule="exact" w:val="284"/>
        </w:trPr>
        <w:tc>
          <w:tcPr>
            <w:tcW w:w="0" w:type="auto"/>
            <w:vMerge/>
            <w:shd w:val="clear" w:color="auto" w:fill="D9D9D9" w:themeFill="background1" w:themeFillShade="D9"/>
            <w:vAlign w:val="center"/>
            <w:hideMark/>
          </w:tcPr>
          <w:p w:rsidR="00EE5740" w:rsidRPr="00A9753A" w:rsidRDefault="00EE5740" w:rsidP="00EE5740">
            <w:pPr>
              <w:spacing w:after="0" w:line="240" w:lineRule="auto"/>
              <w:rPr>
                <w:rFonts w:ascii="Calibri" w:eastAsia="Times New Roman" w:hAnsi="Calibri" w:cs="Calibri"/>
                <w:b/>
                <w:bCs/>
                <w:color w:val="000000"/>
                <w:sz w:val="16"/>
                <w:szCs w:val="16"/>
                <w:lang w:val="hr-HR" w:eastAsia="hr-HR"/>
              </w:rPr>
            </w:pPr>
          </w:p>
        </w:tc>
        <w:tc>
          <w:tcPr>
            <w:tcW w:w="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jc w:val="right"/>
              <w:rPr>
                <w:rFonts w:ascii="Calibri" w:eastAsia="Times New Roman" w:hAnsi="Calibri" w:cs="Calibri"/>
                <w:b/>
                <w:bCs/>
                <w:color w:val="000000"/>
                <w:sz w:val="16"/>
                <w:szCs w:val="16"/>
                <w:lang w:val="hr-HR" w:eastAsia="hr-HR"/>
              </w:rPr>
            </w:pPr>
            <w:r w:rsidRPr="00F34D18">
              <w:rPr>
                <w:rFonts w:ascii="Calibri" w:eastAsia="Times New Roman" w:hAnsi="Calibri" w:cs="Calibri"/>
                <w:b/>
                <w:bCs/>
                <w:color w:val="000000"/>
                <w:sz w:val="16"/>
                <w:szCs w:val="16"/>
                <w:lang w:val="hr-HR" w:eastAsia="hr-HR"/>
              </w:rPr>
              <w:t>УКУПНО</w:t>
            </w:r>
          </w:p>
        </w:tc>
        <w:tc>
          <w:tcPr>
            <w:tcW w:w="988" w:type="dxa"/>
            <w:shd w:val="clear" w:color="auto" w:fill="D9D9D9" w:themeFill="background1" w:themeFillShade="D9"/>
            <w:noWrap/>
            <w:vAlign w:val="bottom"/>
          </w:tcPr>
          <w:p w:rsidR="00EE5740" w:rsidRPr="00A9753A"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2393" w:type="dxa"/>
            <w:noWrap/>
            <w:vAlign w:val="bottom"/>
            <w:hideMark/>
          </w:tcPr>
          <w:p w:rsidR="00EE5740" w:rsidRPr="00A9753A"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0" w:type="auto"/>
            <w:noWrap/>
            <w:vAlign w:val="bottom"/>
            <w:hideMark/>
          </w:tcPr>
          <w:p w:rsidR="00EE5740" w:rsidRPr="00A9753A" w:rsidRDefault="00EE5740" w:rsidP="00EE5740">
            <w:pPr>
              <w:spacing w:after="0" w:line="240" w:lineRule="auto"/>
              <w:jc w:val="right"/>
              <w:rPr>
                <w:rFonts w:ascii="Times New Roman" w:eastAsia="Times New Roman" w:hAnsi="Times New Roman" w:cs="Times New Roman"/>
                <w:sz w:val="16"/>
                <w:szCs w:val="16"/>
                <w:lang w:val="hr-HR" w:eastAsia="hr-HR"/>
              </w:rPr>
            </w:pPr>
          </w:p>
        </w:tc>
        <w:tc>
          <w:tcPr>
            <w:tcW w:w="0" w:type="auto"/>
            <w:noWrap/>
            <w:vAlign w:val="bottom"/>
            <w:hideMark/>
          </w:tcPr>
          <w:p w:rsidR="00EE5740" w:rsidRPr="00A9753A" w:rsidRDefault="00EE5740" w:rsidP="00EE5740">
            <w:pPr>
              <w:spacing w:after="0" w:line="240" w:lineRule="auto"/>
              <w:jc w:val="right"/>
              <w:rPr>
                <w:rFonts w:ascii="Times New Roman" w:eastAsia="Times New Roman" w:hAnsi="Times New Roman" w:cs="Times New Roman"/>
                <w:sz w:val="16"/>
                <w:szCs w:val="16"/>
                <w:lang w:val="hr-HR" w:eastAsia="hr-HR"/>
              </w:rPr>
            </w:pPr>
          </w:p>
        </w:tc>
        <w:tc>
          <w:tcPr>
            <w:tcW w:w="0" w:type="auto"/>
            <w:noWrap/>
            <w:vAlign w:val="bottom"/>
            <w:hideMark/>
          </w:tcPr>
          <w:p w:rsidR="00EE5740" w:rsidRPr="00A9753A" w:rsidRDefault="00EE5740" w:rsidP="00EE5740">
            <w:pPr>
              <w:spacing w:after="0" w:line="240" w:lineRule="auto"/>
              <w:jc w:val="right"/>
              <w:rPr>
                <w:rFonts w:ascii="Times New Roman" w:eastAsia="Times New Roman" w:hAnsi="Times New Roman" w:cs="Times New Roman"/>
                <w:sz w:val="16"/>
                <w:szCs w:val="16"/>
                <w:lang w:val="hr-HR" w:eastAsia="hr-HR"/>
              </w:rPr>
            </w:pPr>
          </w:p>
        </w:tc>
        <w:tc>
          <w:tcPr>
            <w:tcW w:w="0" w:type="auto"/>
            <w:noWrap/>
            <w:vAlign w:val="bottom"/>
            <w:hideMark/>
          </w:tcPr>
          <w:p w:rsidR="00EE5740" w:rsidRPr="00A9753A" w:rsidRDefault="00EE5740" w:rsidP="00EE5740">
            <w:pPr>
              <w:spacing w:after="0" w:line="240" w:lineRule="auto"/>
              <w:jc w:val="right"/>
              <w:rPr>
                <w:rFonts w:ascii="Times New Roman" w:eastAsia="Times New Roman" w:hAnsi="Times New Roman" w:cs="Times New Roman"/>
                <w:sz w:val="16"/>
                <w:szCs w:val="16"/>
                <w:lang w:val="hr-HR" w:eastAsia="hr-HR"/>
              </w:rPr>
            </w:pPr>
          </w:p>
        </w:tc>
      </w:tr>
      <w:tr w:rsidR="00EE5740" w:rsidRPr="00A9753A" w:rsidTr="009C17CD">
        <w:trPr>
          <w:trHeight w:hRule="exact" w:val="284"/>
        </w:trPr>
        <w:tc>
          <w:tcPr>
            <w:tcW w:w="0" w:type="auto"/>
            <w:vMerge w:val="restart"/>
            <w:shd w:val="clear" w:color="auto" w:fill="D9D9D9" w:themeFill="background1" w:themeFillShade="D9"/>
            <w:textDirection w:val="btLr"/>
            <w:vAlign w:val="center"/>
            <w:hideMark/>
          </w:tcPr>
          <w:p w:rsidR="00EE5740" w:rsidRPr="00A9753A" w:rsidRDefault="00EE5740" w:rsidP="00EE5740">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ИНДУСТРИЈСКИ</w:t>
            </w:r>
            <w:r w:rsidRPr="00A9753A">
              <w:rPr>
                <w:rFonts w:ascii="Calibri" w:eastAsia="Times New Roman" w:hAnsi="Calibri" w:cs="Calibri"/>
                <w:b/>
                <w:bCs/>
                <w:color w:val="000000"/>
                <w:sz w:val="16"/>
                <w:szCs w:val="16"/>
                <w:lang w:val="hr-HR" w:eastAsia="hr-HR"/>
              </w:rPr>
              <w:t xml:space="preserve"> </w:t>
            </w:r>
            <w:r>
              <w:rPr>
                <w:rFonts w:ascii="Calibri" w:eastAsia="Times New Roman" w:hAnsi="Calibri" w:cs="Calibri"/>
                <w:b/>
                <w:bCs/>
                <w:color w:val="000000"/>
                <w:sz w:val="16"/>
                <w:szCs w:val="16"/>
                <w:lang w:val="hr-HR" w:eastAsia="hr-HR"/>
              </w:rPr>
              <w:t>СЕКТОР</w:t>
            </w:r>
          </w:p>
        </w:tc>
        <w:tc>
          <w:tcPr>
            <w:tcW w:w="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И</w:t>
            </w:r>
            <w:r w:rsidRPr="00F34D18">
              <w:rPr>
                <w:rFonts w:ascii="Calibri" w:eastAsia="Times New Roman" w:hAnsi="Calibri" w:cs="Calibri"/>
                <w:b/>
                <w:bCs/>
                <w:color w:val="000000"/>
                <w:sz w:val="16"/>
                <w:szCs w:val="16"/>
                <w:lang w:val="hr-HR" w:eastAsia="hr-HR"/>
              </w:rPr>
              <w:t>.1</w:t>
            </w:r>
          </w:p>
        </w:tc>
        <w:tc>
          <w:tcPr>
            <w:tcW w:w="988" w:type="dxa"/>
            <w:shd w:val="clear" w:color="auto" w:fill="D9D9D9" w:themeFill="background1" w:themeFillShade="D9"/>
            <w:vAlign w:val="bottom"/>
          </w:tcPr>
          <w:p w:rsidR="00EE5740" w:rsidRPr="00A9753A" w:rsidRDefault="00EE5740" w:rsidP="00EE5740">
            <w:pPr>
              <w:spacing w:after="0" w:line="240" w:lineRule="auto"/>
              <w:jc w:val="right"/>
              <w:rPr>
                <w:rFonts w:ascii="Calibri" w:eastAsia="Times New Roman" w:hAnsi="Calibri" w:cs="Calibri"/>
                <w:color w:val="000000"/>
                <w:sz w:val="16"/>
                <w:szCs w:val="16"/>
                <w:lang w:val="hr-HR" w:eastAsia="hr-HR"/>
              </w:rPr>
            </w:pPr>
          </w:p>
        </w:tc>
        <w:tc>
          <w:tcPr>
            <w:tcW w:w="2393" w:type="dxa"/>
            <w:vAlign w:val="bottom"/>
            <w:hideMark/>
          </w:tcPr>
          <w:p w:rsidR="00EE5740" w:rsidRPr="00A9753A" w:rsidRDefault="00EE5740" w:rsidP="00EE5740">
            <w:pPr>
              <w:spacing w:after="0" w:line="240" w:lineRule="auto"/>
              <w:jc w:val="right"/>
              <w:rPr>
                <w:rFonts w:ascii="Calibri" w:eastAsia="Times New Roman" w:hAnsi="Calibri" w:cs="Calibri"/>
                <w:color w:val="000000"/>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r>
      <w:tr w:rsidR="00EE5740" w:rsidRPr="00A9753A" w:rsidTr="009C17CD">
        <w:trPr>
          <w:trHeight w:hRule="exact" w:val="284"/>
        </w:trPr>
        <w:tc>
          <w:tcPr>
            <w:tcW w:w="0" w:type="auto"/>
            <w:vMerge/>
            <w:shd w:val="clear" w:color="auto" w:fill="D9D9D9" w:themeFill="background1" w:themeFillShade="D9"/>
            <w:vAlign w:val="center"/>
            <w:hideMark/>
          </w:tcPr>
          <w:p w:rsidR="00EE5740" w:rsidRPr="00A9753A" w:rsidRDefault="00EE5740" w:rsidP="00EE5740">
            <w:pPr>
              <w:spacing w:after="0" w:line="240" w:lineRule="auto"/>
              <w:rPr>
                <w:rFonts w:ascii="Calibri" w:eastAsia="Times New Roman" w:hAnsi="Calibri" w:cs="Calibri"/>
                <w:b/>
                <w:bCs/>
                <w:color w:val="000000"/>
                <w:sz w:val="16"/>
                <w:szCs w:val="16"/>
                <w:lang w:val="hr-HR" w:eastAsia="hr-HR"/>
              </w:rPr>
            </w:pPr>
          </w:p>
        </w:tc>
        <w:tc>
          <w:tcPr>
            <w:tcW w:w="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И</w:t>
            </w:r>
            <w:r w:rsidRPr="00F34D18">
              <w:rPr>
                <w:rFonts w:ascii="Calibri" w:eastAsia="Times New Roman" w:hAnsi="Calibri" w:cs="Calibri"/>
                <w:b/>
                <w:bCs/>
                <w:color w:val="000000"/>
                <w:sz w:val="16"/>
                <w:szCs w:val="16"/>
                <w:lang w:val="hr-HR" w:eastAsia="hr-HR"/>
              </w:rPr>
              <w:t>.2</w:t>
            </w:r>
          </w:p>
        </w:tc>
        <w:tc>
          <w:tcPr>
            <w:tcW w:w="988" w:type="dxa"/>
            <w:shd w:val="clear" w:color="auto" w:fill="D9D9D9" w:themeFill="background1" w:themeFillShade="D9"/>
            <w:vAlign w:val="bottom"/>
          </w:tcPr>
          <w:p w:rsidR="00EE5740" w:rsidRPr="00A9753A" w:rsidRDefault="00EE5740" w:rsidP="00EE5740">
            <w:pPr>
              <w:spacing w:after="0" w:line="240" w:lineRule="auto"/>
              <w:jc w:val="right"/>
              <w:rPr>
                <w:rFonts w:ascii="Calibri" w:eastAsia="Times New Roman" w:hAnsi="Calibri" w:cs="Calibri"/>
                <w:color w:val="000000"/>
                <w:sz w:val="16"/>
                <w:szCs w:val="16"/>
                <w:lang w:val="hr-HR" w:eastAsia="hr-HR"/>
              </w:rPr>
            </w:pPr>
          </w:p>
        </w:tc>
        <w:tc>
          <w:tcPr>
            <w:tcW w:w="2393" w:type="dxa"/>
            <w:vAlign w:val="bottom"/>
            <w:hideMark/>
          </w:tcPr>
          <w:p w:rsidR="00EE5740" w:rsidRPr="00A9753A" w:rsidRDefault="00EE5740" w:rsidP="00EE5740">
            <w:pPr>
              <w:spacing w:after="0" w:line="240" w:lineRule="auto"/>
              <w:jc w:val="right"/>
              <w:rPr>
                <w:rFonts w:ascii="Calibri" w:eastAsia="Times New Roman" w:hAnsi="Calibri" w:cs="Calibri"/>
                <w:color w:val="000000"/>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r>
      <w:tr w:rsidR="00EE5740" w:rsidRPr="00A9753A" w:rsidTr="009C17CD">
        <w:trPr>
          <w:trHeight w:hRule="exact" w:val="284"/>
        </w:trPr>
        <w:tc>
          <w:tcPr>
            <w:tcW w:w="0" w:type="auto"/>
            <w:vMerge/>
            <w:shd w:val="clear" w:color="auto" w:fill="D9D9D9" w:themeFill="background1" w:themeFillShade="D9"/>
            <w:vAlign w:val="center"/>
            <w:hideMark/>
          </w:tcPr>
          <w:p w:rsidR="00EE5740" w:rsidRPr="00A9753A" w:rsidRDefault="00EE5740" w:rsidP="00EE5740">
            <w:pPr>
              <w:spacing w:after="0" w:line="240" w:lineRule="auto"/>
              <w:rPr>
                <w:rFonts w:ascii="Calibri" w:eastAsia="Times New Roman" w:hAnsi="Calibri" w:cs="Calibri"/>
                <w:b/>
                <w:bCs/>
                <w:color w:val="000000"/>
                <w:sz w:val="16"/>
                <w:szCs w:val="16"/>
                <w:lang w:val="hr-HR" w:eastAsia="hr-HR"/>
              </w:rPr>
            </w:pPr>
          </w:p>
        </w:tc>
        <w:tc>
          <w:tcPr>
            <w:tcW w:w="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И</w:t>
            </w:r>
            <w:r w:rsidRPr="00F34D18">
              <w:rPr>
                <w:rFonts w:ascii="Calibri" w:eastAsia="Times New Roman" w:hAnsi="Calibri" w:cs="Calibri"/>
                <w:b/>
                <w:bCs/>
                <w:color w:val="000000"/>
                <w:sz w:val="16"/>
                <w:szCs w:val="16"/>
                <w:lang w:val="hr-HR" w:eastAsia="hr-HR"/>
              </w:rPr>
              <w:t>.3</w:t>
            </w:r>
          </w:p>
        </w:tc>
        <w:tc>
          <w:tcPr>
            <w:tcW w:w="988" w:type="dxa"/>
            <w:shd w:val="clear" w:color="auto" w:fill="D9D9D9" w:themeFill="background1" w:themeFillShade="D9"/>
            <w:vAlign w:val="bottom"/>
          </w:tcPr>
          <w:p w:rsidR="00EE5740" w:rsidRPr="00A9753A" w:rsidRDefault="00EE5740" w:rsidP="00EE5740">
            <w:pPr>
              <w:spacing w:after="0" w:line="240" w:lineRule="auto"/>
              <w:jc w:val="right"/>
              <w:rPr>
                <w:rFonts w:ascii="Calibri" w:eastAsia="Times New Roman" w:hAnsi="Calibri" w:cs="Calibri"/>
                <w:color w:val="000000"/>
                <w:sz w:val="16"/>
                <w:szCs w:val="16"/>
                <w:lang w:val="hr-HR" w:eastAsia="hr-HR"/>
              </w:rPr>
            </w:pPr>
          </w:p>
        </w:tc>
        <w:tc>
          <w:tcPr>
            <w:tcW w:w="2393" w:type="dxa"/>
            <w:vAlign w:val="bottom"/>
            <w:hideMark/>
          </w:tcPr>
          <w:p w:rsidR="00EE5740" w:rsidRPr="00A9753A" w:rsidRDefault="00EE5740" w:rsidP="00EE5740">
            <w:pPr>
              <w:spacing w:after="0" w:line="240" w:lineRule="auto"/>
              <w:jc w:val="right"/>
              <w:rPr>
                <w:rFonts w:ascii="Calibri" w:eastAsia="Times New Roman" w:hAnsi="Calibri" w:cs="Calibri"/>
                <w:color w:val="000000"/>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r>
      <w:tr w:rsidR="00EE5740" w:rsidRPr="00A9753A" w:rsidTr="009C17CD">
        <w:trPr>
          <w:trHeight w:hRule="exact" w:val="284"/>
        </w:trPr>
        <w:tc>
          <w:tcPr>
            <w:tcW w:w="0" w:type="auto"/>
            <w:vMerge/>
            <w:shd w:val="clear" w:color="auto" w:fill="D9D9D9" w:themeFill="background1" w:themeFillShade="D9"/>
            <w:vAlign w:val="center"/>
            <w:hideMark/>
          </w:tcPr>
          <w:p w:rsidR="00EE5740" w:rsidRPr="00A9753A" w:rsidRDefault="00EE5740" w:rsidP="00EE5740">
            <w:pPr>
              <w:spacing w:after="0" w:line="240" w:lineRule="auto"/>
              <w:rPr>
                <w:rFonts w:ascii="Calibri" w:eastAsia="Times New Roman" w:hAnsi="Calibri" w:cs="Calibri"/>
                <w:b/>
                <w:bCs/>
                <w:color w:val="000000"/>
                <w:sz w:val="16"/>
                <w:szCs w:val="16"/>
                <w:lang w:val="hr-HR" w:eastAsia="hr-HR"/>
              </w:rPr>
            </w:pPr>
          </w:p>
        </w:tc>
        <w:tc>
          <w:tcPr>
            <w:tcW w:w="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И</w:t>
            </w:r>
            <w:r w:rsidRPr="00F34D18">
              <w:rPr>
                <w:rFonts w:ascii="Calibri" w:eastAsia="Times New Roman" w:hAnsi="Calibri" w:cs="Calibri"/>
                <w:b/>
                <w:bCs/>
                <w:color w:val="000000"/>
                <w:sz w:val="16"/>
                <w:szCs w:val="16"/>
                <w:lang w:val="hr-HR" w:eastAsia="hr-HR"/>
              </w:rPr>
              <w:t>.4</w:t>
            </w:r>
          </w:p>
        </w:tc>
        <w:tc>
          <w:tcPr>
            <w:tcW w:w="988" w:type="dxa"/>
            <w:shd w:val="clear" w:color="auto" w:fill="D9D9D9" w:themeFill="background1" w:themeFillShade="D9"/>
            <w:vAlign w:val="bottom"/>
          </w:tcPr>
          <w:p w:rsidR="00EE5740" w:rsidRPr="00A9753A" w:rsidRDefault="00EE5740" w:rsidP="00EE5740">
            <w:pPr>
              <w:spacing w:after="0" w:line="240" w:lineRule="auto"/>
              <w:jc w:val="right"/>
              <w:rPr>
                <w:rFonts w:ascii="Calibri" w:eastAsia="Times New Roman" w:hAnsi="Calibri" w:cs="Calibri"/>
                <w:color w:val="000000"/>
                <w:sz w:val="16"/>
                <w:szCs w:val="16"/>
                <w:lang w:val="hr-HR" w:eastAsia="hr-HR"/>
              </w:rPr>
            </w:pPr>
          </w:p>
        </w:tc>
        <w:tc>
          <w:tcPr>
            <w:tcW w:w="2393" w:type="dxa"/>
            <w:vAlign w:val="bottom"/>
            <w:hideMark/>
          </w:tcPr>
          <w:p w:rsidR="00EE5740" w:rsidRPr="00A9753A" w:rsidRDefault="00EE5740" w:rsidP="00EE5740">
            <w:pPr>
              <w:spacing w:after="0" w:line="240" w:lineRule="auto"/>
              <w:jc w:val="right"/>
              <w:rPr>
                <w:rFonts w:ascii="Calibri" w:eastAsia="Times New Roman" w:hAnsi="Calibri" w:cs="Calibri"/>
                <w:color w:val="000000"/>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r>
      <w:tr w:rsidR="00EE5740" w:rsidRPr="00A9753A" w:rsidTr="009C17CD">
        <w:trPr>
          <w:trHeight w:hRule="exact" w:val="284"/>
        </w:trPr>
        <w:tc>
          <w:tcPr>
            <w:tcW w:w="0" w:type="auto"/>
            <w:vMerge/>
            <w:shd w:val="clear" w:color="auto" w:fill="D9D9D9" w:themeFill="background1" w:themeFillShade="D9"/>
            <w:vAlign w:val="center"/>
            <w:hideMark/>
          </w:tcPr>
          <w:p w:rsidR="00EE5740" w:rsidRPr="00A9753A" w:rsidRDefault="00EE5740" w:rsidP="00EE5740">
            <w:pPr>
              <w:spacing w:after="0" w:line="240" w:lineRule="auto"/>
              <w:rPr>
                <w:rFonts w:ascii="Calibri" w:eastAsia="Times New Roman" w:hAnsi="Calibri" w:cs="Calibri"/>
                <w:b/>
                <w:bCs/>
                <w:color w:val="000000"/>
                <w:sz w:val="16"/>
                <w:szCs w:val="16"/>
                <w:lang w:val="hr-HR" w:eastAsia="hr-HR"/>
              </w:rPr>
            </w:pPr>
          </w:p>
        </w:tc>
        <w:tc>
          <w:tcPr>
            <w:tcW w:w="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jc w:val="right"/>
              <w:rPr>
                <w:rFonts w:ascii="Calibri" w:eastAsia="Times New Roman" w:hAnsi="Calibri" w:cs="Calibri"/>
                <w:b/>
                <w:bCs/>
                <w:color w:val="000000"/>
                <w:sz w:val="16"/>
                <w:szCs w:val="16"/>
                <w:lang w:val="hr-HR" w:eastAsia="hr-HR"/>
              </w:rPr>
            </w:pPr>
            <w:r w:rsidRPr="00F34D18">
              <w:rPr>
                <w:rFonts w:ascii="Calibri" w:eastAsia="Times New Roman" w:hAnsi="Calibri" w:cs="Calibri"/>
                <w:b/>
                <w:bCs/>
                <w:color w:val="000000"/>
                <w:sz w:val="16"/>
                <w:szCs w:val="16"/>
                <w:lang w:val="hr-HR" w:eastAsia="hr-HR"/>
              </w:rPr>
              <w:t>УКУПНО</w:t>
            </w:r>
          </w:p>
        </w:tc>
        <w:tc>
          <w:tcPr>
            <w:tcW w:w="988" w:type="dxa"/>
            <w:shd w:val="clear" w:color="auto" w:fill="D9D9D9" w:themeFill="background1" w:themeFillShade="D9"/>
            <w:noWrap/>
            <w:vAlign w:val="bottom"/>
          </w:tcPr>
          <w:p w:rsidR="00EE5740" w:rsidRPr="00A9753A"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2393" w:type="dxa"/>
            <w:noWrap/>
            <w:vAlign w:val="bottom"/>
            <w:hideMark/>
          </w:tcPr>
          <w:p w:rsidR="00EE5740" w:rsidRPr="00A9753A"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0" w:type="auto"/>
            <w:noWrap/>
            <w:vAlign w:val="bottom"/>
            <w:hideMark/>
          </w:tcPr>
          <w:p w:rsidR="00EE5740" w:rsidRPr="00A9753A" w:rsidRDefault="00EE5740" w:rsidP="00EE5740">
            <w:pPr>
              <w:spacing w:after="0" w:line="240" w:lineRule="auto"/>
              <w:jc w:val="right"/>
              <w:rPr>
                <w:rFonts w:ascii="Times New Roman" w:eastAsia="Times New Roman" w:hAnsi="Times New Roman" w:cs="Times New Roman"/>
                <w:sz w:val="16"/>
                <w:szCs w:val="16"/>
                <w:lang w:val="hr-HR" w:eastAsia="hr-HR"/>
              </w:rPr>
            </w:pPr>
          </w:p>
        </w:tc>
        <w:tc>
          <w:tcPr>
            <w:tcW w:w="0" w:type="auto"/>
            <w:noWrap/>
            <w:vAlign w:val="bottom"/>
            <w:hideMark/>
          </w:tcPr>
          <w:p w:rsidR="00EE5740" w:rsidRPr="00A9753A" w:rsidRDefault="00EE5740" w:rsidP="00EE5740">
            <w:pPr>
              <w:spacing w:after="0" w:line="240" w:lineRule="auto"/>
              <w:jc w:val="right"/>
              <w:rPr>
                <w:rFonts w:ascii="Times New Roman" w:eastAsia="Times New Roman" w:hAnsi="Times New Roman" w:cs="Times New Roman"/>
                <w:sz w:val="16"/>
                <w:szCs w:val="16"/>
                <w:lang w:val="hr-HR" w:eastAsia="hr-HR"/>
              </w:rPr>
            </w:pPr>
          </w:p>
        </w:tc>
        <w:tc>
          <w:tcPr>
            <w:tcW w:w="0" w:type="auto"/>
            <w:noWrap/>
            <w:vAlign w:val="bottom"/>
            <w:hideMark/>
          </w:tcPr>
          <w:p w:rsidR="00EE5740" w:rsidRPr="00A9753A" w:rsidRDefault="00EE5740" w:rsidP="00EE5740">
            <w:pPr>
              <w:spacing w:after="0" w:line="240" w:lineRule="auto"/>
              <w:jc w:val="right"/>
              <w:rPr>
                <w:rFonts w:ascii="Times New Roman" w:eastAsia="Times New Roman" w:hAnsi="Times New Roman" w:cs="Times New Roman"/>
                <w:sz w:val="16"/>
                <w:szCs w:val="16"/>
                <w:lang w:val="hr-HR" w:eastAsia="hr-HR"/>
              </w:rPr>
            </w:pPr>
          </w:p>
        </w:tc>
        <w:tc>
          <w:tcPr>
            <w:tcW w:w="0" w:type="auto"/>
            <w:noWrap/>
            <w:vAlign w:val="bottom"/>
            <w:hideMark/>
          </w:tcPr>
          <w:p w:rsidR="00EE5740" w:rsidRPr="00A9753A" w:rsidRDefault="00EE5740" w:rsidP="00EE5740">
            <w:pPr>
              <w:spacing w:after="0" w:line="240" w:lineRule="auto"/>
              <w:jc w:val="right"/>
              <w:rPr>
                <w:rFonts w:ascii="Times New Roman" w:eastAsia="Times New Roman" w:hAnsi="Times New Roman" w:cs="Times New Roman"/>
                <w:sz w:val="16"/>
                <w:szCs w:val="16"/>
                <w:lang w:val="hr-HR" w:eastAsia="hr-HR"/>
              </w:rPr>
            </w:pPr>
          </w:p>
        </w:tc>
      </w:tr>
      <w:tr w:rsidR="00EE5740" w:rsidRPr="00A9753A" w:rsidTr="009C17CD">
        <w:trPr>
          <w:trHeight w:hRule="exact" w:val="284"/>
        </w:trPr>
        <w:tc>
          <w:tcPr>
            <w:tcW w:w="0" w:type="auto"/>
            <w:vMerge w:val="restart"/>
            <w:shd w:val="clear" w:color="auto" w:fill="D9D9D9" w:themeFill="background1" w:themeFillShade="D9"/>
            <w:noWrap/>
            <w:textDirection w:val="btLr"/>
            <w:vAlign w:val="center"/>
            <w:hideMark/>
          </w:tcPr>
          <w:p w:rsidR="00EE5740" w:rsidRPr="00A9753A" w:rsidRDefault="00EE5740" w:rsidP="00EE5740">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САОБРАЋАЈ</w:t>
            </w:r>
          </w:p>
        </w:tc>
        <w:tc>
          <w:tcPr>
            <w:tcW w:w="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С</w:t>
            </w:r>
            <w:r w:rsidRPr="00F34D18">
              <w:rPr>
                <w:rFonts w:ascii="Calibri" w:eastAsia="Times New Roman" w:hAnsi="Calibri" w:cs="Calibri"/>
                <w:b/>
                <w:bCs/>
                <w:color w:val="000000"/>
                <w:sz w:val="16"/>
                <w:szCs w:val="16"/>
                <w:lang w:val="hr-HR" w:eastAsia="hr-HR"/>
              </w:rPr>
              <w:t>.1</w:t>
            </w:r>
          </w:p>
        </w:tc>
        <w:tc>
          <w:tcPr>
            <w:tcW w:w="988" w:type="dxa"/>
            <w:shd w:val="clear" w:color="auto" w:fill="D9D9D9" w:themeFill="background1" w:themeFillShade="D9"/>
            <w:vAlign w:val="bottom"/>
          </w:tcPr>
          <w:p w:rsidR="00EE5740" w:rsidRPr="00A9753A" w:rsidRDefault="00EE5740" w:rsidP="00EE5740">
            <w:pPr>
              <w:spacing w:after="0" w:line="240" w:lineRule="auto"/>
              <w:jc w:val="right"/>
              <w:rPr>
                <w:rFonts w:ascii="Calibri" w:eastAsia="Times New Roman" w:hAnsi="Calibri" w:cs="Calibri"/>
                <w:color w:val="000000"/>
                <w:sz w:val="16"/>
                <w:szCs w:val="16"/>
                <w:lang w:val="hr-HR" w:eastAsia="hr-HR"/>
              </w:rPr>
            </w:pPr>
          </w:p>
        </w:tc>
        <w:tc>
          <w:tcPr>
            <w:tcW w:w="2393" w:type="dxa"/>
            <w:vAlign w:val="bottom"/>
            <w:hideMark/>
          </w:tcPr>
          <w:p w:rsidR="00EE5740" w:rsidRPr="00A9753A" w:rsidRDefault="00EE5740" w:rsidP="00EE5740">
            <w:pPr>
              <w:spacing w:after="0" w:line="240" w:lineRule="auto"/>
              <w:jc w:val="right"/>
              <w:rPr>
                <w:rFonts w:ascii="Calibri" w:eastAsia="Times New Roman" w:hAnsi="Calibri" w:cs="Calibri"/>
                <w:color w:val="000000"/>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r>
      <w:tr w:rsidR="00EE5740" w:rsidRPr="00A9753A" w:rsidTr="009C17CD">
        <w:trPr>
          <w:trHeight w:hRule="exact" w:val="284"/>
        </w:trPr>
        <w:tc>
          <w:tcPr>
            <w:tcW w:w="0" w:type="auto"/>
            <w:vMerge/>
            <w:shd w:val="clear" w:color="auto" w:fill="D9D9D9" w:themeFill="background1" w:themeFillShade="D9"/>
            <w:vAlign w:val="center"/>
            <w:hideMark/>
          </w:tcPr>
          <w:p w:rsidR="00EE5740" w:rsidRPr="00A9753A" w:rsidRDefault="00EE5740" w:rsidP="00EE5740">
            <w:pPr>
              <w:spacing w:after="0" w:line="240" w:lineRule="auto"/>
              <w:rPr>
                <w:rFonts w:ascii="Calibri" w:eastAsia="Times New Roman" w:hAnsi="Calibri" w:cs="Calibri"/>
                <w:b/>
                <w:bCs/>
                <w:color w:val="000000"/>
                <w:sz w:val="16"/>
                <w:szCs w:val="16"/>
                <w:lang w:val="hr-HR" w:eastAsia="hr-HR"/>
              </w:rPr>
            </w:pPr>
          </w:p>
        </w:tc>
        <w:tc>
          <w:tcPr>
            <w:tcW w:w="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С</w:t>
            </w:r>
            <w:r w:rsidRPr="00F34D18">
              <w:rPr>
                <w:rFonts w:ascii="Calibri" w:eastAsia="Times New Roman" w:hAnsi="Calibri" w:cs="Calibri"/>
                <w:b/>
                <w:bCs/>
                <w:color w:val="000000"/>
                <w:sz w:val="16"/>
                <w:szCs w:val="16"/>
                <w:lang w:val="hr-HR" w:eastAsia="hr-HR"/>
              </w:rPr>
              <w:t>.2</w:t>
            </w:r>
          </w:p>
        </w:tc>
        <w:tc>
          <w:tcPr>
            <w:tcW w:w="988" w:type="dxa"/>
            <w:shd w:val="clear" w:color="auto" w:fill="D9D9D9" w:themeFill="background1" w:themeFillShade="D9"/>
            <w:vAlign w:val="bottom"/>
          </w:tcPr>
          <w:p w:rsidR="00EE5740" w:rsidRPr="00A9753A" w:rsidRDefault="00EE5740" w:rsidP="00EE5740">
            <w:pPr>
              <w:spacing w:after="0" w:line="240" w:lineRule="auto"/>
              <w:jc w:val="right"/>
              <w:rPr>
                <w:rFonts w:ascii="Calibri" w:eastAsia="Times New Roman" w:hAnsi="Calibri" w:cs="Calibri"/>
                <w:color w:val="000000"/>
                <w:sz w:val="16"/>
                <w:szCs w:val="16"/>
                <w:lang w:val="hr-HR" w:eastAsia="hr-HR"/>
              </w:rPr>
            </w:pPr>
          </w:p>
        </w:tc>
        <w:tc>
          <w:tcPr>
            <w:tcW w:w="2393" w:type="dxa"/>
            <w:vAlign w:val="bottom"/>
            <w:hideMark/>
          </w:tcPr>
          <w:p w:rsidR="00EE5740" w:rsidRPr="00A9753A" w:rsidRDefault="00EE5740" w:rsidP="00EE5740">
            <w:pPr>
              <w:spacing w:after="0" w:line="240" w:lineRule="auto"/>
              <w:jc w:val="right"/>
              <w:rPr>
                <w:rFonts w:ascii="Calibri" w:eastAsia="Times New Roman" w:hAnsi="Calibri" w:cs="Calibri"/>
                <w:color w:val="000000"/>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c>
          <w:tcPr>
            <w:tcW w:w="0" w:type="auto"/>
            <w:vAlign w:val="bottom"/>
            <w:hideMark/>
          </w:tcPr>
          <w:p w:rsidR="00EE5740" w:rsidRPr="00A9753A" w:rsidRDefault="00EE5740" w:rsidP="00EE5740">
            <w:pPr>
              <w:spacing w:after="0" w:line="240" w:lineRule="auto"/>
              <w:rPr>
                <w:rFonts w:ascii="Times New Roman" w:eastAsia="Times New Roman" w:hAnsi="Times New Roman" w:cs="Times New Roman"/>
                <w:sz w:val="16"/>
                <w:szCs w:val="16"/>
                <w:lang w:val="hr-HR" w:eastAsia="hr-HR"/>
              </w:rPr>
            </w:pPr>
          </w:p>
        </w:tc>
      </w:tr>
      <w:tr w:rsidR="00EE5740" w:rsidRPr="00A9753A" w:rsidTr="009C17CD">
        <w:trPr>
          <w:trHeight w:hRule="exact" w:val="284"/>
        </w:trPr>
        <w:tc>
          <w:tcPr>
            <w:tcW w:w="0" w:type="auto"/>
            <w:vMerge/>
            <w:shd w:val="clear" w:color="auto" w:fill="D9D9D9" w:themeFill="background1" w:themeFillShade="D9"/>
            <w:vAlign w:val="center"/>
            <w:hideMark/>
          </w:tcPr>
          <w:p w:rsidR="00EE5740" w:rsidRPr="00A9753A" w:rsidRDefault="00EE5740" w:rsidP="00EE5740">
            <w:pPr>
              <w:spacing w:after="0" w:line="240" w:lineRule="auto"/>
              <w:rPr>
                <w:rFonts w:ascii="Calibri" w:eastAsia="Times New Roman" w:hAnsi="Calibri" w:cs="Calibri"/>
                <w:b/>
                <w:bCs/>
                <w:color w:val="000000"/>
                <w:sz w:val="16"/>
                <w:szCs w:val="16"/>
                <w:lang w:val="hr-HR" w:eastAsia="hr-HR"/>
              </w:rPr>
            </w:pPr>
          </w:p>
        </w:tc>
        <w:tc>
          <w:tcPr>
            <w:tcW w:w="72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jc w:val="right"/>
              <w:rPr>
                <w:rFonts w:ascii="Calibri" w:eastAsia="Times New Roman" w:hAnsi="Calibri" w:cs="Calibri"/>
                <w:b/>
                <w:bCs/>
                <w:color w:val="000000"/>
                <w:sz w:val="16"/>
                <w:szCs w:val="16"/>
                <w:lang w:val="hr-HR" w:eastAsia="hr-HR"/>
              </w:rPr>
            </w:pPr>
            <w:r w:rsidRPr="00F34D18">
              <w:rPr>
                <w:rFonts w:ascii="Calibri" w:eastAsia="Times New Roman" w:hAnsi="Calibri" w:cs="Calibri"/>
                <w:b/>
                <w:bCs/>
                <w:color w:val="000000"/>
                <w:sz w:val="16"/>
                <w:szCs w:val="16"/>
                <w:lang w:val="hr-HR" w:eastAsia="hr-HR"/>
              </w:rPr>
              <w:t>УКУПНО</w:t>
            </w:r>
          </w:p>
        </w:tc>
        <w:tc>
          <w:tcPr>
            <w:tcW w:w="988" w:type="dxa"/>
            <w:shd w:val="clear" w:color="auto" w:fill="D9D9D9" w:themeFill="background1" w:themeFillShade="D9"/>
            <w:noWrap/>
            <w:vAlign w:val="bottom"/>
          </w:tcPr>
          <w:p w:rsidR="00EE5740" w:rsidRPr="00A9753A"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2393" w:type="dxa"/>
            <w:noWrap/>
            <w:vAlign w:val="bottom"/>
            <w:hideMark/>
          </w:tcPr>
          <w:p w:rsidR="00EE5740" w:rsidRPr="00A9753A"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0" w:type="auto"/>
            <w:noWrap/>
            <w:vAlign w:val="bottom"/>
            <w:hideMark/>
          </w:tcPr>
          <w:p w:rsidR="00EE5740" w:rsidRPr="00A9753A" w:rsidRDefault="00EE5740" w:rsidP="00EE5740">
            <w:pPr>
              <w:spacing w:after="0" w:line="240" w:lineRule="auto"/>
              <w:jc w:val="right"/>
              <w:rPr>
                <w:rFonts w:ascii="Times New Roman" w:eastAsia="Times New Roman" w:hAnsi="Times New Roman" w:cs="Times New Roman"/>
                <w:sz w:val="16"/>
                <w:szCs w:val="16"/>
                <w:lang w:val="hr-HR" w:eastAsia="hr-HR"/>
              </w:rPr>
            </w:pPr>
          </w:p>
        </w:tc>
        <w:tc>
          <w:tcPr>
            <w:tcW w:w="0" w:type="auto"/>
            <w:noWrap/>
            <w:vAlign w:val="bottom"/>
            <w:hideMark/>
          </w:tcPr>
          <w:p w:rsidR="00EE5740" w:rsidRPr="00A9753A" w:rsidRDefault="00EE5740" w:rsidP="00EE5740">
            <w:pPr>
              <w:spacing w:after="0" w:line="240" w:lineRule="auto"/>
              <w:jc w:val="right"/>
              <w:rPr>
                <w:rFonts w:ascii="Times New Roman" w:eastAsia="Times New Roman" w:hAnsi="Times New Roman" w:cs="Times New Roman"/>
                <w:sz w:val="16"/>
                <w:szCs w:val="16"/>
                <w:lang w:val="hr-HR" w:eastAsia="hr-HR"/>
              </w:rPr>
            </w:pPr>
          </w:p>
        </w:tc>
        <w:tc>
          <w:tcPr>
            <w:tcW w:w="0" w:type="auto"/>
            <w:noWrap/>
            <w:vAlign w:val="bottom"/>
            <w:hideMark/>
          </w:tcPr>
          <w:p w:rsidR="00EE5740" w:rsidRPr="00A9753A" w:rsidRDefault="00EE5740" w:rsidP="00EE5740">
            <w:pPr>
              <w:spacing w:after="0" w:line="240" w:lineRule="auto"/>
              <w:jc w:val="right"/>
              <w:rPr>
                <w:rFonts w:ascii="Times New Roman" w:eastAsia="Times New Roman" w:hAnsi="Times New Roman" w:cs="Times New Roman"/>
                <w:sz w:val="16"/>
                <w:szCs w:val="16"/>
                <w:lang w:val="hr-HR" w:eastAsia="hr-HR"/>
              </w:rPr>
            </w:pPr>
          </w:p>
        </w:tc>
        <w:tc>
          <w:tcPr>
            <w:tcW w:w="0" w:type="auto"/>
            <w:noWrap/>
            <w:vAlign w:val="bottom"/>
            <w:hideMark/>
          </w:tcPr>
          <w:p w:rsidR="00EE5740" w:rsidRPr="00A9753A" w:rsidRDefault="00EE5740" w:rsidP="00EE5740">
            <w:pPr>
              <w:spacing w:after="0" w:line="240" w:lineRule="auto"/>
              <w:jc w:val="right"/>
              <w:rPr>
                <w:rFonts w:ascii="Times New Roman" w:eastAsia="Times New Roman" w:hAnsi="Times New Roman" w:cs="Times New Roman"/>
                <w:sz w:val="16"/>
                <w:szCs w:val="16"/>
                <w:lang w:val="hr-HR" w:eastAsia="hr-HR"/>
              </w:rPr>
            </w:pPr>
          </w:p>
        </w:tc>
      </w:tr>
      <w:tr w:rsidR="00EE5740" w:rsidRPr="00A9753A" w:rsidTr="00305AFA">
        <w:trPr>
          <w:trHeight w:hRule="exact" w:val="284"/>
        </w:trPr>
        <w:tc>
          <w:tcPr>
            <w:tcW w:w="1418" w:type="dxa"/>
            <w:gridSpan w:val="2"/>
            <w:shd w:val="clear" w:color="auto" w:fill="D9D9D9" w:themeFill="background1" w:themeFillShade="D9"/>
            <w:noWrap/>
            <w:vAlign w:val="bottom"/>
            <w:hideMark/>
          </w:tcPr>
          <w:p w:rsidR="00EE5740" w:rsidRPr="00466267" w:rsidRDefault="00EE5740" w:rsidP="00EE5740">
            <w:pPr>
              <w:spacing w:after="0" w:line="240" w:lineRule="auto"/>
              <w:jc w:val="center"/>
              <w:rPr>
                <w:rFonts w:ascii="Calibri" w:eastAsia="Times New Roman" w:hAnsi="Calibri" w:cs="Calibri"/>
                <w:b/>
                <w:bCs/>
                <w:color w:val="000000"/>
                <w:sz w:val="16"/>
                <w:szCs w:val="16"/>
                <w:lang w:val="sr-Cyrl-RS" w:eastAsia="hr-HR"/>
              </w:rPr>
            </w:pPr>
            <w:r>
              <w:rPr>
                <w:rFonts w:ascii="Calibri" w:eastAsia="Times New Roman" w:hAnsi="Calibri" w:cs="Calibri"/>
                <w:b/>
                <w:bCs/>
                <w:color w:val="000000"/>
                <w:sz w:val="16"/>
                <w:szCs w:val="16"/>
                <w:lang w:val="sr-Cyrl-RS" w:eastAsia="hr-HR"/>
              </w:rPr>
              <w:t>Свеукупно</w:t>
            </w:r>
          </w:p>
        </w:tc>
        <w:tc>
          <w:tcPr>
            <w:tcW w:w="988" w:type="dxa"/>
            <w:shd w:val="clear" w:color="auto" w:fill="D9D9D9" w:themeFill="background1" w:themeFillShade="D9"/>
            <w:noWrap/>
            <w:vAlign w:val="bottom"/>
            <w:hideMark/>
          </w:tcPr>
          <w:p w:rsidR="00EE5740" w:rsidRPr="00A9753A" w:rsidRDefault="00EE5740" w:rsidP="00EE5740">
            <w:pPr>
              <w:spacing w:after="0" w:line="240" w:lineRule="auto"/>
              <w:jc w:val="center"/>
              <w:rPr>
                <w:rFonts w:ascii="Calibri" w:eastAsia="Times New Roman" w:hAnsi="Calibri" w:cs="Calibri"/>
                <w:b/>
                <w:bCs/>
                <w:color w:val="000000"/>
                <w:sz w:val="16"/>
                <w:szCs w:val="16"/>
                <w:lang w:val="hr-HR" w:eastAsia="hr-HR"/>
              </w:rPr>
            </w:pPr>
          </w:p>
        </w:tc>
        <w:tc>
          <w:tcPr>
            <w:tcW w:w="2393" w:type="dxa"/>
            <w:shd w:val="clear" w:color="auto" w:fill="D9D9D9" w:themeFill="background1" w:themeFillShade="D9"/>
            <w:noWrap/>
            <w:vAlign w:val="bottom"/>
            <w:hideMark/>
          </w:tcPr>
          <w:p w:rsidR="00EE5740" w:rsidRPr="00A9753A" w:rsidRDefault="00EE5740" w:rsidP="00EE5740">
            <w:pPr>
              <w:spacing w:after="0" w:line="240" w:lineRule="auto"/>
              <w:jc w:val="center"/>
              <w:rPr>
                <w:rFonts w:ascii="Times New Roman" w:eastAsia="Times New Roman" w:hAnsi="Times New Roman" w:cs="Times New Roman"/>
                <w:sz w:val="16"/>
                <w:szCs w:val="16"/>
                <w:lang w:val="hr-HR" w:eastAsia="hr-HR"/>
              </w:rPr>
            </w:pPr>
          </w:p>
        </w:tc>
        <w:tc>
          <w:tcPr>
            <w:tcW w:w="0" w:type="auto"/>
            <w:shd w:val="clear" w:color="auto" w:fill="D9D9D9" w:themeFill="background1" w:themeFillShade="D9"/>
            <w:noWrap/>
            <w:vAlign w:val="bottom"/>
            <w:hideMark/>
          </w:tcPr>
          <w:p w:rsidR="00EE5740" w:rsidRPr="00A9753A" w:rsidRDefault="00EE5740" w:rsidP="00EE5740">
            <w:pPr>
              <w:spacing w:after="0" w:line="240" w:lineRule="auto"/>
              <w:jc w:val="center"/>
              <w:rPr>
                <w:rFonts w:ascii="Times New Roman" w:eastAsia="Times New Roman" w:hAnsi="Times New Roman" w:cs="Times New Roman"/>
                <w:sz w:val="16"/>
                <w:szCs w:val="16"/>
                <w:lang w:val="hr-HR" w:eastAsia="hr-HR"/>
              </w:rPr>
            </w:pPr>
          </w:p>
        </w:tc>
        <w:tc>
          <w:tcPr>
            <w:tcW w:w="0" w:type="auto"/>
            <w:shd w:val="clear" w:color="auto" w:fill="D9D9D9" w:themeFill="background1" w:themeFillShade="D9"/>
            <w:noWrap/>
            <w:vAlign w:val="bottom"/>
            <w:hideMark/>
          </w:tcPr>
          <w:p w:rsidR="00EE5740" w:rsidRPr="00A9753A" w:rsidRDefault="00EE5740" w:rsidP="00EE5740">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Тотал</w:t>
            </w:r>
            <w:r w:rsidRPr="00A9753A">
              <w:rPr>
                <w:rFonts w:ascii="Calibri" w:eastAsia="Times New Roman" w:hAnsi="Calibri" w:cs="Calibri"/>
                <w:b/>
                <w:bCs/>
                <w:color w:val="000000"/>
                <w:sz w:val="16"/>
                <w:szCs w:val="16"/>
                <w:lang w:val="hr-HR" w:eastAsia="hr-HR"/>
              </w:rPr>
              <w:t xml:space="preserve"> (KM)</w:t>
            </w:r>
          </w:p>
        </w:tc>
        <w:tc>
          <w:tcPr>
            <w:tcW w:w="0" w:type="auto"/>
            <w:shd w:val="clear" w:color="auto" w:fill="auto"/>
            <w:noWrap/>
            <w:vAlign w:val="bottom"/>
            <w:hideMark/>
          </w:tcPr>
          <w:p w:rsidR="00EE5740" w:rsidRPr="00A9753A" w:rsidRDefault="00EE5740" w:rsidP="00EE5740">
            <w:pPr>
              <w:spacing w:after="0" w:line="240" w:lineRule="auto"/>
              <w:jc w:val="center"/>
              <w:rPr>
                <w:rFonts w:ascii="Calibri" w:eastAsia="Times New Roman" w:hAnsi="Calibri" w:cs="Calibri"/>
                <w:b/>
                <w:bCs/>
                <w:color w:val="000000"/>
                <w:sz w:val="16"/>
                <w:szCs w:val="16"/>
                <w:lang w:val="hr-HR" w:eastAsia="hr-HR"/>
              </w:rPr>
            </w:pPr>
          </w:p>
        </w:tc>
        <w:tc>
          <w:tcPr>
            <w:tcW w:w="0" w:type="auto"/>
            <w:shd w:val="clear" w:color="auto" w:fill="D9D9D9" w:themeFill="background1" w:themeFillShade="D9"/>
            <w:noWrap/>
            <w:vAlign w:val="bottom"/>
            <w:hideMark/>
          </w:tcPr>
          <w:p w:rsidR="00EE5740" w:rsidRPr="00A9753A" w:rsidRDefault="00EE5740" w:rsidP="00C77CF4">
            <w:pPr>
              <w:keepNext/>
              <w:spacing w:after="0" w:line="240" w:lineRule="auto"/>
              <w:jc w:val="center"/>
              <w:rPr>
                <w:rFonts w:ascii="Times New Roman" w:eastAsia="Times New Roman" w:hAnsi="Times New Roman" w:cs="Times New Roman"/>
                <w:sz w:val="16"/>
                <w:szCs w:val="16"/>
                <w:lang w:val="hr-HR" w:eastAsia="hr-HR"/>
              </w:rPr>
            </w:pPr>
          </w:p>
        </w:tc>
      </w:tr>
    </w:tbl>
    <w:p w:rsidR="00C77CF4" w:rsidRDefault="00C77CF4" w:rsidP="00C77CF4">
      <w:pPr>
        <w:pStyle w:val="Caption"/>
        <w:rPr>
          <w:lang w:val="hr-HR"/>
        </w:rPr>
      </w:pPr>
      <w:bookmarkStart w:id="35" w:name="_Toc509230940"/>
      <w:r>
        <w:t xml:space="preserve">Tabela </w:t>
      </w:r>
      <w:fldSimple w:instr=" SEQ Tabela \* ARABIC ">
        <w:r w:rsidR="005C53FA">
          <w:rPr>
            <w:noProof/>
          </w:rPr>
          <w:t>13</w:t>
        </w:r>
      </w:fldSimple>
      <w:r>
        <w:rPr>
          <w:lang w:val="sr-Cyrl-BA"/>
        </w:rPr>
        <w:t xml:space="preserve"> </w:t>
      </w:r>
      <w:r w:rsidRPr="006C55DF">
        <w:t>План активности за праћење уштеда финалне енергије кроз активности тржишта и других актера</w:t>
      </w:r>
      <w:bookmarkEnd w:id="35"/>
    </w:p>
    <w:p w:rsidR="00DB1BC1" w:rsidRDefault="00466267">
      <w:pPr>
        <w:rPr>
          <w:lang w:val="hr-HR"/>
        </w:rPr>
      </w:pPr>
      <w:r>
        <w:rPr>
          <w:lang w:val="hr-HR"/>
        </w:rPr>
        <w:t>Неопходне</w:t>
      </w:r>
      <w:r w:rsidR="00A9753A">
        <w:rPr>
          <w:lang w:val="hr-HR"/>
        </w:rPr>
        <w:t xml:space="preserve"> </w:t>
      </w:r>
      <w:r>
        <w:rPr>
          <w:lang w:val="hr-HR"/>
        </w:rPr>
        <w:t>претпоставке</w:t>
      </w:r>
      <w:r w:rsidR="00A9753A">
        <w:rPr>
          <w:lang w:val="hr-HR"/>
        </w:rPr>
        <w:t xml:space="preserve"> :</w:t>
      </w:r>
    </w:p>
    <w:p w:rsidR="00A9753A" w:rsidRDefault="00A9753A">
      <w:pPr>
        <w:rPr>
          <w:lang w:val="hr-HR"/>
        </w:rPr>
      </w:pPr>
    </w:p>
    <w:p w:rsidR="003A7C9C" w:rsidRDefault="003A7C9C" w:rsidP="00806564">
      <w:pPr>
        <w:pStyle w:val="ListParagraph"/>
        <w:outlineLvl w:val="0"/>
        <w:rPr>
          <w:lang w:val="hr-HR"/>
        </w:rPr>
      </w:pPr>
      <w:bookmarkStart w:id="36" w:name="_Toc509229086"/>
      <w:r>
        <w:rPr>
          <w:lang w:val="hr-HR"/>
        </w:rPr>
        <w:t xml:space="preserve">7. </w:t>
      </w:r>
      <w:r w:rsidR="00187C02">
        <w:rPr>
          <w:lang w:val="hr-HR"/>
        </w:rPr>
        <w:t>ЗБИРНИ</w:t>
      </w:r>
      <w:r>
        <w:rPr>
          <w:lang w:val="hr-HR"/>
        </w:rPr>
        <w:t xml:space="preserve"> </w:t>
      </w:r>
      <w:r w:rsidR="00187C02">
        <w:rPr>
          <w:lang w:val="hr-HR"/>
        </w:rPr>
        <w:t>ПЛАН</w:t>
      </w:r>
      <w:r w:rsidRPr="00993BCE">
        <w:rPr>
          <w:lang w:val="hr-HR"/>
        </w:rPr>
        <w:t xml:space="preserve"> </w:t>
      </w:r>
      <w:r w:rsidR="00187C02">
        <w:rPr>
          <w:lang w:val="hr-HR"/>
        </w:rPr>
        <w:t>УШТЕДА</w:t>
      </w:r>
      <w:r>
        <w:rPr>
          <w:lang w:val="hr-HR"/>
        </w:rPr>
        <w:t xml:space="preserve"> </w:t>
      </w:r>
      <w:r w:rsidR="00187C02">
        <w:rPr>
          <w:lang w:val="hr-HR"/>
        </w:rPr>
        <w:t>ФИНАЛНЕ</w:t>
      </w:r>
      <w:r>
        <w:rPr>
          <w:lang w:val="hr-HR"/>
        </w:rPr>
        <w:t xml:space="preserve"> </w:t>
      </w:r>
      <w:r w:rsidR="00187C02">
        <w:rPr>
          <w:lang w:val="hr-HR"/>
        </w:rPr>
        <w:t>ЕНЕРГИЈЕ</w:t>
      </w:r>
      <w:r>
        <w:rPr>
          <w:lang w:val="hr-HR"/>
        </w:rPr>
        <w:t xml:space="preserve"> </w:t>
      </w:r>
      <w:r w:rsidR="00187C02">
        <w:rPr>
          <w:lang w:val="hr-HR"/>
        </w:rPr>
        <w:t>НА</w:t>
      </w:r>
      <w:r w:rsidRPr="00993BCE">
        <w:rPr>
          <w:lang w:val="hr-HR"/>
        </w:rPr>
        <w:t xml:space="preserve"> </w:t>
      </w:r>
      <w:r w:rsidR="00187C02">
        <w:rPr>
          <w:lang w:val="hr-HR"/>
        </w:rPr>
        <w:t>НИВОУ</w:t>
      </w:r>
      <w:r w:rsidRPr="00993BCE">
        <w:rPr>
          <w:lang w:val="hr-HR"/>
        </w:rPr>
        <w:t xml:space="preserve"> </w:t>
      </w:r>
      <w:r w:rsidR="00187C02">
        <w:rPr>
          <w:lang w:val="hr-HR"/>
        </w:rPr>
        <w:t>ОП</w:t>
      </w:r>
      <w:r w:rsidR="00187C02">
        <w:rPr>
          <w:lang w:val="sr-Cyrl-RS"/>
        </w:rPr>
        <w:t>ШТ</w:t>
      </w:r>
      <w:r w:rsidR="00187C02">
        <w:rPr>
          <w:lang w:val="hr-HR"/>
        </w:rPr>
        <w:t>ИНЕ</w:t>
      </w:r>
      <w:bookmarkEnd w:id="36"/>
    </w:p>
    <w:tbl>
      <w:tblPr>
        <w:tblW w:w="0" w:type="auto"/>
        <w:tblCellMar>
          <w:top w:w="15" w:type="dxa"/>
          <w:bottom w:w="15" w:type="dxa"/>
        </w:tblCellMar>
        <w:tblLook w:val="04A0" w:firstRow="1" w:lastRow="0" w:firstColumn="1" w:lastColumn="0" w:noHBand="0" w:noVBand="1"/>
      </w:tblPr>
      <w:tblGrid>
        <w:gridCol w:w="742"/>
        <w:gridCol w:w="792"/>
        <w:gridCol w:w="794"/>
        <w:gridCol w:w="794"/>
        <w:gridCol w:w="794"/>
        <w:gridCol w:w="794"/>
        <w:gridCol w:w="794"/>
        <w:gridCol w:w="794"/>
        <w:gridCol w:w="794"/>
        <w:gridCol w:w="794"/>
        <w:gridCol w:w="1211"/>
        <w:gridCol w:w="1211"/>
        <w:gridCol w:w="794"/>
      </w:tblGrid>
      <w:tr w:rsidR="00187C02" w:rsidRPr="00187C02" w:rsidTr="00EE5740">
        <w:trPr>
          <w:trHeight w:hRule="exact" w:val="854"/>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187C02" w:rsidRPr="00187C02" w:rsidRDefault="00187C02" w:rsidP="00187C02">
            <w:pPr>
              <w:spacing w:after="0" w:line="240" w:lineRule="auto"/>
              <w:jc w:val="center"/>
              <w:rPr>
                <w:rFonts w:ascii="Calibri" w:eastAsia="Times New Roman" w:hAnsi="Calibri" w:cs="Calibri"/>
                <w:b/>
                <w:bCs/>
                <w:color w:val="000000"/>
                <w:sz w:val="16"/>
                <w:szCs w:val="16"/>
                <w:lang w:val="hr-HR" w:eastAsia="hr-HR"/>
              </w:rPr>
            </w:pPr>
            <w:r w:rsidRPr="00187C02">
              <w:rPr>
                <w:rFonts w:ascii="Calibri" w:eastAsia="Times New Roman" w:hAnsi="Calibri" w:cs="Calibri"/>
                <w:b/>
                <w:bCs/>
                <w:color w:val="000000"/>
                <w:sz w:val="16"/>
                <w:szCs w:val="16"/>
                <w:lang w:val="hr-HR" w:eastAsia="hr-HR"/>
              </w:rPr>
              <w:t xml:space="preserve">СЕКТОР  </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187C02" w:rsidRPr="00187C02" w:rsidRDefault="00187C02" w:rsidP="00187C02">
            <w:pPr>
              <w:spacing w:after="0" w:line="240" w:lineRule="auto"/>
              <w:jc w:val="center"/>
              <w:rPr>
                <w:rFonts w:ascii="Calibri" w:eastAsia="Times New Roman" w:hAnsi="Calibri" w:cs="Calibri"/>
                <w:b/>
                <w:bCs/>
                <w:color w:val="000000"/>
                <w:sz w:val="16"/>
                <w:szCs w:val="16"/>
                <w:lang w:val="hr-HR" w:eastAsia="hr-HR"/>
              </w:rPr>
            </w:pPr>
            <w:r w:rsidRPr="00187C02">
              <w:rPr>
                <w:rFonts w:ascii="Calibri" w:eastAsia="Times New Roman" w:hAnsi="Calibri" w:cs="Calibri"/>
                <w:b/>
                <w:bCs/>
                <w:color w:val="000000"/>
                <w:sz w:val="16"/>
                <w:szCs w:val="16"/>
                <w:lang w:val="hr-HR" w:eastAsia="hr-HR"/>
              </w:rPr>
              <w:t>ОЗНАКА</w:t>
            </w:r>
          </w:p>
        </w:tc>
        <w:tc>
          <w:tcPr>
            <w:tcW w:w="7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187C02" w:rsidRPr="00187C02" w:rsidRDefault="00EE5740" w:rsidP="00187C02">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П1</w:t>
            </w:r>
          </w:p>
        </w:tc>
        <w:tc>
          <w:tcPr>
            <w:tcW w:w="7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187C02" w:rsidRPr="00187C02" w:rsidRDefault="00EE5740" w:rsidP="00187C02">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П2</w:t>
            </w:r>
          </w:p>
        </w:tc>
        <w:tc>
          <w:tcPr>
            <w:tcW w:w="7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187C02" w:rsidRPr="00187C02" w:rsidRDefault="00EE5740" w:rsidP="00187C02">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П3</w:t>
            </w:r>
          </w:p>
        </w:tc>
        <w:tc>
          <w:tcPr>
            <w:tcW w:w="7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187C02" w:rsidRPr="00187C02" w:rsidRDefault="00EE5740" w:rsidP="00187C02">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П4</w:t>
            </w:r>
          </w:p>
        </w:tc>
        <w:tc>
          <w:tcPr>
            <w:tcW w:w="7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187C02" w:rsidRPr="00187C02" w:rsidRDefault="00EE5740" w:rsidP="00187C02">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П5</w:t>
            </w:r>
          </w:p>
        </w:tc>
        <w:tc>
          <w:tcPr>
            <w:tcW w:w="7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187C02" w:rsidRPr="00187C02" w:rsidRDefault="00EE5740" w:rsidP="00187C02">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П6</w:t>
            </w:r>
          </w:p>
        </w:tc>
        <w:tc>
          <w:tcPr>
            <w:tcW w:w="7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187C02" w:rsidRPr="00187C02" w:rsidRDefault="00EE5740" w:rsidP="00187C02">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П7</w:t>
            </w:r>
          </w:p>
        </w:tc>
        <w:tc>
          <w:tcPr>
            <w:tcW w:w="7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187C02" w:rsidRPr="00187C02" w:rsidRDefault="00EE5740" w:rsidP="00187C02">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П8</w:t>
            </w:r>
          </w:p>
        </w:tc>
        <w:tc>
          <w:tcPr>
            <w:tcW w:w="12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187C02" w:rsidRPr="00187C02" w:rsidRDefault="00187C02" w:rsidP="00187C02">
            <w:pPr>
              <w:spacing w:after="0" w:line="240" w:lineRule="auto"/>
              <w:jc w:val="center"/>
              <w:rPr>
                <w:rFonts w:ascii="Calibri" w:eastAsia="Times New Roman" w:hAnsi="Calibri" w:cs="Calibri"/>
                <w:b/>
                <w:bCs/>
                <w:color w:val="000000"/>
                <w:sz w:val="16"/>
                <w:szCs w:val="16"/>
                <w:lang w:val="hr-HR" w:eastAsia="hr-HR"/>
              </w:rPr>
            </w:pPr>
            <w:r w:rsidRPr="00187C02">
              <w:rPr>
                <w:rFonts w:ascii="Calibri" w:eastAsia="Times New Roman" w:hAnsi="Calibri" w:cs="Calibri"/>
                <w:b/>
                <w:bCs/>
                <w:color w:val="000000"/>
                <w:sz w:val="16"/>
                <w:szCs w:val="16"/>
                <w:lang w:val="hr-HR" w:eastAsia="hr-HR"/>
              </w:rPr>
              <w:t>укупно општина/град кроз програме</w:t>
            </w:r>
          </w:p>
        </w:tc>
        <w:tc>
          <w:tcPr>
            <w:tcW w:w="12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187C02" w:rsidRPr="00187C02" w:rsidRDefault="00187C02" w:rsidP="00187C02">
            <w:pPr>
              <w:spacing w:after="0" w:line="240" w:lineRule="auto"/>
              <w:jc w:val="center"/>
              <w:rPr>
                <w:rFonts w:ascii="Calibri" w:eastAsia="Times New Roman" w:hAnsi="Calibri" w:cs="Calibri"/>
                <w:b/>
                <w:bCs/>
                <w:color w:val="000000"/>
                <w:sz w:val="16"/>
                <w:szCs w:val="16"/>
                <w:lang w:val="hr-HR" w:eastAsia="hr-HR"/>
              </w:rPr>
            </w:pPr>
            <w:r w:rsidRPr="00187C02">
              <w:rPr>
                <w:rFonts w:ascii="Calibri" w:eastAsia="Times New Roman" w:hAnsi="Calibri" w:cs="Calibri"/>
                <w:b/>
                <w:bCs/>
                <w:color w:val="000000"/>
                <w:sz w:val="16"/>
                <w:szCs w:val="16"/>
                <w:lang w:val="hr-HR" w:eastAsia="hr-HR"/>
              </w:rPr>
              <w:t>општина/град кроз тржиште</w:t>
            </w:r>
          </w:p>
        </w:tc>
        <w:tc>
          <w:tcPr>
            <w:tcW w:w="7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187C02" w:rsidRPr="00187C02" w:rsidRDefault="00187C02" w:rsidP="00187C02">
            <w:pPr>
              <w:spacing w:after="0" w:line="240" w:lineRule="auto"/>
              <w:jc w:val="center"/>
              <w:rPr>
                <w:rFonts w:ascii="Calibri" w:eastAsia="Times New Roman" w:hAnsi="Calibri" w:cs="Calibri"/>
                <w:b/>
                <w:bCs/>
                <w:color w:val="000000"/>
                <w:sz w:val="16"/>
                <w:szCs w:val="16"/>
                <w:lang w:val="hr-HR" w:eastAsia="hr-HR"/>
              </w:rPr>
            </w:pPr>
            <w:r w:rsidRPr="00187C02">
              <w:rPr>
                <w:rFonts w:ascii="Calibri" w:eastAsia="Times New Roman" w:hAnsi="Calibri" w:cs="Calibri"/>
                <w:b/>
                <w:bCs/>
                <w:color w:val="000000"/>
                <w:sz w:val="16"/>
                <w:szCs w:val="16"/>
                <w:lang w:val="hr-HR" w:eastAsia="hr-HR"/>
              </w:rPr>
              <w:t>УКУПНО (МWh)</w:t>
            </w:r>
          </w:p>
        </w:tc>
      </w:tr>
      <w:tr w:rsidR="00EE5740" w:rsidRPr="00187C02" w:rsidTr="00EE5740">
        <w:trPr>
          <w:trHeight w:hRule="exact" w:val="284"/>
        </w:trPr>
        <w:tc>
          <w:tcPr>
            <w:tcW w:w="0" w:type="auto"/>
            <w:vMerge w:val="restart"/>
            <w:tcBorders>
              <w:top w:val="single" w:sz="4" w:space="0" w:color="auto"/>
              <w:left w:val="single" w:sz="4" w:space="0" w:color="auto"/>
              <w:bottom w:val="nil"/>
              <w:right w:val="single" w:sz="4" w:space="0" w:color="auto"/>
            </w:tcBorders>
            <w:shd w:val="clear" w:color="auto" w:fill="BFBFBF" w:themeFill="background1" w:themeFillShade="BF"/>
            <w:noWrap/>
            <w:textDirection w:val="btLr"/>
            <w:vAlign w:val="center"/>
            <w:hideMark/>
          </w:tcPr>
          <w:p w:rsidR="00EE5740" w:rsidRPr="00187C02" w:rsidRDefault="00EE5740" w:rsidP="00EE5740">
            <w:pPr>
              <w:spacing w:after="0" w:line="240" w:lineRule="auto"/>
              <w:jc w:val="center"/>
              <w:rPr>
                <w:rFonts w:ascii="Calibri" w:eastAsia="Times New Roman" w:hAnsi="Calibri" w:cs="Calibri"/>
                <w:b/>
                <w:bCs/>
                <w:color w:val="000000"/>
                <w:sz w:val="16"/>
                <w:szCs w:val="16"/>
                <w:lang w:val="hr-HR" w:eastAsia="hr-HR"/>
              </w:rPr>
            </w:pPr>
            <w:r w:rsidRPr="00187C02">
              <w:rPr>
                <w:rFonts w:ascii="Calibri" w:eastAsia="Times New Roman" w:hAnsi="Calibri" w:cs="Calibri"/>
                <w:b/>
                <w:bCs/>
                <w:color w:val="000000"/>
                <w:sz w:val="16"/>
                <w:szCs w:val="16"/>
                <w:lang w:val="hr-HR" w:eastAsia="hr-HR"/>
              </w:rPr>
              <w:t>СТАМБЕНИ</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Д</w:t>
            </w:r>
            <w:r w:rsidRPr="00F34D18">
              <w:rPr>
                <w:rFonts w:ascii="Calibri" w:eastAsia="Times New Roman" w:hAnsi="Calibri" w:cs="Calibri"/>
                <w:b/>
                <w:bCs/>
                <w:color w:val="000000"/>
                <w:sz w:val="16"/>
                <w:szCs w:val="16"/>
                <w:lang w:val="hr-HR" w:eastAsia="hr-HR"/>
              </w:rPr>
              <w:t>.1</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r>
      <w:tr w:rsidR="00EE5740" w:rsidRPr="00187C02" w:rsidTr="00EE5740">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187C02"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Д</w:t>
            </w:r>
            <w:r w:rsidRPr="00F34D18">
              <w:rPr>
                <w:rFonts w:ascii="Calibri" w:eastAsia="Times New Roman" w:hAnsi="Calibri" w:cs="Calibri"/>
                <w:b/>
                <w:bCs/>
                <w:color w:val="000000"/>
                <w:sz w:val="16"/>
                <w:szCs w:val="16"/>
                <w:lang w:val="hr-HR" w:eastAsia="hr-HR"/>
              </w:rPr>
              <w:t>.2</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r>
      <w:tr w:rsidR="00EE5740" w:rsidRPr="00187C02" w:rsidTr="00EE5740">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187C02"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Д</w:t>
            </w:r>
            <w:r w:rsidRPr="00F34D18">
              <w:rPr>
                <w:rFonts w:ascii="Calibri" w:eastAsia="Times New Roman" w:hAnsi="Calibri" w:cs="Calibri"/>
                <w:b/>
                <w:bCs/>
                <w:color w:val="000000"/>
                <w:sz w:val="16"/>
                <w:szCs w:val="16"/>
                <w:lang w:val="hr-HR" w:eastAsia="hr-HR"/>
              </w:rPr>
              <w:t>.3</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color w:val="000000"/>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r>
      <w:tr w:rsidR="00EE5740" w:rsidRPr="00187C02" w:rsidTr="00EE5740">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187C02"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Д</w:t>
            </w:r>
            <w:r w:rsidRPr="00F34D18">
              <w:rPr>
                <w:rFonts w:ascii="Calibri" w:eastAsia="Times New Roman" w:hAnsi="Calibri" w:cs="Calibri"/>
                <w:b/>
                <w:bCs/>
                <w:color w:val="000000"/>
                <w:sz w:val="16"/>
                <w:szCs w:val="16"/>
                <w:lang w:val="hr-HR" w:eastAsia="hr-HR"/>
              </w:rPr>
              <w:t>.4</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color w:val="000000"/>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r>
      <w:tr w:rsidR="00EE5740" w:rsidRPr="00187C02" w:rsidTr="00EE5740">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187C02"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Д</w:t>
            </w:r>
            <w:r w:rsidRPr="00F34D18">
              <w:rPr>
                <w:rFonts w:ascii="Calibri" w:eastAsia="Times New Roman" w:hAnsi="Calibri" w:cs="Calibri"/>
                <w:b/>
                <w:bCs/>
                <w:color w:val="000000"/>
                <w:sz w:val="16"/>
                <w:szCs w:val="16"/>
                <w:lang w:val="hr-HR" w:eastAsia="hr-HR"/>
              </w:rPr>
              <w:t>.5</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color w:val="000000"/>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r>
      <w:tr w:rsidR="00EE5740" w:rsidRPr="00187C02" w:rsidTr="00EE5740">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187C02"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jc w:val="right"/>
              <w:rPr>
                <w:rFonts w:ascii="Calibri" w:eastAsia="Times New Roman" w:hAnsi="Calibri" w:cs="Calibri"/>
                <w:b/>
                <w:bCs/>
                <w:color w:val="000000"/>
                <w:sz w:val="16"/>
                <w:szCs w:val="16"/>
                <w:lang w:val="hr-HR" w:eastAsia="hr-HR"/>
              </w:rPr>
            </w:pPr>
            <w:r w:rsidRPr="00F34D18">
              <w:rPr>
                <w:rFonts w:ascii="Calibri" w:eastAsia="Times New Roman" w:hAnsi="Calibri" w:cs="Calibri"/>
                <w:b/>
                <w:bCs/>
                <w:color w:val="000000"/>
                <w:sz w:val="16"/>
                <w:szCs w:val="16"/>
                <w:lang w:val="hr-HR" w:eastAsia="hr-HR"/>
              </w:rPr>
              <w:t>УКУПНО</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b/>
                <w:bCs/>
                <w:color w:val="000000"/>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b/>
                <w:bCs/>
                <w:color w:val="000000"/>
                <w:sz w:val="16"/>
                <w:szCs w:val="16"/>
                <w:lang w:val="hr-HR" w:eastAsia="hr-HR"/>
              </w:rPr>
            </w:pPr>
          </w:p>
        </w:tc>
      </w:tr>
      <w:tr w:rsidR="00EE5740" w:rsidRPr="00187C02" w:rsidTr="00EE5740">
        <w:trPr>
          <w:trHeight w:hRule="exact" w:val="284"/>
        </w:trPr>
        <w:tc>
          <w:tcPr>
            <w:tcW w:w="0" w:type="auto"/>
            <w:vMerge w:val="restart"/>
            <w:tcBorders>
              <w:top w:val="single" w:sz="4" w:space="0" w:color="auto"/>
              <w:left w:val="single" w:sz="4" w:space="0" w:color="auto"/>
              <w:bottom w:val="nil"/>
              <w:right w:val="single" w:sz="4" w:space="0" w:color="auto"/>
            </w:tcBorders>
            <w:shd w:val="clear" w:color="auto" w:fill="BFBFBF" w:themeFill="background1" w:themeFillShade="BF"/>
            <w:noWrap/>
            <w:textDirection w:val="btLr"/>
            <w:vAlign w:val="center"/>
            <w:hideMark/>
          </w:tcPr>
          <w:p w:rsidR="00EE5740" w:rsidRPr="00187C02" w:rsidRDefault="00EE5740" w:rsidP="00EE5740">
            <w:pPr>
              <w:spacing w:after="0" w:line="240" w:lineRule="auto"/>
              <w:jc w:val="center"/>
              <w:rPr>
                <w:rFonts w:ascii="Calibri" w:eastAsia="Times New Roman" w:hAnsi="Calibri" w:cs="Calibri"/>
                <w:b/>
                <w:bCs/>
                <w:color w:val="000000"/>
                <w:sz w:val="16"/>
                <w:szCs w:val="16"/>
                <w:lang w:val="hr-HR" w:eastAsia="hr-HR"/>
              </w:rPr>
            </w:pPr>
            <w:r w:rsidRPr="00187C02">
              <w:rPr>
                <w:rFonts w:ascii="Calibri" w:eastAsia="Times New Roman" w:hAnsi="Calibri" w:cs="Calibri"/>
                <w:b/>
                <w:bCs/>
                <w:color w:val="000000"/>
                <w:sz w:val="16"/>
                <w:szCs w:val="16"/>
                <w:lang w:val="hr-HR" w:eastAsia="hr-HR"/>
              </w:rPr>
              <w:t>СЕКТОР ЈАВНИХ И КОМЕРЦИЈАЛНИХ УСЛУГА</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У</w:t>
            </w:r>
            <w:r w:rsidRPr="00F34D18">
              <w:rPr>
                <w:rFonts w:ascii="Calibri" w:eastAsia="Times New Roman" w:hAnsi="Calibri" w:cs="Calibri"/>
                <w:b/>
                <w:bCs/>
                <w:color w:val="000000"/>
                <w:sz w:val="16"/>
                <w:szCs w:val="16"/>
                <w:lang w:val="hr-HR" w:eastAsia="hr-HR"/>
              </w:rPr>
              <w:t>.1</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r>
      <w:tr w:rsidR="00EE5740" w:rsidRPr="00187C02" w:rsidTr="00EE5740">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187C02"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У</w:t>
            </w:r>
            <w:r w:rsidRPr="00F34D18">
              <w:rPr>
                <w:rFonts w:ascii="Calibri" w:eastAsia="Times New Roman" w:hAnsi="Calibri" w:cs="Calibri"/>
                <w:b/>
                <w:bCs/>
                <w:color w:val="000000"/>
                <w:sz w:val="16"/>
                <w:szCs w:val="16"/>
                <w:lang w:val="hr-HR" w:eastAsia="hr-HR"/>
              </w:rPr>
              <w:t>.2</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r>
      <w:tr w:rsidR="00EE5740" w:rsidRPr="00187C02" w:rsidTr="00EE5740">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187C02"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У</w:t>
            </w:r>
            <w:r w:rsidRPr="00F34D18">
              <w:rPr>
                <w:rFonts w:ascii="Calibri" w:eastAsia="Times New Roman" w:hAnsi="Calibri" w:cs="Calibri"/>
                <w:b/>
                <w:bCs/>
                <w:color w:val="000000"/>
                <w:sz w:val="16"/>
                <w:szCs w:val="16"/>
                <w:lang w:val="hr-HR" w:eastAsia="hr-HR"/>
              </w:rPr>
              <w:t>.3</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r>
      <w:tr w:rsidR="00EE5740" w:rsidRPr="00187C02" w:rsidTr="00EE5740">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187C02"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У</w:t>
            </w:r>
            <w:r w:rsidRPr="00F34D18">
              <w:rPr>
                <w:rFonts w:ascii="Calibri" w:eastAsia="Times New Roman" w:hAnsi="Calibri" w:cs="Calibri"/>
                <w:b/>
                <w:bCs/>
                <w:color w:val="000000"/>
                <w:sz w:val="16"/>
                <w:szCs w:val="16"/>
                <w:lang w:val="hr-HR" w:eastAsia="hr-HR"/>
              </w:rPr>
              <w:t>.4</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color w:val="000000"/>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r>
      <w:tr w:rsidR="00EE5740" w:rsidRPr="00187C02" w:rsidTr="00EE5740">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187C02"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У</w:t>
            </w:r>
            <w:r w:rsidRPr="00F34D18">
              <w:rPr>
                <w:rFonts w:ascii="Calibri" w:eastAsia="Times New Roman" w:hAnsi="Calibri" w:cs="Calibri"/>
                <w:b/>
                <w:bCs/>
                <w:color w:val="000000"/>
                <w:sz w:val="16"/>
                <w:szCs w:val="16"/>
                <w:lang w:val="hr-HR" w:eastAsia="hr-HR"/>
              </w:rPr>
              <w:t>.5</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r>
      <w:tr w:rsidR="00EE5740" w:rsidRPr="00187C02" w:rsidTr="00EE5740">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187C02"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У</w:t>
            </w:r>
            <w:r w:rsidRPr="00F34D18">
              <w:rPr>
                <w:rFonts w:ascii="Calibri" w:eastAsia="Times New Roman" w:hAnsi="Calibri" w:cs="Calibri"/>
                <w:b/>
                <w:bCs/>
                <w:color w:val="000000"/>
                <w:sz w:val="16"/>
                <w:szCs w:val="16"/>
                <w:lang w:val="hr-HR" w:eastAsia="hr-HR"/>
              </w:rPr>
              <w:t>.6</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r>
      <w:tr w:rsidR="00EE5740" w:rsidRPr="00187C02" w:rsidTr="00EE5740">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187C02"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У</w:t>
            </w:r>
            <w:r w:rsidRPr="00F34D18">
              <w:rPr>
                <w:rFonts w:ascii="Calibri" w:eastAsia="Times New Roman" w:hAnsi="Calibri" w:cs="Calibri"/>
                <w:b/>
                <w:bCs/>
                <w:color w:val="000000"/>
                <w:sz w:val="16"/>
                <w:szCs w:val="16"/>
                <w:lang w:val="hr-HR" w:eastAsia="hr-HR"/>
              </w:rPr>
              <w:t>.7</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r>
      <w:tr w:rsidR="00EE5740" w:rsidRPr="00187C02" w:rsidTr="00EE5740">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187C02"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jc w:val="right"/>
              <w:rPr>
                <w:rFonts w:ascii="Calibri" w:eastAsia="Times New Roman" w:hAnsi="Calibri" w:cs="Calibri"/>
                <w:b/>
                <w:bCs/>
                <w:color w:val="000000"/>
                <w:sz w:val="16"/>
                <w:szCs w:val="16"/>
                <w:lang w:val="hr-HR" w:eastAsia="hr-HR"/>
              </w:rPr>
            </w:pPr>
            <w:r w:rsidRPr="00F34D18">
              <w:rPr>
                <w:rFonts w:ascii="Calibri" w:eastAsia="Times New Roman" w:hAnsi="Calibri" w:cs="Calibri"/>
                <w:b/>
                <w:bCs/>
                <w:color w:val="000000"/>
                <w:sz w:val="16"/>
                <w:szCs w:val="16"/>
                <w:lang w:val="hr-HR" w:eastAsia="hr-HR"/>
              </w:rPr>
              <w:t>УКУПНО</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b/>
                <w:bCs/>
                <w:color w:val="000000"/>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b/>
                <w:bCs/>
                <w:color w:val="000000"/>
                <w:sz w:val="16"/>
                <w:szCs w:val="16"/>
                <w:lang w:val="hr-HR" w:eastAsia="hr-HR"/>
              </w:rPr>
            </w:pPr>
          </w:p>
        </w:tc>
      </w:tr>
      <w:tr w:rsidR="00EE5740" w:rsidRPr="00187C02" w:rsidTr="00EE5740">
        <w:trPr>
          <w:trHeight w:hRule="exact" w:val="284"/>
        </w:trPr>
        <w:tc>
          <w:tcPr>
            <w:tcW w:w="0" w:type="auto"/>
            <w:vMerge w:val="restart"/>
            <w:tcBorders>
              <w:top w:val="single" w:sz="4" w:space="0" w:color="auto"/>
              <w:left w:val="single" w:sz="4" w:space="0" w:color="auto"/>
              <w:bottom w:val="nil"/>
              <w:right w:val="single" w:sz="4" w:space="0" w:color="auto"/>
            </w:tcBorders>
            <w:shd w:val="clear" w:color="auto" w:fill="BFBFBF" w:themeFill="background1" w:themeFillShade="BF"/>
            <w:textDirection w:val="btLr"/>
            <w:vAlign w:val="center"/>
            <w:hideMark/>
          </w:tcPr>
          <w:p w:rsidR="00EE5740" w:rsidRPr="00187C02" w:rsidRDefault="00EE5740" w:rsidP="00EE5740">
            <w:pPr>
              <w:spacing w:after="0" w:line="240" w:lineRule="auto"/>
              <w:jc w:val="center"/>
              <w:rPr>
                <w:rFonts w:ascii="Calibri" w:eastAsia="Times New Roman" w:hAnsi="Calibri" w:cs="Calibri"/>
                <w:b/>
                <w:bCs/>
                <w:color w:val="000000"/>
                <w:sz w:val="16"/>
                <w:szCs w:val="16"/>
                <w:lang w:val="hr-HR" w:eastAsia="hr-HR"/>
              </w:rPr>
            </w:pPr>
            <w:r w:rsidRPr="00187C02">
              <w:rPr>
                <w:rFonts w:ascii="Calibri" w:eastAsia="Times New Roman" w:hAnsi="Calibri" w:cs="Calibri"/>
                <w:b/>
                <w:bCs/>
                <w:color w:val="000000"/>
                <w:sz w:val="16"/>
                <w:szCs w:val="16"/>
                <w:lang w:val="hr-HR" w:eastAsia="hr-HR"/>
              </w:rPr>
              <w:t>ИНДУСТРИЈСКИ СЕКТОР</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И</w:t>
            </w:r>
            <w:r w:rsidRPr="00F34D18">
              <w:rPr>
                <w:rFonts w:ascii="Calibri" w:eastAsia="Times New Roman" w:hAnsi="Calibri" w:cs="Calibri"/>
                <w:b/>
                <w:bCs/>
                <w:color w:val="000000"/>
                <w:sz w:val="16"/>
                <w:szCs w:val="16"/>
                <w:lang w:val="hr-HR" w:eastAsia="hr-HR"/>
              </w:rPr>
              <w:t>.1</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color w:val="000000"/>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color w:val="000000"/>
                <w:sz w:val="16"/>
                <w:szCs w:val="16"/>
                <w:lang w:val="hr-HR" w:eastAsia="hr-HR"/>
              </w:rPr>
            </w:pPr>
          </w:p>
        </w:tc>
      </w:tr>
      <w:tr w:rsidR="00EE5740" w:rsidRPr="00187C02" w:rsidTr="00EE5740">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187C02"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И</w:t>
            </w:r>
            <w:r w:rsidRPr="00F34D18">
              <w:rPr>
                <w:rFonts w:ascii="Calibri" w:eastAsia="Times New Roman" w:hAnsi="Calibri" w:cs="Calibri"/>
                <w:b/>
                <w:bCs/>
                <w:color w:val="000000"/>
                <w:sz w:val="16"/>
                <w:szCs w:val="16"/>
                <w:lang w:val="hr-HR" w:eastAsia="hr-HR"/>
              </w:rPr>
              <w:t>.2</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color w:val="000000"/>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color w:val="000000"/>
                <w:sz w:val="16"/>
                <w:szCs w:val="16"/>
                <w:lang w:val="hr-HR" w:eastAsia="hr-HR"/>
              </w:rPr>
            </w:pPr>
          </w:p>
        </w:tc>
      </w:tr>
      <w:tr w:rsidR="00EE5740" w:rsidRPr="00187C02" w:rsidTr="00EE5740">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187C02"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И</w:t>
            </w:r>
            <w:r w:rsidRPr="00F34D18">
              <w:rPr>
                <w:rFonts w:ascii="Calibri" w:eastAsia="Times New Roman" w:hAnsi="Calibri" w:cs="Calibri"/>
                <w:b/>
                <w:bCs/>
                <w:color w:val="000000"/>
                <w:sz w:val="16"/>
                <w:szCs w:val="16"/>
                <w:lang w:val="hr-HR" w:eastAsia="hr-HR"/>
              </w:rPr>
              <w:t>.3</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color w:val="000000"/>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color w:val="000000"/>
                <w:sz w:val="16"/>
                <w:szCs w:val="16"/>
                <w:lang w:val="hr-HR" w:eastAsia="hr-HR"/>
              </w:rPr>
            </w:pPr>
          </w:p>
        </w:tc>
      </w:tr>
      <w:tr w:rsidR="00EE5740" w:rsidRPr="00187C02" w:rsidTr="00EE5740">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187C02"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И</w:t>
            </w:r>
            <w:r w:rsidRPr="00F34D18">
              <w:rPr>
                <w:rFonts w:ascii="Calibri" w:eastAsia="Times New Roman" w:hAnsi="Calibri" w:cs="Calibri"/>
                <w:b/>
                <w:bCs/>
                <w:color w:val="000000"/>
                <w:sz w:val="16"/>
                <w:szCs w:val="16"/>
                <w:lang w:val="hr-HR" w:eastAsia="hr-HR"/>
              </w:rPr>
              <w:t>.4</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color w:val="000000"/>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color w:val="000000"/>
                <w:sz w:val="16"/>
                <w:szCs w:val="16"/>
                <w:lang w:val="hr-HR" w:eastAsia="hr-HR"/>
              </w:rPr>
            </w:pPr>
          </w:p>
        </w:tc>
      </w:tr>
      <w:tr w:rsidR="00EE5740" w:rsidRPr="00187C02" w:rsidTr="00EE5740">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187C02"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jc w:val="right"/>
              <w:rPr>
                <w:rFonts w:ascii="Calibri" w:eastAsia="Times New Roman" w:hAnsi="Calibri" w:cs="Calibri"/>
                <w:b/>
                <w:bCs/>
                <w:color w:val="000000"/>
                <w:sz w:val="16"/>
                <w:szCs w:val="16"/>
                <w:lang w:val="hr-HR" w:eastAsia="hr-HR"/>
              </w:rPr>
            </w:pPr>
            <w:r w:rsidRPr="00F34D18">
              <w:rPr>
                <w:rFonts w:ascii="Calibri" w:eastAsia="Times New Roman" w:hAnsi="Calibri" w:cs="Calibri"/>
                <w:b/>
                <w:bCs/>
                <w:color w:val="000000"/>
                <w:sz w:val="16"/>
                <w:szCs w:val="16"/>
                <w:lang w:val="hr-HR" w:eastAsia="hr-HR"/>
              </w:rPr>
              <w:t>УКУПНО</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b/>
                <w:bCs/>
                <w:color w:val="000000"/>
                <w:sz w:val="16"/>
                <w:szCs w:val="16"/>
                <w:lang w:val="hr-HR" w:eastAsia="hr-HR"/>
              </w:rPr>
            </w:pPr>
          </w:p>
        </w:tc>
      </w:tr>
      <w:tr w:rsidR="00EE5740" w:rsidRPr="00187C02" w:rsidTr="00EE5740">
        <w:trPr>
          <w:trHeight w:hRule="exact" w:val="284"/>
        </w:trPr>
        <w:tc>
          <w:tcPr>
            <w:tcW w:w="0" w:type="auto"/>
            <w:vMerge w:val="restart"/>
            <w:tcBorders>
              <w:top w:val="single" w:sz="4" w:space="0" w:color="auto"/>
              <w:left w:val="single" w:sz="4" w:space="0" w:color="auto"/>
              <w:bottom w:val="nil"/>
              <w:right w:val="single" w:sz="4" w:space="0" w:color="auto"/>
            </w:tcBorders>
            <w:shd w:val="clear" w:color="auto" w:fill="BFBFBF" w:themeFill="background1" w:themeFillShade="BF"/>
            <w:noWrap/>
            <w:textDirection w:val="btLr"/>
            <w:vAlign w:val="center"/>
            <w:hideMark/>
          </w:tcPr>
          <w:p w:rsidR="00EE5740" w:rsidRPr="00187C02" w:rsidRDefault="00EE5740" w:rsidP="00EE5740">
            <w:pPr>
              <w:spacing w:after="0" w:line="240" w:lineRule="auto"/>
              <w:jc w:val="center"/>
              <w:rPr>
                <w:rFonts w:ascii="Calibri" w:eastAsia="Times New Roman" w:hAnsi="Calibri" w:cs="Calibri"/>
                <w:b/>
                <w:bCs/>
                <w:color w:val="000000"/>
                <w:sz w:val="16"/>
                <w:szCs w:val="16"/>
                <w:lang w:val="hr-HR" w:eastAsia="hr-HR"/>
              </w:rPr>
            </w:pPr>
            <w:r w:rsidRPr="00187C02">
              <w:rPr>
                <w:rFonts w:ascii="Calibri" w:eastAsia="Times New Roman" w:hAnsi="Calibri" w:cs="Calibri"/>
                <w:b/>
                <w:bCs/>
                <w:color w:val="000000"/>
                <w:sz w:val="16"/>
                <w:szCs w:val="16"/>
                <w:lang w:val="hr-HR" w:eastAsia="hr-HR"/>
              </w:rPr>
              <w:t>САОБРАЋАЈ</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С</w:t>
            </w:r>
            <w:r w:rsidRPr="00F34D18">
              <w:rPr>
                <w:rFonts w:ascii="Calibri" w:eastAsia="Times New Roman" w:hAnsi="Calibri" w:cs="Calibri"/>
                <w:b/>
                <w:bCs/>
                <w:color w:val="000000"/>
                <w:sz w:val="16"/>
                <w:szCs w:val="16"/>
                <w:lang w:val="hr-HR" w:eastAsia="hr-HR"/>
              </w:rPr>
              <w:t>.1</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color w:val="000000"/>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r>
      <w:tr w:rsidR="00EE5740" w:rsidRPr="00187C02" w:rsidTr="00EE5740">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187C02"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sr-Cyrl-RS" w:eastAsia="hr-HR"/>
              </w:rPr>
              <w:t>С</w:t>
            </w:r>
            <w:r w:rsidRPr="00F34D18">
              <w:rPr>
                <w:rFonts w:ascii="Calibri" w:eastAsia="Times New Roman" w:hAnsi="Calibri" w:cs="Calibri"/>
                <w:b/>
                <w:bCs/>
                <w:color w:val="000000"/>
                <w:sz w:val="16"/>
                <w:szCs w:val="16"/>
                <w:lang w:val="hr-HR" w:eastAsia="hr-HR"/>
              </w:rPr>
              <w:t>.2</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rPr>
                <w:rFonts w:ascii="Times New Roman" w:eastAsia="Times New Roman" w:hAnsi="Times New Roman" w:cs="Times New Roman"/>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color w:val="000000"/>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color w:val="000000"/>
                <w:sz w:val="16"/>
                <w:szCs w:val="16"/>
                <w:lang w:val="hr-HR" w:eastAsia="hr-HR"/>
              </w:rPr>
            </w:pPr>
          </w:p>
        </w:tc>
      </w:tr>
      <w:tr w:rsidR="00EE5740" w:rsidRPr="00187C02" w:rsidTr="00EE5740">
        <w:trPr>
          <w:trHeight w:hRule="exact" w:val="284"/>
        </w:trPr>
        <w:tc>
          <w:tcPr>
            <w:tcW w:w="0" w:type="auto"/>
            <w:vMerge/>
            <w:tcBorders>
              <w:top w:val="single" w:sz="4" w:space="0" w:color="auto"/>
              <w:left w:val="single" w:sz="4" w:space="0" w:color="auto"/>
              <w:bottom w:val="nil"/>
              <w:right w:val="single" w:sz="4" w:space="0" w:color="auto"/>
            </w:tcBorders>
            <w:shd w:val="clear" w:color="auto" w:fill="BFBFBF" w:themeFill="background1" w:themeFillShade="BF"/>
            <w:vAlign w:val="center"/>
            <w:hideMark/>
          </w:tcPr>
          <w:p w:rsidR="00EE5740" w:rsidRPr="00187C02" w:rsidRDefault="00EE5740" w:rsidP="00EE5740">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E5740" w:rsidRPr="00F34D18" w:rsidRDefault="00EE5740" w:rsidP="00EE5740">
            <w:pPr>
              <w:spacing w:after="0" w:line="240" w:lineRule="auto"/>
              <w:jc w:val="right"/>
              <w:rPr>
                <w:rFonts w:ascii="Calibri" w:eastAsia="Times New Roman" w:hAnsi="Calibri" w:cs="Calibri"/>
                <w:b/>
                <w:bCs/>
                <w:color w:val="000000"/>
                <w:sz w:val="16"/>
                <w:szCs w:val="16"/>
                <w:lang w:val="hr-HR" w:eastAsia="hr-HR"/>
              </w:rPr>
            </w:pPr>
            <w:r w:rsidRPr="00F34D18">
              <w:rPr>
                <w:rFonts w:ascii="Calibri" w:eastAsia="Times New Roman" w:hAnsi="Calibri" w:cs="Calibri"/>
                <w:b/>
                <w:bCs/>
                <w:color w:val="000000"/>
                <w:sz w:val="16"/>
                <w:szCs w:val="16"/>
                <w:lang w:val="hr-HR" w:eastAsia="hr-HR"/>
              </w:rPr>
              <w:t>УКУПНО</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5740" w:rsidRPr="00187C02" w:rsidRDefault="00EE5740" w:rsidP="00EE5740">
            <w:pPr>
              <w:spacing w:after="0" w:line="240" w:lineRule="auto"/>
              <w:jc w:val="center"/>
              <w:rPr>
                <w:rFonts w:ascii="Calibri" w:eastAsia="Times New Roman" w:hAnsi="Calibri" w:cs="Calibri"/>
                <w:b/>
                <w:bCs/>
                <w:color w:val="000000"/>
                <w:sz w:val="16"/>
                <w:szCs w:val="16"/>
                <w:lang w:val="hr-HR" w:eastAsia="hr-HR"/>
              </w:rPr>
            </w:pPr>
          </w:p>
        </w:tc>
      </w:tr>
      <w:tr w:rsidR="00EE5740" w:rsidRPr="00187C02" w:rsidTr="00EE5740">
        <w:trPr>
          <w:trHeight w:hRule="exact" w:val="284"/>
        </w:trPr>
        <w:tc>
          <w:tcPr>
            <w:tcW w:w="0" w:type="auto"/>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EE5740" w:rsidRPr="00187C02" w:rsidRDefault="00EE5740" w:rsidP="00EE5740">
            <w:pPr>
              <w:spacing w:after="0" w:line="240" w:lineRule="auto"/>
              <w:jc w:val="center"/>
              <w:rPr>
                <w:rFonts w:ascii="Calibri" w:eastAsia="Times New Roman" w:hAnsi="Calibri" w:cs="Calibri"/>
                <w:b/>
                <w:bCs/>
                <w:color w:val="000000"/>
                <w:sz w:val="16"/>
                <w:szCs w:val="16"/>
                <w:lang w:val="hr-HR" w:eastAsia="hr-HR"/>
              </w:rPr>
            </w:pPr>
            <w:r w:rsidRPr="00187C02">
              <w:rPr>
                <w:rFonts w:ascii="Calibri" w:eastAsia="Times New Roman" w:hAnsi="Calibri" w:cs="Calibri"/>
                <w:b/>
                <w:bCs/>
                <w:color w:val="000000"/>
                <w:sz w:val="16"/>
                <w:szCs w:val="16"/>
                <w:lang w:val="hr-HR" w:eastAsia="hr-HR"/>
              </w:rPr>
              <w:t>СВЕУКУПНО</w:t>
            </w:r>
          </w:p>
        </w:tc>
        <w:tc>
          <w:tcPr>
            <w:tcW w:w="79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EE5740" w:rsidRPr="00187C02"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EE5740" w:rsidRPr="00187C02"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EE5740" w:rsidRPr="00187C02"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EE5740" w:rsidRPr="00187C02" w:rsidRDefault="00EE5740" w:rsidP="00EE5740">
            <w:pPr>
              <w:spacing w:after="0" w:line="240" w:lineRule="auto"/>
              <w:jc w:val="center"/>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EE5740" w:rsidRPr="00187C02" w:rsidRDefault="00EE5740" w:rsidP="00EE5740">
            <w:pPr>
              <w:spacing w:after="0" w:line="240" w:lineRule="auto"/>
              <w:jc w:val="center"/>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EE5740" w:rsidRPr="00187C02" w:rsidRDefault="00EE5740" w:rsidP="00EE5740">
            <w:pPr>
              <w:spacing w:after="0" w:line="240" w:lineRule="auto"/>
              <w:jc w:val="center"/>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EE5740" w:rsidRPr="00187C02" w:rsidRDefault="00EE5740" w:rsidP="00EE5740">
            <w:pPr>
              <w:spacing w:after="0" w:line="240" w:lineRule="auto"/>
              <w:jc w:val="center"/>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EE5740" w:rsidRPr="00187C02" w:rsidRDefault="00EE5740" w:rsidP="00EE5740">
            <w:pPr>
              <w:spacing w:after="0" w:line="240" w:lineRule="auto"/>
              <w:jc w:val="right"/>
              <w:rPr>
                <w:rFonts w:ascii="Calibri" w:eastAsia="Times New Roman" w:hAnsi="Calibri" w:cs="Calibri"/>
                <w:b/>
                <w:bCs/>
                <w:color w:val="000000"/>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EE5740" w:rsidRPr="00187C02" w:rsidRDefault="00EE5740" w:rsidP="00EE5740">
            <w:pPr>
              <w:spacing w:after="0" w:line="240" w:lineRule="auto"/>
              <w:jc w:val="center"/>
              <w:rPr>
                <w:rFonts w:ascii="Calibri" w:eastAsia="Times New Roman" w:hAnsi="Calibri" w:cs="Calibri"/>
                <w:b/>
                <w:bCs/>
                <w:color w:val="000000"/>
                <w:sz w:val="16"/>
                <w:szCs w:val="16"/>
                <w:lang w:val="hr-HR" w:eastAsia="hr-HR"/>
              </w:rPr>
            </w:pPr>
          </w:p>
        </w:tc>
        <w:tc>
          <w:tcPr>
            <w:tcW w:w="121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EE5740" w:rsidRPr="00187C02" w:rsidRDefault="00EE5740" w:rsidP="00EE5740">
            <w:pPr>
              <w:spacing w:after="0" w:line="240" w:lineRule="auto"/>
              <w:jc w:val="center"/>
              <w:rPr>
                <w:rFonts w:ascii="Calibri" w:eastAsia="Times New Roman" w:hAnsi="Calibri" w:cs="Calibri"/>
                <w:b/>
                <w:bCs/>
                <w:color w:val="000000"/>
                <w:sz w:val="16"/>
                <w:szCs w:val="16"/>
                <w:lang w:val="hr-HR" w:eastAsia="hr-HR"/>
              </w:rPr>
            </w:pPr>
          </w:p>
        </w:tc>
        <w:tc>
          <w:tcPr>
            <w:tcW w:w="79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EE5740" w:rsidRPr="00187C02" w:rsidRDefault="00EE5740" w:rsidP="00C77CF4">
            <w:pPr>
              <w:keepNext/>
              <w:spacing w:after="0" w:line="240" w:lineRule="auto"/>
              <w:jc w:val="center"/>
              <w:rPr>
                <w:rFonts w:ascii="Calibri" w:eastAsia="Times New Roman" w:hAnsi="Calibri" w:cs="Calibri"/>
                <w:b/>
                <w:bCs/>
                <w:color w:val="000000"/>
                <w:sz w:val="16"/>
                <w:szCs w:val="16"/>
                <w:lang w:val="hr-HR" w:eastAsia="hr-HR"/>
              </w:rPr>
            </w:pPr>
          </w:p>
        </w:tc>
      </w:tr>
    </w:tbl>
    <w:p w:rsidR="00EF7B5D" w:rsidRDefault="00C77CF4" w:rsidP="00C77CF4">
      <w:pPr>
        <w:pStyle w:val="Caption"/>
        <w:rPr>
          <w:lang w:val="hr-HR"/>
        </w:rPr>
      </w:pPr>
      <w:bookmarkStart w:id="37" w:name="_Toc509230941"/>
      <w:r>
        <w:t xml:space="preserve">Tabela </w:t>
      </w:r>
      <w:fldSimple w:instr=" SEQ Tabela \* ARABIC ">
        <w:r w:rsidR="005C53FA">
          <w:rPr>
            <w:noProof/>
          </w:rPr>
          <w:t>14</w:t>
        </w:r>
      </w:fldSimple>
      <w:r>
        <w:rPr>
          <w:lang w:val="sr-Cyrl-BA"/>
        </w:rPr>
        <w:t xml:space="preserve"> </w:t>
      </w:r>
      <w:r w:rsidRPr="00707D70">
        <w:t>Збирни план уштеда финалне енергије на подручју општине</w:t>
      </w:r>
      <w:bookmarkEnd w:id="37"/>
    </w:p>
    <w:p w:rsidR="00F31AD3" w:rsidRDefault="00F31AD3" w:rsidP="003A7C9C">
      <w:pPr>
        <w:ind w:firstLine="720"/>
        <w:rPr>
          <w:lang w:val="hr-HR"/>
        </w:rPr>
      </w:pPr>
    </w:p>
    <w:p w:rsidR="00C77CF4" w:rsidRDefault="00C77CF4" w:rsidP="003A7C9C">
      <w:pPr>
        <w:ind w:firstLine="720"/>
        <w:rPr>
          <w:lang w:val="hr-HR"/>
        </w:rPr>
      </w:pPr>
    </w:p>
    <w:p w:rsidR="00914E14" w:rsidRPr="00F31AD3" w:rsidRDefault="00EF7B5D" w:rsidP="00F31AD3">
      <w:pPr>
        <w:pStyle w:val="ListParagraph"/>
        <w:outlineLvl w:val="0"/>
        <w:rPr>
          <w:lang w:val="sr-Cyrl-RS"/>
        </w:rPr>
      </w:pPr>
      <w:bookmarkStart w:id="38" w:name="_Toc509229087"/>
      <w:r>
        <w:rPr>
          <w:lang w:val="hr-HR"/>
        </w:rPr>
        <w:t>8</w:t>
      </w:r>
      <w:r w:rsidR="00A9753A">
        <w:rPr>
          <w:lang w:val="hr-HR"/>
        </w:rPr>
        <w:t xml:space="preserve">. </w:t>
      </w:r>
      <w:r w:rsidR="00F31AD3">
        <w:rPr>
          <w:lang w:val="hr-HR"/>
        </w:rPr>
        <w:t>ОПЕРАТИВНИ</w:t>
      </w:r>
      <w:r w:rsidR="00EB325A">
        <w:rPr>
          <w:lang w:val="hr-HR"/>
        </w:rPr>
        <w:t xml:space="preserve"> </w:t>
      </w:r>
      <w:r w:rsidR="00F31AD3">
        <w:rPr>
          <w:lang w:val="hr-HR"/>
        </w:rPr>
        <w:t>ПЛАН</w:t>
      </w:r>
      <w:r w:rsidR="00914E14" w:rsidRPr="00993BCE">
        <w:rPr>
          <w:lang w:val="hr-HR"/>
        </w:rPr>
        <w:t xml:space="preserve"> </w:t>
      </w:r>
      <w:r w:rsidR="00F31AD3">
        <w:rPr>
          <w:lang w:val="hr-HR"/>
        </w:rPr>
        <w:t>АКТИВНОСТИ</w:t>
      </w:r>
      <w:r w:rsidR="00EB325A">
        <w:rPr>
          <w:lang w:val="hr-HR"/>
        </w:rPr>
        <w:t xml:space="preserve"> </w:t>
      </w:r>
      <w:r w:rsidR="00F31AD3">
        <w:rPr>
          <w:lang w:val="hr-HR"/>
        </w:rPr>
        <w:t>ЗА</w:t>
      </w:r>
      <w:r w:rsidR="00914E14" w:rsidRPr="00993BCE">
        <w:rPr>
          <w:lang w:val="hr-HR"/>
        </w:rPr>
        <w:t xml:space="preserve"> </w:t>
      </w:r>
      <w:r w:rsidR="00F31AD3">
        <w:rPr>
          <w:lang w:val="hr-HR"/>
        </w:rPr>
        <w:t>УНАПРЕЂЕЊЕ</w:t>
      </w:r>
      <w:r w:rsidR="00914E14" w:rsidRPr="00993BCE">
        <w:rPr>
          <w:lang w:val="hr-HR"/>
        </w:rPr>
        <w:t xml:space="preserve"> </w:t>
      </w:r>
      <w:r w:rsidR="00F31AD3">
        <w:rPr>
          <w:lang w:val="hr-HR"/>
        </w:rPr>
        <w:t>ЕНЕРГ</w:t>
      </w:r>
      <w:r w:rsidR="00730B55">
        <w:rPr>
          <w:lang w:val="sr-Cyrl-BA"/>
        </w:rPr>
        <w:t>ЕТСКЕ</w:t>
      </w:r>
      <w:r w:rsidR="00914E14" w:rsidRPr="00993BCE">
        <w:rPr>
          <w:lang w:val="hr-HR"/>
        </w:rPr>
        <w:t xml:space="preserve"> </w:t>
      </w:r>
      <w:r w:rsidR="00F31AD3">
        <w:rPr>
          <w:lang w:val="hr-HR"/>
        </w:rPr>
        <w:t>ЕФИКАСНОСТИ</w:t>
      </w:r>
      <w:r w:rsidR="00914E14" w:rsidRPr="00993BCE">
        <w:rPr>
          <w:lang w:val="hr-HR"/>
        </w:rPr>
        <w:t xml:space="preserve"> </w:t>
      </w:r>
      <w:r w:rsidR="00F31AD3">
        <w:rPr>
          <w:lang w:val="hr-HR"/>
        </w:rPr>
        <w:t>ЈАВНИХ</w:t>
      </w:r>
      <w:r w:rsidR="00914E14" w:rsidRPr="00993BCE">
        <w:rPr>
          <w:lang w:val="hr-HR"/>
        </w:rPr>
        <w:t xml:space="preserve"> </w:t>
      </w:r>
      <w:r w:rsidR="00F31AD3">
        <w:rPr>
          <w:lang w:val="hr-HR"/>
        </w:rPr>
        <w:t>ЗГРАДА</w:t>
      </w:r>
      <w:r w:rsidR="00DA688A">
        <w:rPr>
          <w:lang w:val="hr-HR"/>
        </w:rPr>
        <w:t xml:space="preserve"> </w:t>
      </w:r>
      <w:r w:rsidR="00F31AD3">
        <w:rPr>
          <w:lang w:val="hr-HR"/>
        </w:rPr>
        <w:t>КОЈЕ</w:t>
      </w:r>
      <w:r w:rsidR="00DA688A">
        <w:rPr>
          <w:lang w:val="hr-HR"/>
        </w:rPr>
        <w:t xml:space="preserve"> </w:t>
      </w:r>
      <w:r w:rsidR="00F31AD3">
        <w:rPr>
          <w:lang w:val="hr-HR"/>
        </w:rPr>
        <w:t>КОРИСТИ</w:t>
      </w:r>
      <w:r w:rsidR="00914E14" w:rsidRPr="00993BCE">
        <w:rPr>
          <w:lang w:val="hr-HR"/>
        </w:rPr>
        <w:t xml:space="preserve"> </w:t>
      </w:r>
      <w:r w:rsidR="00F31AD3">
        <w:rPr>
          <w:lang w:val="hr-HR"/>
        </w:rPr>
        <w:t>ОП</w:t>
      </w:r>
      <w:r w:rsidR="00F31AD3">
        <w:rPr>
          <w:lang w:val="sr-Cyrl-RS"/>
        </w:rPr>
        <w:t>ШТИ</w:t>
      </w:r>
      <w:r w:rsidR="00F31AD3" w:rsidRPr="00F31AD3">
        <w:rPr>
          <w:lang w:val="hr-HR"/>
        </w:rPr>
        <w:t>НА</w:t>
      </w:r>
      <w:bookmarkEnd w:id="38"/>
    </w:p>
    <w:p w:rsidR="00A9753A" w:rsidRDefault="00A9753A" w:rsidP="00A9753A">
      <w:pPr>
        <w:pStyle w:val="ListParagraph"/>
        <w:rPr>
          <w:lang w:val="hr-HR"/>
        </w:rPr>
      </w:pPr>
    </w:p>
    <w:tbl>
      <w:tblPr>
        <w:tblW w:w="0" w:type="auto"/>
        <w:tblCellMar>
          <w:top w:w="15" w:type="dxa"/>
          <w:left w:w="15" w:type="dxa"/>
          <w:bottom w:w="15" w:type="dxa"/>
          <w:right w:w="15" w:type="dxa"/>
        </w:tblCellMar>
        <w:tblLook w:val="04A0" w:firstRow="1" w:lastRow="0" w:firstColumn="1" w:lastColumn="0" w:noHBand="0" w:noVBand="1"/>
      </w:tblPr>
      <w:tblGrid>
        <w:gridCol w:w="281"/>
        <w:gridCol w:w="1077"/>
        <w:gridCol w:w="1140"/>
        <w:gridCol w:w="455"/>
        <w:gridCol w:w="962"/>
        <w:gridCol w:w="1026"/>
        <w:gridCol w:w="455"/>
        <w:gridCol w:w="962"/>
        <w:gridCol w:w="1026"/>
        <w:gridCol w:w="455"/>
        <w:gridCol w:w="928"/>
        <w:gridCol w:w="998"/>
        <w:gridCol w:w="455"/>
        <w:gridCol w:w="928"/>
        <w:gridCol w:w="998"/>
        <w:gridCol w:w="804"/>
      </w:tblGrid>
      <w:tr w:rsidR="00F31AD3" w:rsidRPr="00FD6733" w:rsidTr="00FD6733">
        <w:trPr>
          <w:trHeight w:hRule="exact" w:val="397"/>
        </w:trPr>
        <w:tc>
          <w:tcPr>
            <w:tcW w:w="0" w:type="auto"/>
            <w:vMerge w:val="restart"/>
            <w:tcBorders>
              <w:top w:val="single" w:sz="4" w:space="0" w:color="auto"/>
              <w:left w:val="single" w:sz="4" w:space="0" w:color="auto"/>
              <w:bottom w:val="single" w:sz="4" w:space="0" w:color="auto"/>
              <w:right w:val="single" w:sz="4" w:space="0" w:color="auto"/>
            </w:tcBorders>
            <w:shd w:val="clear" w:color="000000" w:fill="AEAAAA"/>
            <w:noWrap/>
            <w:vAlign w:val="bottom"/>
            <w:hideMark/>
          </w:tcPr>
          <w:p w:rsidR="00FD6733" w:rsidRPr="00FD6733" w:rsidRDefault="00F31AD3">
            <w:pPr>
              <w:jc w:val="center"/>
              <w:rPr>
                <w:rFonts w:ascii="Calibri" w:hAnsi="Calibri" w:cs="Calibri"/>
                <w:color w:val="000000"/>
                <w:sz w:val="16"/>
                <w:szCs w:val="16"/>
              </w:rPr>
            </w:pPr>
            <w:r>
              <w:rPr>
                <w:rFonts w:ascii="Calibri" w:hAnsi="Calibri" w:cs="Calibri"/>
                <w:color w:val="000000"/>
                <w:sz w:val="16"/>
                <w:szCs w:val="16"/>
              </w:rPr>
              <w:t>Р</w:t>
            </w:r>
            <w:r w:rsidR="00FD6733" w:rsidRPr="00FD6733">
              <w:rPr>
                <w:rFonts w:ascii="Calibri" w:hAnsi="Calibri" w:cs="Calibri"/>
                <w:color w:val="000000"/>
                <w:sz w:val="16"/>
                <w:szCs w:val="16"/>
              </w:rPr>
              <w:t>.</w:t>
            </w:r>
            <w:r>
              <w:rPr>
                <w:rFonts w:ascii="Calibri" w:hAnsi="Calibri" w:cs="Calibri"/>
                <w:color w:val="000000"/>
                <w:sz w:val="16"/>
                <w:szCs w:val="16"/>
              </w:rPr>
              <w:t>Б</w:t>
            </w:r>
            <w:r w:rsidR="00FD6733" w:rsidRPr="00FD6733">
              <w:rPr>
                <w:rFonts w:ascii="Calibri" w:hAnsi="Calibri" w:cs="Calibri"/>
                <w:color w:val="000000"/>
                <w:sz w:val="16"/>
                <w:szCs w:val="16"/>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AEAAAA"/>
            <w:vAlign w:val="bottom"/>
            <w:hideMark/>
          </w:tcPr>
          <w:p w:rsidR="00FD6733" w:rsidRPr="00FD6733" w:rsidRDefault="00F31AD3">
            <w:pPr>
              <w:jc w:val="center"/>
              <w:rPr>
                <w:rFonts w:ascii="Calibri" w:hAnsi="Calibri" w:cs="Calibri"/>
                <w:color w:val="000000"/>
                <w:sz w:val="16"/>
                <w:szCs w:val="16"/>
              </w:rPr>
            </w:pPr>
            <w:r>
              <w:rPr>
                <w:rFonts w:ascii="Calibri" w:hAnsi="Calibri" w:cs="Calibri"/>
                <w:color w:val="000000"/>
                <w:sz w:val="16"/>
                <w:szCs w:val="16"/>
              </w:rPr>
              <w:t>Назив</w:t>
            </w:r>
            <w:r w:rsidR="00FD6733" w:rsidRPr="00FD6733">
              <w:rPr>
                <w:rFonts w:ascii="Calibri" w:hAnsi="Calibri" w:cs="Calibri"/>
                <w:color w:val="000000"/>
                <w:sz w:val="16"/>
                <w:szCs w:val="16"/>
              </w:rPr>
              <w:t xml:space="preserve"> </w:t>
            </w:r>
            <w:r>
              <w:rPr>
                <w:rFonts w:ascii="Calibri" w:hAnsi="Calibri" w:cs="Calibri"/>
                <w:color w:val="000000"/>
                <w:sz w:val="16"/>
                <w:szCs w:val="16"/>
              </w:rPr>
              <w:t>јавне</w:t>
            </w:r>
            <w:r w:rsidR="00FD6733" w:rsidRPr="00FD6733">
              <w:rPr>
                <w:rFonts w:ascii="Calibri" w:hAnsi="Calibri" w:cs="Calibri"/>
                <w:color w:val="000000"/>
                <w:sz w:val="16"/>
                <w:szCs w:val="16"/>
              </w:rPr>
              <w:t xml:space="preserve"> </w:t>
            </w:r>
            <w:r>
              <w:rPr>
                <w:rFonts w:ascii="Calibri" w:hAnsi="Calibri" w:cs="Calibri"/>
                <w:color w:val="000000"/>
                <w:sz w:val="16"/>
                <w:szCs w:val="16"/>
              </w:rPr>
              <w:t>институције</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AEAAAA"/>
            <w:vAlign w:val="bottom"/>
            <w:hideMark/>
          </w:tcPr>
          <w:p w:rsidR="00FD6733" w:rsidRPr="00FD6733" w:rsidRDefault="00F31AD3">
            <w:pPr>
              <w:jc w:val="center"/>
              <w:rPr>
                <w:rFonts w:ascii="Calibri" w:hAnsi="Calibri" w:cs="Calibri"/>
                <w:color w:val="000000"/>
                <w:sz w:val="16"/>
                <w:szCs w:val="16"/>
              </w:rPr>
            </w:pPr>
            <w:r>
              <w:rPr>
                <w:rFonts w:ascii="Calibri" w:hAnsi="Calibri" w:cs="Calibri"/>
                <w:color w:val="000000"/>
                <w:sz w:val="16"/>
                <w:szCs w:val="16"/>
              </w:rPr>
              <w:t>Сједиште</w:t>
            </w:r>
            <w:r w:rsidR="00FD6733" w:rsidRPr="00FD6733">
              <w:rPr>
                <w:rFonts w:ascii="Calibri" w:hAnsi="Calibri" w:cs="Calibri"/>
                <w:color w:val="000000"/>
                <w:sz w:val="16"/>
                <w:szCs w:val="16"/>
              </w:rPr>
              <w:t xml:space="preserve"> </w:t>
            </w:r>
            <w:r>
              <w:rPr>
                <w:rFonts w:ascii="Calibri" w:hAnsi="Calibri" w:cs="Calibri"/>
                <w:color w:val="000000"/>
                <w:sz w:val="16"/>
                <w:szCs w:val="16"/>
              </w:rPr>
              <w:t>јавне</w:t>
            </w:r>
            <w:r w:rsidR="00FD6733" w:rsidRPr="00FD6733">
              <w:rPr>
                <w:rFonts w:ascii="Calibri" w:hAnsi="Calibri" w:cs="Calibri"/>
                <w:color w:val="000000"/>
                <w:sz w:val="16"/>
                <w:szCs w:val="16"/>
              </w:rPr>
              <w:t xml:space="preserve"> </w:t>
            </w:r>
            <w:r>
              <w:rPr>
                <w:rFonts w:ascii="Calibri" w:hAnsi="Calibri" w:cs="Calibri"/>
                <w:color w:val="000000"/>
                <w:sz w:val="16"/>
                <w:szCs w:val="16"/>
              </w:rPr>
              <w:t>институције</w:t>
            </w:r>
          </w:p>
        </w:tc>
        <w:tc>
          <w:tcPr>
            <w:tcW w:w="0" w:type="auto"/>
            <w:gridSpan w:val="13"/>
            <w:vMerge w:val="restart"/>
            <w:tcBorders>
              <w:top w:val="single" w:sz="4" w:space="0" w:color="auto"/>
              <w:left w:val="single" w:sz="4" w:space="0" w:color="auto"/>
              <w:bottom w:val="single" w:sz="4" w:space="0" w:color="auto"/>
              <w:right w:val="single" w:sz="4" w:space="0" w:color="auto"/>
            </w:tcBorders>
            <w:shd w:val="clear" w:color="000000" w:fill="AEAAAA"/>
            <w:noWrap/>
            <w:vAlign w:val="bottom"/>
            <w:hideMark/>
          </w:tcPr>
          <w:p w:rsidR="00FD6733" w:rsidRPr="00FD6733" w:rsidRDefault="00EE5740">
            <w:pPr>
              <w:jc w:val="center"/>
              <w:rPr>
                <w:rFonts w:ascii="Calibri" w:hAnsi="Calibri" w:cs="Calibri"/>
                <w:color w:val="000000"/>
                <w:sz w:val="16"/>
                <w:szCs w:val="16"/>
              </w:rPr>
            </w:pPr>
            <w:r>
              <w:rPr>
                <w:rFonts w:ascii="Calibri" w:hAnsi="Calibri" w:cs="Calibri"/>
                <w:color w:val="000000"/>
                <w:sz w:val="16"/>
                <w:szCs w:val="16"/>
              </w:rPr>
              <w:t>У1</w:t>
            </w:r>
            <w:r w:rsidR="00FD6733" w:rsidRPr="00FD6733">
              <w:rPr>
                <w:rFonts w:ascii="Calibri" w:hAnsi="Calibri" w:cs="Calibri"/>
                <w:color w:val="000000"/>
                <w:sz w:val="16"/>
                <w:szCs w:val="16"/>
              </w:rPr>
              <w:t>-</w:t>
            </w:r>
            <w:r w:rsidR="00F31AD3">
              <w:rPr>
                <w:rFonts w:ascii="Calibri" w:hAnsi="Calibri" w:cs="Calibri"/>
                <w:color w:val="000000"/>
                <w:sz w:val="16"/>
                <w:szCs w:val="16"/>
              </w:rPr>
              <w:t>Обнова</w:t>
            </w:r>
            <w:r w:rsidR="00FD6733" w:rsidRPr="00FD6733">
              <w:rPr>
                <w:rFonts w:ascii="Calibri" w:hAnsi="Calibri" w:cs="Calibri"/>
                <w:color w:val="000000"/>
                <w:sz w:val="16"/>
                <w:szCs w:val="16"/>
              </w:rPr>
              <w:t xml:space="preserve"> </w:t>
            </w:r>
            <w:r w:rsidR="00F31AD3">
              <w:rPr>
                <w:rFonts w:ascii="Calibri" w:hAnsi="Calibri" w:cs="Calibri"/>
                <w:color w:val="000000"/>
                <w:sz w:val="16"/>
                <w:szCs w:val="16"/>
              </w:rPr>
              <w:t>омотача</w:t>
            </w:r>
            <w:r w:rsidR="00FD6733" w:rsidRPr="00FD6733">
              <w:rPr>
                <w:rFonts w:ascii="Calibri" w:hAnsi="Calibri" w:cs="Calibri"/>
                <w:color w:val="000000"/>
                <w:sz w:val="16"/>
                <w:szCs w:val="16"/>
              </w:rPr>
              <w:t xml:space="preserve"> </w:t>
            </w:r>
            <w:r w:rsidR="00F31AD3">
              <w:rPr>
                <w:rFonts w:ascii="Calibri" w:hAnsi="Calibri" w:cs="Calibri"/>
                <w:color w:val="000000"/>
                <w:sz w:val="16"/>
                <w:szCs w:val="16"/>
              </w:rPr>
              <w:t>постојећих</w:t>
            </w:r>
            <w:r w:rsidR="00FD6733" w:rsidRPr="00FD6733">
              <w:rPr>
                <w:rFonts w:ascii="Calibri" w:hAnsi="Calibri" w:cs="Calibri"/>
                <w:color w:val="000000"/>
                <w:sz w:val="16"/>
                <w:szCs w:val="16"/>
              </w:rPr>
              <w:t xml:space="preserve"> </w:t>
            </w:r>
            <w:r w:rsidR="00F31AD3">
              <w:rPr>
                <w:rFonts w:ascii="Calibri" w:hAnsi="Calibri" w:cs="Calibri"/>
                <w:color w:val="000000"/>
                <w:sz w:val="16"/>
                <w:szCs w:val="16"/>
              </w:rPr>
              <w:t>зграда</w:t>
            </w:r>
            <w:r w:rsidR="00FD6733" w:rsidRPr="00FD6733">
              <w:rPr>
                <w:rFonts w:ascii="Calibri" w:hAnsi="Calibri" w:cs="Calibri"/>
                <w:color w:val="000000"/>
                <w:sz w:val="16"/>
                <w:szCs w:val="16"/>
              </w:rPr>
              <w:t xml:space="preserve"> </w:t>
            </w:r>
            <w:r w:rsidR="00F31AD3">
              <w:rPr>
                <w:rFonts w:ascii="Calibri" w:hAnsi="Calibri" w:cs="Calibri"/>
                <w:color w:val="000000"/>
                <w:sz w:val="16"/>
                <w:szCs w:val="16"/>
              </w:rPr>
              <w:t>у</w:t>
            </w:r>
            <w:r w:rsidR="00FD6733" w:rsidRPr="00FD6733">
              <w:rPr>
                <w:rFonts w:ascii="Calibri" w:hAnsi="Calibri" w:cs="Calibri"/>
                <w:color w:val="000000"/>
                <w:sz w:val="16"/>
                <w:szCs w:val="16"/>
              </w:rPr>
              <w:t xml:space="preserve"> </w:t>
            </w:r>
            <w:r w:rsidR="00F31AD3">
              <w:rPr>
                <w:rFonts w:ascii="Calibri" w:hAnsi="Calibri" w:cs="Calibri"/>
                <w:color w:val="000000"/>
                <w:sz w:val="16"/>
                <w:szCs w:val="16"/>
              </w:rPr>
              <w:t>сектору</w:t>
            </w:r>
            <w:r w:rsidR="00FD6733" w:rsidRPr="00FD6733">
              <w:rPr>
                <w:rFonts w:ascii="Calibri" w:hAnsi="Calibri" w:cs="Calibri"/>
                <w:color w:val="000000"/>
                <w:sz w:val="16"/>
                <w:szCs w:val="16"/>
              </w:rPr>
              <w:t xml:space="preserve"> </w:t>
            </w:r>
            <w:r w:rsidR="00F31AD3">
              <w:rPr>
                <w:rFonts w:ascii="Calibri" w:hAnsi="Calibri" w:cs="Calibri"/>
                <w:color w:val="000000"/>
                <w:sz w:val="16"/>
                <w:szCs w:val="16"/>
              </w:rPr>
              <w:t>јавних</w:t>
            </w:r>
            <w:r w:rsidR="00FD6733" w:rsidRPr="00FD6733">
              <w:rPr>
                <w:rFonts w:ascii="Calibri" w:hAnsi="Calibri" w:cs="Calibri"/>
                <w:color w:val="000000"/>
                <w:sz w:val="16"/>
                <w:szCs w:val="16"/>
              </w:rPr>
              <w:t xml:space="preserve"> </w:t>
            </w:r>
            <w:r w:rsidR="00F31AD3">
              <w:rPr>
                <w:rFonts w:ascii="Calibri" w:hAnsi="Calibri" w:cs="Calibri"/>
                <w:color w:val="000000"/>
                <w:sz w:val="16"/>
                <w:szCs w:val="16"/>
              </w:rPr>
              <w:t>услуга</w:t>
            </w:r>
            <w:r w:rsidR="00FD6733" w:rsidRPr="00FD6733">
              <w:rPr>
                <w:rFonts w:ascii="Calibri" w:hAnsi="Calibri" w:cs="Calibri"/>
                <w:color w:val="000000"/>
                <w:sz w:val="16"/>
                <w:szCs w:val="16"/>
              </w:rPr>
              <w:t xml:space="preserve"> </w:t>
            </w:r>
            <w:r w:rsidR="00F31AD3">
              <w:rPr>
                <w:rFonts w:ascii="Calibri" w:hAnsi="Calibri" w:cs="Calibri"/>
                <w:color w:val="000000"/>
                <w:sz w:val="16"/>
                <w:szCs w:val="16"/>
              </w:rPr>
              <w:t>ради</w:t>
            </w:r>
            <w:r w:rsidR="00FD6733" w:rsidRPr="00FD6733">
              <w:rPr>
                <w:rFonts w:ascii="Calibri" w:hAnsi="Calibri" w:cs="Calibri"/>
                <w:color w:val="000000"/>
                <w:sz w:val="16"/>
                <w:szCs w:val="16"/>
              </w:rPr>
              <w:t xml:space="preserve"> </w:t>
            </w:r>
            <w:r w:rsidR="00F31AD3">
              <w:rPr>
                <w:rFonts w:ascii="Calibri" w:hAnsi="Calibri" w:cs="Calibri"/>
                <w:color w:val="000000"/>
                <w:sz w:val="16"/>
                <w:szCs w:val="16"/>
              </w:rPr>
              <w:t>повећања</w:t>
            </w:r>
            <w:r w:rsidR="00FD6733" w:rsidRPr="00FD6733">
              <w:rPr>
                <w:rFonts w:ascii="Calibri" w:hAnsi="Calibri" w:cs="Calibri"/>
                <w:color w:val="000000"/>
                <w:sz w:val="16"/>
                <w:szCs w:val="16"/>
              </w:rPr>
              <w:t xml:space="preserve"> </w:t>
            </w:r>
            <w:r w:rsidR="00F31AD3">
              <w:rPr>
                <w:rFonts w:ascii="Calibri" w:hAnsi="Calibri" w:cs="Calibri"/>
                <w:color w:val="000000"/>
                <w:sz w:val="16"/>
                <w:szCs w:val="16"/>
              </w:rPr>
              <w:t>њихове</w:t>
            </w:r>
            <w:r w:rsidR="00FD6733" w:rsidRPr="00FD6733">
              <w:rPr>
                <w:rFonts w:ascii="Calibri" w:hAnsi="Calibri" w:cs="Calibri"/>
                <w:color w:val="000000"/>
                <w:sz w:val="16"/>
                <w:szCs w:val="16"/>
              </w:rPr>
              <w:t xml:space="preserve"> </w:t>
            </w:r>
            <w:r w:rsidR="00F31AD3">
              <w:rPr>
                <w:rFonts w:ascii="Calibri" w:hAnsi="Calibri" w:cs="Calibri"/>
                <w:color w:val="000000"/>
                <w:sz w:val="16"/>
                <w:szCs w:val="16"/>
              </w:rPr>
              <w:t>ЕЕ</w:t>
            </w:r>
          </w:p>
        </w:tc>
      </w:tr>
      <w:tr w:rsidR="00F31AD3" w:rsidRPr="00FD6733" w:rsidTr="00FD6733">
        <w:trPr>
          <w:trHeight w:hRule="exac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6733" w:rsidRPr="00FD6733" w:rsidRDefault="00FD6733">
            <w:pPr>
              <w:rPr>
                <w:rFonts w:ascii="Calibri" w:hAnsi="Calibri" w:cs="Calibri"/>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D6733" w:rsidRPr="00FD6733" w:rsidRDefault="00FD6733">
            <w:pPr>
              <w:rPr>
                <w:rFonts w:ascii="Calibri" w:hAnsi="Calibri" w:cs="Calibri"/>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D6733" w:rsidRPr="00FD6733" w:rsidRDefault="00FD6733">
            <w:pPr>
              <w:rPr>
                <w:rFonts w:ascii="Calibri" w:hAnsi="Calibri" w:cs="Calibri"/>
                <w:color w:val="000000"/>
                <w:sz w:val="16"/>
                <w:szCs w:val="16"/>
              </w:rPr>
            </w:pPr>
          </w:p>
        </w:tc>
        <w:tc>
          <w:tcPr>
            <w:tcW w:w="0" w:type="auto"/>
            <w:gridSpan w:val="13"/>
            <w:vMerge/>
            <w:tcBorders>
              <w:top w:val="single" w:sz="4" w:space="0" w:color="auto"/>
              <w:left w:val="single" w:sz="4" w:space="0" w:color="auto"/>
              <w:bottom w:val="single" w:sz="4" w:space="0" w:color="auto"/>
              <w:right w:val="single" w:sz="4" w:space="0" w:color="auto"/>
            </w:tcBorders>
            <w:vAlign w:val="center"/>
            <w:hideMark/>
          </w:tcPr>
          <w:p w:rsidR="00FD6733" w:rsidRPr="00FD6733" w:rsidRDefault="00FD6733">
            <w:pPr>
              <w:rPr>
                <w:rFonts w:ascii="Calibri" w:hAnsi="Calibri" w:cs="Calibri"/>
                <w:color w:val="000000"/>
                <w:sz w:val="16"/>
                <w:szCs w:val="16"/>
              </w:rPr>
            </w:pPr>
          </w:p>
        </w:tc>
      </w:tr>
      <w:tr w:rsidR="00F31AD3" w:rsidRPr="00FD6733" w:rsidTr="00FD6733">
        <w:trPr>
          <w:trHeight w:hRule="exac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6733" w:rsidRPr="00FD6733" w:rsidRDefault="00FD6733">
            <w:pPr>
              <w:rPr>
                <w:rFonts w:ascii="Calibri" w:hAnsi="Calibri" w:cs="Calibri"/>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D6733" w:rsidRPr="00FD6733" w:rsidRDefault="00FD6733">
            <w:pPr>
              <w:rPr>
                <w:rFonts w:ascii="Calibri" w:hAnsi="Calibri" w:cs="Calibri"/>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D6733" w:rsidRPr="00FD6733" w:rsidRDefault="00FD6733">
            <w:pPr>
              <w:rPr>
                <w:rFonts w:ascii="Calibri" w:hAnsi="Calibri" w:cs="Calibri"/>
                <w:color w:val="000000"/>
                <w:sz w:val="16"/>
                <w:szCs w:val="16"/>
              </w:rPr>
            </w:pPr>
          </w:p>
        </w:tc>
        <w:tc>
          <w:tcPr>
            <w:tcW w:w="0" w:type="auto"/>
            <w:gridSpan w:val="3"/>
            <w:tcBorders>
              <w:top w:val="single" w:sz="4" w:space="0" w:color="auto"/>
              <w:left w:val="single" w:sz="4" w:space="0" w:color="auto"/>
              <w:bottom w:val="single" w:sz="4" w:space="0" w:color="auto"/>
              <w:right w:val="nil"/>
            </w:tcBorders>
            <w:shd w:val="clear" w:color="000000" w:fill="AEAAAA"/>
            <w:vAlign w:val="bottom"/>
            <w:hideMark/>
          </w:tcPr>
          <w:p w:rsidR="00FD6733" w:rsidRPr="00FD6733" w:rsidRDefault="00F31AD3">
            <w:pPr>
              <w:jc w:val="center"/>
              <w:rPr>
                <w:rFonts w:ascii="Calibri" w:hAnsi="Calibri" w:cs="Calibri"/>
                <w:color w:val="000000"/>
                <w:sz w:val="16"/>
                <w:szCs w:val="16"/>
              </w:rPr>
            </w:pPr>
            <w:r>
              <w:rPr>
                <w:rFonts w:ascii="Calibri" w:hAnsi="Calibri" w:cs="Calibri"/>
                <w:color w:val="000000"/>
                <w:sz w:val="16"/>
                <w:szCs w:val="16"/>
              </w:rPr>
              <w:t>Топлотна</w:t>
            </w:r>
            <w:r w:rsidR="00FD6733" w:rsidRPr="00FD6733">
              <w:rPr>
                <w:rFonts w:ascii="Calibri" w:hAnsi="Calibri" w:cs="Calibri"/>
                <w:color w:val="000000"/>
                <w:sz w:val="16"/>
                <w:szCs w:val="16"/>
              </w:rPr>
              <w:t xml:space="preserve"> </w:t>
            </w:r>
            <w:r>
              <w:rPr>
                <w:rFonts w:ascii="Calibri" w:hAnsi="Calibri" w:cs="Calibri"/>
                <w:color w:val="000000"/>
                <w:sz w:val="16"/>
                <w:szCs w:val="16"/>
              </w:rPr>
              <w:t>изолација</w:t>
            </w:r>
            <w:r w:rsidR="00FD6733" w:rsidRPr="00FD6733">
              <w:rPr>
                <w:rFonts w:ascii="Calibri" w:hAnsi="Calibri" w:cs="Calibri"/>
                <w:color w:val="000000"/>
                <w:sz w:val="16"/>
                <w:szCs w:val="16"/>
              </w:rPr>
              <w:t xml:space="preserve"> </w:t>
            </w:r>
            <w:r>
              <w:rPr>
                <w:rFonts w:ascii="Calibri" w:hAnsi="Calibri" w:cs="Calibri"/>
                <w:color w:val="000000"/>
                <w:sz w:val="16"/>
                <w:szCs w:val="16"/>
              </w:rPr>
              <w:t>вањских</w:t>
            </w:r>
            <w:r w:rsidR="00FD6733" w:rsidRPr="00FD6733">
              <w:rPr>
                <w:rFonts w:ascii="Calibri" w:hAnsi="Calibri" w:cs="Calibri"/>
                <w:color w:val="000000"/>
                <w:sz w:val="16"/>
                <w:szCs w:val="16"/>
              </w:rPr>
              <w:t xml:space="preserve"> </w:t>
            </w:r>
            <w:r>
              <w:rPr>
                <w:rFonts w:ascii="Calibri" w:hAnsi="Calibri" w:cs="Calibri"/>
                <w:color w:val="000000"/>
                <w:sz w:val="16"/>
                <w:szCs w:val="16"/>
              </w:rPr>
              <w:t>зидова</w:t>
            </w:r>
          </w:p>
        </w:tc>
        <w:tc>
          <w:tcPr>
            <w:tcW w:w="0" w:type="auto"/>
            <w:gridSpan w:val="3"/>
            <w:tcBorders>
              <w:top w:val="single" w:sz="4" w:space="0" w:color="auto"/>
              <w:left w:val="single" w:sz="4" w:space="0" w:color="auto"/>
              <w:bottom w:val="single" w:sz="4" w:space="0" w:color="auto"/>
              <w:right w:val="nil"/>
            </w:tcBorders>
            <w:shd w:val="clear" w:color="000000" w:fill="AEAAAA"/>
            <w:vAlign w:val="bottom"/>
            <w:hideMark/>
          </w:tcPr>
          <w:p w:rsidR="00FD6733" w:rsidRPr="00FD6733" w:rsidRDefault="00F31AD3">
            <w:pPr>
              <w:jc w:val="center"/>
              <w:rPr>
                <w:rFonts w:ascii="Calibri" w:hAnsi="Calibri" w:cs="Calibri"/>
                <w:color w:val="000000"/>
                <w:sz w:val="16"/>
                <w:szCs w:val="16"/>
              </w:rPr>
            </w:pPr>
            <w:r>
              <w:rPr>
                <w:rFonts w:ascii="Calibri" w:hAnsi="Calibri" w:cs="Calibri"/>
                <w:color w:val="000000"/>
                <w:sz w:val="16"/>
                <w:szCs w:val="16"/>
              </w:rPr>
              <w:t>Топлотна</w:t>
            </w:r>
            <w:r w:rsidR="00FD6733" w:rsidRPr="00FD6733">
              <w:rPr>
                <w:rFonts w:ascii="Calibri" w:hAnsi="Calibri" w:cs="Calibri"/>
                <w:color w:val="000000"/>
                <w:sz w:val="16"/>
                <w:szCs w:val="16"/>
              </w:rPr>
              <w:t xml:space="preserve"> </w:t>
            </w:r>
            <w:r>
              <w:rPr>
                <w:rFonts w:ascii="Calibri" w:hAnsi="Calibri" w:cs="Calibri"/>
                <w:color w:val="000000"/>
                <w:sz w:val="16"/>
                <w:szCs w:val="16"/>
              </w:rPr>
              <w:t>изолација</w:t>
            </w:r>
            <w:r w:rsidR="00FD6733" w:rsidRPr="00FD6733">
              <w:rPr>
                <w:rFonts w:ascii="Calibri" w:hAnsi="Calibri" w:cs="Calibri"/>
                <w:color w:val="000000"/>
                <w:sz w:val="16"/>
                <w:szCs w:val="16"/>
              </w:rPr>
              <w:t xml:space="preserve"> </w:t>
            </w:r>
            <w:r>
              <w:rPr>
                <w:rFonts w:ascii="Calibri" w:hAnsi="Calibri" w:cs="Calibri"/>
                <w:color w:val="000000"/>
                <w:sz w:val="16"/>
                <w:szCs w:val="16"/>
              </w:rPr>
              <w:t>кровова</w:t>
            </w:r>
            <w:r w:rsidR="00FD6733" w:rsidRPr="00FD6733">
              <w:rPr>
                <w:rFonts w:ascii="Calibri" w:hAnsi="Calibri" w:cs="Calibri"/>
                <w:color w:val="000000"/>
                <w:sz w:val="16"/>
                <w:szCs w:val="16"/>
              </w:rPr>
              <w:t xml:space="preserve">, </w:t>
            </w:r>
            <w:r>
              <w:rPr>
                <w:rFonts w:ascii="Calibri" w:hAnsi="Calibri" w:cs="Calibri"/>
                <w:color w:val="000000"/>
                <w:sz w:val="16"/>
                <w:szCs w:val="16"/>
              </w:rPr>
              <w:t>стропова</w:t>
            </w:r>
            <w:r w:rsidR="00FD6733" w:rsidRPr="00FD6733">
              <w:rPr>
                <w:rFonts w:ascii="Calibri" w:hAnsi="Calibri" w:cs="Calibri"/>
                <w:color w:val="000000"/>
                <w:sz w:val="16"/>
                <w:szCs w:val="16"/>
              </w:rPr>
              <w:t xml:space="preserve"> </w:t>
            </w:r>
            <w:r>
              <w:rPr>
                <w:rFonts w:ascii="Calibri" w:hAnsi="Calibri" w:cs="Calibri"/>
                <w:color w:val="000000"/>
                <w:sz w:val="16"/>
                <w:szCs w:val="16"/>
              </w:rPr>
              <w:t>и</w:t>
            </w:r>
            <w:r w:rsidR="00FD6733" w:rsidRPr="00FD6733">
              <w:rPr>
                <w:rFonts w:ascii="Calibri" w:hAnsi="Calibri" w:cs="Calibri"/>
                <w:color w:val="000000"/>
                <w:sz w:val="16"/>
                <w:szCs w:val="16"/>
              </w:rPr>
              <w:t xml:space="preserve"> </w:t>
            </w:r>
            <w:r>
              <w:rPr>
                <w:rFonts w:ascii="Calibri" w:hAnsi="Calibri" w:cs="Calibri"/>
                <w:color w:val="000000"/>
                <w:sz w:val="16"/>
                <w:szCs w:val="16"/>
              </w:rPr>
              <w:t>подова</w:t>
            </w:r>
          </w:p>
        </w:tc>
        <w:tc>
          <w:tcPr>
            <w:tcW w:w="0" w:type="auto"/>
            <w:gridSpan w:val="3"/>
            <w:tcBorders>
              <w:top w:val="single" w:sz="4" w:space="0" w:color="auto"/>
              <w:left w:val="single" w:sz="4" w:space="0" w:color="auto"/>
              <w:bottom w:val="single" w:sz="4" w:space="0" w:color="auto"/>
              <w:right w:val="nil"/>
            </w:tcBorders>
            <w:shd w:val="clear" w:color="000000" w:fill="AEAAAA"/>
            <w:vAlign w:val="bottom"/>
            <w:hideMark/>
          </w:tcPr>
          <w:p w:rsidR="00FD6733" w:rsidRPr="00FD6733" w:rsidRDefault="00F31AD3">
            <w:pPr>
              <w:jc w:val="center"/>
              <w:rPr>
                <w:rFonts w:ascii="Calibri" w:hAnsi="Calibri" w:cs="Calibri"/>
                <w:color w:val="000000"/>
                <w:sz w:val="16"/>
                <w:szCs w:val="16"/>
              </w:rPr>
            </w:pPr>
            <w:r>
              <w:rPr>
                <w:rFonts w:ascii="Calibri" w:hAnsi="Calibri" w:cs="Calibri"/>
                <w:color w:val="000000"/>
                <w:sz w:val="16"/>
                <w:szCs w:val="16"/>
              </w:rPr>
              <w:t>Замјена</w:t>
            </w:r>
            <w:r w:rsidR="00FD6733" w:rsidRPr="00FD6733">
              <w:rPr>
                <w:rFonts w:ascii="Calibri" w:hAnsi="Calibri" w:cs="Calibri"/>
                <w:color w:val="000000"/>
                <w:sz w:val="16"/>
                <w:szCs w:val="16"/>
              </w:rPr>
              <w:t xml:space="preserve"> </w:t>
            </w:r>
            <w:r>
              <w:rPr>
                <w:rFonts w:ascii="Calibri" w:hAnsi="Calibri" w:cs="Calibri"/>
                <w:color w:val="000000"/>
                <w:sz w:val="16"/>
                <w:szCs w:val="16"/>
              </w:rPr>
              <w:t>прозора</w:t>
            </w:r>
            <w:r w:rsidR="00FD6733" w:rsidRPr="00FD6733">
              <w:rPr>
                <w:rFonts w:ascii="Calibri" w:hAnsi="Calibri" w:cs="Calibri"/>
                <w:color w:val="000000"/>
                <w:sz w:val="16"/>
                <w:szCs w:val="16"/>
              </w:rPr>
              <w:t xml:space="preserve">, </w:t>
            </w:r>
            <w:r>
              <w:rPr>
                <w:rFonts w:ascii="Calibri" w:hAnsi="Calibri" w:cs="Calibri"/>
                <w:color w:val="000000"/>
                <w:sz w:val="16"/>
                <w:szCs w:val="16"/>
              </w:rPr>
              <w:t>врата</w:t>
            </w:r>
            <w:r w:rsidR="00FD6733" w:rsidRPr="00FD6733">
              <w:rPr>
                <w:rFonts w:ascii="Calibri" w:hAnsi="Calibri" w:cs="Calibri"/>
                <w:color w:val="000000"/>
                <w:sz w:val="16"/>
                <w:szCs w:val="16"/>
              </w:rPr>
              <w:t xml:space="preserve"> </w:t>
            </w:r>
            <w:r>
              <w:rPr>
                <w:rFonts w:ascii="Calibri" w:hAnsi="Calibri" w:cs="Calibri"/>
                <w:color w:val="000000"/>
                <w:sz w:val="16"/>
                <w:szCs w:val="16"/>
              </w:rPr>
              <w:t>и</w:t>
            </w:r>
            <w:r w:rsidR="00FD6733" w:rsidRPr="00FD6733">
              <w:rPr>
                <w:rFonts w:ascii="Calibri" w:hAnsi="Calibri" w:cs="Calibri"/>
                <w:color w:val="000000"/>
                <w:sz w:val="16"/>
                <w:szCs w:val="16"/>
              </w:rPr>
              <w:t xml:space="preserve"> </w:t>
            </w:r>
            <w:r>
              <w:rPr>
                <w:rFonts w:ascii="Calibri" w:hAnsi="Calibri" w:cs="Calibri"/>
                <w:color w:val="000000"/>
                <w:sz w:val="16"/>
                <w:szCs w:val="16"/>
              </w:rPr>
              <w:t>стаклених</w:t>
            </w:r>
            <w:r w:rsidR="00FD6733" w:rsidRPr="00FD6733">
              <w:rPr>
                <w:rFonts w:ascii="Calibri" w:hAnsi="Calibri" w:cs="Calibri"/>
                <w:color w:val="000000"/>
                <w:sz w:val="16"/>
                <w:szCs w:val="16"/>
              </w:rPr>
              <w:t xml:space="preserve"> </w:t>
            </w:r>
            <w:r>
              <w:rPr>
                <w:rFonts w:ascii="Calibri" w:hAnsi="Calibri" w:cs="Calibri"/>
                <w:color w:val="000000"/>
                <w:sz w:val="16"/>
                <w:szCs w:val="16"/>
              </w:rPr>
              <w:t>површина</w:t>
            </w:r>
          </w:p>
        </w:tc>
        <w:tc>
          <w:tcPr>
            <w:tcW w:w="0" w:type="auto"/>
            <w:gridSpan w:val="3"/>
            <w:tcBorders>
              <w:top w:val="single" w:sz="4" w:space="0" w:color="auto"/>
              <w:left w:val="single" w:sz="4" w:space="0" w:color="auto"/>
              <w:bottom w:val="single" w:sz="4" w:space="0" w:color="auto"/>
              <w:right w:val="nil"/>
            </w:tcBorders>
            <w:shd w:val="clear" w:color="000000" w:fill="AEAAAA"/>
            <w:vAlign w:val="bottom"/>
            <w:hideMark/>
          </w:tcPr>
          <w:p w:rsidR="00FD6733" w:rsidRPr="00FD6733" w:rsidRDefault="00F31AD3">
            <w:pPr>
              <w:jc w:val="center"/>
              <w:rPr>
                <w:rFonts w:ascii="Calibri" w:hAnsi="Calibri" w:cs="Calibri"/>
                <w:color w:val="000000"/>
                <w:sz w:val="16"/>
                <w:szCs w:val="16"/>
              </w:rPr>
            </w:pPr>
            <w:r>
              <w:rPr>
                <w:rFonts w:ascii="Calibri" w:hAnsi="Calibri" w:cs="Calibri"/>
                <w:color w:val="000000"/>
                <w:sz w:val="16"/>
                <w:szCs w:val="16"/>
              </w:rPr>
              <w:t>Укупно</w:t>
            </w:r>
            <w:r w:rsidR="00FD6733" w:rsidRPr="00FD6733">
              <w:rPr>
                <w:rFonts w:ascii="Calibri" w:hAnsi="Calibri" w:cs="Calibri"/>
                <w:color w:val="000000"/>
                <w:sz w:val="16"/>
                <w:szCs w:val="16"/>
              </w:rPr>
              <w:t xml:space="preserve"> </w:t>
            </w:r>
            <w:r>
              <w:rPr>
                <w:rFonts w:ascii="Calibri" w:hAnsi="Calibri" w:cs="Calibri"/>
                <w:color w:val="000000"/>
                <w:sz w:val="16"/>
                <w:szCs w:val="16"/>
              </w:rPr>
              <w:t>вањски</w:t>
            </w:r>
            <w:r w:rsidR="00FD6733" w:rsidRPr="00FD6733">
              <w:rPr>
                <w:rFonts w:ascii="Calibri" w:hAnsi="Calibri" w:cs="Calibri"/>
                <w:color w:val="000000"/>
                <w:sz w:val="16"/>
                <w:szCs w:val="16"/>
              </w:rPr>
              <w:t xml:space="preserve"> </w:t>
            </w:r>
            <w:r>
              <w:rPr>
                <w:rFonts w:ascii="Calibri" w:hAnsi="Calibri" w:cs="Calibri"/>
                <w:color w:val="000000"/>
                <w:sz w:val="16"/>
                <w:szCs w:val="16"/>
              </w:rPr>
              <w:t>омотач</w:t>
            </w:r>
          </w:p>
        </w:tc>
        <w:tc>
          <w:tcPr>
            <w:tcW w:w="0" w:type="auto"/>
            <w:vMerge w:val="restart"/>
            <w:tcBorders>
              <w:top w:val="single" w:sz="4" w:space="0" w:color="auto"/>
              <w:left w:val="single" w:sz="4" w:space="0" w:color="auto"/>
              <w:bottom w:val="nil"/>
              <w:right w:val="single" w:sz="4" w:space="0" w:color="auto"/>
            </w:tcBorders>
            <w:shd w:val="clear" w:color="000000" w:fill="AEAAAA"/>
            <w:vAlign w:val="center"/>
            <w:hideMark/>
          </w:tcPr>
          <w:p w:rsidR="00FD6733" w:rsidRPr="00FD6733" w:rsidRDefault="00F31AD3">
            <w:pPr>
              <w:jc w:val="center"/>
              <w:rPr>
                <w:rFonts w:ascii="Calibri" w:hAnsi="Calibri" w:cs="Calibri"/>
                <w:color w:val="000000"/>
                <w:sz w:val="16"/>
                <w:szCs w:val="16"/>
              </w:rPr>
            </w:pPr>
            <w:r>
              <w:rPr>
                <w:rFonts w:ascii="Calibri" w:hAnsi="Calibri" w:cs="Calibri"/>
                <w:color w:val="000000"/>
                <w:sz w:val="16"/>
                <w:szCs w:val="16"/>
              </w:rPr>
              <w:t>укупна</w:t>
            </w:r>
            <w:r w:rsidR="00FD6733" w:rsidRPr="00FD6733">
              <w:rPr>
                <w:rFonts w:ascii="Calibri" w:hAnsi="Calibri" w:cs="Calibri"/>
                <w:color w:val="000000"/>
                <w:sz w:val="16"/>
                <w:szCs w:val="16"/>
              </w:rPr>
              <w:t xml:space="preserve"> </w:t>
            </w:r>
            <w:r>
              <w:rPr>
                <w:rFonts w:ascii="Calibri" w:hAnsi="Calibri" w:cs="Calibri"/>
                <w:color w:val="000000"/>
                <w:sz w:val="16"/>
                <w:szCs w:val="16"/>
              </w:rPr>
              <w:t>уштеда</w:t>
            </w:r>
            <w:r w:rsidR="00FD6733" w:rsidRPr="00FD6733">
              <w:rPr>
                <w:rFonts w:ascii="Calibri" w:hAnsi="Calibri" w:cs="Calibri"/>
                <w:color w:val="000000"/>
                <w:sz w:val="16"/>
                <w:szCs w:val="16"/>
              </w:rPr>
              <w:t xml:space="preserve"> (</w:t>
            </w:r>
            <w:r>
              <w:rPr>
                <w:rFonts w:ascii="Calibri" w:hAnsi="Calibri" w:cs="Calibri"/>
                <w:color w:val="000000"/>
                <w:sz w:val="16"/>
                <w:szCs w:val="16"/>
              </w:rPr>
              <w:t>М</w:t>
            </w:r>
            <w:r w:rsidR="00FD6733" w:rsidRPr="00FD6733">
              <w:rPr>
                <w:rFonts w:ascii="Calibri" w:hAnsi="Calibri" w:cs="Calibri"/>
                <w:color w:val="000000"/>
                <w:sz w:val="16"/>
                <w:szCs w:val="16"/>
              </w:rPr>
              <w:t>W</w:t>
            </w:r>
            <w:r>
              <w:rPr>
                <w:rFonts w:ascii="Calibri" w:hAnsi="Calibri" w:cs="Calibri"/>
                <w:color w:val="000000"/>
                <w:sz w:val="16"/>
                <w:szCs w:val="16"/>
              </w:rPr>
              <w:t>h</w:t>
            </w:r>
            <w:r w:rsidR="00FD6733" w:rsidRPr="00FD6733">
              <w:rPr>
                <w:rFonts w:ascii="Calibri" w:hAnsi="Calibri" w:cs="Calibri"/>
                <w:color w:val="000000"/>
                <w:sz w:val="16"/>
                <w:szCs w:val="16"/>
              </w:rPr>
              <w:t>)</w:t>
            </w:r>
          </w:p>
        </w:tc>
      </w:tr>
      <w:tr w:rsidR="00344B9A" w:rsidRPr="00FD6733" w:rsidTr="00FD6733">
        <w:trPr>
          <w:trHeight w:hRule="exac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6733" w:rsidRPr="00FD6733" w:rsidRDefault="00FD6733">
            <w:pPr>
              <w:rPr>
                <w:rFonts w:ascii="Calibri" w:hAnsi="Calibri" w:cs="Calibri"/>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D6733" w:rsidRPr="00FD6733" w:rsidRDefault="00FD6733">
            <w:pPr>
              <w:rPr>
                <w:rFonts w:ascii="Calibri" w:hAnsi="Calibri" w:cs="Calibri"/>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D6733" w:rsidRPr="00FD6733" w:rsidRDefault="00FD6733">
            <w:pPr>
              <w:rPr>
                <w:rFonts w:ascii="Calibri" w:hAnsi="Calibri" w:cs="Calibri"/>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000000" w:fill="AEAAAA"/>
            <w:noWrap/>
            <w:vAlign w:val="bottom"/>
            <w:hideMark/>
          </w:tcPr>
          <w:p w:rsidR="00FD6733" w:rsidRPr="00FD6733" w:rsidRDefault="00F31AD3">
            <w:pPr>
              <w:jc w:val="center"/>
              <w:rPr>
                <w:rFonts w:ascii="Calibri" w:hAnsi="Calibri" w:cs="Calibri"/>
                <w:color w:val="000000"/>
                <w:sz w:val="16"/>
                <w:szCs w:val="16"/>
              </w:rPr>
            </w:pPr>
            <w:r>
              <w:rPr>
                <w:rFonts w:ascii="Calibri" w:hAnsi="Calibri" w:cs="Calibri"/>
                <w:color w:val="000000"/>
                <w:sz w:val="16"/>
                <w:szCs w:val="16"/>
              </w:rPr>
              <w:t>P</w:t>
            </w:r>
            <w:r w:rsidR="00FD6733" w:rsidRPr="00FD6733">
              <w:rPr>
                <w:rFonts w:ascii="Calibri" w:hAnsi="Calibri" w:cs="Calibri"/>
                <w:color w:val="000000"/>
                <w:sz w:val="16"/>
                <w:szCs w:val="16"/>
              </w:rPr>
              <w:t xml:space="preserve"> (</w:t>
            </w:r>
            <w:r w:rsidR="00344B9A">
              <w:rPr>
                <w:rFonts w:ascii="Calibri" w:hAnsi="Calibri" w:cs="Calibri"/>
                <w:color w:val="000000"/>
                <w:sz w:val="16"/>
                <w:szCs w:val="16"/>
              </w:rPr>
              <w:t>m</w:t>
            </w:r>
            <w:r w:rsidR="00FD6733" w:rsidRPr="00FD6733">
              <w:rPr>
                <w:rFonts w:ascii="Calibri" w:hAnsi="Calibri" w:cs="Calibri"/>
                <w:color w:val="000000"/>
                <w:sz w:val="16"/>
                <w:szCs w:val="16"/>
              </w:rPr>
              <w:t>2)</w:t>
            </w:r>
          </w:p>
        </w:tc>
        <w:tc>
          <w:tcPr>
            <w:tcW w:w="0" w:type="auto"/>
            <w:tcBorders>
              <w:top w:val="single" w:sz="4" w:space="0" w:color="auto"/>
              <w:left w:val="single" w:sz="4" w:space="0" w:color="auto"/>
              <w:bottom w:val="single" w:sz="4" w:space="0" w:color="auto"/>
              <w:right w:val="single" w:sz="4" w:space="0" w:color="auto"/>
            </w:tcBorders>
            <w:shd w:val="clear" w:color="000000" w:fill="AEAAAA"/>
            <w:vAlign w:val="bottom"/>
            <w:hideMark/>
          </w:tcPr>
          <w:p w:rsidR="00FD6733" w:rsidRPr="00FD6733" w:rsidRDefault="00F31AD3">
            <w:pPr>
              <w:jc w:val="center"/>
              <w:rPr>
                <w:rFonts w:ascii="Calibri" w:hAnsi="Calibri" w:cs="Calibri"/>
                <w:color w:val="000000"/>
                <w:sz w:val="16"/>
                <w:szCs w:val="16"/>
              </w:rPr>
            </w:pPr>
            <w:r>
              <w:rPr>
                <w:rFonts w:ascii="Calibri" w:hAnsi="Calibri" w:cs="Calibri"/>
                <w:color w:val="000000"/>
                <w:sz w:val="16"/>
                <w:szCs w:val="16"/>
              </w:rPr>
              <w:t>инвестиција</w:t>
            </w:r>
            <w:r w:rsidR="00FD6733" w:rsidRPr="00FD6733">
              <w:rPr>
                <w:rFonts w:ascii="Calibri" w:hAnsi="Calibri" w:cs="Calibri"/>
                <w:color w:val="000000"/>
                <w:sz w:val="16"/>
                <w:szCs w:val="16"/>
              </w:rPr>
              <w:t xml:space="preserve"> (</w:t>
            </w:r>
            <w:r>
              <w:rPr>
                <w:rFonts w:ascii="Calibri" w:hAnsi="Calibri" w:cs="Calibri"/>
                <w:color w:val="000000"/>
                <w:sz w:val="16"/>
                <w:szCs w:val="16"/>
              </w:rPr>
              <w:t>КМ</w:t>
            </w:r>
            <w:r w:rsidR="00FD6733" w:rsidRPr="00FD6733">
              <w:rPr>
                <w:rFonts w:ascii="Calibri" w:hAnsi="Calibri" w:cs="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000000" w:fill="AEAAAA"/>
            <w:vAlign w:val="bottom"/>
            <w:hideMark/>
          </w:tcPr>
          <w:p w:rsidR="00FD6733" w:rsidRPr="00FD6733" w:rsidRDefault="00F31AD3">
            <w:pPr>
              <w:jc w:val="center"/>
              <w:rPr>
                <w:rFonts w:ascii="Calibri" w:hAnsi="Calibri" w:cs="Calibri"/>
                <w:color w:val="000000"/>
                <w:sz w:val="16"/>
                <w:szCs w:val="16"/>
              </w:rPr>
            </w:pPr>
            <w:r>
              <w:rPr>
                <w:rFonts w:ascii="Calibri" w:hAnsi="Calibri" w:cs="Calibri"/>
                <w:color w:val="000000"/>
                <w:sz w:val="16"/>
                <w:szCs w:val="16"/>
              </w:rPr>
              <w:t>планирана</w:t>
            </w:r>
            <w:r w:rsidR="00FD6733" w:rsidRPr="00FD6733">
              <w:rPr>
                <w:rFonts w:ascii="Calibri" w:hAnsi="Calibri" w:cs="Calibri"/>
                <w:color w:val="000000"/>
                <w:sz w:val="16"/>
                <w:szCs w:val="16"/>
              </w:rPr>
              <w:t xml:space="preserve"> </w:t>
            </w:r>
            <w:r>
              <w:rPr>
                <w:rFonts w:ascii="Calibri" w:hAnsi="Calibri" w:cs="Calibri"/>
                <w:color w:val="000000"/>
                <w:sz w:val="16"/>
                <w:szCs w:val="16"/>
              </w:rPr>
              <w:t>уштеда</w:t>
            </w:r>
            <w:r w:rsidR="00FD6733" w:rsidRPr="00FD6733">
              <w:rPr>
                <w:rFonts w:ascii="Calibri" w:hAnsi="Calibri" w:cs="Calibri"/>
                <w:color w:val="000000"/>
                <w:sz w:val="16"/>
                <w:szCs w:val="16"/>
              </w:rPr>
              <w:t xml:space="preserve"> </w:t>
            </w:r>
            <w:r>
              <w:rPr>
                <w:rFonts w:ascii="Calibri" w:hAnsi="Calibri" w:cs="Calibri"/>
                <w:color w:val="000000"/>
                <w:sz w:val="16"/>
                <w:szCs w:val="16"/>
              </w:rPr>
              <w:t>М</w:t>
            </w:r>
            <w:r w:rsidR="00FD6733" w:rsidRPr="00FD6733">
              <w:rPr>
                <w:rFonts w:ascii="Calibri" w:hAnsi="Calibri" w:cs="Calibri"/>
                <w:color w:val="000000"/>
                <w:sz w:val="16"/>
                <w:szCs w:val="16"/>
              </w:rPr>
              <w:t>W</w:t>
            </w:r>
            <w:r>
              <w:rPr>
                <w:rFonts w:ascii="Calibri" w:hAnsi="Calibri" w:cs="Calibri"/>
                <w:color w:val="000000"/>
                <w:sz w:val="16"/>
                <w:szCs w:val="16"/>
              </w:rPr>
              <w:t>h</w:t>
            </w:r>
          </w:p>
        </w:tc>
        <w:tc>
          <w:tcPr>
            <w:tcW w:w="0" w:type="auto"/>
            <w:tcBorders>
              <w:top w:val="single" w:sz="4" w:space="0" w:color="auto"/>
              <w:left w:val="single" w:sz="4" w:space="0" w:color="auto"/>
              <w:bottom w:val="single" w:sz="4" w:space="0" w:color="auto"/>
              <w:right w:val="single" w:sz="4" w:space="0" w:color="auto"/>
            </w:tcBorders>
            <w:shd w:val="clear" w:color="000000" w:fill="AEAAAA"/>
            <w:noWrap/>
            <w:vAlign w:val="bottom"/>
            <w:hideMark/>
          </w:tcPr>
          <w:p w:rsidR="00FD6733" w:rsidRPr="00FD6733" w:rsidRDefault="00F31AD3">
            <w:pPr>
              <w:jc w:val="center"/>
              <w:rPr>
                <w:rFonts w:ascii="Calibri" w:hAnsi="Calibri" w:cs="Calibri"/>
                <w:color w:val="000000"/>
                <w:sz w:val="16"/>
                <w:szCs w:val="16"/>
              </w:rPr>
            </w:pPr>
            <w:r>
              <w:rPr>
                <w:rFonts w:ascii="Calibri" w:hAnsi="Calibri" w:cs="Calibri"/>
                <w:color w:val="000000"/>
                <w:sz w:val="16"/>
                <w:szCs w:val="16"/>
              </w:rPr>
              <w:t>P</w:t>
            </w:r>
            <w:r w:rsidR="00FD6733" w:rsidRPr="00FD6733">
              <w:rPr>
                <w:rFonts w:ascii="Calibri" w:hAnsi="Calibri" w:cs="Calibri"/>
                <w:color w:val="000000"/>
                <w:sz w:val="16"/>
                <w:szCs w:val="16"/>
              </w:rPr>
              <w:t xml:space="preserve"> (</w:t>
            </w:r>
            <w:r w:rsidR="00344B9A">
              <w:rPr>
                <w:rFonts w:ascii="Calibri" w:hAnsi="Calibri" w:cs="Calibri"/>
                <w:color w:val="000000"/>
                <w:sz w:val="16"/>
                <w:szCs w:val="16"/>
              </w:rPr>
              <w:t>m</w:t>
            </w:r>
            <w:r w:rsidR="00FD6733" w:rsidRPr="00FD6733">
              <w:rPr>
                <w:rFonts w:ascii="Calibri" w:hAnsi="Calibri" w:cs="Calibri"/>
                <w:color w:val="000000"/>
                <w:sz w:val="16"/>
                <w:szCs w:val="16"/>
              </w:rPr>
              <w:t>2)</w:t>
            </w:r>
          </w:p>
        </w:tc>
        <w:tc>
          <w:tcPr>
            <w:tcW w:w="0" w:type="auto"/>
            <w:tcBorders>
              <w:top w:val="single" w:sz="4" w:space="0" w:color="auto"/>
              <w:left w:val="single" w:sz="4" w:space="0" w:color="auto"/>
              <w:bottom w:val="single" w:sz="4" w:space="0" w:color="auto"/>
              <w:right w:val="single" w:sz="4" w:space="0" w:color="auto"/>
            </w:tcBorders>
            <w:shd w:val="clear" w:color="000000" w:fill="AEAAAA"/>
            <w:vAlign w:val="bottom"/>
            <w:hideMark/>
          </w:tcPr>
          <w:p w:rsidR="00FD6733" w:rsidRPr="00FD6733" w:rsidRDefault="00F31AD3">
            <w:pPr>
              <w:jc w:val="center"/>
              <w:rPr>
                <w:rFonts w:ascii="Calibri" w:hAnsi="Calibri" w:cs="Calibri"/>
                <w:color w:val="000000"/>
                <w:sz w:val="16"/>
                <w:szCs w:val="16"/>
              </w:rPr>
            </w:pPr>
            <w:r>
              <w:rPr>
                <w:rFonts w:ascii="Calibri" w:hAnsi="Calibri" w:cs="Calibri"/>
                <w:color w:val="000000"/>
                <w:sz w:val="16"/>
                <w:szCs w:val="16"/>
              </w:rPr>
              <w:t>инвестиција</w:t>
            </w:r>
            <w:r w:rsidR="00FD6733" w:rsidRPr="00FD6733">
              <w:rPr>
                <w:rFonts w:ascii="Calibri" w:hAnsi="Calibri" w:cs="Calibri"/>
                <w:color w:val="000000"/>
                <w:sz w:val="16"/>
                <w:szCs w:val="16"/>
              </w:rPr>
              <w:t xml:space="preserve"> (</w:t>
            </w:r>
            <w:r>
              <w:rPr>
                <w:rFonts w:ascii="Calibri" w:hAnsi="Calibri" w:cs="Calibri"/>
                <w:color w:val="000000"/>
                <w:sz w:val="16"/>
                <w:szCs w:val="16"/>
              </w:rPr>
              <w:t>КМ</w:t>
            </w:r>
            <w:r w:rsidR="00FD6733" w:rsidRPr="00FD6733">
              <w:rPr>
                <w:rFonts w:ascii="Calibri" w:hAnsi="Calibri" w:cs="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000000" w:fill="AEAAAA"/>
            <w:vAlign w:val="bottom"/>
            <w:hideMark/>
          </w:tcPr>
          <w:p w:rsidR="00FD6733" w:rsidRPr="00FD6733" w:rsidRDefault="00F31AD3">
            <w:pPr>
              <w:jc w:val="center"/>
              <w:rPr>
                <w:rFonts w:ascii="Calibri" w:hAnsi="Calibri" w:cs="Calibri"/>
                <w:color w:val="000000"/>
                <w:sz w:val="16"/>
                <w:szCs w:val="16"/>
              </w:rPr>
            </w:pPr>
            <w:r>
              <w:rPr>
                <w:rFonts w:ascii="Calibri" w:hAnsi="Calibri" w:cs="Calibri"/>
                <w:color w:val="000000"/>
                <w:sz w:val="16"/>
                <w:szCs w:val="16"/>
              </w:rPr>
              <w:t>планирана</w:t>
            </w:r>
            <w:r w:rsidR="00FD6733" w:rsidRPr="00FD6733">
              <w:rPr>
                <w:rFonts w:ascii="Calibri" w:hAnsi="Calibri" w:cs="Calibri"/>
                <w:color w:val="000000"/>
                <w:sz w:val="16"/>
                <w:szCs w:val="16"/>
              </w:rPr>
              <w:t xml:space="preserve"> </w:t>
            </w:r>
            <w:r>
              <w:rPr>
                <w:rFonts w:ascii="Calibri" w:hAnsi="Calibri" w:cs="Calibri"/>
                <w:color w:val="000000"/>
                <w:sz w:val="16"/>
                <w:szCs w:val="16"/>
              </w:rPr>
              <w:t>уштеда</w:t>
            </w:r>
            <w:r w:rsidR="00FD6733" w:rsidRPr="00FD6733">
              <w:rPr>
                <w:rFonts w:ascii="Calibri" w:hAnsi="Calibri" w:cs="Calibri"/>
                <w:color w:val="000000"/>
                <w:sz w:val="16"/>
                <w:szCs w:val="16"/>
              </w:rPr>
              <w:t xml:space="preserve"> </w:t>
            </w:r>
            <w:r>
              <w:rPr>
                <w:rFonts w:ascii="Calibri" w:hAnsi="Calibri" w:cs="Calibri"/>
                <w:color w:val="000000"/>
                <w:sz w:val="16"/>
                <w:szCs w:val="16"/>
              </w:rPr>
              <w:t>М</w:t>
            </w:r>
            <w:r w:rsidR="00FD6733" w:rsidRPr="00FD6733">
              <w:rPr>
                <w:rFonts w:ascii="Calibri" w:hAnsi="Calibri" w:cs="Calibri"/>
                <w:color w:val="000000"/>
                <w:sz w:val="16"/>
                <w:szCs w:val="16"/>
              </w:rPr>
              <w:t>W</w:t>
            </w:r>
            <w:r>
              <w:rPr>
                <w:rFonts w:ascii="Calibri" w:hAnsi="Calibri" w:cs="Calibri"/>
                <w:color w:val="000000"/>
                <w:sz w:val="16"/>
                <w:szCs w:val="16"/>
              </w:rPr>
              <w:t>h</w:t>
            </w:r>
          </w:p>
        </w:tc>
        <w:tc>
          <w:tcPr>
            <w:tcW w:w="0" w:type="auto"/>
            <w:tcBorders>
              <w:top w:val="single" w:sz="4" w:space="0" w:color="auto"/>
              <w:left w:val="single" w:sz="4" w:space="0" w:color="auto"/>
              <w:bottom w:val="single" w:sz="4" w:space="0" w:color="auto"/>
              <w:right w:val="single" w:sz="4" w:space="0" w:color="auto"/>
            </w:tcBorders>
            <w:shd w:val="clear" w:color="000000" w:fill="AEAAAA"/>
            <w:noWrap/>
            <w:vAlign w:val="bottom"/>
            <w:hideMark/>
          </w:tcPr>
          <w:p w:rsidR="00FD6733" w:rsidRPr="00FD6733" w:rsidRDefault="00F31AD3">
            <w:pPr>
              <w:jc w:val="center"/>
              <w:rPr>
                <w:rFonts w:ascii="Calibri" w:hAnsi="Calibri" w:cs="Calibri"/>
                <w:color w:val="000000"/>
                <w:sz w:val="16"/>
                <w:szCs w:val="16"/>
              </w:rPr>
            </w:pPr>
            <w:r>
              <w:rPr>
                <w:rFonts w:ascii="Calibri" w:hAnsi="Calibri" w:cs="Calibri"/>
                <w:color w:val="000000"/>
                <w:sz w:val="16"/>
                <w:szCs w:val="16"/>
              </w:rPr>
              <w:t>P</w:t>
            </w:r>
            <w:r w:rsidR="00FD6733" w:rsidRPr="00FD6733">
              <w:rPr>
                <w:rFonts w:ascii="Calibri" w:hAnsi="Calibri" w:cs="Calibri"/>
                <w:color w:val="000000"/>
                <w:sz w:val="16"/>
                <w:szCs w:val="16"/>
              </w:rPr>
              <w:t xml:space="preserve"> (</w:t>
            </w:r>
            <w:r w:rsidR="00344B9A">
              <w:rPr>
                <w:rFonts w:ascii="Calibri" w:hAnsi="Calibri" w:cs="Calibri"/>
                <w:color w:val="000000"/>
                <w:sz w:val="16"/>
                <w:szCs w:val="16"/>
              </w:rPr>
              <w:t>m</w:t>
            </w:r>
            <w:r w:rsidR="00FD6733" w:rsidRPr="00FD6733">
              <w:rPr>
                <w:rFonts w:ascii="Calibri" w:hAnsi="Calibri" w:cs="Calibri"/>
                <w:color w:val="000000"/>
                <w:sz w:val="16"/>
                <w:szCs w:val="16"/>
              </w:rPr>
              <w:t>2)</w:t>
            </w:r>
          </w:p>
        </w:tc>
        <w:tc>
          <w:tcPr>
            <w:tcW w:w="0" w:type="auto"/>
            <w:tcBorders>
              <w:top w:val="single" w:sz="4" w:space="0" w:color="auto"/>
              <w:left w:val="single" w:sz="4" w:space="0" w:color="auto"/>
              <w:bottom w:val="single" w:sz="4" w:space="0" w:color="auto"/>
              <w:right w:val="single" w:sz="4" w:space="0" w:color="auto"/>
            </w:tcBorders>
            <w:shd w:val="clear" w:color="000000" w:fill="AEAAAA"/>
            <w:vAlign w:val="bottom"/>
            <w:hideMark/>
          </w:tcPr>
          <w:p w:rsidR="00FD6733" w:rsidRPr="00FD6733" w:rsidRDefault="00F31AD3">
            <w:pPr>
              <w:jc w:val="center"/>
              <w:rPr>
                <w:rFonts w:ascii="Calibri" w:hAnsi="Calibri" w:cs="Calibri"/>
                <w:color w:val="000000"/>
                <w:sz w:val="16"/>
                <w:szCs w:val="16"/>
              </w:rPr>
            </w:pPr>
            <w:r>
              <w:rPr>
                <w:rFonts w:ascii="Calibri" w:hAnsi="Calibri" w:cs="Calibri"/>
                <w:color w:val="000000"/>
                <w:sz w:val="16"/>
                <w:szCs w:val="16"/>
              </w:rPr>
              <w:t>инве</w:t>
            </w:r>
            <w:r w:rsidR="00FD6733" w:rsidRPr="00FD6733">
              <w:rPr>
                <w:rFonts w:ascii="Calibri" w:hAnsi="Calibri" w:cs="Calibri"/>
                <w:color w:val="000000"/>
                <w:sz w:val="16"/>
                <w:szCs w:val="16"/>
              </w:rPr>
              <w:t>st</w:t>
            </w:r>
            <w:r>
              <w:rPr>
                <w:rFonts w:ascii="Calibri" w:hAnsi="Calibri" w:cs="Calibri"/>
                <w:color w:val="000000"/>
                <w:sz w:val="16"/>
                <w:szCs w:val="16"/>
              </w:rPr>
              <w:t>и</w:t>
            </w:r>
            <w:r w:rsidR="00FD6733" w:rsidRPr="00FD6733">
              <w:rPr>
                <w:rFonts w:ascii="Calibri" w:hAnsi="Calibri" w:cs="Calibri"/>
                <w:color w:val="000000"/>
                <w:sz w:val="16"/>
                <w:szCs w:val="16"/>
              </w:rPr>
              <w:t>c</w:t>
            </w:r>
            <w:r>
              <w:rPr>
                <w:rFonts w:ascii="Calibri" w:hAnsi="Calibri" w:cs="Calibri"/>
                <w:color w:val="000000"/>
                <w:sz w:val="16"/>
                <w:szCs w:val="16"/>
              </w:rPr>
              <w:t>иј</w:t>
            </w:r>
            <w:r w:rsidR="00FD6733" w:rsidRPr="00FD6733">
              <w:rPr>
                <w:rFonts w:ascii="Calibri" w:hAnsi="Calibri" w:cs="Calibri"/>
                <w:color w:val="000000"/>
                <w:sz w:val="16"/>
                <w:szCs w:val="16"/>
              </w:rPr>
              <w:t>a (K</w:t>
            </w:r>
            <w:r>
              <w:rPr>
                <w:rFonts w:ascii="Calibri" w:hAnsi="Calibri" w:cs="Calibri"/>
                <w:color w:val="000000"/>
                <w:sz w:val="16"/>
                <w:szCs w:val="16"/>
              </w:rPr>
              <w:t>М</w:t>
            </w:r>
            <w:r w:rsidR="00FD6733" w:rsidRPr="00FD6733">
              <w:rPr>
                <w:rFonts w:ascii="Calibri" w:hAnsi="Calibri" w:cs="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000000" w:fill="AEAAAA"/>
            <w:vAlign w:val="bottom"/>
            <w:hideMark/>
          </w:tcPr>
          <w:p w:rsidR="00FD6733" w:rsidRPr="00FD6733" w:rsidRDefault="00F31AD3">
            <w:pPr>
              <w:jc w:val="center"/>
              <w:rPr>
                <w:rFonts w:ascii="Calibri" w:hAnsi="Calibri" w:cs="Calibri"/>
                <w:color w:val="000000"/>
                <w:sz w:val="16"/>
                <w:szCs w:val="16"/>
              </w:rPr>
            </w:pPr>
            <w:r>
              <w:rPr>
                <w:rFonts w:ascii="Calibri" w:hAnsi="Calibri" w:cs="Calibri"/>
                <w:color w:val="000000"/>
                <w:sz w:val="16"/>
                <w:szCs w:val="16"/>
              </w:rPr>
              <w:t>пл</w:t>
            </w:r>
            <w:r w:rsidR="00FD6733" w:rsidRPr="00FD6733">
              <w:rPr>
                <w:rFonts w:ascii="Calibri" w:hAnsi="Calibri" w:cs="Calibri"/>
                <w:color w:val="000000"/>
                <w:sz w:val="16"/>
                <w:szCs w:val="16"/>
              </w:rPr>
              <w:t>a</w:t>
            </w:r>
            <w:r>
              <w:rPr>
                <w:rFonts w:ascii="Calibri" w:hAnsi="Calibri" w:cs="Calibri"/>
                <w:color w:val="000000"/>
                <w:sz w:val="16"/>
                <w:szCs w:val="16"/>
              </w:rPr>
              <w:t>ни</w:t>
            </w:r>
            <w:r w:rsidR="00FD6733" w:rsidRPr="00FD6733">
              <w:rPr>
                <w:rFonts w:ascii="Calibri" w:hAnsi="Calibri" w:cs="Calibri"/>
                <w:color w:val="000000"/>
                <w:sz w:val="16"/>
                <w:szCs w:val="16"/>
              </w:rPr>
              <w:t>ra</w:t>
            </w:r>
            <w:r>
              <w:rPr>
                <w:rFonts w:ascii="Calibri" w:hAnsi="Calibri" w:cs="Calibri"/>
                <w:color w:val="000000"/>
                <w:sz w:val="16"/>
                <w:szCs w:val="16"/>
              </w:rPr>
              <w:t>н</w:t>
            </w:r>
            <w:r w:rsidR="00FD6733" w:rsidRPr="00FD6733">
              <w:rPr>
                <w:rFonts w:ascii="Calibri" w:hAnsi="Calibri" w:cs="Calibri"/>
                <w:color w:val="000000"/>
                <w:sz w:val="16"/>
                <w:szCs w:val="16"/>
              </w:rPr>
              <w:t xml:space="preserve">a </w:t>
            </w:r>
            <w:r>
              <w:rPr>
                <w:rFonts w:ascii="Calibri" w:hAnsi="Calibri" w:cs="Calibri"/>
                <w:color w:val="000000"/>
                <w:sz w:val="16"/>
                <w:szCs w:val="16"/>
              </w:rPr>
              <w:t>уштедa</w:t>
            </w:r>
            <w:r w:rsidR="00FD6733" w:rsidRPr="00FD6733">
              <w:rPr>
                <w:rFonts w:ascii="Calibri" w:hAnsi="Calibri" w:cs="Calibri"/>
                <w:color w:val="000000"/>
                <w:sz w:val="16"/>
                <w:szCs w:val="16"/>
              </w:rPr>
              <w:t xml:space="preserve"> </w:t>
            </w:r>
            <w:r>
              <w:rPr>
                <w:rFonts w:ascii="Calibri" w:hAnsi="Calibri" w:cs="Calibri"/>
                <w:color w:val="000000"/>
                <w:sz w:val="16"/>
                <w:szCs w:val="16"/>
              </w:rPr>
              <w:t>М</w:t>
            </w:r>
            <w:r w:rsidR="00FD6733" w:rsidRPr="00FD6733">
              <w:rPr>
                <w:rFonts w:ascii="Calibri" w:hAnsi="Calibri" w:cs="Calibri"/>
                <w:color w:val="000000"/>
                <w:sz w:val="16"/>
                <w:szCs w:val="16"/>
              </w:rPr>
              <w:t>Wh</w:t>
            </w:r>
          </w:p>
        </w:tc>
        <w:tc>
          <w:tcPr>
            <w:tcW w:w="0" w:type="auto"/>
            <w:tcBorders>
              <w:top w:val="single" w:sz="4" w:space="0" w:color="auto"/>
              <w:left w:val="single" w:sz="4" w:space="0" w:color="auto"/>
              <w:bottom w:val="single" w:sz="4" w:space="0" w:color="auto"/>
              <w:right w:val="single" w:sz="4" w:space="0" w:color="auto"/>
            </w:tcBorders>
            <w:shd w:val="clear" w:color="000000" w:fill="AEAAAA"/>
            <w:noWrap/>
            <w:vAlign w:val="bottom"/>
            <w:hideMark/>
          </w:tcPr>
          <w:p w:rsidR="00FD6733" w:rsidRPr="00FD6733" w:rsidRDefault="00F31AD3">
            <w:pPr>
              <w:jc w:val="center"/>
              <w:rPr>
                <w:rFonts w:ascii="Calibri" w:hAnsi="Calibri" w:cs="Calibri"/>
                <w:color w:val="000000"/>
                <w:sz w:val="16"/>
                <w:szCs w:val="16"/>
              </w:rPr>
            </w:pPr>
            <w:r>
              <w:rPr>
                <w:rFonts w:ascii="Calibri" w:hAnsi="Calibri" w:cs="Calibri"/>
                <w:color w:val="000000"/>
                <w:sz w:val="16"/>
                <w:szCs w:val="16"/>
              </w:rPr>
              <w:t>P</w:t>
            </w:r>
            <w:r w:rsidR="00FD6733" w:rsidRPr="00FD6733">
              <w:rPr>
                <w:rFonts w:ascii="Calibri" w:hAnsi="Calibri" w:cs="Calibri"/>
                <w:color w:val="000000"/>
                <w:sz w:val="16"/>
                <w:szCs w:val="16"/>
              </w:rPr>
              <w:t xml:space="preserve"> (</w:t>
            </w:r>
            <w:r w:rsidR="00344B9A">
              <w:rPr>
                <w:rFonts w:ascii="Calibri" w:hAnsi="Calibri" w:cs="Calibri"/>
                <w:color w:val="000000"/>
                <w:sz w:val="16"/>
                <w:szCs w:val="16"/>
              </w:rPr>
              <w:t>m</w:t>
            </w:r>
            <w:r w:rsidR="00FD6733" w:rsidRPr="00FD6733">
              <w:rPr>
                <w:rFonts w:ascii="Calibri" w:hAnsi="Calibri" w:cs="Calibri"/>
                <w:color w:val="000000"/>
                <w:sz w:val="16"/>
                <w:szCs w:val="16"/>
              </w:rPr>
              <w:t>2)</w:t>
            </w:r>
          </w:p>
        </w:tc>
        <w:tc>
          <w:tcPr>
            <w:tcW w:w="0" w:type="auto"/>
            <w:tcBorders>
              <w:top w:val="single" w:sz="4" w:space="0" w:color="auto"/>
              <w:left w:val="single" w:sz="4" w:space="0" w:color="auto"/>
              <w:bottom w:val="single" w:sz="4" w:space="0" w:color="auto"/>
              <w:right w:val="single" w:sz="4" w:space="0" w:color="auto"/>
            </w:tcBorders>
            <w:shd w:val="clear" w:color="000000" w:fill="AEAAAA"/>
            <w:vAlign w:val="bottom"/>
            <w:hideMark/>
          </w:tcPr>
          <w:p w:rsidR="00FD6733" w:rsidRPr="00FD6733" w:rsidRDefault="00F31AD3">
            <w:pPr>
              <w:jc w:val="center"/>
              <w:rPr>
                <w:rFonts w:ascii="Calibri" w:hAnsi="Calibri" w:cs="Calibri"/>
                <w:color w:val="000000"/>
                <w:sz w:val="16"/>
                <w:szCs w:val="16"/>
              </w:rPr>
            </w:pPr>
            <w:r>
              <w:rPr>
                <w:rFonts w:ascii="Calibri" w:hAnsi="Calibri" w:cs="Calibri"/>
                <w:color w:val="000000"/>
                <w:sz w:val="16"/>
                <w:szCs w:val="16"/>
              </w:rPr>
              <w:t>инве</w:t>
            </w:r>
            <w:r w:rsidR="00FD6733" w:rsidRPr="00FD6733">
              <w:rPr>
                <w:rFonts w:ascii="Calibri" w:hAnsi="Calibri" w:cs="Calibri"/>
                <w:color w:val="000000"/>
                <w:sz w:val="16"/>
                <w:szCs w:val="16"/>
              </w:rPr>
              <w:t>st</w:t>
            </w:r>
            <w:r>
              <w:rPr>
                <w:rFonts w:ascii="Calibri" w:hAnsi="Calibri" w:cs="Calibri"/>
                <w:color w:val="000000"/>
                <w:sz w:val="16"/>
                <w:szCs w:val="16"/>
              </w:rPr>
              <w:t>и</w:t>
            </w:r>
            <w:r w:rsidR="00FD6733" w:rsidRPr="00FD6733">
              <w:rPr>
                <w:rFonts w:ascii="Calibri" w:hAnsi="Calibri" w:cs="Calibri"/>
                <w:color w:val="000000"/>
                <w:sz w:val="16"/>
                <w:szCs w:val="16"/>
              </w:rPr>
              <w:t>c</w:t>
            </w:r>
            <w:r>
              <w:rPr>
                <w:rFonts w:ascii="Calibri" w:hAnsi="Calibri" w:cs="Calibri"/>
                <w:color w:val="000000"/>
                <w:sz w:val="16"/>
                <w:szCs w:val="16"/>
              </w:rPr>
              <w:t>иј</w:t>
            </w:r>
            <w:r w:rsidR="00FD6733" w:rsidRPr="00FD6733">
              <w:rPr>
                <w:rFonts w:ascii="Calibri" w:hAnsi="Calibri" w:cs="Calibri"/>
                <w:color w:val="000000"/>
                <w:sz w:val="16"/>
                <w:szCs w:val="16"/>
              </w:rPr>
              <w:t>a (K</w:t>
            </w:r>
            <w:r>
              <w:rPr>
                <w:rFonts w:ascii="Calibri" w:hAnsi="Calibri" w:cs="Calibri"/>
                <w:color w:val="000000"/>
                <w:sz w:val="16"/>
                <w:szCs w:val="16"/>
              </w:rPr>
              <w:t>М</w:t>
            </w:r>
            <w:r w:rsidR="00FD6733" w:rsidRPr="00FD6733">
              <w:rPr>
                <w:rFonts w:ascii="Calibri" w:hAnsi="Calibri" w:cs="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000000" w:fill="AEAAAA"/>
            <w:vAlign w:val="bottom"/>
            <w:hideMark/>
          </w:tcPr>
          <w:p w:rsidR="00FD6733" w:rsidRPr="00FD6733" w:rsidRDefault="00F31AD3">
            <w:pPr>
              <w:jc w:val="center"/>
              <w:rPr>
                <w:rFonts w:ascii="Calibri" w:hAnsi="Calibri" w:cs="Calibri"/>
                <w:color w:val="000000"/>
                <w:sz w:val="16"/>
                <w:szCs w:val="16"/>
              </w:rPr>
            </w:pPr>
            <w:r>
              <w:rPr>
                <w:rFonts w:ascii="Calibri" w:hAnsi="Calibri" w:cs="Calibri"/>
                <w:color w:val="000000"/>
                <w:sz w:val="16"/>
                <w:szCs w:val="16"/>
              </w:rPr>
              <w:t>пл</w:t>
            </w:r>
            <w:r w:rsidR="00FD6733" w:rsidRPr="00FD6733">
              <w:rPr>
                <w:rFonts w:ascii="Calibri" w:hAnsi="Calibri" w:cs="Calibri"/>
                <w:color w:val="000000"/>
                <w:sz w:val="16"/>
                <w:szCs w:val="16"/>
              </w:rPr>
              <w:t>a</w:t>
            </w:r>
            <w:r>
              <w:rPr>
                <w:rFonts w:ascii="Calibri" w:hAnsi="Calibri" w:cs="Calibri"/>
                <w:color w:val="000000"/>
                <w:sz w:val="16"/>
                <w:szCs w:val="16"/>
              </w:rPr>
              <w:t>ни</w:t>
            </w:r>
            <w:r w:rsidR="00FD6733" w:rsidRPr="00FD6733">
              <w:rPr>
                <w:rFonts w:ascii="Calibri" w:hAnsi="Calibri" w:cs="Calibri"/>
                <w:color w:val="000000"/>
                <w:sz w:val="16"/>
                <w:szCs w:val="16"/>
              </w:rPr>
              <w:t>ra</w:t>
            </w:r>
            <w:r>
              <w:rPr>
                <w:rFonts w:ascii="Calibri" w:hAnsi="Calibri" w:cs="Calibri"/>
                <w:color w:val="000000"/>
                <w:sz w:val="16"/>
                <w:szCs w:val="16"/>
              </w:rPr>
              <w:t>н</w:t>
            </w:r>
            <w:r w:rsidR="00FD6733" w:rsidRPr="00FD6733">
              <w:rPr>
                <w:rFonts w:ascii="Calibri" w:hAnsi="Calibri" w:cs="Calibri"/>
                <w:color w:val="000000"/>
                <w:sz w:val="16"/>
                <w:szCs w:val="16"/>
              </w:rPr>
              <w:t xml:space="preserve">a </w:t>
            </w:r>
            <w:r>
              <w:rPr>
                <w:rFonts w:ascii="Calibri" w:hAnsi="Calibri" w:cs="Calibri"/>
                <w:color w:val="000000"/>
                <w:sz w:val="16"/>
                <w:szCs w:val="16"/>
              </w:rPr>
              <w:t>уштедa</w:t>
            </w:r>
            <w:r w:rsidR="00FD6733" w:rsidRPr="00FD6733">
              <w:rPr>
                <w:rFonts w:ascii="Calibri" w:hAnsi="Calibri" w:cs="Calibri"/>
                <w:color w:val="000000"/>
                <w:sz w:val="16"/>
                <w:szCs w:val="16"/>
              </w:rPr>
              <w:t xml:space="preserve"> </w:t>
            </w:r>
            <w:r>
              <w:rPr>
                <w:rFonts w:ascii="Calibri" w:hAnsi="Calibri" w:cs="Calibri"/>
                <w:color w:val="000000"/>
                <w:sz w:val="16"/>
                <w:szCs w:val="16"/>
              </w:rPr>
              <w:t>М</w:t>
            </w:r>
            <w:r w:rsidR="00FD6733" w:rsidRPr="00FD6733">
              <w:rPr>
                <w:rFonts w:ascii="Calibri" w:hAnsi="Calibri" w:cs="Calibri"/>
                <w:color w:val="000000"/>
                <w:sz w:val="16"/>
                <w:szCs w:val="16"/>
              </w:rPr>
              <w:t>Wh</w:t>
            </w:r>
          </w:p>
        </w:tc>
        <w:tc>
          <w:tcPr>
            <w:tcW w:w="0" w:type="auto"/>
            <w:vMerge/>
            <w:tcBorders>
              <w:top w:val="single" w:sz="4" w:space="0" w:color="auto"/>
              <w:left w:val="single" w:sz="4" w:space="0" w:color="auto"/>
              <w:bottom w:val="nil"/>
              <w:right w:val="single" w:sz="4" w:space="0" w:color="auto"/>
            </w:tcBorders>
            <w:vAlign w:val="center"/>
            <w:hideMark/>
          </w:tcPr>
          <w:p w:rsidR="00FD6733" w:rsidRPr="00FD6733" w:rsidRDefault="00FD6733">
            <w:pPr>
              <w:rPr>
                <w:rFonts w:ascii="Calibri" w:hAnsi="Calibri" w:cs="Calibri"/>
                <w:color w:val="000000"/>
                <w:sz w:val="16"/>
                <w:szCs w:val="16"/>
              </w:rPr>
            </w:pPr>
          </w:p>
        </w:tc>
      </w:tr>
      <w:tr w:rsidR="00344B9A" w:rsidRPr="00FD6733" w:rsidTr="00FD6733">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jc w:val="center"/>
              <w:rPr>
                <w:rFonts w:ascii="Calibri" w:hAnsi="Calibri" w:cs="Calibri"/>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r>
      <w:tr w:rsidR="00344B9A" w:rsidRPr="00FD6733" w:rsidTr="00FD6733">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r>
      <w:tr w:rsidR="00344B9A" w:rsidRPr="00FD6733" w:rsidTr="00FD6733">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r>
      <w:tr w:rsidR="00344B9A" w:rsidRPr="00FD6733" w:rsidTr="00FD6733">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r>
      <w:tr w:rsidR="00344B9A" w:rsidRPr="00FD6733" w:rsidTr="00FD6733">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r>
      <w:tr w:rsidR="00344B9A" w:rsidRPr="00FD6733" w:rsidTr="00FD6733">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r>
      <w:tr w:rsidR="00344B9A" w:rsidRPr="00FD6733" w:rsidTr="00FD6733">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r>
      <w:tr w:rsidR="00344B9A" w:rsidRPr="00FD6733" w:rsidTr="00FD6733">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r>
      <w:tr w:rsidR="00344B9A" w:rsidRPr="00FD6733" w:rsidTr="00FD6733">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pPr>
              <w:rPr>
                <w:sz w:val="16"/>
                <w:szCs w:val="16"/>
              </w:rPr>
            </w:pPr>
          </w:p>
        </w:tc>
      </w:tr>
      <w:tr w:rsidR="00344B9A" w:rsidRPr="00FD6733" w:rsidTr="00FD6733">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r>
      <w:tr w:rsidR="00344B9A" w:rsidRPr="00FD6733" w:rsidTr="00FD6733">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r>
      <w:tr w:rsidR="00344B9A" w:rsidRPr="00FD6733" w:rsidTr="00FD6733">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r>
      <w:tr w:rsidR="00344B9A" w:rsidRPr="00FD6733" w:rsidTr="00FD6733">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r>
      <w:tr w:rsidR="00344B9A" w:rsidRPr="00FD6733" w:rsidTr="00FD6733">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r>
      <w:tr w:rsidR="00344B9A" w:rsidRPr="00FD6733" w:rsidTr="00FD6733">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r>
      <w:tr w:rsidR="00344B9A" w:rsidRPr="00FD6733" w:rsidTr="00FD6733">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r>
      <w:tr w:rsidR="00344B9A" w:rsidRPr="00FD6733" w:rsidTr="00FD6733">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r>
      <w:tr w:rsidR="00344B9A" w:rsidRPr="00FD6733" w:rsidTr="00FD6733">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r>
      <w:tr w:rsidR="00344B9A" w:rsidRPr="00FD6733" w:rsidTr="00FD6733">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r>
      <w:tr w:rsidR="00344B9A" w:rsidRPr="00FD6733" w:rsidTr="00FD6733">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r>
      <w:tr w:rsidR="00344B9A" w:rsidRPr="00FD6733" w:rsidTr="00FD6733">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r>
      <w:tr w:rsidR="00F31AD3" w:rsidRPr="00FD6733" w:rsidTr="00FD6733">
        <w:trPr>
          <w:trHeight w:hRule="exact" w:val="284"/>
        </w:trPr>
        <w:tc>
          <w:tcPr>
            <w:tcW w:w="0" w:type="auto"/>
            <w:gridSpan w:val="3"/>
            <w:tcBorders>
              <w:top w:val="single" w:sz="4" w:space="0" w:color="auto"/>
              <w:left w:val="single" w:sz="4" w:space="0" w:color="auto"/>
              <w:bottom w:val="single" w:sz="4" w:space="0" w:color="auto"/>
              <w:right w:val="nil"/>
            </w:tcBorders>
            <w:shd w:val="clear" w:color="000000" w:fill="AEAAAA"/>
            <w:noWrap/>
            <w:vAlign w:val="bottom"/>
            <w:hideMark/>
          </w:tcPr>
          <w:p w:rsidR="00FD6733" w:rsidRPr="00FD6733" w:rsidRDefault="00F31AD3" w:rsidP="00FD6733">
            <w:pPr>
              <w:jc w:val="center"/>
              <w:rPr>
                <w:rFonts w:ascii="Calibri" w:hAnsi="Calibri" w:cs="Calibri"/>
                <w:color w:val="000000"/>
                <w:sz w:val="16"/>
                <w:szCs w:val="16"/>
              </w:rPr>
            </w:pPr>
            <w:r>
              <w:rPr>
                <w:rFonts w:ascii="Calibri" w:hAnsi="Calibri" w:cs="Calibri"/>
                <w:color w:val="000000"/>
                <w:sz w:val="16"/>
                <w:szCs w:val="16"/>
              </w:rPr>
              <w:t>УКУПНО</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FD6733">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FD6733" w:rsidRPr="00FD6733" w:rsidRDefault="00FD6733" w:rsidP="00C77CF4">
            <w:pPr>
              <w:keepNext/>
              <w:rPr>
                <w:sz w:val="16"/>
                <w:szCs w:val="16"/>
              </w:rPr>
            </w:pPr>
          </w:p>
        </w:tc>
      </w:tr>
    </w:tbl>
    <w:p w:rsidR="00B72435" w:rsidRDefault="00C77CF4" w:rsidP="00C77CF4">
      <w:pPr>
        <w:pStyle w:val="Caption"/>
      </w:pPr>
      <w:bookmarkStart w:id="39" w:name="_Toc509230942"/>
      <w:r>
        <w:t xml:space="preserve">Tabela </w:t>
      </w:r>
      <w:fldSimple w:instr=" SEQ Tabela \* ARABIC ">
        <w:r w:rsidR="005C53FA">
          <w:rPr>
            <w:noProof/>
          </w:rPr>
          <w:t>15</w:t>
        </w:r>
      </w:fldSimple>
      <w:r>
        <w:rPr>
          <w:lang w:val="sr-Cyrl-BA"/>
        </w:rPr>
        <w:t xml:space="preserve"> </w:t>
      </w:r>
      <w:r w:rsidRPr="000C0B90">
        <w:t>План за унапређење енергетске ефикасности јавних зграда које користи општина за мјеру У1</w:t>
      </w:r>
      <w:bookmarkEnd w:id="39"/>
    </w:p>
    <w:tbl>
      <w:tblPr>
        <w:tblW w:w="0" w:type="auto"/>
        <w:tblInd w:w="-5" w:type="dxa"/>
        <w:tblCellMar>
          <w:top w:w="15" w:type="dxa"/>
          <w:bottom w:w="15" w:type="dxa"/>
        </w:tblCellMar>
        <w:tblLook w:val="04A0" w:firstRow="1" w:lastRow="0" w:firstColumn="1" w:lastColumn="0" w:noHBand="0" w:noVBand="1"/>
      </w:tblPr>
      <w:tblGrid>
        <w:gridCol w:w="466"/>
        <w:gridCol w:w="1077"/>
        <w:gridCol w:w="1090"/>
        <w:gridCol w:w="1230"/>
        <w:gridCol w:w="463"/>
        <w:gridCol w:w="1012"/>
        <w:gridCol w:w="1391"/>
        <w:gridCol w:w="1410"/>
        <w:gridCol w:w="537"/>
        <w:gridCol w:w="1012"/>
        <w:gridCol w:w="915"/>
        <w:gridCol w:w="502"/>
        <w:gridCol w:w="1012"/>
        <w:gridCol w:w="838"/>
      </w:tblGrid>
      <w:tr w:rsidR="000059EF" w:rsidRPr="00B72435" w:rsidTr="00FD6733">
        <w:trPr>
          <w:trHeight w:hRule="exact" w:val="397"/>
        </w:trPr>
        <w:tc>
          <w:tcPr>
            <w:tcW w:w="0" w:type="auto"/>
            <w:vMerge w:val="restart"/>
            <w:tcBorders>
              <w:top w:val="single" w:sz="4" w:space="0" w:color="auto"/>
              <w:left w:val="single" w:sz="4" w:space="0" w:color="auto"/>
              <w:bottom w:val="single" w:sz="4" w:space="0" w:color="auto"/>
              <w:right w:val="single" w:sz="4" w:space="0" w:color="auto"/>
            </w:tcBorders>
            <w:shd w:val="clear" w:color="000000" w:fill="AEAAAA"/>
            <w:noWrap/>
            <w:vAlign w:val="bottom"/>
            <w:hideMark/>
          </w:tcPr>
          <w:p w:rsidR="00B72435" w:rsidRPr="00B72435" w:rsidRDefault="001B623A" w:rsidP="00B72435">
            <w:pPr>
              <w:spacing w:after="0" w:line="240" w:lineRule="auto"/>
              <w:jc w:val="center"/>
              <w:rPr>
                <w:rFonts w:ascii="Calibri" w:eastAsia="Times New Roman" w:hAnsi="Calibri" w:cs="Calibri"/>
                <w:color w:val="000000"/>
                <w:sz w:val="16"/>
                <w:szCs w:val="16"/>
                <w:lang w:val="hr-HR" w:eastAsia="hr-HR"/>
              </w:rPr>
            </w:pPr>
            <w:r>
              <w:rPr>
                <w:rFonts w:ascii="Calibri" w:eastAsia="Times New Roman" w:hAnsi="Calibri" w:cs="Calibri"/>
                <w:color w:val="000000"/>
                <w:sz w:val="16"/>
                <w:szCs w:val="16"/>
                <w:lang w:val="hr-HR" w:eastAsia="hr-HR"/>
              </w:rPr>
              <w:t>Р</w:t>
            </w:r>
            <w:r w:rsidR="00B72435" w:rsidRPr="00B72435">
              <w:rPr>
                <w:rFonts w:ascii="Calibri" w:eastAsia="Times New Roman" w:hAnsi="Calibri" w:cs="Calibri"/>
                <w:color w:val="000000"/>
                <w:sz w:val="16"/>
                <w:szCs w:val="16"/>
                <w:lang w:val="hr-HR" w:eastAsia="hr-HR"/>
              </w:rPr>
              <w:t>.</w:t>
            </w:r>
            <w:r>
              <w:rPr>
                <w:rFonts w:ascii="Calibri" w:eastAsia="Times New Roman" w:hAnsi="Calibri" w:cs="Calibri"/>
                <w:color w:val="000000"/>
                <w:sz w:val="16"/>
                <w:szCs w:val="16"/>
                <w:lang w:val="hr-HR" w:eastAsia="hr-HR"/>
              </w:rPr>
              <w:t>Б</w:t>
            </w:r>
            <w:r w:rsidR="00B72435" w:rsidRPr="00B72435">
              <w:rPr>
                <w:rFonts w:ascii="Calibri" w:eastAsia="Times New Roman" w:hAnsi="Calibri" w:cs="Calibri"/>
                <w:color w:val="000000"/>
                <w:sz w:val="16"/>
                <w:szCs w:val="16"/>
                <w:lang w:val="hr-HR" w:eastAsia="hr-HR"/>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AEAAAA"/>
            <w:vAlign w:val="bottom"/>
            <w:hideMark/>
          </w:tcPr>
          <w:p w:rsidR="00B72435" w:rsidRPr="00B72435" w:rsidRDefault="001B623A" w:rsidP="00B72435">
            <w:pPr>
              <w:spacing w:after="0" w:line="240" w:lineRule="auto"/>
              <w:jc w:val="center"/>
              <w:rPr>
                <w:rFonts w:ascii="Calibri" w:eastAsia="Times New Roman" w:hAnsi="Calibri" w:cs="Calibri"/>
                <w:color w:val="000000"/>
                <w:sz w:val="16"/>
                <w:szCs w:val="16"/>
                <w:lang w:val="hr-HR" w:eastAsia="hr-HR"/>
              </w:rPr>
            </w:pPr>
            <w:r>
              <w:rPr>
                <w:rFonts w:ascii="Calibri" w:eastAsia="Times New Roman" w:hAnsi="Calibri" w:cs="Calibri"/>
                <w:color w:val="000000"/>
                <w:sz w:val="16"/>
                <w:szCs w:val="16"/>
                <w:lang w:val="hr-HR" w:eastAsia="hr-HR"/>
              </w:rPr>
              <w:t>Назив</w:t>
            </w:r>
            <w:r w:rsidR="00B72435" w:rsidRPr="00B72435">
              <w:rPr>
                <w:rFonts w:ascii="Calibri" w:eastAsia="Times New Roman" w:hAnsi="Calibri" w:cs="Calibri"/>
                <w:color w:val="000000"/>
                <w:sz w:val="16"/>
                <w:szCs w:val="16"/>
                <w:lang w:val="hr-HR" w:eastAsia="hr-HR"/>
              </w:rPr>
              <w:t xml:space="preserve"> </w:t>
            </w:r>
            <w:r>
              <w:rPr>
                <w:rFonts w:ascii="Calibri" w:eastAsia="Times New Roman" w:hAnsi="Calibri" w:cs="Calibri"/>
                <w:color w:val="000000"/>
                <w:sz w:val="16"/>
                <w:szCs w:val="16"/>
                <w:lang w:val="hr-HR" w:eastAsia="hr-HR"/>
              </w:rPr>
              <w:t>јавне</w:t>
            </w:r>
            <w:r w:rsidR="00B72435" w:rsidRPr="00B72435">
              <w:rPr>
                <w:rFonts w:ascii="Calibri" w:eastAsia="Times New Roman" w:hAnsi="Calibri" w:cs="Calibri"/>
                <w:color w:val="000000"/>
                <w:sz w:val="16"/>
                <w:szCs w:val="16"/>
                <w:lang w:val="hr-HR" w:eastAsia="hr-HR"/>
              </w:rPr>
              <w:t xml:space="preserve"> </w:t>
            </w:r>
            <w:r>
              <w:rPr>
                <w:rFonts w:ascii="Calibri" w:eastAsia="Times New Roman" w:hAnsi="Calibri" w:cs="Calibri"/>
                <w:color w:val="000000"/>
                <w:sz w:val="16"/>
                <w:szCs w:val="16"/>
                <w:lang w:val="hr-HR" w:eastAsia="hr-HR"/>
              </w:rPr>
              <w:t>институције</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AEAAAA"/>
            <w:vAlign w:val="bottom"/>
            <w:hideMark/>
          </w:tcPr>
          <w:p w:rsidR="00B72435" w:rsidRPr="00B72435" w:rsidRDefault="001B623A" w:rsidP="00B72435">
            <w:pPr>
              <w:spacing w:after="0" w:line="240" w:lineRule="auto"/>
              <w:jc w:val="center"/>
              <w:rPr>
                <w:rFonts w:ascii="Calibri" w:eastAsia="Times New Roman" w:hAnsi="Calibri" w:cs="Calibri"/>
                <w:color w:val="000000"/>
                <w:sz w:val="16"/>
                <w:szCs w:val="16"/>
                <w:lang w:val="hr-HR" w:eastAsia="hr-HR"/>
              </w:rPr>
            </w:pPr>
            <w:r>
              <w:rPr>
                <w:rFonts w:ascii="Calibri" w:eastAsia="Times New Roman" w:hAnsi="Calibri" w:cs="Calibri"/>
                <w:color w:val="000000"/>
                <w:sz w:val="16"/>
                <w:szCs w:val="16"/>
                <w:lang w:val="hr-HR" w:eastAsia="hr-HR"/>
              </w:rPr>
              <w:t>Сједиште</w:t>
            </w:r>
            <w:r w:rsidR="00B72435" w:rsidRPr="00B72435">
              <w:rPr>
                <w:rFonts w:ascii="Calibri" w:eastAsia="Times New Roman" w:hAnsi="Calibri" w:cs="Calibri"/>
                <w:color w:val="000000"/>
                <w:sz w:val="16"/>
                <w:szCs w:val="16"/>
                <w:lang w:val="hr-HR" w:eastAsia="hr-HR"/>
              </w:rPr>
              <w:t xml:space="preserve"> </w:t>
            </w:r>
            <w:r>
              <w:rPr>
                <w:rFonts w:ascii="Calibri" w:eastAsia="Times New Roman" w:hAnsi="Calibri" w:cs="Calibri"/>
                <w:color w:val="000000"/>
                <w:sz w:val="16"/>
                <w:szCs w:val="16"/>
                <w:lang w:val="hr-HR" w:eastAsia="hr-HR"/>
              </w:rPr>
              <w:t>јавне</w:t>
            </w:r>
            <w:r w:rsidR="00B72435" w:rsidRPr="00B72435">
              <w:rPr>
                <w:rFonts w:ascii="Calibri" w:eastAsia="Times New Roman" w:hAnsi="Calibri" w:cs="Calibri"/>
                <w:color w:val="000000"/>
                <w:sz w:val="16"/>
                <w:szCs w:val="16"/>
                <w:lang w:val="hr-HR" w:eastAsia="hr-HR"/>
              </w:rPr>
              <w:t xml:space="preserve"> </w:t>
            </w:r>
            <w:r>
              <w:rPr>
                <w:rFonts w:ascii="Calibri" w:eastAsia="Times New Roman" w:hAnsi="Calibri" w:cs="Calibri"/>
                <w:color w:val="000000"/>
                <w:sz w:val="16"/>
                <w:szCs w:val="16"/>
                <w:lang w:val="hr-HR" w:eastAsia="hr-HR"/>
              </w:rPr>
              <w:t>институције</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000000" w:fill="AEAAAA"/>
            <w:noWrap/>
            <w:vAlign w:val="bottom"/>
            <w:hideMark/>
          </w:tcPr>
          <w:p w:rsidR="00B72435" w:rsidRPr="00B72435" w:rsidRDefault="00EE5740" w:rsidP="00B72435">
            <w:pPr>
              <w:spacing w:after="0" w:line="240" w:lineRule="auto"/>
              <w:jc w:val="center"/>
              <w:rPr>
                <w:rFonts w:ascii="Calibri" w:eastAsia="Times New Roman" w:hAnsi="Calibri" w:cs="Calibri"/>
                <w:color w:val="000000"/>
                <w:sz w:val="16"/>
                <w:szCs w:val="16"/>
                <w:lang w:val="hr-HR" w:eastAsia="hr-HR"/>
              </w:rPr>
            </w:pPr>
            <w:r>
              <w:rPr>
                <w:rFonts w:ascii="Calibri" w:eastAsia="Times New Roman" w:hAnsi="Calibri" w:cs="Calibri"/>
                <w:color w:val="000000"/>
                <w:sz w:val="16"/>
                <w:szCs w:val="16"/>
                <w:lang w:val="hr-HR" w:eastAsia="hr-HR"/>
              </w:rPr>
              <w:t>У2</w:t>
            </w:r>
          </w:p>
        </w:tc>
        <w:tc>
          <w:tcPr>
            <w:tcW w:w="0" w:type="auto"/>
            <w:gridSpan w:val="4"/>
            <w:vMerge w:val="restart"/>
            <w:tcBorders>
              <w:top w:val="single" w:sz="4" w:space="0" w:color="auto"/>
              <w:left w:val="single" w:sz="4" w:space="0" w:color="auto"/>
              <w:bottom w:val="single" w:sz="4" w:space="0" w:color="auto"/>
              <w:right w:val="single" w:sz="4" w:space="0" w:color="auto"/>
            </w:tcBorders>
            <w:shd w:val="clear" w:color="000000" w:fill="AEAAAA"/>
            <w:noWrap/>
            <w:vAlign w:val="bottom"/>
            <w:hideMark/>
          </w:tcPr>
          <w:p w:rsidR="00B72435" w:rsidRPr="00B72435" w:rsidRDefault="00EE5740" w:rsidP="00B72435">
            <w:pPr>
              <w:spacing w:after="0" w:line="240" w:lineRule="auto"/>
              <w:jc w:val="center"/>
              <w:rPr>
                <w:rFonts w:ascii="Calibri" w:eastAsia="Times New Roman" w:hAnsi="Calibri" w:cs="Calibri"/>
                <w:color w:val="000000"/>
                <w:sz w:val="16"/>
                <w:szCs w:val="16"/>
                <w:lang w:val="hr-HR" w:eastAsia="hr-HR"/>
              </w:rPr>
            </w:pPr>
            <w:r>
              <w:rPr>
                <w:rFonts w:ascii="Calibri" w:eastAsia="Times New Roman" w:hAnsi="Calibri" w:cs="Calibri"/>
                <w:color w:val="000000"/>
                <w:sz w:val="16"/>
                <w:szCs w:val="16"/>
                <w:lang w:val="hr-HR" w:eastAsia="hr-HR"/>
              </w:rPr>
              <w:t>У3</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000000" w:fill="AEAAAA"/>
            <w:noWrap/>
            <w:vAlign w:val="bottom"/>
            <w:hideMark/>
          </w:tcPr>
          <w:p w:rsidR="00B72435" w:rsidRPr="00B72435" w:rsidRDefault="00EE5740" w:rsidP="00B72435">
            <w:pPr>
              <w:spacing w:after="0" w:line="240" w:lineRule="auto"/>
              <w:jc w:val="center"/>
              <w:rPr>
                <w:rFonts w:ascii="Calibri" w:eastAsia="Times New Roman" w:hAnsi="Calibri" w:cs="Calibri"/>
                <w:color w:val="000000"/>
                <w:sz w:val="16"/>
                <w:szCs w:val="16"/>
                <w:lang w:val="hr-HR" w:eastAsia="hr-HR"/>
              </w:rPr>
            </w:pPr>
            <w:r>
              <w:rPr>
                <w:rFonts w:ascii="Calibri" w:eastAsia="Times New Roman" w:hAnsi="Calibri" w:cs="Calibri"/>
                <w:color w:val="000000"/>
                <w:sz w:val="16"/>
                <w:szCs w:val="16"/>
                <w:lang w:val="hr-HR" w:eastAsia="hr-HR"/>
              </w:rPr>
              <w:t>У5</w:t>
            </w:r>
          </w:p>
        </w:tc>
        <w:tc>
          <w:tcPr>
            <w:tcW w:w="0" w:type="auto"/>
            <w:vMerge w:val="restart"/>
            <w:tcBorders>
              <w:top w:val="single" w:sz="4" w:space="0" w:color="auto"/>
              <w:left w:val="single" w:sz="4" w:space="0" w:color="auto"/>
              <w:bottom w:val="nil"/>
              <w:right w:val="single" w:sz="4" w:space="0" w:color="auto"/>
            </w:tcBorders>
            <w:shd w:val="clear" w:color="000000" w:fill="AEAAAA"/>
            <w:vAlign w:val="bottom"/>
            <w:hideMark/>
          </w:tcPr>
          <w:p w:rsidR="00B72435" w:rsidRPr="00B72435" w:rsidRDefault="001B623A" w:rsidP="00344B9A">
            <w:pPr>
              <w:spacing w:after="0" w:line="240" w:lineRule="auto"/>
              <w:jc w:val="center"/>
              <w:rPr>
                <w:rFonts w:ascii="Calibri" w:eastAsia="Times New Roman" w:hAnsi="Calibri" w:cs="Calibri"/>
                <w:color w:val="000000"/>
                <w:sz w:val="16"/>
                <w:szCs w:val="16"/>
                <w:lang w:val="hr-HR" w:eastAsia="hr-HR"/>
              </w:rPr>
            </w:pPr>
            <w:r>
              <w:rPr>
                <w:rFonts w:ascii="Calibri" w:eastAsia="Times New Roman" w:hAnsi="Calibri" w:cs="Calibri"/>
                <w:color w:val="000000"/>
                <w:sz w:val="16"/>
                <w:szCs w:val="16"/>
                <w:lang w:val="hr-HR" w:eastAsia="hr-HR"/>
              </w:rPr>
              <w:t>УКУПНЕ</w:t>
            </w:r>
            <w:r w:rsidR="00B72435" w:rsidRPr="00B72435">
              <w:rPr>
                <w:rFonts w:ascii="Calibri" w:eastAsia="Times New Roman" w:hAnsi="Calibri" w:cs="Calibri"/>
                <w:color w:val="000000"/>
                <w:sz w:val="16"/>
                <w:szCs w:val="16"/>
                <w:lang w:val="hr-HR" w:eastAsia="hr-HR"/>
              </w:rPr>
              <w:t xml:space="preserve"> </w:t>
            </w:r>
            <w:r>
              <w:rPr>
                <w:rFonts w:ascii="Calibri" w:eastAsia="Times New Roman" w:hAnsi="Calibri" w:cs="Calibri"/>
                <w:color w:val="000000"/>
                <w:sz w:val="16"/>
                <w:szCs w:val="16"/>
                <w:lang w:val="hr-HR" w:eastAsia="hr-HR"/>
              </w:rPr>
              <w:t>УШТЕДЕ</w:t>
            </w:r>
            <w:r w:rsidR="00B72435" w:rsidRPr="00B72435">
              <w:rPr>
                <w:rFonts w:ascii="Calibri" w:eastAsia="Times New Roman" w:hAnsi="Calibri" w:cs="Calibri"/>
                <w:color w:val="000000"/>
                <w:sz w:val="16"/>
                <w:szCs w:val="16"/>
                <w:lang w:val="hr-HR" w:eastAsia="hr-HR"/>
              </w:rPr>
              <w:t xml:space="preserve"> </w:t>
            </w:r>
            <w:r w:rsidR="00FD6733">
              <w:rPr>
                <w:rFonts w:ascii="Calibri" w:eastAsia="Times New Roman" w:hAnsi="Calibri" w:cs="Calibri"/>
                <w:color w:val="000000"/>
                <w:sz w:val="16"/>
                <w:szCs w:val="16"/>
                <w:lang w:val="hr-HR" w:eastAsia="hr-HR"/>
              </w:rPr>
              <w:t>(</w:t>
            </w:r>
            <w:r>
              <w:rPr>
                <w:rFonts w:ascii="Calibri" w:eastAsia="Times New Roman" w:hAnsi="Calibri" w:cs="Calibri"/>
                <w:color w:val="000000"/>
                <w:sz w:val="16"/>
                <w:szCs w:val="16"/>
                <w:lang w:val="hr-HR" w:eastAsia="hr-HR"/>
              </w:rPr>
              <w:t>М</w:t>
            </w:r>
            <w:r w:rsidR="00FD6733">
              <w:rPr>
                <w:rFonts w:ascii="Calibri" w:eastAsia="Times New Roman" w:hAnsi="Calibri" w:cs="Calibri"/>
                <w:color w:val="000000"/>
                <w:sz w:val="16"/>
                <w:szCs w:val="16"/>
                <w:lang w:val="hr-HR" w:eastAsia="hr-HR"/>
              </w:rPr>
              <w:t>W</w:t>
            </w:r>
            <w:r w:rsidR="00344B9A">
              <w:rPr>
                <w:rFonts w:ascii="Calibri" w:eastAsia="Times New Roman" w:hAnsi="Calibri" w:cs="Calibri"/>
                <w:color w:val="000000"/>
                <w:sz w:val="16"/>
                <w:szCs w:val="16"/>
                <w:lang w:val="hr-HR" w:eastAsia="hr-HR"/>
              </w:rPr>
              <w:t>h</w:t>
            </w:r>
            <w:r w:rsidR="00FD6733">
              <w:rPr>
                <w:rFonts w:ascii="Calibri" w:eastAsia="Times New Roman" w:hAnsi="Calibri" w:cs="Calibri"/>
                <w:color w:val="000000"/>
                <w:sz w:val="16"/>
                <w:szCs w:val="16"/>
                <w:lang w:val="hr-HR" w:eastAsia="hr-HR"/>
              </w:rPr>
              <w:t>)</w:t>
            </w:r>
          </w:p>
        </w:tc>
      </w:tr>
      <w:tr w:rsidR="000059EF" w:rsidRPr="00B72435" w:rsidTr="000059EF">
        <w:trPr>
          <w:trHeight w:hRule="exact" w:val="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2435" w:rsidRPr="00B72435" w:rsidRDefault="00B72435" w:rsidP="00B72435">
            <w:pPr>
              <w:spacing w:after="0" w:line="240" w:lineRule="auto"/>
              <w:rPr>
                <w:rFonts w:ascii="Calibri" w:eastAsia="Times New Roman" w:hAnsi="Calibri" w:cs="Calibri"/>
                <w:color w:val="000000"/>
                <w:sz w:val="16"/>
                <w:szCs w:val="16"/>
                <w:lang w:val="hr-HR" w:eastAsia="hr-H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435" w:rsidRPr="00B72435" w:rsidRDefault="00B72435" w:rsidP="00B72435">
            <w:pPr>
              <w:spacing w:after="0" w:line="240" w:lineRule="auto"/>
              <w:rPr>
                <w:rFonts w:ascii="Calibri" w:eastAsia="Times New Roman" w:hAnsi="Calibri" w:cs="Calibri"/>
                <w:color w:val="000000"/>
                <w:sz w:val="16"/>
                <w:szCs w:val="16"/>
                <w:lang w:val="hr-HR" w:eastAsia="hr-H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435" w:rsidRPr="00B72435" w:rsidRDefault="00B72435" w:rsidP="00B72435">
            <w:pPr>
              <w:spacing w:after="0" w:line="240" w:lineRule="auto"/>
              <w:rPr>
                <w:rFonts w:ascii="Calibri" w:eastAsia="Times New Roman" w:hAnsi="Calibri" w:cs="Calibri"/>
                <w:color w:val="000000"/>
                <w:sz w:val="16"/>
                <w:szCs w:val="16"/>
                <w:lang w:val="hr-HR" w:eastAsia="hr-HR"/>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B72435" w:rsidRPr="00B72435" w:rsidRDefault="00B72435" w:rsidP="00B72435">
            <w:pPr>
              <w:spacing w:after="0" w:line="240" w:lineRule="auto"/>
              <w:rPr>
                <w:rFonts w:ascii="Calibri" w:eastAsia="Times New Roman" w:hAnsi="Calibri" w:cs="Calibri"/>
                <w:color w:val="000000"/>
                <w:sz w:val="16"/>
                <w:szCs w:val="16"/>
                <w:lang w:val="hr-HR" w:eastAsia="hr-HR"/>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B72435" w:rsidRPr="00B72435" w:rsidRDefault="00B72435" w:rsidP="00B72435">
            <w:pPr>
              <w:spacing w:after="0" w:line="240" w:lineRule="auto"/>
              <w:rPr>
                <w:rFonts w:ascii="Calibri" w:eastAsia="Times New Roman" w:hAnsi="Calibri" w:cs="Calibri"/>
                <w:color w:val="000000"/>
                <w:sz w:val="16"/>
                <w:szCs w:val="16"/>
                <w:lang w:val="hr-HR" w:eastAsia="hr-HR"/>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B72435" w:rsidRPr="00B72435" w:rsidRDefault="00B72435" w:rsidP="00B72435">
            <w:pPr>
              <w:spacing w:after="0" w:line="240" w:lineRule="auto"/>
              <w:rPr>
                <w:rFonts w:ascii="Calibri" w:eastAsia="Times New Roman" w:hAnsi="Calibri" w:cs="Calibri"/>
                <w:color w:val="000000"/>
                <w:sz w:val="16"/>
                <w:szCs w:val="16"/>
                <w:lang w:val="hr-HR" w:eastAsia="hr-HR"/>
              </w:rPr>
            </w:pPr>
          </w:p>
        </w:tc>
        <w:tc>
          <w:tcPr>
            <w:tcW w:w="0" w:type="auto"/>
            <w:vMerge/>
            <w:tcBorders>
              <w:top w:val="single" w:sz="4" w:space="0" w:color="auto"/>
              <w:left w:val="single" w:sz="4" w:space="0" w:color="auto"/>
              <w:bottom w:val="nil"/>
              <w:right w:val="single" w:sz="4" w:space="0" w:color="auto"/>
            </w:tcBorders>
            <w:vAlign w:val="center"/>
            <w:hideMark/>
          </w:tcPr>
          <w:p w:rsidR="00B72435" w:rsidRPr="00B72435" w:rsidRDefault="00B72435" w:rsidP="00B72435">
            <w:pPr>
              <w:spacing w:after="0" w:line="240" w:lineRule="auto"/>
              <w:rPr>
                <w:rFonts w:ascii="Calibri" w:eastAsia="Times New Roman" w:hAnsi="Calibri" w:cs="Calibri"/>
                <w:color w:val="000000"/>
                <w:sz w:val="16"/>
                <w:szCs w:val="16"/>
                <w:lang w:val="hr-HR" w:eastAsia="hr-HR"/>
              </w:rPr>
            </w:pPr>
          </w:p>
        </w:tc>
      </w:tr>
      <w:tr w:rsidR="000059EF" w:rsidRPr="00B72435" w:rsidTr="000059EF">
        <w:trPr>
          <w:trHeight w:hRule="exact" w:val="14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2435" w:rsidRPr="00B72435" w:rsidRDefault="00B72435" w:rsidP="00B72435">
            <w:pPr>
              <w:spacing w:after="0" w:line="240" w:lineRule="auto"/>
              <w:rPr>
                <w:rFonts w:ascii="Calibri" w:eastAsia="Times New Roman" w:hAnsi="Calibri" w:cs="Calibri"/>
                <w:color w:val="000000"/>
                <w:sz w:val="16"/>
                <w:szCs w:val="16"/>
                <w:lang w:val="hr-HR" w:eastAsia="hr-H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435" w:rsidRPr="00B72435" w:rsidRDefault="00B72435" w:rsidP="00B72435">
            <w:pPr>
              <w:spacing w:after="0" w:line="240" w:lineRule="auto"/>
              <w:rPr>
                <w:rFonts w:ascii="Calibri" w:eastAsia="Times New Roman" w:hAnsi="Calibri" w:cs="Calibri"/>
                <w:color w:val="000000"/>
                <w:sz w:val="16"/>
                <w:szCs w:val="16"/>
                <w:lang w:val="hr-HR" w:eastAsia="hr-H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435" w:rsidRPr="00B72435" w:rsidRDefault="00B72435" w:rsidP="00B72435">
            <w:pPr>
              <w:spacing w:after="0" w:line="240" w:lineRule="auto"/>
              <w:rPr>
                <w:rFonts w:ascii="Calibri" w:eastAsia="Times New Roman" w:hAnsi="Calibri" w:cs="Calibri"/>
                <w:color w:val="000000"/>
                <w:sz w:val="16"/>
                <w:szCs w:val="16"/>
                <w:lang w:val="hr-HR" w:eastAsia="hr-HR"/>
              </w:rPr>
            </w:pPr>
          </w:p>
        </w:tc>
        <w:tc>
          <w:tcPr>
            <w:tcW w:w="0" w:type="auto"/>
            <w:gridSpan w:val="2"/>
            <w:tcBorders>
              <w:top w:val="single" w:sz="4" w:space="0" w:color="auto"/>
              <w:left w:val="single" w:sz="4" w:space="0" w:color="auto"/>
              <w:bottom w:val="single" w:sz="4" w:space="0" w:color="auto"/>
              <w:right w:val="nil"/>
            </w:tcBorders>
            <w:shd w:val="clear" w:color="000000" w:fill="AEAAAA"/>
            <w:vAlign w:val="bottom"/>
            <w:hideMark/>
          </w:tcPr>
          <w:p w:rsidR="00B72435" w:rsidRPr="00B72435" w:rsidRDefault="001B623A" w:rsidP="000059EF">
            <w:pPr>
              <w:spacing w:after="0" w:line="240" w:lineRule="auto"/>
              <w:jc w:val="center"/>
              <w:rPr>
                <w:rFonts w:ascii="Calibri" w:eastAsia="Times New Roman" w:hAnsi="Calibri" w:cs="Calibri"/>
                <w:color w:val="000000"/>
                <w:sz w:val="16"/>
                <w:szCs w:val="16"/>
                <w:lang w:val="hr-HR" w:eastAsia="hr-HR"/>
              </w:rPr>
            </w:pPr>
            <w:r>
              <w:rPr>
                <w:rFonts w:ascii="Calibri" w:eastAsia="Times New Roman" w:hAnsi="Calibri" w:cs="Calibri"/>
                <w:color w:val="000000"/>
                <w:sz w:val="16"/>
                <w:szCs w:val="16"/>
                <w:lang w:val="hr-HR" w:eastAsia="hr-HR"/>
              </w:rPr>
              <w:t>Уградња</w:t>
            </w:r>
            <w:r w:rsidR="00B72435" w:rsidRPr="00B72435">
              <w:rPr>
                <w:rFonts w:ascii="Calibri" w:eastAsia="Times New Roman" w:hAnsi="Calibri" w:cs="Calibri"/>
                <w:color w:val="000000"/>
                <w:sz w:val="16"/>
                <w:szCs w:val="16"/>
                <w:lang w:val="hr-HR" w:eastAsia="hr-HR"/>
              </w:rPr>
              <w:t xml:space="preserve"> </w:t>
            </w:r>
            <w:r>
              <w:rPr>
                <w:rFonts w:ascii="Calibri" w:eastAsia="Times New Roman" w:hAnsi="Calibri" w:cs="Calibri"/>
                <w:color w:val="000000"/>
                <w:sz w:val="16"/>
                <w:szCs w:val="16"/>
                <w:lang w:val="hr-HR" w:eastAsia="hr-HR"/>
              </w:rPr>
              <w:t>енерг</w:t>
            </w:r>
            <w:r w:rsidR="000059EF">
              <w:rPr>
                <w:rFonts w:ascii="Calibri" w:eastAsia="Times New Roman" w:hAnsi="Calibri" w:cs="Calibri"/>
                <w:color w:val="000000"/>
                <w:sz w:val="16"/>
                <w:szCs w:val="16"/>
                <w:lang w:val="sr-Cyrl-BA" w:eastAsia="hr-HR"/>
              </w:rPr>
              <w:t>етски</w:t>
            </w:r>
            <w:r w:rsidR="00B72435" w:rsidRPr="00B72435">
              <w:rPr>
                <w:rFonts w:ascii="Calibri" w:eastAsia="Times New Roman" w:hAnsi="Calibri" w:cs="Calibri"/>
                <w:color w:val="000000"/>
                <w:sz w:val="16"/>
                <w:szCs w:val="16"/>
                <w:lang w:val="hr-HR" w:eastAsia="hr-HR"/>
              </w:rPr>
              <w:t xml:space="preserve"> </w:t>
            </w:r>
            <w:r>
              <w:rPr>
                <w:rFonts w:ascii="Calibri" w:eastAsia="Times New Roman" w:hAnsi="Calibri" w:cs="Calibri"/>
                <w:color w:val="000000"/>
                <w:sz w:val="16"/>
                <w:szCs w:val="16"/>
                <w:lang w:val="hr-HR" w:eastAsia="hr-HR"/>
              </w:rPr>
              <w:t>ефикасних</w:t>
            </w:r>
            <w:r w:rsidR="00B72435" w:rsidRPr="00B72435">
              <w:rPr>
                <w:rFonts w:ascii="Calibri" w:eastAsia="Times New Roman" w:hAnsi="Calibri" w:cs="Calibri"/>
                <w:color w:val="000000"/>
                <w:sz w:val="16"/>
                <w:szCs w:val="16"/>
                <w:lang w:val="hr-HR" w:eastAsia="hr-HR"/>
              </w:rPr>
              <w:t xml:space="preserve"> </w:t>
            </w:r>
            <w:r>
              <w:rPr>
                <w:rFonts w:ascii="Calibri" w:eastAsia="Times New Roman" w:hAnsi="Calibri" w:cs="Calibri"/>
                <w:color w:val="000000"/>
                <w:sz w:val="16"/>
                <w:szCs w:val="16"/>
                <w:lang w:val="hr-HR" w:eastAsia="hr-HR"/>
              </w:rPr>
              <w:t>техничких</w:t>
            </w:r>
            <w:r w:rsidR="00B72435" w:rsidRPr="00B72435">
              <w:rPr>
                <w:rFonts w:ascii="Calibri" w:eastAsia="Times New Roman" w:hAnsi="Calibri" w:cs="Calibri"/>
                <w:color w:val="000000"/>
                <w:sz w:val="16"/>
                <w:szCs w:val="16"/>
                <w:lang w:val="hr-HR" w:eastAsia="hr-HR"/>
              </w:rPr>
              <w:t xml:space="preserve"> </w:t>
            </w:r>
            <w:r>
              <w:rPr>
                <w:rFonts w:ascii="Calibri" w:eastAsia="Times New Roman" w:hAnsi="Calibri" w:cs="Calibri"/>
                <w:color w:val="000000"/>
                <w:sz w:val="16"/>
                <w:szCs w:val="16"/>
                <w:lang w:val="hr-HR" w:eastAsia="hr-HR"/>
              </w:rPr>
              <w:t>система</w:t>
            </w:r>
            <w:r w:rsidR="00B72435" w:rsidRPr="00B72435">
              <w:rPr>
                <w:rFonts w:ascii="Calibri" w:eastAsia="Times New Roman" w:hAnsi="Calibri" w:cs="Calibri"/>
                <w:color w:val="000000"/>
                <w:sz w:val="16"/>
                <w:szCs w:val="16"/>
                <w:lang w:val="hr-HR" w:eastAsia="hr-HR"/>
              </w:rPr>
              <w:t xml:space="preserve"> </w:t>
            </w:r>
            <w:r>
              <w:rPr>
                <w:rFonts w:ascii="Calibri" w:eastAsia="Times New Roman" w:hAnsi="Calibri" w:cs="Calibri"/>
                <w:color w:val="000000"/>
                <w:sz w:val="16"/>
                <w:szCs w:val="16"/>
                <w:lang w:val="hr-HR" w:eastAsia="hr-HR"/>
              </w:rPr>
              <w:t>у</w:t>
            </w:r>
            <w:r w:rsidR="00B72435" w:rsidRPr="00B72435">
              <w:rPr>
                <w:rFonts w:ascii="Calibri" w:eastAsia="Times New Roman" w:hAnsi="Calibri" w:cs="Calibri"/>
                <w:color w:val="000000"/>
                <w:sz w:val="16"/>
                <w:szCs w:val="16"/>
                <w:lang w:val="hr-HR" w:eastAsia="hr-HR"/>
              </w:rPr>
              <w:t xml:space="preserve"> </w:t>
            </w:r>
            <w:r>
              <w:rPr>
                <w:rFonts w:ascii="Calibri" w:eastAsia="Times New Roman" w:hAnsi="Calibri" w:cs="Calibri"/>
                <w:color w:val="000000"/>
                <w:sz w:val="16"/>
                <w:szCs w:val="16"/>
                <w:lang w:val="hr-HR" w:eastAsia="hr-HR"/>
              </w:rPr>
              <w:t>зградама</w:t>
            </w:r>
          </w:p>
        </w:tc>
        <w:tc>
          <w:tcPr>
            <w:tcW w:w="0" w:type="auto"/>
            <w:vMerge w:val="restart"/>
            <w:tcBorders>
              <w:top w:val="single" w:sz="4" w:space="0" w:color="auto"/>
              <w:left w:val="single" w:sz="4" w:space="0" w:color="auto"/>
              <w:bottom w:val="nil"/>
              <w:right w:val="single" w:sz="4" w:space="0" w:color="auto"/>
            </w:tcBorders>
            <w:shd w:val="clear" w:color="000000" w:fill="AEAAAA"/>
            <w:vAlign w:val="bottom"/>
            <w:hideMark/>
          </w:tcPr>
          <w:p w:rsidR="00B72435" w:rsidRPr="00B72435" w:rsidRDefault="001B623A" w:rsidP="00B72435">
            <w:pPr>
              <w:spacing w:after="0" w:line="240" w:lineRule="auto"/>
              <w:jc w:val="center"/>
              <w:rPr>
                <w:rFonts w:ascii="Calibri" w:eastAsia="Times New Roman" w:hAnsi="Calibri" w:cs="Calibri"/>
                <w:color w:val="000000"/>
                <w:sz w:val="16"/>
                <w:szCs w:val="16"/>
                <w:lang w:val="hr-HR" w:eastAsia="hr-HR"/>
              </w:rPr>
            </w:pPr>
            <w:r>
              <w:rPr>
                <w:rFonts w:ascii="Calibri" w:eastAsia="Times New Roman" w:hAnsi="Calibri" w:cs="Calibri"/>
                <w:color w:val="000000"/>
                <w:sz w:val="16"/>
                <w:szCs w:val="16"/>
                <w:lang w:val="hr-HR" w:eastAsia="hr-HR"/>
              </w:rPr>
              <w:t>Очекивана</w:t>
            </w:r>
            <w:r w:rsidR="00B72435" w:rsidRPr="00B72435">
              <w:rPr>
                <w:rFonts w:ascii="Calibri" w:eastAsia="Times New Roman" w:hAnsi="Calibri" w:cs="Calibri"/>
                <w:color w:val="000000"/>
                <w:sz w:val="16"/>
                <w:szCs w:val="16"/>
                <w:lang w:val="hr-HR" w:eastAsia="hr-HR"/>
              </w:rPr>
              <w:t xml:space="preserve"> </w:t>
            </w:r>
            <w:r>
              <w:rPr>
                <w:rFonts w:ascii="Calibri" w:eastAsia="Times New Roman" w:hAnsi="Calibri" w:cs="Calibri"/>
                <w:color w:val="000000"/>
                <w:sz w:val="16"/>
                <w:szCs w:val="16"/>
                <w:lang w:val="hr-HR" w:eastAsia="hr-HR"/>
              </w:rPr>
              <w:t>уштеда</w:t>
            </w:r>
            <w:r w:rsidR="00B72435" w:rsidRPr="00B72435">
              <w:rPr>
                <w:rFonts w:ascii="Calibri" w:eastAsia="Times New Roman" w:hAnsi="Calibri" w:cs="Calibri"/>
                <w:color w:val="000000"/>
                <w:sz w:val="16"/>
                <w:szCs w:val="16"/>
                <w:lang w:val="hr-HR" w:eastAsia="hr-HR"/>
              </w:rPr>
              <w:t xml:space="preserve"> (</w:t>
            </w:r>
            <w:r>
              <w:rPr>
                <w:rFonts w:ascii="Calibri" w:eastAsia="Times New Roman" w:hAnsi="Calibri" w:cs="Calibri"/>
                <w:color w:val="000000"/>
                <w:sz w:val="16"/>
                <w:szCs w:val="16"/>
                <w:lang w:val="hr-HR" w:eastAsia="hr-HR"/>
              </w:rPr>
              <w:t>М</w:t>
            </w:r>
            <w:r w:rsidR="00B72435" w:rsidRPr="00B72435">
              <w:rPr>
                <w:rFonts w:ascii="Calibri" w:eastAsia="Times New Roman" w:hAnsi="Calibri" w:cs="Calibri"/>
                <w:color w:val="000000"/>
                <w:sz w:val="16"/>
                <w:szCs w:val="16"/>
                <w:lang w:val="hr-HR" w:eastAsia="hr-HR"/>
              </w:rPr>
              <w:t>W</w:t>
            </w:r>
            <w:r>
              <w:rPr>
                <w:rFonts w:ascii="Calibri" w:eastAsia="Times New Roman" w:hAnsi="Calibri" w:cs="Calibri"/>
                <w:color w:val="000000"/>
                <w:sz w:val="16"/>
                <w:szCs w:val="16"/>
                <w:lang w:val="hr-HR" w:eastAsia="hr-HR"/>
              </w:rPr>
              <w:t>h</w:t>
            </w:r>
            <w:r w:rsidR="00B72435" w:rsidRPr="00B72435">
              <w:rPr>
                <w:rFonts w:ascii="Calibri" w:eastAsia="Times New Roman" w:hAnsi="Calibri" w:cs="Calibri"/>
                <w:color w:val="000000"/>
                <w:sz w:val="16"/>
                <w:szCs w:val="16"/>
                <w:lang w:val="hr-HR" w:eastAsia="hr-HR"/>
              </w:rPr>
              <w:t>)</w:t>
            </w:r>
          </w:p>
        </w:tc>
        <w:tc>
          <w:tcPr>
            <w:tcW w:w="0" w:type="auto"/>
            <w:gridSpan w:val="3"/>
            <w:tcBorders>
              <w:top w:val="single" w:sz="4" w:space="0" w:color="auto"/>
              <w:left w:val="single" w:sz="4" w:space="0" w:color="auto"/>
              <w:bottom w:val="single" w:sz="4" w:space="0" w:color="auto"/>
              <w:right w:val="nil"/>
            </w:tcBorders>
            <w:shd w:val="clear" w:color="000000" w:fill="AEAAAA"/>
            <w:noWrap/>
            <w:vAlign w:val="bottom"/>
            <w:hideMark/>
          </w:tcPr>
          <w:p w:rsidR="00B72435" w:rsidRPr="00B72435" w:rsidRDefault="001B623A" w:rsidP="00B72435">
            <w:pPr>
              <w:spacing w:after="0" w:line="240" w:lineRule="auto"/>
              <w:jc w:val="center"/>
              <w:rPr>
                <w:rFonts w:ascii="Calibri" w:eastAsia="Times New Roman" w:hAnsi="Calibri" w:cs="Calibri"/>
                <w:color w:val="000000"/>
                <w:sz w:val="16"/>
                <w:szCs w:val="16"/>
                <w:lang w:val="hr-HR" w:eastAsia="hr-HR"/>
              </w:rPr>
            </w:pPr>
            <w:r>
              <w:rPr>
                <w:rFonts w:ascii="Calibri" w:eastAsia="Times New Roman" w:hAnsi="Calibri" w:cs="Calibri"/>
                <w:color w:val="000000"/>
                <w:sz w:val="16"/>
                <w:szCs w:val="16"/>
                <w:lang w:val="hr-HR" w:eastAsia="hr-HR"/>
              </w:rPr>
              <w:t>Производња</w:t>
            </w:r>
            <w:r w:rsidR="00B72435" w:rsidRPr="00B72435">
              <w:rPr>
                <w:rFonts w:ascii="Calibri" w:eastAsia="Times New Roman" w:hAnsi="Calibri" w:cs="Calibri"/>
                <w:color w:val="000000"/>
                <w:sz w:val="16"/>
                <w:szCs w:val="16"/>
                <w:lang w:val="hr-HR" w:eastAsia="hr-HR"/>
              </w:rPr>
              <w:t xml:space="preserve"> </w:t>
            </w:r>
            <w:r>
              <w:rPr>
                <w:rFonts w:ascii="Calibri" w:eastAsia="Times New Roman" w:hAnsi="Calibri" w:cs="Calibri"/>
                <w:color w:val="000000"/>
                <w:sz w:val="16"/>
                <w:szCs w:val="16"/>
                <w:lang w:val="hr-HR" w:eastAsia="hr-HR"/>
              </w:rPr>
              <w:t>енергије</w:t>
            </w:r>
            <w:r w:rsidR="00B72435" w:rsidRPr="00B72435">
              <w:rPr>
                <w:rFonts w:ascii="Calibri" w:eastAsia="Times New Roman" w:hAnsi="Calibri" w:cs="Calibri"/>
                <w:color w:val="000000"/>
                <w:sz w:val="16"/>
                <w:szCs w:val="16"/>
                <w:lang w:val="hr-HR" w:eastAsia="hr-HR"/>
              </w:rPr>
              <w:t xml:space="preserve"> </w:t>
            </w:r>
            <w:r>
              <w:rPr>
                <w:rFonts w:ascii="Calibri" w:eastAsia="Times New Roman" w:hAnsi="Calibri" w:cs="Calibri"/>
                <w:color w:val="000000"/>
                <w:sz w:val="16"/>
                <w:szCs w:val="16"/>
                <w:lang w:val="hr-HR" w:eastAsia="hr-HR"/>
              </w:rPr>
              <w:t>из</w:t>
            </w:r>
            <w:r w:rsidR="00B72435" w:rsidRPr="00B72435">
              <w:rPr>
                <w:rFonts w:ascii="Calibri" w:eastAsia="Times New Roman" w:hAnsi="Calibri" w:cs="Calibri"/>
                <w:color w:val="000000"/>
                <w:sz w:val="16"/>
                <w:szCs w:val="16"/>
                <w:lang w:val="hr-HR" w:eastAsia="hr-HR"/>
              </w:rPr>
              <w:t xml:space="preserve"> </w:t>
            </w:r>
            <w:r>
              <w:rPr>
                <w:rFonts w:ascii="Calibri" w:eastAsia="Times New Roman" w:hAnsi="Calibri" w:cs="Calibri"/>
                <w:color w:val="000000"/>
                <w:sz w:val="16"/>
                <w:szCs w:val="16"/>
                <w:lang w:val="hr-HR" w:eastAsia="hr-HR"/>
              </w:rPr>
              <w:t>обновљивих</w:t>
            </w:r>
            <w:r w:rsidR="00B72435" w:rsidRPr="00B72435">
              <w:rPr>
                <w:rFonts w:ascii="Calibri" w:eastAsia="Times New Roman" w:hAnsi="Calibri" w:cs="Calibri"/>
                <w:color w:val="000000"/>
                <w:sz w:val="16"/>
                <w:szCs w:val="16"/>
                <w:lang w:val="hr-HR" w:eastAsia="hr-HR"/>
              </w:rPr>
              <w:t xml:space="preserve"> </w:t>
            </w:r>
            <w:r>
              <w:rPr>
                <w:rFonts w:ascii="Calibri" w:eastAsia="Times New Roman" w:hAnsi="Calibri" w:cs="Calibri"/>
                <w:color w:val="000000"/>
                <w:sz w:val="16"/>
                <w:szCs w:val="16"/>
                <w:lang w:val="hr-HR" w:eastAsia="hr-HR"/>
              </w:rPr>
              <w:t>извора</w:t>
            </w:r>
          </w:p>
        </w:tc>
        <w:tc>
          <w:tcPr>
            <w:tcW w:w="0" w:type="auto"/>
            <w:vMerge w:val="restart"/>
            <w:tcBorders>
              <w:top w:val="single" w:sz="4" w:space="0" w:color="auto"/>
              <w:left w:val="single" w:sz="4" w:space="0" w:color="auto"/>
              <w:bottom w:val="nil"/>
              <w:right w:val="single" w:sz="4" w:space="0" w:color="auto"/>
            </w:tcBorders>
            <w:shd w:val="clear" w:color="000000" w:fill="AEAAAA"/>
            <w:vAlign w:val="bottom"/>
            <w:hideMark/>
          </w:tcPr>
          <w:p w:rsidR="00B72435" w:rsidRPr="00B72435" w:rsidRDefault="001B623A" w:rsidP="00B72435">
            <w:pPr>
              <w:spacing w:after="0" w:line="240" w:lineRule="auto"/>
              <w:jc w:val="center"/>
              <w:rPr>
                <w:rFonts w:ascii="Calibri" w:eastAsia="Times New Roman" w:hAnsi="Calibri" w:cs="Calibri"/>
                <w:color w:val="000000"/>
                <w:sz w:val="16"/>
                <w:szCs w:val="16"/>
                <w:lang w:val="hr-HR" w:eastAsia="hr-HR"/>
              </w:rPr>
            </w:pPr>
            <w:r>
              <w:rPr>
                <w:rFonts w:ascii="Calibri" w:eastAsia="Times New Roman" w:hAnsi="Calibri" w:cs="Calibri"/>
                <w:color w:val="000000"/>
                <w:sz w:val="16"/>
                <w:szCs w:val="16"/>
                <w:lang w:val="hr-HR" w:eastAsia="hr-HR"/>
              </w:rPr>
              <w:t>Очекивана</w:t>
            </w:r>
            <w:r w:rsidR="00B72435" w:rsidRPr="00B72435">
              <w:rPr>
                <w:rFonts w:ascii="Calibri" w:eastAsia="Times New Roman" w:hAnsi="Calibri" w:cs="Calibri"/>
                <w:color w:val="000000"/>
                <w:sz w:val="16"/>
                <w:szCs w:val="16"/>
                <w:lang w:val="hr-HR" w:eastAsia="hr-HR"/>
              </w:rPr>
              <w:t xml:space="preserve"> </w:t>
            </w:r>
            <w:r>
              <w:rPr>
                <w:rFonts w:ascii="Calibri" w:eastAsia="Times New Roman" w:hAnsi="Calibri" w:cs="Calibri"/>
                <w:color w:val="000000"/>
                <w:sz w:val="16"/>
                <w:szCs w:val="16"/>
                <w:lang w:val="hr-HR" w:eastAsia="hr-HR"/>
              </w:rPr>
              <w:t>уштеда</w:t>
            </w:r>
            <w:r w:rsidR="00B72435" w:rsidRPr="00B72435">
              <w:rPr>
                <w:rFonts w:ascii="Calibri" w:eastAsia="Times New Roman" w:hAnsi="Calibri" w:cs="Calibri"/>
                <w:color w:val="000000"/>
                <w:sz w:val="16"/>
                <w:szCs w:val="16"/>
                <w:lang w:val="hr-HR" w:eastAsia="hr-HR"/>
              </w:rPr>
              <w:t xml:space="preserve"> (</w:t>
            </w:r>
            <w:r>
              <w:rPr>
                <w:rFonts w:ascii="Calibri" w:eastAsia="Times New Roman" w:hAnsi="Calibri" w:cs="Calibri"/>
                <w:color w:val="000000"/>
                <w:sz w:val="16"/>
                <w:szCs w:val="16"/>
                <w:lang w:val="hr-HR" w:eastAsia="hr-HR"/>
              </w:rPr>
              <w:t>М</w:t>
            </w:r>
            <w:r w:rsidR="00B72435" w:rsidRPr="00B72435">
              <w:rPr>
                <w:rFonts w:ascii="Calibri" w:eastAsia="Times New Roman" w:hAnsi="Calibri" w:cs="Calibri"/>
                <w:color w:val="000000"/>
                <w:sz w:val="16"/>
                <w:szCs w:val="16"/>
                <w:lang w:val="hr-HR" w:eastAsia="hr-HR"/>
              </w:rPr>
              <w:t>W</w:t>
            </w:r>
            <w:r>
              <w:rPr>
                <w:rFonts w:ascii="Calibri" w:eastAsia="Times New Roman" w:hAnsi="Calibri" w:cs="Calibri"/>
                <w:color w:val="000000"/>
                <w:sz w:val="16"/>
                <w:szCs w:val="16"/>
                <w:lang w:val="hr-HR" w:eastAsia="hr-HR"/>
              </w:rPr>
              <w:t>h</w:t>
            </w:r>
            <w:r w:rsidR="00B72435" w:rsidRPr="00B72435">
              <w:rPr>
                <w:rFonts w:ascii="Calibri" w:eastAsia="Times New Roman" w:hAnsi="Calibri" w:cs="Calibri"/>
                <w:color w:val="000000"/>
                <w:sz w:val="16"/>
                <w:szCs w:val="16"/>
                <w:lang w:val="hr-HR" w:eastAsia="hr-HR"/>
              </w:rPr>
              <w:t>)</w:t>
            </w:r>
          </w:p>
        </w:tc>
        <w:tc>
          <w:tcPr>
            <w:tcW w:w="0" w:type="auto"/>
            <w:gridSpan w:val="2"/>
            <w:tcBorders>
              <w:top w:val="single" w:sz="4" w:space="0" w:color="auto"/>
              <w:left w:val="single" w:sz="4" w:space="0" w:color="auto"/>
              <w:bottom w:val="single" w:sz="4" w:space="0" w:color="auto"/>
              <w:right w:val="nil"/>
            </w:tcBorders>
            <w:shd w:val="clear" w:color="000000" w:fill="AEAAAA"/>
            <w:vAlign w:val="bottom"/>
            <w:hideMark/>
          </w:tcPr>
          <w:p w:rsidR="00B72435" w:rsidRPr="00B72435" w:rsidRDefault="001B623A" w:rsidP="000059EF">
            <w:pPr>
              <w:spacing w:after="0" w:line="240" w:lineRule="auto"/>
              <w:jc w:val="center"/>
              <w:rPr>
                <w:rFonts w:ascii="Calibri" w:eastAsia="Times New Roman" w:hAnsi="Calibri" w:cs="Calibri"/>
                <w:color w:val="000000"/>
                <w:sz w:val="16"/>
                <w:szCs w:val="16"/>
                <w:lang w:val="hr-HR" w:eastAsia="hr-HR"/>
              </w:rPr>
            </w:pPr>
            <w:r>
              <w:rPr>
                <w:rFonts w:ascii="Calibri" w:eastAsia="Times New Roman" w:hAnsi="Calibri" w:cs="Calibri"/>
                <w:color w:val="000000"/>
                <w:sz w:val="16"/>
                <w:szCs w:val="16"/>
                <w:lang w:val="hr-HR" w:eastAsia="hr-HR"/>
              </w:rPr>
              <w:t>Набавка</w:t>
            </w:r>
            <w:r w:rsidR="00B72435" w:rsidRPr="00B72435">
              <w:rPr>
                <w:rFonts w:ascii="Calibri" w:eastAsia="Times New Roman" w:hAnsi="Calibri" w:cs="Calibri"/>
                <w:color w:val="000000"/>
                <w:sz w:val="16"/>
                <w:szCs w:val="16"/>
                <w:lang w:val="hr-HR" w:eastAsia="hr-HR"/>
              </w:rPr>
              <w:t xml:space="preserve"> </w:t>
            </w:r>
            <w:r>
              <w:rPr>
                <w:rFonts w:ascii="Calibri" w:eastAsia="Times New Roman" w:hAnsi="Calibri" w:cs="Calibri"/>
                <w:color w:val="000000"/>
                <w:sz w:val="16"/>
                <w:szCs w:val="16"/>
                <w:lang w:val="hr-HR" w:eastAsia="hr-HR"/>
              </w:rPr>
              <w:t>и</w:t>
            </w:r>
            <w:r w:rsidR="00B72435" w:rsidRPr="00B72435">
              <w:rPr>
                <w:rFonts w:ascii="Calibri" w:eastAsia="Times New Roman" w:hAnsi="Calibri" w:cs="Calibri"/>
                <w:color w:val="000000"/>
                <w:sz w:val="16"/>
                <w:szCs w:val="16"/>
                <w:lang w:val="hr-HR" w:eastAsia="hr-HR"/>
              </w:rPr>
              <w:t xml:space="preserve"> </w:t>
            </w:r>
            <w:r>
              <w:rPr>
                <w:rFonts w:ascii="Calibri" w:eastAsia="Times New Roman" w:hAnsi="Calibri" w:cs="Calibri"/>
                <w:color w:val="000000"/>
                <w:sz w:val="16"/>
                <w:szCs w:val="16"/>
                <w:lang w:val="hr-HR" w:eastAsia="hr-HR"/>
              </w:rPr>
              <w:t>кориштење</w:t>
            </w:r>
            <w:r w:rsidR="00B72435" w:rsidRPr="00B72435">
              <w:rPr>
                <w:rFonts w:ascii="Calibri" w:eastAsia="Times New Roman" w:hAnsi="Calibri" w:cs="Calibri"/>
                <w:color w:val="000000"/>
                <w:sz w:val="16"/>
                <w:szCs w:val="16"/>
                <w:lang w:val="hr-HR" w:eastAsia="hr-HR"/>
              </w:rPr>
              <w:t xml:space="preserve"> </w:t>
            </w:r>
            <w:r>
              <w:rPr>
                <w:rFonts w:ascii="Calibri" w:eastAsia="Times New Roman" w:hAnsi="Calibri" w:cs="Calibri"/>
                <w:color w:val="000000"/>
                <w:sz w:val="16"/>
                <w:szCs w:val="16"/>
                <w:lang w:val="hr-HR" w:eastAsia="hr-HR"/>
              </w:rPr>
              <w:t>енерг</w:t>
            </w:r>
            <w:r w:rsidR="000059EF">
              <w:rPr>
                <w:rFonts w:ascii="Calibri" w:eastAsia="Times New Roman" w:hAnsi="Calibri" w:cs="Calibri"/>
                <w:color w:val="000000"/>
                <w:sz w:val="16"/>
                <w:szCs w:val="16"/>
                <w:lang w:val="sr-Cyrl-BA" w:eastAsia="hr-HR"/>
              </w:rPr>
              <w:t>етски</w:t>
            </w:r>
            <w:r w:rsidR="00B72435" w:rsidRPr="00B72435">
              <w:rPr>
                <w:rFonts w:ascii="Calibri" w:eastAsia="Times New Roman" w:hAnsi="Calibri" w:cs="Calibri"/>
                <w:color w:val="000000"/>
                <w:sz w:val="16"/>
                <w:szCs w:val="16"/>
                <w:lang w:val="hr-HR" w:eastAsia="hr-HR"/>
              </w:rPr>
              <w:t xml:space="preserve"> </w:t>
            </w:r>
            <w:r>
              <w:rPr>
                <w:rFonts w:ascii="Calibri" w:eastAsia="Times New Roman" w:hAnsi="Calibri" w:cs="Calibri"/>
                <w:color w:val="000000"/>
                <w:sz w:val="16"/>
                <w:szCs w:val="16"/>
                <w:lang w:val="hr-HR" w:eastAsia="hr-HR"/>
              </w:rPr>
              <w:t>ефикасних</w:t>
            </w:r>
            <w:r w:rsidR="00B72435" w:rsidRPr="00B72435">
              <w:rPr>
                <w:rFonts w:ascii="Calibri" w:eastAsia="Times New Roman" w:hAnsi="Calibri" w:cs="Calibri"/>
                <w:color w:val="000000"/>
                <w:sz w:val="16"/>
                <w:szCs w:val="16"/>
                <w:lang w:val="hr-HR" w:eastAsia="hr-HR"/>
              </w:rPr>
              <w:t xml:space="preserve"> </w:t>
            </w:r>
            <w:r>
              <w:rPr>
                <w:rFonts w:ascii="Calibri" w:eastAsia="Times New Roman" w:hAnsi="Calibri" w:cs="Calibri"/>
                <w:color w:val="000000"/>
                <w:sz w:val="16"/>
                <w:szCs w:val="16"/>
                <w:lang w:val="hr-HR" w:eastAsia="hr-HR"/>
              </w:rPr>
              <w:t>електричних</w:t>
            </w:r>
            <w:r w:rsidR="00B72435" w:rsidRPr="00B72435">
              <w:rPr>
                <w:rFonts w:ascii="Calibri" w:eastAsia="Times New Roman" w:hAnsi="Calibri" w:cs="Calibri"/>
                <w:color w:val="000000"/>
                <w:sz w:val="16"/>
                <w:szCs w:val="16"/>
                <w:lang w:val="hr-HR" w:eastAsia="hr-HR"/>
              </w:rPr>
              <w:t xml:space="preserve"> </w:t>
            </w:r>
            <w:r>
              <w:rPr>
                <w:rFonts w:ascii="Calibri" w:eastAsia="Times New Roman" w:hAnsi="Calibri" w:cs="Calibri"/>
                <w:color w:val="000000"/>
                <w:sz w:val="16"/>
                <w:szCs w:val="16"/>
                <w:lang w:val="hr-HR" w:eastAsia="hr-HR"/>
              </w:rPr>
              <w:t>уређаја</w:t>
            </w:r>
            <w:r w:rsidR="00B72435" w:rsidRPr="00B72435">
              <w:rPr>
                <w:rFonts w:ascii="Calibri" w:eastAsia="Times New Roman" w:hAnsi="Calibri" w:cs="Calibri"/>
                <w:color w:val="000000"/>
                <w:sz w:val="16"/>
                <w:szCs w:val="16"/>
                <w:lang w:val="hr-HR" w:eastAsia="hr-HR"/>
              </w:rPr>
              <w:t xml:space="preserve"> </w:t>
            </w:r>
            <w:r>
              <w:rPr>
                <w:rFonts w:ascii="Calibri" w:eastAsia="Times New Roman" w:hAnsi="Calibri" w:cs="Calibri"/>
                <w:color w:val="000000"/>
                <w:sz w:val="16"/>
                <w:szCs w:val="16"/>
                <w:lang w:val="hr-HR" w:eastAsia="hr-HR"/>
              </w:rPr>
              <w:t>и</w:t>
            </w:r>
            <w:r w:rsidR="00B72435" w:rsidRPr="00B72435">
              <w:rPr>
                <w:rFonts w:ascii="Calibri" w:eastAsia="Times New Roman" w:hAnsi="Calibri" w:cs="Calibri"/>
                <w:color w:val="000000"/>
                <w:sz w:val="16"/>
                <w:szCs w:val="16"/>
                <w:lang w:val="hr-HR" w:eastAsia="hr-HR"/>
              </w:rPr>
              <w:t xml:space="preserve"> </w:t>
            </w:r>
            <w:r>
              <w:rPr>
                <w:rFonts w:ascii="Calibri" w:eastAsia="Times New Roman" w:hAnsi="Calibri" w:cs="Calibri"/>
                <w:color w:val="000000"/>
                <w:sz w:val="16"/>
                <w:szCs w:val="16"/>
                <w:lang w:val="hr-HR" w:eastAsia="hr-HR"/>
              </w:rPr>
              <w:t>расвјете</w:t>
            </w:r>
          </w:p>
        </w:tc>
        <w:tc>
          <w:tcPr>
            <w:tcW w:w="0" w:type="auto"/>
            <w:vMerge w:val="restart"/>
            <w:tcBorders>
              <w:top w:val="single" w:sz="4" w:space="0" w:color="auto"/>
              <w:left w:val="single" w:sz="4" w:space="0" w:color="auto"/>
              <w:bottom w:val="nil"/>
              <w:right w:val="single" w:sz="4" w:space="0" w:color="auto"/>
            </w:tcBorders>
            <w:shd w:val="clear" w:color="000000" w:fill="AEAAAA"/>
            <w:vAlign w:val="bottom"/>
            <w:hideMark/>
          </w:tcPr>
          <w:p w:rsidR="00B72435" w:rsidRPr="00B72435" w:rsidRDefault="001B623A" w:rsidP="00B72435">
            <w:pPr>
              <w:spacing w:after="0" w:line="240" w:lineRule="auto"/>
              <w:jc w:val="center"/>
              <w:rPr>
                <w:rFonts w:ascii="Calibri" w:eastAsia="Times New Roman" w:hAnsi="Calibri" w:cs="Calibri"/>
                <w:color w:val="000000"/>
                <w:sz w:val="16"/>
                <w:szCs w:val="16"/>
                <w:lang w:val="hr-HR" w:eastAsia="hr-HR"/>
              </w:rPr>
            </w:pPr>
            <w:r>
              <w:rPr>
                <w:rFonts w:ascii="Calibri" w:eastAsia="Times New Roman" w:hAnsi="Calibri" w:cs="Calibri"/>
                <w:color w:val="000000"/>
                <w:sz w:val="16"/>
                <w:szCs w:val="16"/>
                <w:lang w:val="hr-HR" w:eastAsia="hr-HR"/>
              </w:rPr>
              <w:t>Очекивана</w:t>
            </w:r>
            <w:r w:rsidR="00B72435" w:rsidRPr="00B72435">
              <w:rPr>
                <w:rFonts w:ascii="Calibri" w:eastAsia="Times New Roman" w:hAnsi="Calibri" w:cs="Calibri"/>
                <w:color w:val="000000"/>
                <w:sz w:val="16"/>
                <w:szCs w:val="16"/>
                <w:lang w:val="hr-HR" w:eastAsia="hr-HR"/>
              </w:rPr>
              <w:t xml:space="preserve"> </w:t>
            </w:r>
            <w:r>
              <w:rPr>
                <w:rFonts w:ascii="Calibri" w:eastAsia="Times New Roman" w:hAnsi="Calibri" w:cs="Calibri"/>
                <w:color w:val="000000"/>
                <w:sz w:val="16"/>
                <w:szCs w:val="16"/>
                <w:lang w:val="hr-HR" w:eastAsia="hr-HR"/>
              </w:rPr>
              <w:t>уштеда</w:t>
            </w:r>
            <w:r w:rsidR="00B72435" w:rsidRPr="00B72435">
              <w:rPr>
                <w:rFonts w:ascii="Calibri" w:eastAsia="Times New Roman" w:hAnsi="Calibri" w:cs="Calibri"/>
                <w:color w:val="000000"/>
                <w:sz w:val="16"/>
                <w:szCs w:val="16"/>
                <w:lang w:val="hr-HR" w:eastAsia="hr-HR"/>
              </w:rPr>
              <w:t xml:space="preserve"> (</w:t>
            </w:r>
            <w:r>
              <w:rPr>
                <w:rFonts w:ascii="Calibri" w:eastAsia="Times New Roman" w:hAnsi="Calibri" w:cs="Calibri"/>
                <w:color w:val="000000"/>
                <w:sz w:val="16"/>
                <w:szCs w:val="16"/>
                <w:lang w:val="hr-HR" w:eastAsia="hr-HR"/>
              </w:rPr>
              <w:t>М</w:t>
            </w:r>
            <w:r w:rsidR="00B72435" w:rsidRPr="00B72435">
              <w:rPr>
                <w:rFonts w:ascii="Calibri" w:eastAsia="Times New Roman" w:hAnsi="Calibri" w:cs="Calibri"/>
                <w:color w:val="000000"/>
                <w:sz w:val="16"/>
                <w:szCs w:val="16"/>
                <w:lang w:val="hr-HR" w:eastAsia="hr-HR"/>
              </w:rPr>
              <w:t>W</w:t>
            </w:r>
            <w:r>
              <w:rPr>
                <w:rFonts w:ascii="Calibri" w:eastAsia="Times New Roman" w:hAnsi="Calibri" w:cs="Calibri"/>
                <w:color w:val="000000"/>
                <w:sz w:val="16"/>
                <w:szCs w:val="16"/>
                <w:lang w:val="hr-HR" w:eastAsia="hr-HR"/>
              </w:rPr>
              <w:t>h</w:t>
            </w:r>
            <w:r w:rsidR="00B72435" w:rsidRPr="00B72435">
              <w:rPr>
                <w:rFonts w:ascii="Calibri" w:eastAsia="Times New Roman" w:hAnsi="Calibri" w:cs="Calibri"/>
                <w:color w:val="000000"/>
                <w:sz w:val="16"/>
                <w:szCs w:val="16"/>
                <w:lang w:val="hr-HR" w:eastAsia="hr-HR"/>
              </w:rPr>
              <w:t>)</w:t>
            </w:r>
          </w:p>
        </w:tc>
        <w:tc>
          <w:tcPr>
            <w:tcW w:w="0" w:type="auto"/>
            <w:vMerge/>
            <w:tcBorders>
              <w:top w:val="single" w:sz="4" w:space="0" w:color="auto"/>
              <w:left w:val="single" w:sz="4" w:space="0" w:color="auto"/>
              <w:bottom w:val="nil"/>
              <w:right w:val="single" w:sz="4" w:space="0" w:color="auto"/>
            </w:tcBorders>
            <w:vAlign w:val="center"/>
            <w:hideMark/>
          </w:tcPr>
          <w:p w:rsidR="00B72435" w:rsidRPr="00B72435" w:rsidRDefault="00B72435" w:rsidP="00B72435">
            <w:pPr>
              <w:spacing w:after="0" w:line="240" w:lineRule="auto"/>
              <w:rPr>
                <w:rFonts w:ascii="Calibri" w:eastAsia="Times New Roman" w:hAnsi="Calibri" w:cs="Calibri"/>
                <w:color w:val="000000"/>
                <w:sz w:val="16"/>
                <w:szCs w:val="16"/>
                <w:lang w:val="hr-HR" w:eastAsia="hr-HR"/>
              </w:rPr>
            </w:pPr>
          </w:p>
        </w:tc>
      </w:tr>
      <w:tr w:rsidR="000059EF" w:rsidRPr="00B72435" w:rsidTr="00B72435">
        <w:trPr>
          <w:trHeight w:val="3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2435" w:rsidRPr="00B72435" w:rsidRDefault="00B72435" w:rsidP="00B72435">
            <w:pPr>
              <w:spacing w:after="0" w:line="240" w:lineRule="auto"/>
              <w:rPr>
                <w:rFonts w:ascii="Calibri" w:eastAsia="Times New Roman" w:hAnsi="Calibri" w:cs="Calibri"/>
                <w:color w:val="000000"/>
                <w:sz w:val="16"/>
                <w:szCs w:val="16"/>
                <w:lang w:val="hr-HR" w:eastAsia="hr-H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435" w:rsidRPr="00B72435" w:rsidRDefault="00B72435" w:rsidP="00B72435">
            <w:pPr>
              <w:spacing w:after="0" w:line="240" w:lineRule="auto"/>
              <w:rPr>
                <w:rFonts w:ascii="Calibri" w:eastAsia="Times New Roman" w:hAnsi="Calibri" w:cs="Calibri"/>
                <w:color w:val="000000"/>
                <w:sz w:val="16"/>
                <w:szCs w:val="16"/>
                <w:lang w:val="hr-HR" w:eastAsia="hr-H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2435" w:rsidRPr="00B72435" w:rsidRDefault="00B72435" w:rsidP="00B72435">
            <w:pPr>
              <w:spacing w:after="0" w:line="240" w:lineRule="auto"/>
              <w:rPr>
                <w:rFonts w:ascii="Calibri" w:eastAsia="Times New Roman" w:hAnsi="Calibri" w:cs="Calibri"/>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000000" w:fill="AEAAAA"/>
            <w:vAlign w:val="bottom"/>
            <w:hideMark/>
          </w:tcPr>
          <w:p w:rsidR="00B72435" w:rsidRPr="00B72435" w:rsidRDefault="001B623A" w:rsidP="00B72435">
            <w:pPr>
              <w:spacing w:after="0" w:line="240" w:lineRule="auto"/>
              <w:jc w:val="center"/>
              <w:rPr>
                <w:rFonts w:ascii="Calibri" w:eastAsia="Times New Roman" w:hAnsi="Calibri" w:cs="Calibri"/>
                <w:color w:val="000000"/>
                <w:sz w:val="16"/>
                <w:szCs w:val="16"/>
                <w:lang w:val="hr-HR" w:eastAsia="hr-HR"/>
              </w:rPr>
            </w:pPr>
            <w:r>
              <w:rPr>
                <w:rFonts w:ascii="Calibri" w:eastAsia="Times New Roman" w:hAnsi="Calibri" w:cs="Calibri"/>
                <w:color w:val="000000"/>
                <w:sz w:val="16"/>
                <w:szCs w:val="16"/>
                <w:lang w:val="hr-HR" w:eastAsia="hr-HR"/>
              </w:rPr>
              <w:t>Инсталисана</w:t>
            </w:r>
            <w:r w:rsidR="00B72435" w:rsidRPr="00B72435">
              <w:rPr>
                <w:rFonts w:ascii="Calibri" w:eastAsia="Times New Roman" w:hAnsi="Calibri" w:cs="Calibri"/>
                <w:color w:val="000000"/>
                <w:sz w:val="16"/>
                <w:szCs w:val="16"/>
                <w:lang w:val="hr-HR" w:eastAsia="hr-HR"/>
              </w:rPr>
              <w:t xml:space="preserve"> </w:t>
            </w:r>
            <w:r>
              <w:rPr>
                <w:rFonts w:ascii="Calibri" w:eastAsia="Times New Roman" w:hAnsi="Calibri" w:cs="Calibri"/>
                <w:color w:val="000000"/>
                <w:sz w:val="16"/>
                <w:szCs w:val="16"/>
                <w:lang w:val="hr-HR" w:eastAsia="hr-HR"/>
              </w:rPr>
              <w:t>снага</w:t>
            </w:r>
            <w:r w:rsidR="00B72435" w:rsidRPr="00B72435">
              <w:rPr>
                <w:rFonts w:ascii="Calibri" w:eastAsia="Times New Roman" w:hAnsi="Calibri" w:cs="Calibri"/>
                <w:color w:val="000000"/>
                <w:sz w:val="16"/>
                <w:szCs w:val="16"/>
                <w:lang w:val="hr-HR" w:eastAsia="hr-HR"/>
              </w:rPr>
              <w:t xml:space="preserve"> (</w:t>
            </w:r>
            <w:r>
              <w:rPr>
                <w:rFonts w:ascii="Calibri" w:eastAsia="Times New Roman" w:hAnsi="Calibri" w:cs="Calibri"/>
                <w:color w:val="000000"/>
                <w:sz w:val="16"/>
                <w:szCs w:val="16"/>
                <w:lang w:val="hr-HR" w:eastAsia="hr-HR"/>
              </w:rPr>
              <w:t>М</w:t>
            </w:r>
            <w:r w:rsidR="00B72435" w:rsidRPr="00B72435">
              <w:rPr>
                <w:rFonts w:ascii="Calibri" w:eastAsia="Times New Roman" w:hAnsi="Calibri" w:cs="Calibri"/>
                <w:color w:val="000000"/>
                <w:sz w:val="16"/>
                <w:szCs w:val="16"/>
                <w:lang w:val="hr-HR" w:eastAsia="hr-HR"/>
              </w:rPr>
              <w:t>W)</w:t>
            </w:r>
          </w:p>
        </w:tc>
        <w:tc>
          <w:tcPr>
            <w:tcW w:w="0" w:type="auto"/>
            <w:tcBorders>
              <w:top w:val="single" w:sz="4" w:space="0" w:color="auto"/>
              <w:left w:val="single" w:sz="4" w:space="0" w:color="auto"/>
              <w:bottom w:val="single" w:sz="4" w:space="0" w:color="auto"/>
              <w:right w:val="single" w:sz="4" w:space="0" w:color="auto"/>
            </w:tcBorders>
            <w:shd w:val="clear" w:color="000000" w:fill="AEAAAA"/>
            <w:noWrap/>
            <w:vAlign w:val="bottom"/>
            <w:hideMark/>
          </w:tcPr>
          <w:p w:rsidR="00B72435" w:rsidRPr="00B72435" w:rsidRDefault="001B623A" w:rsidP="00B72435">
            <w:pPr>
              <w:spacing w:after="0" w:line="240" w:lineRule="auto"/>
              <w:rPr>
                <w:rFonts w:ascii="Calibri" w:eastAsia="Times New Roman" w:hAnsi="Calibri" w:cs="Calibri"/>
                <w:color w:val="000000"/>
                <w:sz w:val="16"/>
                <w:szCs w:val="16"/>
                <w:lang w:val="hr-HR" w:eastAsia="hr-HR"/>
              </w:rPr>
            </w:pPr>
            <w:r>
              <w:rPr>
                <w:rFonts w:ascii="Calibri" w:eastAsia="Times New Roman" w:hAnsi="Calibri" w:cs="Calibri"/>
                <w:color w:val="000000"/>
                <w:sz w:val="16"/>
                <w:szCs w:val="16"/>
                <w:lang w:val="hr-HR" w:eastAsia="hr-HR"/>
              </w:rPr>
              <w:t>КМ</w:t>
            </w:r>
          </w:p>
        </w:tc>
        <w:tc>
          <w:tcPr>
            <w:tcW w:w="0" w:type="auto"/>
            <w:vMerge/>
            <w:tcBorders>
              <w:top w:val="single" w:sz="4" w:space="0" w:color="auto"/>
              <w:left w:val="single" w:sz="4" w:space="0" w:color="auto"/>
              <w:bottom w:val="nil"/>
              <w:right w:val="single" w:sz="4" w:space="0" w:color="auto"/>
            </w:tcBorders>
            <w:vAlign w:val="center"/>
            <w:hideMark/>
          </w:tcPr>
          <w:p w:rsidR="00B72435" w:rsidRPr="00B72435" w:rsidRDefault="00B72435" w:rsidP="00B72435">
            <w:pPr>
              <w:spacing w:after="0" w:line="240" w:lineRule="auto"/>
              <w:rPr>
                <w:rFonts w:ascii="Calibri" w:eastAsia="Times New Roman" w:hAnsi="Calibri" w:cs="Calibri"/>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000000" w:fill="AEAAAA"/>
            <w:vAlign w:val="bottom"/>
            <w:hideMark/>
          </w:tcPr>
          <w:p w:rsidR="00B72435" w:rsidRPr="00B72435" w:rsidRDefault="001B623A" w:rsidP="00B72435">
            <w:pPr>
              <w:spacing w:after="0" w:line="240" w:lineRule="auto"/>
              <w:rPr>
                <w:rFonts w:ascii="Calibri" w:eastAsia="Times New Roman" w:hAnsi="Calibri" w:cs="Calibri"/>
                <w:color w:val="000000"/>
                <w:sz w:val="16"/>
                <w:szCs w:val="16"/>
                <w:lang w:val="hr-HR" w:eastAsia="hr-HR"/>
              </w:rPr>
            </w:pPr>
            <w:r>
              <w:rPr>
                <w:rFonts w:ascii="Calibri" w:eastAsia="Times New Roman" w:hAnsi="Calibri" w:cs="Calibri"/>
                <w:color w:val="000000"/>
                <w:sz w:val="16"/>
                <w:szCs w:val="16"/>
                <w:lang w:val="hr-HR" w:eastAsia="hr-HR"/>
              </w:rPr>
              <w:t>Врста</w:t>
            </w:r>
            <w:r w:rsidR="00B72435" w:rsidRPr="00B72435">
              <w:rPr>
                <w:rFonts w:ascii="Calibri" w:eastAsia="Times New Roman" w:hAnsi="Calibri" w:cs="Calibri"/>
                <w:color w:val="000000"/>
                <w:sz w:val="16"/>
                <w:szCs w:val="16"/>
                <w:lang w:val="hr-HR" w:eastAsia="hr-HR"/>
              </w:rPr>
              <w:t xml:space="preserve"> </w:t>
            </w:r>
            <w:r>
              <w:rPr>
                <w:rFonts w:ascii="Calibri" w:eastAsia="Times New Roman" w:hAnsi="Calibri" w:cs="Calibri"/>
                <w:color w:val="000000"/>
                <w:sz w:val="16"/>
                <w:szCs w:val="16"/>
                <w:lang w:val="hr-HR" w:eastAsia="hr-HR"/>
              </w:rPr>
              <w:t>постројења</w:t>
            </w:r>
          </w:p>
        </w:tc>
        <w:tc>
          <w:tcPr>
            <w:tcW w:w="0" w:type="auto"/>
            <w:tcBorders>
              <w:top w:val="single" w:sz="4" w:space="0" w:color="auto"/>
              <w:left w:val="single" w:sz="4" w:space="0" w:color="auto"/>
              <w:bottom w:val="single" w:sz="4" w:space="0" w:color="auto"/>
              <w:right w:val="single" w:sz="4" w:space="0" w:color="auto"/>
            </w:tcBorders>
            <w:shd w:val="clear" w:color="000000" w:fill="AEAAAA"/>
            <w:vAlign w:val="bottom"/>
            <w:hideMark/>
          </w:tcPr>
          <w:p w:rsidR="00B72435" w:rsidRPr="00B72435" w:rsidRDefault="001B623A" w:rsidP="00B72435">
            <w:pPr>
              <w:spacing w:after="0" w:line="240" w:lineRule="auto"/>
              <w:jc w:val="center"/>
              <w:rPr>
                <w:rFonts w:ascii="Calibri" w:eastAsia="Times New Roman" w:hAnsi="Calibri" w:cs="Calibri"/>
                <w:color w:val="000000"/>
                <w:sz w:val="16"/>
                <w:szCs w:val="16"/>
                <w:lang w:val="hr-HR" w:eastAsia="hr-HR"/>
              </w:rPr>
            </w:pPr>
            <w:r>
              <w:rPr>
                <w:rFonts w:ascii="Calibri" w:eastAsia="Times New Roman" w:hAnsi="Calibri" w:cs="Calibri"/>
                <w:color w:val="000000"/>
                <w:sz w:val="16"/>
                <w:szCs w:val="16"/>
                <w:lang w:val="hr-HR" w:eastAsia="hr-HR"/>
              </w:rPr>
              <w:t>Инсталисана</w:t>
            </w:r>
            <w:r w:rsidR="00B72435" w:rsidRPr="00B72435">
              <w:rPr>
                <w:rFonts w:ascii="Calibri" w:eastAsia="Times New Roman" w:hAnsi="Calibri" w:cs="Calibri"/>
                <w:color w:val="000000"/>
                <w:sz w:val="16"/>
                <w:szCs w:val="16"/>
                <w:lang w:val="hr-HR" w:eastAsia="hr-HR"/>
              </w:rPr>
              <w:t xml:space="preserve"> </w:t>
            </w:r>
            <w:r>
              <w:rPr>
                <w:rFonts w:ascii="Calibri" w:eastAsia="Times New Roman" w:hAnsi="Calibri" w:cs="Calibri"/>
                <w:color w:val="000000"/>
                <w:sz w:val="16"/>
                <w:szCs w:val="16"/>
                <w:lang w:val="hr-HR" w:eastAsia="hr-HR"/>
              </w:rPr>
              <w:t>снага</w:t>
            </w:r>
            <w:r w:rsidR="00B72435" w:rsidRPr="00B72435">
              <w:rPr>
                <w:rFonts w:ascii="Calibri" w:eastAsia="Times New Roman" w:hAnsi="Calibri" w:cs="Calibri"/>
                <w:color w:val="000000"/>
                <w:sz w:val="16"/>
                <w:szCs w:val="16"/>
                <w:lang w:val="hr-HR" w:eastAsia="hr-HR"/>
              </w:rPr>
              <w:t xml:space="preserve"> (</w:t>
            </w:r>
            <w:r>
              <w:rPr>
                <w:rFonts w:ascii="Calibri" w:eastAsia="Times New Roman" w:hAnsi="Calibri" w:cs="Calibri"/>
                <w:color w:val="000000"/>
                <w:sz w:val="16"/>
                <w:szCs w:val="16"/>
                <w:lang w:val="hr-HR" w:eastAsia="hr-HR"/>
              </w:rPr>
              <w:t>М</w:t>
            </w:r>
            <w:r w:rsidR="00B72435" w:rsidRPr="00B72435">
              <w:rPr>
                <w:rFonts w:ascii="Calibri" w:eastAsia="Times New Roman" w:hAnsi="Calibri" w:cs="Calibri"/>
                <w:color w:val="000000"/>
                <w:sz w:val="16"/>
                <w:szCs w:val="16"/>
                <w:lang w:val="hr-HR" w:eastAsia="hr-HR"/>
              </w:rPr>
              <w:t>W)</w:t>
            </w:r>
          </w:p>
        </w:tc>
        <w:tc>
          <w:tcPr>
            <w:tcW w:w="0" w:type="auto"/>
            <w:tcBorders>
              <w:top w:val="single" w:sz="4" w:space="0" w:color="auto"/>
              <w:left w:val="single" w:sz="4" w:space="0" w:color="auto"/>
              <w:bottom w:val="single" w:sz="4" w:space="0" w:color="auto"/>
              <w:right w:val="single" w:sz="4" w:space="0" w:color="auto"/>
            </w:tcBorders>
            <w:shd w:val="clear" w:color="000000" w:fill="AEAAAA"/>
            <w:vAlign w:val="bottom"/>
            <w:hideMark/>
          </w:tcPr>
          <w:p w:rsidR="00B72435" w:rsidRPr="00B72435" w:rsidRDefault="00B72435" w:rsidP="00B72435">
            <w:pPr>
              <w:spacing w:after="0" w:line="240" w:lineRule="auto"/>
              <w:rPr>
                <w:rFonts w:ascii="Calibri" w:eastAsia="Times New Roman" w:hAnsi="Calibri" w:cs="Calibri"/>
                <w:color w:val="000000"/>
                <w:sz w:val="16"/>
                <w:szCs w:val="16"/>
                <w:lang w:val="hr-HR" w:eastAsia="hr-HR"/>
              </w:rPr>
            </w:pPr>
            <w:r w:rsidRPr="00B72435">
              <w:rPr>
                <w:rFonts w:ascii="Calibri" w:eastAsia="Times New Roman" w:hAnsi="Calibri" w:cs="Calibri"/>
                <w:color w:val="000000"/>
                <w:sz w:val="16"/>
                <w:szCs w:val="16"/>
                <w:lang w:val="hr-HR" w:eastAsia="hr-HR"/>
              </w:rPr>
              <w:t>(</w:t>
            </w:r>
            <w:r w:rsidR="001B623A">
              <w:rPr>
                <w:rFonts w:ascii="Calibri" w:eastAsia="Times New Roman" w:hAnsi="Calibri" w:cs="Calibri"/>
                <w:color w:val="000000"/>
                <w:sz w:val="16"/>
                <w:szCs w:val="16"/>
                <w:lang w:val="hr-HR" w:eastAsia="hr-HR"/>
              </w:rPr>
              <w:t>КМ</w:t>
            </w:r>
            <w:r w:rsidRPr="00B72435">
              <w:rPr>
                <w:rFonts w:ascii="Calibri" w:eastAsia="Times New Roman" w:hAnsi="Calibri" w:cs="Calibri"/>
                <w:color w:val="000000"/>
                <w:sz w:val="16"/>
                <w:szCs w:val="16"/>
                <w:lang w:val="hr-HR" w:eastAsia="hr-HR"/>
              </w:rPr>
              <w:t>)</w:t>
            </w:r>
          </w:p>
        </w:tc>
        <w:tc>
          <w:tcPr>
            <w:tcW w:w="0" w:type="auto"/>
            <w:vMerge/>
            <w:tcBorders>
              <w:top w:val="single" w:sz="4" w:space="0" w:color="auto"/>
              <w:left w:val="single" w:sz="4" w:space="0" w:color="auto"/>
              <w:bottom w:val="nil"/>
              <w:right w:val="single" w:sz="4" w:space="0" w:color="auto"/>
            </w:tcBorders>
            <w:vAlign w:val="center"/>
            <w:hideMark/>
          </w:tcPr>
          <w:p w:rsidR="00B72435" w:rsidRPr="00B72435" w:rsidRDefault="00B72435" w:rsidP="00B72435">
            <w:pPr>
              <w:spacing w:after="0" w:line="240" w:lineRule="auto"/>
              <w:rPr>
                <w:rFonts w:ascii="Calibri" w:eastAsia="Times New Roman" w:hAnsi="Calibri" w:cs="Calibri"/>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000000" w:fill="AEAAAA"/>
            <w:vAlign w:val="bottom"/>
            <w:hideMark/>
          </w:tcPr>
          <w:p w:rsidR="00B72435" w:rsidRPr="00B72435" w:rsidRDefault="001B623A" w:rsidP="00B72435">
            <w:pPr>
              <w:spacing w:after="0" w:line="240" w:lineRule="auto"/>
              <w:rPr>
                <w:rFonts w:ascii="Calibri" w:eastAsia="Times New Roman" w:hAnsi="Calibri" w:cs="Calibri"/>
                <w:color w:val="000000"/>
                <w:sz w:val="16"/>
                <w:szCs w:val="16"/>
                <w:lang w:val="hr-HR" w:eastAsia="hr-HR"/>
              </w:rPr>
            </w:pPr>
            <w:r>
              <w:rPr>
                <w:rFonts w:ascii="Calibri" w:eastAsia="Times New Roman" w:hAnsi="Calibri" w:cs="Calibri"/>
                <w:color w:val="000000"/>
                <w:sz w:val="16"/>
                <w:szCs w:val="16"/>
                <w:lang w:val="hr-HR" w:eastAsia="hr-HR"/>
              </w:rPr>
              <w:t>Врста</w:t>
            </w:r>
            <w:r w:rsidR="00B72435" w:rsidRPr="00B72435">
              <w:rPr>
                <w:rFonts w:ascii="Calibri" w:eastAsia="Times New Roman" w:hAnsi="Calibri" w:cs="Calibri"/>
                <w:color w:val="000000"/>
                <w:sz w:val="16"/>
                <w:szCs w:val="16"/>
                <w:lang w:val="hr-HR" w:eastAsia="hr-HR"/>
              </w:rPr>
              <w:t xml:space="preserve"> </w:t>
            </w:r>
            <w:r>
              <w:rPr>
                <w:rFonts w:ascii="Calibri" w:eastAsia="Times New Roman" w:hAnsi="Calibri" w:cs="Calibri"/>
                <w:color w:val="000000"/>
                <w:sz w:val="16"/>
                <w:szCs w:val="16"/>
                <w:lang w:val="hr-HR" w:eastAsia="hr-HR"/>
              </w:rPr>
              <w:t>уређаја</w:t>
            </w:r>
          </w:p>
        </w:tc>
        <w:tc>
          <w:tcPr>
            <w:tcW w:w="0" w:type="auto"/>
            <w:tcBorders>
              <w:top w:val="single" w:sz="4" w:space="0" w:color="auto"/>
              <w:left w:val="single" w:sz="4" w:space="0" w:color="auto"/>
              <w:bottom w:val="single" w:sz="4" w:space="0" w:color="auto"/>
              <w:right w:val="single" w:sz="4" w:space="0" w:color="auto"/>
            </w:tcBorders>
            <w:shd w:val="clear" w:color="000000" w:fill="AEAAAA"/>
            <w:vAlign w:val="bottom"/>
            <w:hideMark/>
          </w:tcPr>
          <w:p w:rsidR="00B72435" w:rsidRPr="00B72435" w:rsidRDefault="001B623A" w:rsidP="00B72435">
            <w:pPr>
              <w:spacing w:after="0" w:line="240" w:lineRule="auto"/>
              <w:rPr>
                <w:rFonts w:ascii="Calibri" w:eastAsia="Times New Roman" w:hAnsi="Calibri" w:cs="Calibri"/>
                <w:color w:val="000000"/>
                <w:sz w:val="16"/>
                <w:szCs w:val="16"/>
                <w:lang w:val="hr-HR" w:eastAsia="hr-HR"/>
              </w:rPr>
            </w:pPr>
            <w:r>
              <w:rPr>
                <w:rFonts w:ascii="Calibri" w:eastAsia="Times New Roman" w:hAnsi="Calibri" w:cs="Calibri"/>
                <w:color w:val="000000"/>
                <w:sz w:val="16"/>
                <w:szCs w:val="16"/>
                <w:lang w:val="hr-HR" w:eastAsia="hr-HR"/>
              </w:rPr>
              <w:t>КМ</w:t>
            </w:r>
          </w:p>
        </w:tc>
        <w:tc>
          <w:tcPr>
            <w:tcW w:w="0" w:type="auto"/>
            <w:vMerge/>
            <w:tcBorders>
              <w:top w:val="single" w:sz="4" w:space="0" w:color="auto"/>
              <w:left w:val="single" w:sz="4" w:space="0" w:color="auto"/>
              <w:bottom w:val="nil"/>
              <w:right w:val="single" w:sz="4" w:space="0" w:color="auto"/>
            </w:tcBorders>
            <w:vAlign w:val="center"/>
            <w:hideMark/>
          </w:tcPr>
          <w:p w:rsidR="00B72435" w:rsidRPr="00B72435" w:rsidRDefault="00B72435" w:rsidP="00B72435">
            <w:pPr>
              <w:spacing w:after="0" w:line="240" w:lineRule="auto"/>
              <w:rPr>
                <w:rFonts w:ascii="Calibri" w:eastAsia="Times New Roman" w:hAnsi="Calibri" w:cs="Calibri"/>
                <w:color w:val="000000"/>
                <w:sz w:val="16"/>
                <w:szCs w:val="16"/>
                <w:lang w:val="hr-HR" w:eastAsia="hr-HR"/>
              </w:rPr>
            </w:pPr>
          </w:p>
        </w:tc>
        <w:tc>
          <w:tcPr>
            <w:tcW w:w="0" w:type="auto"/>
            <w:vMerge/>
            <w:tcBorders>
              <w:top w:val="single" w:sz="4" w:space="0" w:color="auto"/>
              <w:left w:val="single" w:sz="4" w:space="0" w:color="auto"/>
              <w:bottom w:val="nil"/>
              <w:right w:val="single" w:sz="4" w:space="0" w:color="auto"/>
            </w:tcBorders>
            <w:vAlign w:val="center"/>
            <w:hideMark/>
          </w:tcPr>
          <w:p w:rsidR="00B72435" w:rsidRPr="00B72435" w:rsidRDefault="00B72435" w:rsidP="00B72435">
            <w:pPr>
              <w:spacing w:after="0" w:line="240" w:lineRule="auto"/>
              <w:rPr>
                <w:rFonts w:ascii="Calibri" w:eastAsia="Times New Roman" w:hAnsi="Calibri" w:cs="Calibri"/>
                <w:color w:val="000000"/>
                <w:sz w:val="16"/>
                <w:szCs w:val="16"/>
                <w:lang w:val="hr-HR" w:eastAsia="hr-HR"/>
              </w:rPr>
            </w:pPr>
          </w:p>
        </w:tc>
      </w:tr>
      <w:tr w:rsidR="000059EF" w:rsidRPr="00B72435" w:rsidTr="00B72435">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Calibri" w:eastAsia="Times New Roman" w:hAnsi="Calibri" w:cs="Calibri"/>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r>
      <w:tr w:rsidR="000059EF" w:rsidRPr="00B72435" w:rsidTr="00B72435">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r>
      <w:tr w:rsidR="000059EF" w:rsidRPr="00B72435" w:rsidTr="00B72435">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r>
      <w:tr w:rsidR="000059EF" w:rsidRPr="00B72435" w:rsidTr="00B72435">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r>
      <w:tr w:rsidR="000059EF" w:rsidRPr="00B72435" w:rsidTr="00B72435">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r>
      <w:tr w:rsidR="000059EF" w:rsidRPr="00B72435" w:rsidTr="00B72435">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r>
      <w:tr w:rsidR="000059EF" w:rsidRPr="00B72435" w:rsidTr="00B72435">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r>
      <w:tr w:rsidR="000059EF" w:rsidRPr="00B72435" w:rsidTr="00B72435">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r>
      <w:tr w:rsidR="000059EF" w:rsidRPr="00B72435" w:rsidTr="00B72435">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r>
      <w:tr w:rsidR="000059EF" w:rsidRPr="00B72435" w:rsidTr="00B72435">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r>
      <w:tr w:rsidR="000059EF" w:rsidRPr="00B72435" w:rsidTr="00B72435">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r>
      <w:tr w:rsidR="000059EF" w:rsidRPr="00B72435" w:rsidTr="00B72435">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r>
      <w:tr w:rsidR="000059EF" w:rsidRPr="00B72435" w:rsidTr="00B72435">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r>
      <w:tr w:rsidR="000059EF" w:rsidRPr="00B72435" w:rsidTr="00B72435">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r>
      <w:tr w:rsidR="000059EF" w:rsidRPr="00B72435" w:rsidTr="00B72435">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r>
      <w:tr w:rsidR="000059EF" w:rsidRPr="00B72435" w:rsidTr="00B72435">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r>
      <w:tr w:rsidR="000059EF" w:rsidRPr="00B72435" w:rsidTr="00B72435">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r>
      <w:tr w:rsidR="000059EF" w:rsidRPr="00B72435" w:rsidTr="00B72435">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r>
      <w:tr w:rsidR="000059EF" w:rsidRPr="00B72435" w:rsidTr="00B72435">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r>
      <w:tr w:rsidR="000059EF" w:rsidRPr="00B72435" w:rsidTr="00B72435">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r>
      <w:tr w:rsidR="000059EF" w:rsidRPr="00B72435" w:rsidTr="00B72435">
        <w:trPr>
          <w:trHeight w:hRule="exact" w:val="284"/>
        </w:trPr>
        <w:tc>
          <w:tcPr>
            <w:tcW w:w="0" w:type="auto"/>
            <w:gridSpan w:val="3"/>
            <w:tcBorders>
              <w:top w:val="single" w:sz="4" w:space="0" w:color="auto"/>
              <w:left w:val="single" w:sz="4" w:space="0" w:color="auto"/>
              <w:bottom w:val="single" w:sz="4" w:space="0" w:color="auto"/>
              <w:right w:val="nil"/>
            </w:tcBorders>
            <w:shd w:val="clear" w:color="000000" w:fill="AEAAAA"/>
            <w:noWrap/>
            <w:vAlign w:val="bottom"/>
            <w:hideMark/>
          </w:tcPr>
          <w:p w:rsidR="00B72435" w:rsidRPr="00B72435" w:rsidRDefault="001B623A" w:rsidP="00B72435">
            <w:pPr>
              <w:spacing w:after="0" w:line="240" w:lineRule="auto"/>
              <w:jc w:val="center"/>
              <w:rPr>
                <w:rFonts w:ascii="Calibri" w:eastAsia="Times New Roman" w:hAnsi="Calibri" w:cs="Calibri"/>
                <w:color w:val="000000"/>
                <w:sz w:val="16"/>
                <w:szCs w:val="16"/>
                <w:lang w:val="hr-HR" w:eastAsia="hr-HR"/>
              </w:rPr>
            </w:pPr>
            <w:r>
              <w:rPr>
                <w:rFonts w:ascii="Calibri" w:eastAsia="Times New Roman" w:hAnsi="Calibri" w:cs="Calibri"/>
                <w:color w:val="000000"/>
                <w:sz w:val="16"/>
                <w:szCs w:val="16"/>
                <w:lang w:val="hr-HR" w:eastAsia="hr-HR"/>
              </w:rPr>
              <w:t>УКУПНО</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jc w:val="center"/>
              <w:rPr>
                <w:rFonts w:ascii="Calibri" w:eastAsia="Times New Roman" w:hAnsi="Calibri" w:cs="Calibri"/>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000000" w:fill="AEAAAA"/>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000000" w:fill="AEAAAA"/>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72435" w:rsidRPr="00B72435" w:rsidRDefault="00B72435" w:rsidP="00C77CF4">
            <w:pPr>
              <w:keepNext/>
              <w:spacing w:after="0" w:line="240" w:lineRule="auto"/>
              <w:rPr>
                <w:rFonts w:ascii="Times New Roman" w:eastAsia="Times New Roman" w:hAnsi="Times New Roman" w:cs="Times New Roman"/>
                <w:sz w:val="16"/>
                <w:szCs w:val="16"/>
                <w:lang w:val="hr-HR" w:eastAsia="hr-HR"/>
              </w:rPr>
            </w:pPr>
          </w:p>
        </w:tc>
      </w:tr>
    </w:tbl>
    <w:p w:rsidR="00B72435" w:rsidRPr="005A1538" w:rsidRDefault="00C77CF4" w:rsidP="00C77CF4">
      <w:pPr>
        <w:pStyle w:val="Caption"/>
        <w:rPr>
          <w:lang w:val="sr-Cyrl-RS"/>
        </w:rPr>
      </w:pPr>
      <w:bookmarkStart w:id="40" w:name="_Toc509230943"/>
      <w:r>
        <w:t xml:space="preserve">Tabela </w:t>
      </w:r>
      <w:fldSimple w:instr=" SEQ Tabela \* ARABIC ">
        <w:r w:rsidR="005C53FA">
          <w:rPr>
            <w:noProof/>
          </w:rPr>
          <w:t>16</w:t>
        </w:r>
      </w:fldSimple>
      <w:r>
        <w:rPr>
          <w:lang w:val="sr-Cyrl-BA"/>
        </w:rPr>
        <w:t xml:space="preserve"> </w:t>
      </w:r>
      <w:r w:rsidRPr="002B74ED">
        <w:t>План за унапређење енергетске ефикасности јавних зграда које користи општина за мјере У2, У3, У5</w:t>
      </w:r>
      <w:bookmarkEnd w:id="40"/>
    </w:p>
    <w:tbl>
      <w:tblPr>
        <w:tblW w:w="0" w:type="auto"/>
        <w:tblInd w:w="-5" w:type="dxa"/>
        <w:tblCellMar>
          <w:top w:w="15" w:type="dxa"/>
          <w:bottom w:w="15" w:type="dxa"/>
        </w:tblCellMar>
        <w:tblLook w:val="04A0" w:firstRow="1" w:lastRow="0" w:firstColumn="1" w:lastColumn="0" w:noHBand="0" w:noVBand="1"/>
      </w:tblPr>
      <w:tblGrid>
        <w:gridCol w:w="476"/>
        <w:gridCol w:w="1905"/>
        <w:gridCol w:w="2142"/>
        <w:gridCol w:w="681"/>
        <w:gridCol w:w="681"/>
        <w:gridCol w:w="681"/>
        <w:gridCol w:w="681"/>
        <w:gridCol w:w="1386"/>
        <w:gridCol w:w="1423"/>
        <w:gridCol w:w="1104"/>
        <w:gridCol w:w="1795"/>
      </w:tblGrid>
      <w:tr w:rsidR="00EA3D92" w:rsidRPr="00B72435" w:rsidTr="00425A1D">
        <w:trPr>
          <w:trHeight w:val="542"/>
        </w:trPr>
        <w:tc>
          <w:tcPr>
            <w:tcW w:w="0" w:type="auto"/>
            <w:vMerge w:val="restart"/>
            <w:tcBorders>
              <w:top w:val="single" w:sz="4" w:space="0" w:color="auto"/>
              <w:left w:val="single" w:sz="4" w:space="0" w:color="auto"/>
              <w:bottom w:val="single" w:sz="4" w:space="0" w:color="auto"/>
              <w:right w:val="single" w:sz="4" w:space="0" w:color="auto"/>
            </w:tcBorders>
            <w:shd w:val="clear" w:color="000000" w:fill="AEAAAA"/>
            <w:noWrap/>
            <w:vAlign w:val="bottom"/>
            <w:hideMark/>
          </w:tcPr>
          <w:p w:rsidR="00425A1D" w:rsidRPr="00B72435" w:rsidRDefault="00EA3D92" w:rsidP="00425A1D">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Р</w:t>
            </w:r>
            <w:r w:rsidR="00425A1D" w:rsidRPr="00B72435">
              <w:rPr>
                <w:rFonts w:ascii="Calibri" w:eastAsia="Times New Roman" w:hAnsi="Calibri" w:cs="Calibri"/>
                <w:b/>
                <w:bCs/>
                <w:color w:val="000000"/>
                <w:sz w:val="16"/>
                <w:szCs w:val="16"/>
                <w:lang w:val="hr-HR" w:eastAsia="hr-HR"/>
              </w:rPr>
              <w:t>.</w:t>
            </w:r>
            <w:r>
              <w:rPr>
                <w:rFonts w:ascii="Calibri" w:eastAsia="Times New Roman" w:hAnsi="Calibri" w:cs="Calibri"/>
                <w:b/>
                <w:bCs/>
                <w:color w:val="000000"/>
                <w:sz w:val="16"/>
                <w:szCs w:val="16"/>
                <w:lang w:val="hr-HR" w:eastAsia="hr-HR"/>
              </w:rPr>
              <w:t>Б</w:t>
            </w:r>
            <w:r w:rsidR="00425A1D" w:rsidRPr="00B72435">
              <w:rPr>
                <w:rFonts w:ascii="Calibri" w:eastAsia="Times New Roman" w:hAnsi="Calibri" w:cs="Calibri"/>
                <w:b/>
                <w:bCs/>
                <w:color w:val="000000"/>
                <w:sz w:val="16"/>
                <w:szCs w:val="16"/>
                <w:lang w:val="hr-HR" w:eastAsia="hr-HR"/>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AEAAAA"/>
            <w:noWrap/>
            <w:vAlign w:val="bottom"/>
            <w:hideMark/>
          </w:tcPr>
          <w:p w:rsidR="00425A1D" w:rsidRPr="00B72435" w:rsidRDefault="00EA3D92" w:rsidP="00425A1D">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Назив</w:t>
            </w:r>
            <w:r w:rsidR="00425A1D" w:rsidRPr="00B72435">
              <w:rPr>
                <w:rFonts w:ascii="Calibri" w:eastAsia="Times New Roman" w:hAnsi="Calibri" w:cs="Calibri"/>
                <w:b/>
                <w:bCs/>
                <w:color w:val="000000"/>
                <w:sz w:val="16"/>
                <w:szCs w:val="16"/>
                <w:lang w:val="hr-HR" w:eastAsia="hr-HR"/>
              </w:rPr>
              <w:t xml:space="preserve"> </w:t>
            </w:r>
            <w:r>
              <w:rPr>
                <w:rFonts w:ascii="Calibri" w:eastAsia="Times New Roman" w:hAnsi="Calibri" w:cs="Calibri"/>
                <w:b/>
                <w:bCs/>
                <w:color w:val="000000"/>
                <w:sz w:val="16"/>
                <w:szCs w:val="16"/>
                <w:lang w:val="hr-HR" w:eastAsia="hr-HR"/>
              </w:rPr>
              <w:t>јавне</w:t>
            </w:r>
            <w:r w:rsidR="00425A1D" w:rsidRPr="00B72435">
              <w:rPr>
                <w:rFonts w:ascii="Calibri" w:eastAsia="Times New Roman" w:hAnsi="Calibri" w:cs="Calibri"/>
                <w:b/>
                <w:bCs/>
                <w:color w:val="000000"/>
                <w:sz w:val="16"/>
                <w:szCs w:val="16"/>
                <w:lang w:val="hr-HR" w:eastAsia="hr-HR"/>
              </w:rPr>
              <w:t xml:space="preserve"> </w:t>
            </w:r>
            <w:r>
              <w:rPr>
                <w:rFonts w:ascii="Calibri" w:eastAsia="Times New Roman" w:hAnsi="Calibri" w:cs="Calibri"/>
                <w:b/>
                <w:bCs/>
                <w:color w:val="000000"/>
                <w:sz w:val="16"/>
                <w:szCs w:val="16"/>
                <w:lang w:val="hr-HR" w:eastAsia="hr-HR"/>
              </w:rPr>
              <w:t>институције</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AEAAAA"/>
            <w:noWrap/>
            <w:vAlign w:val="bottom"/>
            <w:hideMark/>
          </w:tcPr>
          <w:p w:rsidR="00425A1D" w:rsidRPr="00B72435" w:rsidRDefault="00EA3D92" w:rsidP="00425A1D">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Сједиште</w:t>
            </w:r>
            <w:r w:rsidR="00425A1D" w:rsidRPr="00B72435">
              <w:rPr>
                <w:rFonts w:ascii="Calibri" w:eastAsia="Times New Roman" w:hAnsi="Calibri" w:cs="Calibri"/>
                <w:b/>
                <w:bCs/>
                <w:color w:val="000000"/>
                <w:sz w:val="16"/>
                <w:szCs w:val="16"/>
                <w:lang w:val="hr-HR" w:eastAsia="hr-HR"/>
              </w:rPr>
              <w:t xml:space="preserve"> </w:t>
            </w:r>
            <w:r>
              <w:rPr>
                <w:rFonts w:ascii="Calibri" w:eastAsia="Times New Roman" w:hAnsi="Calibri" w:cs="Calibri"/>
                <w:b/>
                <w:bCs/>
                <w:color w:val="000000"/>
                <w:sz w:val="16"/>
                <w:szCs w:val="16"/>
                <w:lang w:val="hr-HR" w:eastAsia="hr-HR"/>
              </w:rPr>
              <w:t>јавне</w:t>
            </w:r>
            <w:r w:rsidR="00425A1D" w:rsidRPr="00B72435">
              <w:rPr>
                <w:rFonts w:ascii="Calibri" w:eastAsia="Times New Roman" w:hAnsi="Calibri" w:cs="Calibri"/>
                <w:b/>
                <w:bCs/>
                <w:color w:val="000000"/>
                <w:sz w:val="16"/>
                <w:szCs w:val="16"/>
                <w:lang w:val="hr-HR" w:eastAsia="hr-HR"/>
              </w:rPr>
              <w:t xml:space="preserve"> </w:t>
            </w:r>
            <w:r>
              <w:rPr>
                <w:rFonts w:ascii="Calibri" w:eastAsia="Times New Roman" w:hAnsi="Calibri" w:cs="Calibri"/>
                <w:b/>
                <w:bCs/>
                <w:color w:val="000000"/>
                <w:sz w:val="16"/>
                <w:szCs w:val="16"/>
                <w:lang w:val="hr-HR" w:eastAsia="hr-HR"/>
              </w:rPr>
              <w:t>институције</w:t>
            </w:r>
          </w:p>
        </w:tc>
        <w:tc>
          <w:tcPr>
            <w:tcW w:w="0" w:type="auto"/>
            <w:gridSpan w:val="4"/>
            <w:tcBorders>
              <w:top w:val="single" w:sz="4" w:space="0" w:color="auto"/>
              <w:left w:val="single" w:sz="4" w:space="0" w:color="auto"/>
              <w:bottom w:val="single" w:sz="4" w:space="0" w:color="auto"/>
              <w:right w:val="single" w:sz="4" w:space="0" w:color="auto"/>
            </w:tcBorders>
            <w:shd w:val="clear" w:color="000000" w:fill="AEAAAA"/>
            <w:noWrap/>
            <w:vAlign w:val="bottom"/>
            <w:hideMark/>
          </w:tcPr>
          <w:p w:rsidR="00425A1D" w:rsidRPr="00B72435" w:rsidRDefault="00EA3D92" w:rsidP="00425A1D">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Уштеде</w:t>
            </w:r>
            <w:r w:rsidR="00425A1D" w:rsidRPr="00B72435">
              <w:rPr>
                <w:rFonts w:ascii="Calibri" w:eastAsia="Times New Roman" w:hAnsi="Calibri" w:cs="Calibri"/>
                <w:b/>
                <w:bCs/>
                <w:color w:val="000000"/>
                <w:sz w:val="16"/>
                <w:szCs w:val="16"/>
                <w:lang w:val="hr-HR" w:eastAsia="hr-HR"/>
              </w:rPr>
              <w:t xml:space="preserve"> </w:t>
            </w:r>
            <w:r>
              <w:rPr>
                <w:rFonts w:ascii="Calibri" w:eastAsia="Times New Roman" w:hAnsi="Calibri" w:cs="Calibri"/>
                <w:b/>
                <w:bCs/>
                <w:color w:val="000000"/>
                <w:sz w:val="16"/>
                <w:szCs w:val="16"/>
                <w:lang w:val="hr-HR" w:eastAsia="hr-HR"/>
              </w:rPr>
              <w:t>енергије</w:t>
            </w:r>
            <w:r w:rsidR="00425A1D" w:rsidRPr="00B72435">
              <w:rPr>
                <w:rFonts w:ascii="Calibri" w:eastAsia="Times New Roman" w:hAnsi="Calibri" w:cs="Calibri"/>
                <w:b/>
                <w:bCs/>
                <w:color w:val="000000"/>
                <w:sz w:val="16"/>
                <w:szCs w:val="16"/>
                <w:lang w:val="hr-HR" w:eastAsia="hr-HR"/>
              </w:rPr>
              <w:t xml:space="preserve"> </w:t>
            </w:r>
            <w:r>
              <w:rPr>
                <w:rFonts w:ascii="Calibri" w:eastAsia="Times New Roman" w:hAnsi="Calibri" w:cs="Calibri"/>
                <w:b/>
                <w:bCs/>
                <w:color w:val="000000"/>
                <w:sz w:val="16"/>
                <w:szCs w:val="16"/>
                <w:lang w:val="hr-HR" w:eastAsia="hr-HR"/>
              </w:rPr>
              <w:t>по</w:t>
            </w:r>
            <w:r w:rsidR="00425A1D" w:rsidRPr="00B72435">
              <w:rPr>
                <w:rFonts w:ascii="Calibri" w:eastAsia="Times New Roman" w:hAnsi="Calibri" w:cs="Calibri"/>
                <w:b/>
                <w:bCs/>
                <w:color w:val="000000"/>
                <w:sz w:val="16"/>
                <w:szCs w:val="16"/>
                <w:lang w:val="hr-HR" w:eastAsia="hr-HR"/>
              </w:rPr>
              <w:t xml:space="preserve"> </w:t>
            </w:r>
            <w:r>
              <w:rPr>
                <w:rFonts w:ascii="Calibri" w:eastAsia="Times New Roman" w:hAnsi="Calibri" w:cs="Calibri"/>
                <w:b/>
                <w:bCs/>
                <w:color w:val="000000"/>
                <w:sz w:val="16"/>
                <w:szCs w:val="16"/>
                <w:lang w:val="hr-HR" w:eastAsia="hr-HR"/>
              </w:rPr>
              <w:t>мјерама</w:t>
            </w:r>
            <w:r w:rsidR="00425A1D" w:rsidRPr="00B72435">
              <w:rPr>
                <w:rFonts w:ascii="Calibri" w:eastAsia="Times New Roman" w:hAnsi="Calibri" w:cs="Calibri"/>
                <w:b/>
                <w:bCs/>
                <w:color w:val="000000"/>
                <w:sz w:val="16"/>
                <w:szCs w:val="16"/>
                <w:lang w:val="hr-HR" w:eastAsia="hr-HR"/>
              </w:rPr>
              <w:t xml:space="preserve"> (</w:t>
            </w:r>
            <w:r>
              <w:rPr>
                <w:rFonts w:ascii="Calibri" w:eastAsia="Times New Roman" w:hAnsi="Calibri" w:cs="Calibri"/>
                <w:b/>
                <w:bCs/>
                <w:color w:val="000000"/>
                <w:sz w:val="16"/>
                <w:szCs w:val="16"/>
                <w:lang w:val="hr-HR" w:eastAsia="hr-HR"/>
              </w:rPr>
              <w:t>М</w:t>
            </w:r>
            <w:r w:rsidR="00425A1D" w:rsidRPr="00B72435">
              <w:rPr>
                <w:rFonts w:ascii="Calibri" w:eastAsia="Times New Roman" w:hAnsi="Calibri" w:cs="Calibri"/>
                <w:b/>
                <w:bCs/>
                <w:color w:val="000000"/>
                <w:sz w:val="16"/>
                <w:szCs w:val="16"/>
                <w:lang w:val="hr-HR" w:eastAsia="hr-HR"/>
              </w:rPr>
              <w:t>W</w:t>
            </w:r>
            <w:r>
              <w:rPr>
                <w:rFonts w:ascii="Calibri" w:eastAsia="Times New Roman" w:hAnsi="Calibri" w:cs="Calibri"/>
                <w:b/>
                <w:bCs/>
                <w:color w:val="000000"/>
                <w:sz w:val="16"/>
                <w:szCs w:val="16"/>
                <w:lang w:val="hr-HR" w:eastAsia="hr-HR"/>
              </w:rPr>
              <w:t>h</w:t>
            </w:r>
            <w:r w:rsidR="00425A1D" w:rsidRPr="00B72435">
              <w:rPr>
                <w:rFonts w:ascii="Calibri" w:eastAsia="Times New Roman" w:hAnsi="Calibri" w:cs="Calibri"/>
                <w:b/>
                <w:bCs/>
                <w:color w:val="000000"/>
                <w:sz w:val="16"/>
                <w:szCs w:val="16"/>
                <w:lang w:val="hr-HR" w:eastAsia="hr-HR"/>
              </w:rPr>
              <w:t>)</w:t>
            </w:r>
          </w:p>
        </w:tc>
        <w:tc>
          <w:tcPr>
            <w:tcW w:w="0" w:type="auto"/>
            <w:vMerge w:val="restart"/>
            <w:tcBorders>
              <w:top w:val="single" w:sz="4" w:space="0" w:color="auto"/>
              <w:left w:val="single" w:sz="4" w:space="0" w:color="auto"/>
              <w:bottom w:val="nil"/>
              <w:right w:val="single" w:sz="4" w:space="0" w:color="auto"/>
            </w:tcBorders>
            <w:shd w:val="clear" w:color="000000" w:fill="AEAAAA"/>
            <w:vAlign w:val="bottom"/>
            <w:hideMark/>
          </w:tcPr>
          <w:p w:rsidR="00425A1D" w:rsidRPr="00B72435" w:rsidRDefault="00EA3D92" w:rsidP="00425A1D">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Уштеде</w:t>
            </w:r>
            <w:r w:rsidR="00425A1D" w:rsidRPr="00B72435">
              <w:rPr>
                <w:rFonts w:ascii="Calibri" w:eastAsia="Times New Roman" w:hAnsi="Calibri" w:cs="Calibri"/>
                <w:b/>
                <w:bCs/>
                <w:color w:val="000000"/>
                <w:sz w:val="16"/>
                <w:szCs w:val="16"/>
                <w:lang w:val="hr-HR" w:eastAsia="hr-HR"/>
              </w:rPr>
              <w:t xml:space="preserve"> </w:t>
            </w:r>
            <w:r>
              <w:rPr>
                <w:rFonts w:ascii="Calibri" w:eastAsia="Times New Roman" w:hAnsi="Calibri" w:cs="Calibri"/>
                <w:b/>
                <w:bCs/>
                <w:color w:val="000000"/>
                <w:sz w:val="16"/>
                <w:szCs w:val="16"/>
                <w:lang w:val="hr-HR" w:eastAsia="hr-HR"/>
              </w:rPr>
              <w:t>енергије</w:t>
            </w:r>
            <w:r w:rsidR="00425A1D" w:rsidRPr="00B72435">
              <w:rPr>
                <w:rFonts w:ascii="Calibri" w:eastAsia="Times New Roman" w:hAnsi="Calibri" w:cs="Calibri"/>
                <w:b/>
                <w:bCs/>
                <w:color w:val="000000"/>
                <w:sz w:val="16"/>
                <w:szCs w:val="16"/>
                <w:lang w:val="hr-HR" w:eastAsia="hr-HR"/>
              </w:rPr>
              <w:t xml:space="preserve"> (</w:t>
            </w:r>
            <w:r>
              <w:rPr>
                <w:rFonts w:ascii="Calibri" w:eastAsia="Times New Roman" w:hAnsi="Calibri" w:cs="Calibri"/>
                <w:b/>
                <w:bCs/>
                <w:color w:val="000000"/>
                <w:sz w:val="16"/>
                <w:szCs w:val="16"/>
                <w:lang w:val="hr-HR" w:eastAsia="hr-HR"/>
              </w:rPr>
              <w:t>М</w:t>
            </w:r>
            <w:r w:rsidR="00425A1D" w:rsidRPr="00B72435">
              <w:rPr>
                <w:rFonts w:ascii="Calibri" w:eastAsia="Times New Roman" w:hAnsi="Calibri" w:cs="Calibri"/>
                <w:b/>
                <w:bCs/>
                <w:color w:val="000000"/>
                <w:sz w:val="16"/>
                <w:szCs w:val="16"/>
                <w:lang w:val="hr-HR" w:eastAsia="hr-HR"/>
              </w:rPr>
              <w:t>W</w:t>
            </w:r>
            <w:r>
              <w:rPr>
                <w:rFonts w:ascii="Calibri" w:eastAsia="Times New Roman" w:hAnsi="Calibri" w:cs="Calibri"/>
                <w:b/>
                <w:bCs/>
                <w:color w:val="000000"/>
                <w:sz w:val="16"/>
                <w:szCs w:val="16"/>
                <w:lang w:val="hr-HR" w:eastAsia="hr-HR"/>
              </w:rPr>
              <w:t>h</w:t>
            </w:r>
            <w:r w:rsidR="00425A1D" w:rsidRPr="00B72435">
              <w:rPr>
                <w:rFonts w:ascii="Calibri" w:eastAsia="Times New Roman" w:hAnsi="Calibri" w:cs="Calibri"/>
                <w:b/>
                <w:bCs/>
                <w:color w:val="000000"/>
                <w:sz w:val="16"/>
                <w:szCs w:val="16"/>
                <w:lang w:val="hr-HR" w:eastAsia="hr-HR"/>
              </w:rPr>
              <w:t>)</w:t>
            </w:r>
          </w:p>
        </w:tc>
        <w:tc>
          <w:tcPr>
            <w:tcW w:w="0" w:type="auto"/>
            <w:vMerge w:val="restart"/>
            <w:tcBorders>
              <w:top w:val="single" w:sz="4" w:space="0" w:color="auto"/>
              <w:left w:val="single" w:sz="4" w:space="0" w:color="auto"/>
              <w:bottom w:val="nil"/>
              <w:right w:val="single" w:sz="4" w:space="0" w:color="auto"/>
            </w:tcBorders>
            <w:shd w:val="clear" w:color="000000" w:fill="AEAAAA"/>
            <w:vAlign w:val="bottom"/>
            <w:hideMark/>
          </w:tcPr>
          <w:p w:rsidR="00425A1D" w:rsidRPr="00B72435" w:rsidRDefault="00EA3D92" w:rsidP="00425A1D">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Потребна</w:t>
            </w:r>
            <w:r w:rsidR="00425A1D" w:rsidRPr="00B72435">
              <w:rPr>
                <w:rFonts w:ascii="Calibri" w:eastAsia="Times New Roman" w:hAnsi="Calibri" w:cs="Calibri"/>
                <w:b/>
                <w:bCs/>
                <w:color w:val="000000"/>
                <w:sz w:val="16"/>
                <w:szCs w:val="16"/>
                <w:lang w:val="hr-HR" w:eastAsia="hr-HR"/>
              </w:rPr>
              <w:t xml:space="preserve"> </w:t>
            </w:r>
            <w:r>
              <w:rPr>
                <w:rFonts w:ascii="Calibri" w:eastAsia="Times New Roman" w:hAnsi="Calibri" w:cs="Calibri"/>
                <w:b/>
                <w:bCs/>
                <w:color w:val="000000"/>
                <w:sz w:val="16"/>
                <w:szCs w:val="16"/>
                <w:lang w:val="hr-HR" w:eastAsia="hr-HR"/>
              </w:rPr>
              <w:t>средства</w:t>
            </w:r>
            <w:r w:rsidR="00425A1D" w:rsidRPr="00B72435">
              <w:rPr>
                <w:rFonts w:ascii="Calibri" w:eastAsia="Times New Roman" w:hAnsi="Calibri" w:cs="Calibri"/>
                <w:b/>
                <w:bCs/>
                <w:color w:val="000000"/>
                <w:sz w:val="16"/>
                <w:szCs w:val="16"/>
                <w:lang w:val="hr-HR" w:eastAsia="hr-HR"/>
              </w:rPr>
              <w:t xml:space="preserve"> (</w:t>
            </w:r>
            <w:r>
              <w:rPr>
                <w:rFonts w:ascii="Calibri" w:eastAsia="Times New Roman" w:hAnsi="Calibri" w:cs="Calibri"/>
                <w:b/>
                <w:bCs/>
                <w:color w:val="000000"/>
                <w:sz w:val="16"/>
                <w:szCs w:val="16"/>
                <w:lang w:val="hr-HR" w:eastAsia="hr-HR"/>
              </w:rPr>
              <w:t>КМ</w:t>
            </w:r>
            <w:r w:rsidR="00425A1D" w:rsidRPr="00B72435">
              <w:rPr>
                <w:rFonts w:ascii="Calibri" w:eastAsia="Times New Roman" w:hAnsi="Calibri" w:cs="Calibri"/>
                <w:b/>
                <w:bCs/>
                <w:color w:val="000000"/>
                <w:sz w:val="16"/>
                <w:szCs w:val="16"/>
                <w:lang w:val="hr-HR" w:eastAsia="hr-HR"/>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AEAAAA"/>
            <w:vAlign w:val="center"/>
            <w:hideMark/>
          </w:tcPr>
          <w:p w:rsidR="00425A1D" w:rsidRPr="00B72435" w:rsidRDefault="00EA3D92" w:rsidP="00425A1D">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Извршно</w:t>
            </w:r>
            <w:r w:rsidR="00425A1D" w:rsidRPr="00B72435">
              <w:rPr>
                <w:rFonts w:ascii="Calibri" w:eastAsia="Times New Roman" w:hAnsi="Calibri" w:cs="Calibri"/>
                <w:b/>
                <w:bCs/>
                <w:color w:val="000000"/>
                <w:sz w:val="16"/>
                <w:szCs w:val="16"/>
                <w:lang w:val="hr-HR" w:eastAsia="hr-HR"/>
              </w:rPr>
              <w:t xml:space="preserve"> </w:t>
            </w:r>
            <w:r>
              <w:rPr>
                <w:rFonts w:ascii="Calibri" w:eastAsia="Times New Roman" w:hAnsi="Calibri" w:cs="Calibri"/>
                <w:b/>
                <w:bCs/>
                <w:color w:val="000000"/>
                <w:sz w:val="16"/>
                <w:szCs w:val="16"/>
                <w:lang w:val="hr-HR" w:eastAsia="hr-HR"/>
              </w:rPr>
              <w:t>тијело</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AEAAAA"/>
            <w:vAlign w:val="center"/>
            <w:hideMark/>
          </w:tcPr>
          <w:p w:rsidR="00425A1D" w:rsidRPr="00EA3D92" w:rsidRDefault="00EA3D92" w:rsidP="00425A1D">
            <w:pPr>
              <w:spacing w:after="0" w:line="240" w:lineRule="auto"/>
              <w:jc w:val="center"/>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Тијело</w:t>
            </w:r>
            <w:r w:rsidR="00425A1D" w:rsidRPr="00B72435">
              <w:rPr>
                <w:rFonts w:ascii="Calibri" w:eastAsia="Times New Roman" w:hAnsi="Calibri" w:cs="Calibri"/>
                <w:b/>
                <w:bCs/>
                <w:color w:val="000000"/>
                <w:sz w:val="16"/>
                <w:szCs w:val="16"/>
                <w:lang w:val="hr-HR" w:eastAsia="hr-HR"/>
              </w:rPr>
              <w:t xml:space="preserve"> </w:t>
            </w:r>
            <w:r>
              <w:rPr>
                <w:rFonts w:ascii="Calibri" w:eastAsia="Times New Roman" w:hAnsi="Calibri" w:cs="Calibri"/>
                <w:b/>
                <w:bCs/>
                <w:color w:val="000000"/>
                <w:sz w:val="16"/>
                <w:szCs w:val="16"/>
                <w:lang w:val="hr-HR" w:eastAsia="hr-HR"/>
              </w:rPr>
              <w:t>за</w:t>
            </w:r>
            <w:r w:rsidR="00425A1D" w:rsidRPr="00B72435">
              <w:rPr>
                <w:rFonts w:ascii="Calibri" w:eastAsia="Times New Roman" w:hAnsi="Calibri" w:cs="Calibri"/>
                <w:b/>
                <w:bCs/>
                <w:color w:val="000000"/>
                <w:sz w:val="16"/>
                <w:szCs w:val="16"/>
                <w:lang w:val="hr-HR" w:eastAsia="hr-HR"/>
              </w:rPr>
              <w:t xml:space="preserve"> </w:t>
            </w:r>
            <w:r>
              <w:rPr>
                <w:rFonts w:ascii="Calibri" w:eastAsia="Times New Roman" w:hAnsi="Calibri" w:cs="Calibri"/>
                <w:b/>
                <w:bCs/>
                <w:color w:val="000000"/>
                <w:sz w:val="16"/>
                <w:szCs w:val="16"/>
                <w:lang w:val="hr-HR" w:eastAsia="hr-HR"/>
              </w:rPr>
              <w:t>праћење</w:t>
            </w:r>
            <w:r w:rsidR="00425A1D" w:rsidRPr="00B72435">
              <w:rPr>
                <w:rFonts w:ascii="Calibri" w:eastAsia="Times New Roman" w:hAnsi="Calibri" w:cs="Calibri"/>
                <w:b/>
                <w:bCs/>
                <w:color w:val="000000"/>
                <w:sz w:val="16"/>
                <w:szCs w:val="16"/>
                <w:lang w:val="hr-HR" w:eastAsia="hr-HR"/>
              </w:rPr>
              <w:t xml:space="preserve"> </w:t>
            </w:r>
            <w:r>
              <w:rPr>
                <w:rFonts w:ascii="Calibri" w:eastAsia="Times New Roman" w:hAnsi="Calibri" w:cs="Calibri"/>
                <w:b/>
                <w:bCs/>
                <w:color w:val="000000"/>
                <w:sz w:val="16"/>
                <w:szCs w:val="16"/>
                <w:lang w:val="sr-Cyrl-RS" w:eastAsia="hr-HR"/>
              </w:rPr>
              <w:t>реализације</w:t>
            </w:r>
          </w:p>
        </w:tc>
      </w:tr>
      <w:tr w:rsidR="00EA3D92" w:rsidRPr="00B72435" w:rsidTr="00B72435">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5A1D" w:rsidRPr="00B72435" w:rsidRDefault="00425A1D" w:rsidP="00B72435">
            <w:pPr>
              <w:spacing w:after="0" w:line="240" w:lineRule="auto"/>
              <w:rPr>
                <w:rFonts w:ascii="Calibri" w:eastAsia="Times New Roman" w:hAnsi="Calibri" w:cs="Calibri"/>
                <w:b/>
                <w:bCs/>
                <w:color w:val="000000"/>
                <w:sz w:val="16"/>
                <w:szCs w:val="16"/>
                <w:lang w:val="hr-HR" w:eastAsia="hr-H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5A1D" w:rsidRPr="00B72435" w:rsidRDefault="00425A1D" w:rsidP="00B72435">
            <w:pPr>
              <w:spacing w:after="0" w:line="240" w:lineRule="auto"/>
              <w:rPr>
                <w:rFonts w:ascii="Calibri" w:eastAsia="Times New Roman" w:hAnsi="Calibri" w:cs="Calibri"/>
                <w:b/>
                <w:bCs/>
                <w:color w:val="000000"/>
                <w:sz w:val="16"/>
                <w:szCs w:val="16"/>
                <w:lang w:val="hr-HR" w:eastAsia="hr-H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5A1D" w:rsidRPr="00B72435" w:rsidRDefault="00425A1D" w:rsidP="00B72435">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000000" w:fill="AEAAAA"/>
            <w:noWrap/>
            <w:vAlign w:val="bottom"/>
            <w:hideMark/>
          </w:tcPr>
          <w:p w:rsidR="00425A1D" w:rsidRPr="00B72435" w:rsidRDefault="00EE5740" w:rsidP="00B72435">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У1</w:t>
            </w:r>
          </w:p>
        </w:tc>
        <w:tc>
          <w:tcPr>
            <w:tcW w:w="0" w:type="auto"/>
            <w:tcBorders>
              <w:top w:val="single" w:sz="4" w:space="0" w:color="auto"/>
              <w:left w:val="single" w:sz="4" w:space="0" w:color="auto"/>
              <w:bottom w:val="single" w:sz="4" w:space="0" w:color="auto"/>
              <w:right w:val="single" w:sz="4" w:space="0" w:color="auto"/>
            </w:tcBorders>
            <w:shd w:val="clear" w:color="000000" w:fill="AEAAAA"/>
            <w:noWrap/>
            <w:vAlign w:val="bottom"/>
            <w:hideMark/>
          </w:tcPr>
          <w:p w:rsidR="00425A1D" w:rsidRPr="00B72435" w:rsidRDefault="00EE5740" w:rsidP="00B72435">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У2</w:t>
            </w:r>
          </w:p>
        </w:tc>
        <w:tc>
          <w:tcPr>
            <w:tcW w:w="0" w:type="auto"/>
            <w:tcBorders>
              <w:top w:val="single" w:sz="4" w:space="0" w:color="auto"/>
              <w:left w:val="single" w:sz="4" w:space="0" w:color="auto"/>
              <w:bottom w:val="single" w:sz="4" w:space="0" w:color="auto"/>
              <w:right w:val="single" w:sz="4" w:space="0" w:color="auto"/>
            </w:tcBorders>
            <w:shd w:val="clear" w:color="000000" w:fill="AEAAAA"/>
            <w:noWrap/>
            <w:vAlign w:val="bottom"/>
            <w:hideMark/>
          </w:tcPr>
          <w:p w:rsidR="00425A1D" w:rsidRPr="00B72435" w:rsidRDefault="00EE5740" w:rsidP="00B72435">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У3</w:t>
            </w:r>
          </w:p>
        </w:tc>
        <w:tc>
          <w:tcPr>
            <w:tcW w:w="0" w:type="auto"/>
            <w:tcBorders>
              <w:top w:val="single" w:sz="4" w:space="0" w:color="auto"/>
              <w:left w:val="single" w:sz="4" w:space="0" w:color="auto"/>
              <w:bottom w:val="single" w:sz="4" w:space="0" w:color="auto"/>
              <w:right w:val="single" w:sz="4" w:space="0" w:color="auto"/>
            </w:tcBorders>
            <w:shd w:val="clear" w:color="000000" w:fill="AEAAAA"/>
            <w:noWrap/>
            <w:vAlign w:val="bottom"/>
            <w:hideMark/>
          </w:tcPr>
          <w:p w:rsidR="00425A1D" w:rsidRPr="00B72435" w:rsidRDefault="00EE5740" w:rsidP="00B72435">
            <w:pPr>
              <w:spacing w:after="0" w:line="240" w:lineRule="auto"/>
              <w:rPr>
                <w:rFonts w:ascii="Calibri" w:eastAsia="Times New Roman" w:hAnsi="Calibri" w:cs="Calibri"/>
                <w:b/>
                <w:bCs/>
                <w:color w:val="000000"/>
                <w:sz w:val="16"/>
                <w:szCs w:val="16"/>
                <w:lang w:val="hr-HR" w:eastAsia="hr-HR"/>
              </w:rPr>
            </w:pPr>
            <w:r>
              <w:rPr>
                <w:rFonts w:ascii="Calibri" w:eastAsia="Times New Roman" w:hAnsi="Calibri" w:cs="Calibri"/>
                <w:b/>
                <w:bCs/>
                <w:color w:val="000000"/>
                <w:sz w:val="16"/>
                <w:szCs w:val="16"/>
                <w:lang w:val="hr-HR" w:eastAsia="hr-HR"/>
              </w:rPr>
              <w:t>У5</w:t>
            </w:r>
          </w:p>
        </w:tc>
        <w:tc>
          <w:tcPr>
            <w:tcW w:w="0" w:type="auto"/>
            <w:vMerge/>
            <w:tcBorders>
              <w:top w:val="single" w:sz="4" w:space="0" w:color="auto"/>
              <w:left w:val="single" w:sz="4" w:space="0" w:color="auto"/>
              <w:bottom w:val="nil"/>
              <w:right w:val="single" w:sz="4" w:space="0" w:color="auto"/>
            </w:tcBorders>
            <w:vAlign w:val="center"/>
            <w:hideMark/>
          </w:tcPr>
          <w:p w:rsidR="00425A1D" w:rsidRPr="00B72435" w:rsidRDefault="00425A1D" w:rsidP="00B72435">
            <w:pPr>
              <w:spacing w:after="0" w:line="240" w:lineRule="auto"/>
              <w:rPr>
                <w:rFonts w:ascii="Calibri" w:eastAsia="Times New Roman" w:hAnsi="Calibri" w:cs="Calibri"/>
                <w:b/>
                <w:bCs/>
                <w:color w:val="000000"/>
                <w:sz w:val="16"/>
                <w:szCs w:val="16"/>
                <w:lang w:val="hr-HR" w:eastAsia="hr-HR"/>
              </w:rPr>
            </w:pPr>
          </w:p>
        </w:tc>
        <w:tc>
          <w:tcPr>
            <w:tcW w:w="0" w:type="auto"/>
            <w:vMerge/>
            <w:tcBorders>
              <w:top w:val="single" w:sz="4" w:space="0" w:color="auto"/>
              <w:left w:val="single" w:sz="4" w:space="0" w:color="auto"/>
              <w:bottom w:val="nil"/>
              <w:right w:val="single" w:sz="4" w:space="0" w:color="auto"/>
            </w:tcBorders>
            <w:vAlign w:val="center"/>
            <w:hideMark/>
          </w:tcPr>
          <w:p w:rsidR="00425A1D" w:rsidRPr="00B72435" w:rsidRDefault="00425A1D" w:rsidP="00B72435">
            <w:pPr>
              <w:spacing w:after="0" w:line="240" w:lineRule="auto"/>
              <w:rPr>
                <w:rFonts w:ascii="Calibri" w:eastAsia="Times New Roman" w:hAnsi="Calibri" w:cs="Calibri"/>
                <w:b/>
                <w:bCs/>
                <w:color w:val="000000"/>
                <w:sz w:val="16"/>
                <w:szCs w:val="16"/>
                <w:lang w:val="hr-HR" w:eastAsia="hr-H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5A1D" w:rsidRPr="00B72435" w:rsidRDefault="00425A1D" w:rsidP="00B72435">
            <w:pPr>
              <w:spacing w:after="0" w:line="240" w:lineRule="auto"/>
              <w:rPr>
                <w:rFonts w:ascii="Calibri" w:eastAsia="Times New Roman" w:hAnsi="Calibri" w:cs="Calibri"/>
                <w:b/>
                <w:bCs/>
                <w:color w:val="000000"/>
                <w:sz w:val="16"/>
                <w:szCs w:val="16"/>
                <w:lang w:val="hr-HR" w:eastAsia="hr-H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25A1D" w:rsidRPr="00B72435" w:rsidRDefault="00425A1D" w:rsidP="00B72435">
            <w:pPr>
              <w:spacing w:after="0" w:line="240" w:lineRule="auto"/>
              <w:rPr>
                <w:rFonts w:ascii="Calibri" w:eastAsia="Times New Roman" w:hAnsi="Calibri" w:cs="Calibri"/>
                <w:b/>
                <w:bCs/>
                <w:color w:val="000000"/>
                <w:sz w:val="16"/>
                <w:szCs w:val="16"/>
                <w:lang w:val="hr-HR" w:eastAsia="hr-HR"/>
              </w:rPr>
            </w:pPr>
          </w:p>
        </w:tc>
      </w:tr>
      <w:tr w:rsidR="00EA3D92" w:rsidRPr="00B72435" w:rsidTr="00425A1D">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Calibri" w:eastAsia="Times New Roman" w:hAnsi="Calibri" w:cs="Calibri"/>
                <w:b/>
                <w:bCs/>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r>
      <w:tr w:rsidR="00EA3D92" w:rsidRPr="00B72435" w:rsidTr="00425A1D">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r>
      <w:tr w:rsidR="00EA3D92" w:rsidRPr="00B72435" w:rsidTr="00425A1D">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r>
      <w:tr w:rsidR="00EA3D92" w:rsidRPr="00B72435" w:rsidTr="00425A1D">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r>
      <w:tr w:rsidR="00EA3D92" w:rsidRPr="00B72435" w:rsidTr="00425A1D">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r>
      <w:tr w:rsidR="00EA3D92" w:rsidRPr="00B72435" w:rsidTr="00425A1D">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r>
      <w:tr w:rsidR="00EA3D92" w:rsidRPr="00B72435" w:rsidTr="00425A1D">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r>
      <w:tr w:rsidR="00EA3D92" w:rsidRPr="00B72435" w:rsidTr="00425A1D">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r>
      <w:tr w:rsidR="00EA3D92" w:rsidRPr="00B72435" w:rsidTr="00425A1D">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r>
      <w:tr w:rsidR="00EA3D92" w:rsidRPr="00B72435" w:rsidTr="00425A1D">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r>
      <w:tr w:rsidR="00EA3D92" w:rsidRPr="00B72435" w:rsidTr="00425A1D">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r>
      <w:tr w:rsidR="00EA3D92" w:rsidRPr="00B72435" w:rsidTr="00425A1D">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r>
      <w:tr w:rsidR="00EA3D92" w:rsidRPr="00B72435" w:rsidTr="00425A1D">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r>
      <w:tr w:rsidR="00EA3D92" w:rsidRPr="00B72435" w:rsidTr="00425A1D">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r>
      <w:tr w:rsidR="00EA3D92" w:rsidRPr="00B72435" w:rsidTr="00425A1D">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r>
      <w:tr w:rsidR="00EA3D92" w:rsidRPr="00B72435" w:rsidTr="00425A1D">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r>
      <w:tr w:rsidR="00EA3D92" w:rsidRPr="00B72435" w:rsidTr="00425A1D">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r>
      <w:tr w:rsidR="00EA3D92" w:rsidRPr="00B72435" w:rsidTr="00425A1D">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r>
      <w:tr w:rsidR="00EA3D92" w:rsidRPr="00B72435" w:rsidTr="00425A1D">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r>
      <w:tr w:rsidR="00EA3D92" w:rsidRPr="00B72435" w:rsidTr="00425A1D">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r>
      <w:tr w:rsidR="00EA3D92" w:rsidRPr="00B72435" w:rsidTr="00425A1D">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r>
      <w:tr w:rsidR="00EA3D92" w:rsidRPr="00B72435" w:rsidTr="00425A1D">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r>
      <w:tr w:rsidR="00EA3D92" w:rsidRPr="00B72435" w:rsidTr="00425A1D">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r>
      <w:tr w:rsidR="00EA3D92" w:rsidRPr="00B72435" w:rsidTr="00425A1D">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r>
      <w:tr w:rsidR="00EA3D92" w:rsidRPr="00B72435" w:rsidTr="00425A1D">
        <w:trPr>
          <w:trHeight w:hRule="exact" w:val="284"/>
        </w:trPr>
        <w:tc>
          <w:tcPr>
            <w:tcW w:w="0" w:type="auto"/>
            <w:gridSpan w:val="3"/>
            <w:tcBorders>
              <w:top w:val="single" w:sz="4" w:space="0" w:color="auto"/>
              <w:left w:val="single" w:sz="4" w:space="0" w:color="auto"/>
              <w:bottom w:val="single" w:sz="4" w:space="0" w:color="auto"/>
              <w:right w:val="nil"/>
            </w:tcBorders>
            <w:shd w:val="clear" w:color="000000" w:fill="AEAAAA"/>
            <w:noWrap/>
            <w:vAlign w:val="bottom"/>
            <w:hideMark/>
          </w:tcPr>
          <w:p w:rsidR="00425A1D" w:rsidRPr="00EA3D92" w:rsidRDefault="00EA3D92" w:rsidP="00B72435">
            <w:pPr>
              <w:spacing w:after="0" w:line="240" w:lineRule="auto"/>
              <w:jc w:val="right"/>
              <w:rPr>
                <w:rFonts w:ascii="Calibri" w:eastAsia="Times New Roman" w:hAnsi="Calibri" w:cs="Calibri"/>
                <w:color w:val="000000"/>
                <w:sz w:val="16"/>
                <w:szCs w:val="16"/>
                <w:lang w:val="sr-Cyrl-RS" w:eastAsia="hr-HR"/>
              </w:rPr>
            </w:pPr>
            <w:r>
              <w:rPr>
                <w:rFonts w:ascii="Calibri" w:eastAsia="Times New Roman" w:hAnsi="Calibri" w:cs="Calibri"/>
                <w:color w:val="000000"/>
                <w:sz w:val="16"/>
                <w:szCs w:val="16"/>
                <w:lang w:val="sr-Cyrl-RS" w:eastAsia="hr-HR"/>
              </w:rPr>
              <w:t>УКУПНО</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jc w:val="right"/>
              <w:rPr>
                <w:rFonts w:ascii="Calibri" w:eastAsia="Times New Roman" w:hAnsi="Calibri" w:cs="Calibri"/>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000000" w:fill="AEAAAA"/>
            <w:noWrap/>
            <w:vAlign w:val="bottom"/>
            <w:hideMark/>
          </w:tcPr>
          <w:p w:rsidR="00425A1D" w:rsidRPr="00B72435" w:rsidRDefault="00425A1D" w:rsidP="00B72435">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shd w:val="clear" w:color="000000" w:fill="AEAAAA"/>
            <w:noWrap/>
            <w:vAlign w:val="bottom"/>
            <w:hideMark/>
          </w:tcPr>
          <w:p w:rsidR="00425A1D" w:rsidRPr="00B72435" w:rsidRDefault="00425A1D" w:rsidP="00C77CF4">
            <w:pPr>
              <w:keepNext/>
              <w:spacing w:after="0" w:line="240" w:lineRule="auto"/>
              <w:rPr>
                <w:rFonts w:ascii="Times New Roman" w:eastAsia="Times New Roman" w:hAnsi="Times New Roman" w:cs="Times New Roman"/>
                <w:sz w:val="16"/>
                <w:szCs w:val="16"/>
                <w:lang w:val="hr-HR" w:eastAsia="hr-HR"/>
              </w:rPr>
            </w:pPr>
          </w:p>
        </w:tc>
      </w:tr>
    </w:tbl>
    <w:p w:rsidR="00C77CF4" w:rsidRDefault="00C77CF4" w:rsidP="00C77CF4">
      <w:pPr>
        <w:pStyle w:val="Caption"/>
      </w:pPr>
      <w:bookmarkStart w:id="41" w:name="_Toc509230944"/>
      <w:r>
        <w:t xml:space="preserve">Tabela </w:t>
      </w:r>
      <w:fldSimple w:instr=" SEQ Tabela \* ARABIC ">
        <w:r w:rsidR="005C53FA">
          <w:rPr>
            <w:noProof/>
          </w:rPr>
          <w:t>17</w:t>
        </w:r>
      </w:fldSimple>
      <w:r>
        <w:rPr>
          <w:lang w:val="sr-Cyrl-BA"/>
        </w:rPr>
        <w:t xml:space="preserve"> </w:t>
      </w:r>
      <w:r w:rsidRPr="00534177">
        <w:t>Збирни преглед плана за унапређење енергетске ефикасности јавних зграда које користи општина</w:t>
      </w:r>
      <w:bookmarkEnd w:id="41"/>
    </w:p>
    <w:p w:rsidR="00E26006" w:rsidRDefault="00EA3D92" w:rsidP="007A6BC1">
      <w:r>
        <w:t>Неопходне</w:t>
      </w:r>
      <w:r w:rsidR="00425A1D">
        <w:t xml:space="preserve"> </w:t>
      </w:r>
      <w:r>
        <w:t>претпоставке</w:t>
      </w:r>
      <w:r w:rsidR="00425A1D">
        <w:t xml:space="preserve"> :</w:t>
      </w:r>
    </w:p>
    <w:p w:rsidR="00EB325A" w:rsidRDefault="00EA3D92" w:rsidP="00EB325A">
      <w:pPr>
        <w:rPr>
          <w:lang w:val="hr-HR"/>
        </w:rPr>
      </w:pPr>
      <w:r>
        <w:rPr>
          <w:lang w:val="hr-HR"/>
        </w:rPr>
        <w:t>У</w:t>
      </w:r>
      <w:r w:rsidR="00EB325A">
        <w:rPr>
          <w:lang w:val="hr-HR"/>
        </w:rPr>
        <w:t xml:space="preserve"> </w:t>
      </w:r>
      <w:r>
        <w:rPr>
          <w:lang w:val="hr-HR"/>
        </w:rPr>
        <w:t>табелама</w:t>
      </w:r>
      <w:r w:rsidR="00EB325A">
        <w:rPr>
          <w:lang w:val="hr-HR"/>
        </w:rPr>
        <w:t xml:space="preserve"> 1</w:t>
      </w:r>
      <w:r w:rsidR="002B3875">
        <w:rPr>
          <w:lang w:val="sr-Cyrl-RS"/>
        </w:rPr>
        <w:t>6</w:t>
      </w:r>
      <w:r w:rsidR="00EB325A">
        <w:rPr>
          <w:lang w:val="hr-HR"/>
        </w:rPr>
        <w:t>, 1</w:t>
      </w:r>
      <w:r w:rsidR="002B3875">
        <w:rPr>
          <w:lang w:val="sr-Cyrl-RS"/>
        </w:rPr>
        <w:t>7</w:t>
      </w:r>
      <w:r w:rsidR="00EB325A">
        <w:rPr>
          <w:lang w:val="hr-HR"/>
        </w:rPr>
        <w:t xml:space="preserve"> </w:t>
      </w:r>
      <w:r>
        <w:rPr>
          <w:lang w:val="hr-HR"/>
        </w:rPr>
        <w:t>и</w:t>
      </w:r>
      <w:r w:rsidR="00EB325A">
        <w:rPr>
          <w:lang w:val="hr-HR"/>
        </w:rPr>
        <w:t xml:space="preserve">  </w:t>
      </w:r>
      <w:r w:rsidR="002B3875">
        <w:rPr>
          <w:lang w:val="sr-Cyrl-RS"/>
        </w:rPr>
        <w:t>18</w:t>
      </w:r>
      <w:r w:rsidR="00EB325A">
        <w:rPr>
          <w:lang w:val="hr-HR"/>
        </w:rPr>
        <w:t xml:space="preserve"> </w:t>
      </w:r>
      <w:r>
        <w:rPr>
          <w:lang w:val="hr-HR"/>
        </w:rPr>
        <w:t>је</w:t>
      </w:r>
      <w:r w:rsidR="00EB325A">
        <w:rPr>
          <w:lang w:val="hr-HR"/>
        </w:rPr>
        <w:t xml:space="preserve"> </w:t>
      </w:r>
      <w:r>
        <w:rPr>
          <w:lang w:val="hr-HR"/>
        </w:rPr>
        <w:t>приказан</w:t>
      </w:r>
      <w:r w:rsidR="00EB325A">
        <w:rPr>
          <w:lang w:val="hr-HR"/>
        </w:rPr>
        <w:t xml:space="preserve"> </w:t>
      </w:r>
      <w:r>
        <w:rPr>
          <w:lang w:val="hr-HR"/>
        </w:rPr>
        <w:t>детаљан</w:t>
      </w:r>
      <w:r w:rsidR="00EB325A">
        <w:rPr>
          <w:lang w:val="hr-HR"/>
        </w:rPr>
        <w:t xml:space="preserve"> </w:t>
      </w:r>
      <w:r>
        <w:rPr>
          <w:lang w:val="hr-HR"/>
        </w:rPr>
        <w:t>план</w:t>
      </w:r>
      <w:r w:rsidR="00EB325A">
        <w:rPr>
          <w:lang w:val="hr-HR"/>
        </w:rPr>
        <w:t xml:space="preserve"> </w:t>
      </w:r>
      <w:r>
        <w:rPr>
          <w:lang w:val="hr-HR"/>
        </w:rPr>
        <w:t>активности</w:t>
      </w:r>
      <w:r w:rsidR="00EB325A">
        <w:rPr>
          <w:lang w:val="hr-HR"/>
        </w:rPr>
        <w:t xml:space="preserve"> </w:t>
      </w:r>
      <w:r>
        <w:rPr>
          <w:lang w:val="hr-HR"/>
        </w:rPr>
        <w:t>за</w:t>
      </w:r>
      <w:r w:rsidR="00EB325A">
        <w:rPr>
          <w:lang w:val="hr-HR"/>
        </w:rPr>
        <w:t xml:space="preserve"> </w:t>
      </w:r>
      <w:r>
        <w:rPr>
          <w:lang w:val="hr-HR"/>
        </w:rPr>
        <w:t>унапређење</w:t>
      </w:r>
      <w:r w:rsidR="00EB325A">
        <w:rPr>
          <w:lang w:val="hr-HR"/>
        </w:rPr>
        <w:t xml:space="preserve"> </w:t>
      </w:r>
      <w:r>
        <w:rPr>
          <w:lang w:val="hr-HR"/>
        </w:rPr>
        <w:t>енерг</w:t>
      </w:r>
      <w:r w:rsidR="00730B55">
        <w:rPr>
          <w:lang w:val="sr-Cyrl-BA"/>
        </w:rPr>
        <w:t>етске</w:t>
      </w:r>
      <w:r w:rsidR="00EB325A">
        <w:rPr>
          <w:lang w:val="hr-HR"/>
        </w:rPr>
        <w:t xml:space="preserve"> </w:t>
      </w:r>
      <w:r>
        <w:rPr>
          <w:lang w:val="hr-HR"/>
        </w:rPr>
        <w:t>ефикасности</w:t>
      </w:r>
      <w:r w:rsidR="00EB325A">
        <w:rPr>
          <w:lang w:val="hr-HR"/>
        </w:rPr>
        <w:t xml:space="preserve"> </w:t>
      </w:r>
      <w:r>
        <w:rPr>
          <w:lang w:val="hr-HR"/>
        </w:rPr>
        <w:t>јавних</w:t>
      </w:r>
      <w:r w:rsidR="00EB325A">
        <w:rPr>
          <w:lang w:val="hr-HR"/>
        </w:rPr>
        <w:t xml:space="preserve"> </w:t>
      </w:r>
      <w:r>
        <w:rPr>
          <w:lang w:val="hr-HR"/>
        </w:rPr>
        <w:t>зграда</w:t>
      </w:r>
      <w:r w:rsidR="00DA688A">
        <w:rPr>
          <w:lang w:val="hr-HR"/>
        </w:rPr>
        <w:t xml:space="preserve"> </w:t>
      </w:r>
      <w:r>
        <w:rPr>
          <w:lang w:val="hr-HR"/>
        </w:rPr>
        <w:t>које</w:t>
      </w:r>
      <w:r w:rsidR="00DA688A">
        <w:rPr>
          <w:lang w:val="hr-HR"/>
        </w:rPr>
        <w:t xml:space="preserve"> </w:t>
      </w:r>
      <w:r>
        <w:rPr>
          <w:lang w:val="hr-HR"/>
        </w:rPr>
        <w:t>користи</w:t>
      </w:r>
      <w:r w:rsidR="00DA688A">
        <w:rPr>
          <w:lang w:val="hr-HR"/>
        </w:rPr>
        <w:t xml:space="preserve"> </w:t>
      </w:r>
      <w:r>
        <w:rPr>
          <w:lang w:val="hr-HR"/>
        </w:rPr>
        <w:t>оп</w:t>
      </w:r>
      <w:r>
        <w:rPr>
          <w:lang w:val="sr-Cyrl-RS"/>
        </w:rPr>
        <w:t>шт</w:t>
      </w:r>
      <w:r>
        <w:rPr>
          <w:lang w:val="hr-HR"/>
        </w:rPr>
        <w:t>ина</w:t>
      </w:r>
      <w:r w:rsidR="00EB325A">
        <w:rPr>
          <w:lang w:val="hr-HR"/>
        </w:rPr>
        <w:t xml:space="preserve"> ____________________________. </w:t>
      </w:r>
    </w:p>
    <w:p w:rsidR="003A7C9C" w:rsidRDefault="003A7C9C" w:rsidP="00EB325A">
      <w:pPr>
        <w:rPr>
          <w:lang w:val="hr-HR"/>
        </w:rPr>
      </w:pPr>
      <w:r>
        <w:rPr>
          <w:lang w:val="hr-HR"/>
        </w:rPr>
        <w:tab/>
      </w:r>
    </w:p>
    <w:p w:rsidR="00FD6733" w:rsidRPr="00993BCE" w:rsidRDefault="00EF7B5D" w:rsidP="00FD6733">
      <w:pPr>
        <w:pStyle w:val="ListParagraph"/>
        <w:outlineLvl w:val="0"/>
        <w:rPr>
          <w:lang w:val="hr-HR"/>
        </w:rPr>
      </w:pPr>
      <w:bookmarkStart w:id="42" w:name="_Toc509229088"/>
      <w:r>
        <w:rPr>
          <w:lang w:val="hr-HR"/>
        </w:rPr>
        <w:t>9</w:t>
      </w:r>
      <w:r w:rsidR="00FD6733">
        <w:rPr>
          <w:lang w:val="hr-HR"/>
        </w:rPr>
        <w:t xml:space="preserve">. </w:t>
      </w:r>
      <w:r w:rsidR="00EA3D92">
        <w:rPr>
          <w:lang w:val="hr-HR"/>
        </w:rPr>
        <w:t>ФИНАНСИЈСКИ</w:t>
      </w:r>
      <w:r w:rsidR="003A7C9C">
        <w:rPr>
          <w:lang w:val="hr-HR"/>
        </w:rPr>
        <w:t xml:space="preserve"> </w:t>
      </w:r>
      <w:r w:rsidR="00EA3D92">
        <w:rPr>
          <w:lang w:val="hr-HR"/>
        </w:rPr>
        <w:t>ПЛАН</w:t>
      </w:r>
      <w:r w:rsidR="00FD6733">
        <w:rPr>
          <w:lang w:val="hr-HR"/>
        </w:rPr>
        <w:t xml:space="preserve"> </w:t>
      </w:r>
      <w:r w:rsidR="00EA3D92">
        <w:rPr>
          <w:lang w:val="hr-HR"/>
        </w:rPr>
        <w:t>ЗА</w:t>
      </w:r>
      <w:r w:rsidR="00FD6733" w:rsidRPr="00993BCE">
        <w:rPr>
          <w:lang w:val="hr-HR"/>
        </w:rPr>
        <w:t xml:space="preserve"> </w:t>
      </w:r>
      <w:r w:rsidR="00EA3D92">
        <w:rPr>
          <w:lang w:val="hr-HR"/>
        </w:rPr>
        <w:t>УНАПРЕЂЕЊЕ</w:t>
      </w:r>
      <w:r w:rsidR="00FD6733" w:rsidRPr="00993BCE">
        <w:rPr>
          <w:lang w:val="hr-HR"/>
        </w:rPr>
        <w:t xml:space="preserve"> </w:t>
      </w:r>
      <w:r w:rsidR="00EA3D92">
        <w:rPr>
          <w:lang w:val="hr-HR"/>
        </w:rPr>
        <w:t>ЕНЕРГ</w:t>
      </w:r>
      <w:r w:rsidR="00EA3D92">
        <w:rPr>
          <w:lang w:val="sr-Cyrl-RS"/>
        </w:rPr>
        <w:t>ЕТ</w:t>
      </w:r>
      <w:r w:rsidR="00EA3D92">
        <w:rPr>
          <w:lang w:val="hr-HR"/>
        </w:rPr>
        <w:t>СКЕ</w:t>
      </w:r>
      <w:r w:rsidR="00FD6733" w:rsidRPr="00993BCE">
        <w:rPr>
          <w:lang w:val="hr-HR"/>
        </w:rPr>
        <w:t xml:space="preserve"> </w:t>
      </w:r>
      <w:r w:rsidR="00EA3D92">
        <w:rPr>
          <w:lang w:val="hr-HR"/>
        </w:rPr>
        <w:t>ЕФИКАСНОСТИ</w:t>
      </w:r>
      <w:r w:rsidR="00FD6733" w:rsidRPr="00993BCE">
        <w:rPr>
          <w:lang w:val="hr-HR"/>
        </w:rPr>
        <w:t xml:space="preserve"> </w:t>
      </w:r>
      <w:r w:rsidR="00EA3D92">
        <w:rPr>
          <w:lang w:val="hr-HR"/>
        </w:rPr>
        <w:t>НА</w:t>
      </w:r>
      <w:r w:rsidR="00FD6733" w:rsidRPr="00993BCE">
        <w:rPr>
          <w:lang w:val="hr-HR"/>
        </w:rPr>
        <w:t xml:space="preserve"> </w:t>
      </w:r>
      <w:r w:rsidR="00EA3D92">
        <w:rPr>
          <w:lang w:val="hr-HR"/>
        </w:rPr>
        <w:t>НИВОУ</w:t>
      </w:r>
      <w:r w:rsidR="00FD6733" w:rsidRPr="00993BCE">
        <w:rPr>
          <w:lang w:val="hr-HR"/>
        </w:rPr>
        <w:t xml:space="preserve"> </w:t>
      </w:r>
      <w:r w:rsidR="00EA3D92">
        <w:rPr>
          <w:lang w:val="hr-HR"/>
        </w:rPr>
        <w:t>ОП</w:t>
      </w:r>
      <w:r w:rsidR="00EA3D92">
        <w:rPr>
          <w:lang w:val="sr-Cyrl-RS"/>
        </w:rPr>
        <w:t>ШТ</w:t>
      </w:r>
      <w:r w:rsidR="00EA3D92">
        <w:rPr>
          <w:lang w:val="hr-HR"/>
        </w:rPr>
        <w:t>ИНА</w:t>
      </w:r>
      <w:bookmarkEnd w:id="42"/>
    </w:p>
    <w:p w:rsidR="00FD6733" w:rsidRDefault="00FD6733" w:rsidP="00EB325A">
      <w:pPr>
        <w:rPr>
          <w:lang w:val="hr-HR"/>
        </w:rPr>
      </w:pPr>
    </w:p>
    <w:p w:rsidR="00FD6733" w:rsidRDefault="00EA3D92" w:rsidP="00FD6733">
      <w:pPr>
        <w:rPr>
          <w:lang w:val="hr-HR"/>
        </w:rPr>
      </w:pPr>
      <w:r>
        <w:rPr>
          <w:lang w:val="hr-HR"/>
        </w:rPr>
        <w:t>У</w:t>
      </w:r>
      <w:r w:rsidR="00FD6733">
        <w:rPr>
          <w:lang w:val="hr-HR"/>
        </w:rPr>
        <w:t xml:space="preserve"> </w:t>
      </w:r>
      <w:r>
        <w:rPr>
          <w:lang w:val="hr-HR"/>
        </w:rPr>
        <w:t>наредној</w:t>
      </w:r>
      <w:r w:rsidR="00FD6733">
        <w:rPr>
          <w:lang w:val="hr-HR"/>
        </w:rPr>
        <w:t xml:space="preserve"> </w:t>
      </w:r>
      <w:r>
        <w:rPr>
          <w:lang w:val="hr-HR"/>
        </w:rPr>
        <w:t>табели</w:t>
      </w:r>
      <w:r w:rsidR="00FD6733">
        <w:rPr>
          <w:lang w:val="hr-HR"/>
        </w:rPr>
        <w:t xml:space="preserve"> </w:t>
      </w:r>
      <w:r>
        <w:rPr>
          <w:lang w:val="hr-HR"/>
        </w:rPr>
        <w:t>је</w:t>
      </w:r>
      <w:r w:rsidR="00FD6733">
        <w:rPr>
          <w:lang w:val="hr-HR"/>
        </w:rPr>
        <w:t xml:space="preserve"> </w:t>
      </w:r>
      <w:r>
        <w:rPr>
          <w:lang w:val="hr-HR"/>
        </w:rPr>
        <w:t>је</w:t>
      </w:r>
      <w:r w:rsidR="00FD6733">
        <w:rPr>
          <w:lang w:val="hr-HR"/>
        </w:rPr>
        <w:t xml:space="preserve"> </w:t>
      </w:r>
      <w:r>
        <w:rPr>
          <w:lang w:val="hr-HR"/>
        </w:rPr>
        <w:t>приказан</w:t>
      </w:r>
      <w:r w:rsidR="00FD6733">
        <w:rPr>
          <w:lang w:val="hr-HR"/>
        </w:rPr>
        <w:t xml:space="preserve"> </w:t>
      </w:r>
      <w:r>
        <w:rPr>
          <w:lang w:val="hr-HR"/>
        </w:rPr>
        <w:t>финансијски</w:t>
      </w:r>
      <w:r w:rsidR="00FD6733">
        <w:rPr>
          <w:lang w:val="hr-HR"/>
        </w:rPr>
        <w:t xml:space="preserve"> </w:t>
      </w:r>
      <w:r>
        <w:rPr>
          <w:lang w:val="hr-HR"/>
        </w:rPr>
        <w:t>план</w:t>
      </w:r>
      <w:r w:rsidR="00FD6733">
        <w:rPr>
          <w:lang w:val="hr-HR"/>
        </w:rPr>
        <w:t xml:space="preserve"> </w:t>
      </w:r>
      <w:r>
        <w:rPr>
          <w:lang w:val="hr-HR"/>
        </w:rPr>
        <w:t>за</w:t>
      </w:r>
      <w:r w:rsidR="00FD6733">
        <w:rPr>
          <w:lang w:val="hr-HR"/>
        </w:rPr>
        <w:t xml:space="preserve"> </w:t>
      </w:r>
      <w:r>
        <w:rPr>
          <w:lang w:val="hr-HR"/>
        </w:rPr>
        <w:t>реализацију</w:t>
      </w:r>
      <w:r w:rsidR="00FD6733">
        <w:rPr>
          <w:lang w:val="hr-HR"/>
        </w:rPr>
        <w:t xml:space="preserve"> </w:t>
      </w:r>
      <w:r>
        <w:rPr>
          <w:lang w:val="hr-HR"/>
        </w:rPr>
        <w:t>плана</w:t>
      </w:r>
      <w:r w:rsidR="00FD6733">
        <w:rPr>
          <w:lang w:val="hr-HR"/>
        </w:rPr>
        <w:t xml:space="preserve"> </w:t>
      </w:r>
      <w:r>
        <w:rPr>
          <w:lang w:val="hr-HR"/>
        </w:rPr>
        <w:t>енерг</w:t>
      </w:r>
      <w:r>
        <w:rPr>
          <w:lang w:val="sr-Cyrl-RS"/>
        </w:rPr>
        <w:t>ет</w:t>
      </w:r>
      <w:r>
        <w:rPr>
          <w:lang w:val="hr-HR"/>
        </w:rPr>
        <w:t>ске</w:t>
      </w:r>
      <w:r w:rsidR="00FD6733">
        <w:rPr>
          <w:lang w:val="hr-HR"/>
        </w:rPr>
        <w:t xml:space="preserve"> </w:t>
      </w:r>
      <w:r>
        <w:rPr>
          <w:lang w:val="hr-HR"/>
        </w:rPr>
        <w:t>ефикасности</w:t>
      </w:r>
      <w:r w:rsidR="00FD6733">
        <w:rPr>
          <w:lang w:val="hr-HR"/>
        </w:rPr>
        <w:t xml:space="preserve"> </w:t>
      </w:r>
      <w:r>
        <w:rPr>
          <w:lang w:val="hr-HR"/>
        </w:rPr>
        <w:t>за</w:t>
      </w:r>
      <w:r w:rsidR="00FD6733">
        <w:rPr>
          <w:lang w:val="hr-HR"/>
        </w:rPr>
        <w:t xml:space="preserve"> </w:t>
      </w:r>
      <w:r>
        <w:rPr>
          <w:lang w:val="hr-HR"/>
        </w:rPr>
        <w:t>оп</w:t>
      </w:r>
      <w:r>
        <w:rPr>
          <w:lang w:val="sr-Cyrl-RS"/>
        </w:rPr>
        <w:t>шт</w:t>
      </w:r>
      <w:r>
        <w:rPr>
          <w:lang w:val="hr-HR"/>
        </w:rPr>
        <w:t>ину</w:t>
      </w:r>
      <w:r w:rsidR="00FD6733">
        <w:rPr>
          <w:lang w:val="hr-HR"/>
        </w:rPr>
        <w:t xml:space="preserve"> ______________________________________. </w:t>
      </w:r>
    </w:p>
    <w:tbl>
      <w:tblPr>
        <w:tblW w:w="0" w:type="auto"/>
        <w:tblCellMar>
          <w:top w:w="15" w:type="dxa"/>
          <w:left w:w="15" w:type="dxa"/>
          <w:bottom w:w="15" w:type="dxa"/>
          <w:right w:w="15" w:type="dxa"/>
        </w:tblCellMar>
        <w:tblLook w:val="04A0" w:firstRow="1" w:lastRow="0" w:firstColumn="1" w:lastColumn="0" w:noHBand="0" w:noVBand="1"/>
      </w:tblPr>
      <w:tblGrid>
        <w:gridCol w:w="2249"/>
        <w:gridCol w:w="1292"/>
        <w:gridCol w:w="2354"/>
        <w:gridCol w:w="1686"/>
        <w:gridCol w:w="3384"/>
        <w:gridCol w:w="1985"/>
      </w:tblGrid>
      <w:tr w:rsidR="00425A1D" w:rsidRPr="00425A1D" w:rsidTr="00425A1D">
        <w:trPr>
          <w:trHeight w:val="570"/>
        </w:trPr>
        <w:tc>
          <w:tcPr>
            <w:tcW w:w="0" w:type="auto"/>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425A1D" w:rsidRPr="00425A1D" w:rsidRDefault="00425A1D">
            <w:pPr>
              <w:rPr>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000000" w:fill="D0CECE"/>
            <w:vAlign w:val="bottom"/>
            <w:hideMark/>
          </w:tcPr>
          <w:p w:rsidR="00425A1D" w:rsidRPr="00425A1D" w:rsidRDefault="00EA3D92">
            <w:pPr>
              <w:jc w:val="center"/>
              <w:rPr>
                <w:rFonts w:ascii="Calibri" w:hAnsi="Calibri" w:cs="Calibri"/>
                <w:color w:val="000000"/>
                <w:sz w:val="16"/>
                <w:szCs w:val="16"/>
              </w:rPr>
            </w:pPr>
            <w:r>
              <w:rPr>
                <w:rFonts w:ascii="Calibri" w:hAnsi="Calibri" w:cs="Calibri"/>
                <w:color w:val="000000"/>
                <w:sz w:val="16"/>
                <w:szCs w:val="16"/>
              </w:rPr>
              <w:t>Потребна</w:t>
            </w:r>
            <w:r w:rsidR="00425A1D" w:rsidRPr="00425A1D">
              <w:rPr>
                <w:rFonts w:ascii="Calibri" w:hAnsi="Calibri" w:cs="Calibri"/>
                <w:color w:val="000000"/>
                <w:sz w:val="16"/>
                <w:szCs w:val="16"/>
              </w:rPr>
              <w:t xml:space="preserve"> </w:t>
            </w:r>
            <w:r>
              <w:rPr>
                <w:rFonts w:ascii="Calibri" w:hAnsi="Calibri" w:cs="Calibri"/>
                <w:color w:val="000000"/>
                <w:sz w:val="16"/>
                <w:szCs w:val="16"/>
              </w:rPr>
              <w:t>средства</w:t>
            </w:r>
            <w:r w:rsidR="00425A1D" w:rsidRPr="00425A1D">
              <w:rPr>
                <w:rFonts w:ascii="Calibri" w:hAnsi="Calibri" w:cs="Calibri"/>
                <w:color w:val="000000"/>
                <w:sz w:val="16"/>
                <w:szCs w:val="16"/>
              </w:rPr>
              <w:t xml:space="preserve"> (</w:t>
            </w:r>
            <w:r>
              <w:rPr>
                <w:rFonts w:ascii="Calibri" w:hAnsi="Calibri" w:cs="Calibri"/>
                <w:color w:val="000000"/>
                <w:sz w:val="16"/>
                <w:szCs w:val="16"/>
              </w:rPr>
              <w:t>КМ</w:t>
            </w:r>
            <w:r w:rsidR="00425A1D" w:rsidRPr="00425A1D">
              <w:rPr>
                <w:rFonts w:ascii="Calibri" w:hAnsi="Calibri" w:cs="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000000" w:fill="AEAAAA"/>
            <w:noWrap/>
            <w:vAlign w:val="center"/>
            <w:hideMark/>
          </w:tcPr>
          <w:p w:rsidR="00425A1D" w:rsidRPr="00425A1D" w:rsidRDefault="00EA3D92">
            <w:pPr>
              <w:jc w:val="center"/>
              <w:rPr>
                <w:rFonts w:ascii="Calibri" w:hAnsi="Calibri" w:cs="Calibri"/>
                <w:color w:val="000000"/>
                <w:sz w:val="16"/>
                <w:szCs w:val="16"/>
              </w:rPr>
            </w:pPr>
            <w:r>
              <w:rPr>
                <w:rFonts w:ascii="Calibri" w:hAnsi="Calibri" w:cs="Calibri"/>
                <w:color w:val="000000"/>
                <w:sz w:val="16"/>
                <w:szCs w:val="16"/>
              </w:rPr>
              <w:t>Извори</w:t>
            </w:r>
            <w:r w:rsidR="00425A1D" w:rsidRPr="00425A1D">
              <w:rPr>
                <w:rFonts w:ascii="Calibri" w:hAnsi="Calibri" w:cs="Calibri"/>
                <w:color w:val="000000"/>
                <w:sz w:val="16"/>
                <w:szCs w:val="16"/>
              </w:rPr>
              <w:t xml:space="preserve"> </w:t>
            </w:r>
            <w:r>
              <w:rPr>
                <w:rFonts w:ascii="Calibri" w:hAnsi="Calibri" w:cs="Calibri"/>
                <w:color w:val="000000"/>
                <w:sz w:val="16"/>
                <w:szCs w:val="16"/>
              </w:rPr>
              <w:t>за</w:t>
            </w:r>
            <w:r w:rsidR="00425A1D" w:rsidRPr="00425A1D">
              <w:rPr>
                <w:rFonts w:ascii="Calibri" w:hAnsi="Calibri" w:cs="Calibri"/>
                <w:color w:val="000000"/>
                <w:sz w:val="16"/>
                <w:szCs w:val="16"/>
              </w:rPr>
              <w:t xml:space="preserve"> </w:t>
            </w:r>
            <w:r>
              <w:rPr>
                <w:rFonts w:ascii="Calibri" w:hAnsi="Calibri" w:cs="Calibri"/>
                <w:color w:val="000000"/>
                <w:sz w:val="16"/>
                <w:szCs w:val="16"/>
              </w:rPr>
              <w:t>обезбјеђење</w:t>
            </w:r>
            <w:r w:rsidR="00425A1D" w:rsidRPr="00425A1D">
              <w:rPr>
                <w:rFonts w:ascii="Calibri" w:hAnsi="Calibri" w:cs="Calibri"/>
                <w:color w:val="000000"/>
                <w:sz w:val="16"/>
                <w:szCs w:val="16"/>
              </w:rPr>
              <w:t xml:space="preserve"> </w:t>
            </w:r>
            <w:r>
              <w:rPr>
                <w:rFonts w:ascii="Calibri" w:hAnsi="Calibri" w:cs="Calibri"/>
                <w:color w:val="000000"/>
                <w:sz w:val="16"/>
                <w:szCs w:val="16"/>
              </w:rPr>
              <w:t>средстава</w:t>
            </w:r>
          </w:p>
        </w:tc>
        <w:tc>
          <w:tcPr>
            <w:tcW w:w="0" w:type="auto"/>
            <w:tcBorders>
              <w:top w:val="single" w:sz="4" w:space="0" w:color="auto"/>
              <w:left w:val="single" w:sz="4" w:space="0" w:color="auto"/>
              <w:bottom w:val="single" w:sz="4" w:space="0" w:color="auto"/>
              <w:right w:val="single" w:sz="4" w:space="0" w:color="auto"/>
            </w:tcBorders>
            <w:shd w:val="clear" w:color="000000" w:fill="AEAAAA"/>
            <w:noWrap/>
            <w:vAlign w:val="center"/>
            <w:hideMark/>
          </w:tcPr>
          <w:p w:rsidR="00425A1D" w:rsidRPr="00425A1D" w:rsidRDefault="00EA3D92">
            <w:pPr>
              <w:jc w:val="center"/>
              <w:rPr>
                <w:rFonts w:ascii="Calibri" w:hAnsi="Calibri" w:cs="Calibri"/>
                <w:color w:val="000000"/>
                <w:sz w:val="16"/>
                <w:szCs w:val="16"/>
              </w:rPr>
            </w:pPr>
            <w:r>
              <w:rPr>
                <w:rFonts w:ascii="Calibri" w:hAnsi="Calibri" w:cs="Calibri"/>
                <w:color w:val="000000"/>
                <w:sz w:val="16"/>
                <w:szCs w:val="16"/>
              </w:rPr>
              <w:t>Период</w:t>
            </w:r>
            <w:r w:rsidR="00425A1D" w:rsidRPr="00425A1D">
              <w:rPr>
                <w:rFonts w:ascii="Calibri" w:hAnsi="Calibri" w:cs="Calibri"/>
                <w:color w:val="000000"/>
                <w:sz w:val="16"/>
                <w:szCs w:val="16"/>
              </w:rPr>
              <w:t xml:space="preserve"> </w:t>
            </w:r>
            <w:r>
              <w:rPr>
                <w:rFonts w:ascii="Calibri" w:hAnsi="Calibri" w:cs="Calibri"/>
                <w:color w:val="000000"/>
                <w:sz w:val="16"/>
                <w:szCs w:val="16"/>
              </w:rPr>
              <w:t>реализације</w:t>
            </w:r>
          </w:p>
        </w:tc>
        <w:tc>
          <w:tcPr>
            <w:tcW w:w="3384" w:type="dxa"/>
            <w:tcBorders>
              <w:top w:val="single" w:sz="4" w:space="0" w:color="auto"/>
              <w:left w:val="single" w:sz="4" w:space="0" w:color="auto"/>
              <w:bottom w:val="single" w:sz="4" w:space="0" w:color="auto"/>
              <w:right w:val="single" w:sz="4" w:space="0" w:color="auto"/>
            </w:tcBorders>
            <w:shd w:val="clear" w:color="000000" w:fill="AEAAAA"/>
            <w:noWrap/>
            <w:vAlign w:val="center"/>
            <w:hideMark/>
          </w:tcPr>
          <w:p w:rsidR="00425A1D" w:rsidRPr="00425A1D" w:rsidRDefault="00EA3D92">
            <w:pPr>
              <w:jc w:val="center"/>
              <w:rPr>
                <w:rFonts w:ascii="Calibri" w:hAnsi="Calibri" w:cs="Calibri"/>
                <w:color w:val="000000"/>
                <w:sz w:val="16"/>
                <w:szCs w:val="16"/>
              </w:rPr>
            </w:pPr>
            <w:r>
              <w:rPr>
                <w:rFonts w:ascii="Calibri" w:hAnsi="Calibri" w:cs="Calibri"/>
                <w:color w:val="000000"/>
                <w:sz w:val="16"/>
                <w:szCs w:val="16"/>
              </w:rPr>
              <w:t>Одговорно</w:t>
            </w:r>
            <w:r w:rsidR="00425A1D" w:rsidRPr="00425A1D">
              <w:rPr>
                <w:rFonts w:ascii="Calibri" w:hAnsi="Calibri" w:cs="Calibri"/>
                <w:color w:val="000000"/>
                <w:sz w:val="16"/>
                <w:szCs w:val="16"/>
              </w:rPr>
              <w:t xml:space="preserve"> </w:t>
            </w:r>
            <w:r>
              <w:rPr>
                <w:rFonts w:ascii="Calibri" w:hAnsi="Calibri" w:cs="Calibri"/>
                <w:color w:val="000000"/>
                <w:sz w:val="16"/>
                <w:szCs w:val="16"/>
              </w:rPr>
              <w:t>тијело</w:t>
            </w:r>
          </w:p>
        </w:tc>
        <w:tc>
          <w:tcPr>
            <w:tcW w:w="1985" w:type="dxa"/>
            <w:tcBorders>
              <w:top w:val="single" w:sz="4" w:space="0" w:color="auto"/>
              <w:left w:val="single" w:sz="4" w:space="0" w:color="auto"/>
              <w:bottom w:val="single" w:sz="4" w:space="0" w:color="auto"/>
              <w:right w:val="single" w:sz="4" w:space="0" w:color="auto"/>
            </w:tcBorders>
            <w:shd w:val="clear" w:color="000000" w:fill="AEAAAA"/>
            <w:noWrap/>
            <w:vAlign w:val="center"/>
            <w:hideMark/>
          </w:tcPr>
          <w:p w:rsidR="00425A1D" w:rsidRPr="00425A1D" w:rsidRDefault="00EA3D92">
            <w:pPr>
              <w:jc w:val="center"/>
              <w:rPr>
                <w:rFonts w:ascii="Calibri" w:hAnsi="Calibri" w:cs="Calibri"/>
                <w:color w:val="000000"/>
                <w:sz w:val="16"/>
                <w:szCs w:val="16"/>
              </w:rPr>
            </w:pPr>
            <w:r>
              <w:rPr>
                <w:rFonts w:ascii="Calibri" w:hAnsi="Calibri" w:cs="Calibri"/>
                <w:color w:val="000000"/>
                <w:sz w:val="16"/>
                <w:szCs w:val="16"/>
              </w:rPr>
              <w:t>Напомена</w:t>
            </w:r>
          </w:p>
        </w:tc>
      </w:tr>
      <w:tr w:rsidR="00425A1D" w:rsidRPr="00425A1D" w:rsidTr="00EB325A">
        <w:trPr>
          <w:trHeight w:hRule="exact" w:val="397"/>
        </w:trPr>
        <w:tc>
          <w:tcPr>
            <w:tcW w:w="0" w:type="auto"/>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425A1D" w:rsidRPr="00425A1D" w:rsidRDefault="00EE5740">
            <w:pPr>
              <w:jc w:val="center"/>
              <w:rPr>
                <w:rFonts w:ascii="Calibri" w:hAnsi="Calibri" w:cs="Calibri"/>
                <w:color w:val="000000"/>
                <w:sz w:val="16"/>
                <w:szCs w:val="16"/>
              </w:rPr>
            </w:pPr>
            <w:r>
              <w:rPr>
                <w:rFonts w:ascii="Calibri" w:hAnsi="Calibri" w:cs="Calibri"/>
                <w:color w:val="000000"/>
                <w:sz w:val="16"/>
                <w:szCs w:val="16"/>
              </w:rPr>
              <w:t>П1</w:t>
            </w:r>
          </w:p>
        </w:tc>
        <w:tc>
          <w:tcPr>
            <w:tcW w:w="0" w:type="auto"/>
            <w:tcBorders>
              <w:top w:val="single" w:sz="4" w:space="0" w:color="auto"/>
              <w:left w:val="single" w:sz="4" w:space="0" w:color="auto"/>
              <w:bottom w:val="single" w:sz="4" w:space="0" w:color="auto"/>
              <w:right w:val="single" w:sz="4" w:space="0" w:color="auto"/>
            </w:tcBorders>
            <w:noWrap/>
            <w:vAlign w:val="bottom"/>
          </w:tcPr>
          <w:p w:rsidR="00425A1D" w:rsidRPr="00425A1D" w:rsidRDefault="00425A1D">
            <w:pPr>
              <w:jc w:val="right"/>
              <w:rPr>
                <w:rFonts w:ascii="Calibri" w:hAnsi="Calibri" w:cs="Calibri"/>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425A1D" w:rsidRDefault="00425A1D">
            <w:pPr>
              <w:jc w:val="right"/>
              <w:rPr>
                <w:rFonts w:ascii="Calibri" w:hAnsi="Calibri" w:cs="Calibri"/>
                <w:color w:val="000000"/>
                <w:sz w:val="16"/>
                <w:szCs w:val="16"/>
              </w:rPr>
            </w:pPr>
          </w:p>
        </w:tc>
        <w:tc>
          <w:tcPr>
            <w:tcW w:w="1686" w:type="dxa"/>
            <w:tcBorders>
              <w:top w:val="single" w:sz="4" w:space="0" w:color="auto"/>
              <w:left w:val="single" w:sz="4" w:space="0" w:color="auto"/>
              <w:bottom w:val="single" w:sz="4" w:space="0" w:color="auto"/>
              <w:right w:val="single" w:sz="4" w:space="0" w:color="auto"/>
            </w:tcBorders>
            <w:noWrap/>
            <w:vAlign w:val="bottom"/>
            <w:hideMark/>
          </w:tcPr>
          <w:p w:rsidR="00425A1D" w:rsidRPr="00425A1D" w:rsidRDefault="00425A1D">
            <w:pPr>
              <w:rPr>
                <w:sz w:val="16"/>
                <w:szCs w:val="16"/>
              </w:rPr>
            </w:pPr>
          </w:p>
        </w:tc>
        <w:tc>
          <w:tcPr>
            <w:tcW w:w="3384" w:type="dxa"/>
            <w:tcBorders>
              <w:top w:val="single" w:sz="4" w:space="0" w:color="auto"/>
              <w:left w:val="single" w:sz="4" w:space="0" w:color="auto"/>
              <w:bottom w:val="single" w:sz="4" w:space="0" w:color="auto"/>
              <w:right w:val="single" w:sz="4" w:space="0" w:color="auto"/>
            </w:tcBorders>
            <w:noWrap/>
            <w:vAlign w:val="bottom"/>
            <w:hideMark/>
          </w:tcPr>
          <w:p w:rsidR="00425A1D" w:rsidRPr="00425A1D" w:rsidRDefault="00425A1D">
            <w:pPr>
              <w:rPr>
                <w:sz w:val="16"/>
                <w:szCs w:val="16"/>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425A1D" w:rsidRPr="00425A1D" w:rsidRDefault="00425A1D">
            <w:pPr>
              <w:rPr>
                <w:sz w:val="16"/>
                <w:szCs w:val="16"/>
              </w:rPr>
            </w:pPr>
          </w:p>
        </w:tc>
      </w:tr>
      <w:tr w:rsidR="00425A1D" w:rsidRPr="00425A1D" w:rsidTr="00425A1D">
        <w:trPr>
          <w:trHeight w:hRule="exact" w:val="397"/>
        </w:trPr>
        <w:tc>
          <w:tcPr>
            <w:tcW w:w="0" w:type="auto"/>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425A1D" w:rsidRPr="00425A1D" w:rsidRDefault="00EE5740">
            <w:pPr>
              <w:jc w:val="center"/>
              <w:rPr>
                <w:rFonts w:ascii="Calibri" w:hAnsi="Calibri" w:cs="Calibri"/>
                <w:color w:val="000000"/>
                <w:sz w:val="16"/>
                <w:szCs w:val="16"/>
              </w:rPr>
            </w:pPr>
            <w:r>
              <w:rPr>
                <w:rFonts w:ascii="Calibri" w:hAnsi="Calibri" w:cs="Calibri"/>
                <w:color w:val="000000"/>
                <w:sz w:val="16"/>
                <w:szCs w:val="16"/>
              </w:rPr>
              <w:t>П2</w:t>
            </w:r>
          </w:p>
        </w:tc>
        <w:tc>
          <w:tcPr>
            <w:tcW w:w="0" w:type="auto"/>
            <w:tcBorders>
              <w:top w:val="single" w:sz="4" w:space="0" w:color="auto"/>
              <w:left w:val="single" w:sz="4" w:space="0" w:color="auto"/>
              <w:bottom w:val="single" w:sz="4" w:space="0" w:color="auto"/>
              <w:right w:val="single" w:sz="4" w:space="0" w:color="auto"/>
            </w:tcBorders>
            <w:noWrap/>
            <w:vAlign w:val="bottom"/>
          </w:tcPr>
          <w:p w:rsidR="00425A1D" w:rsidRPr="00425A1D" w:rsidRDefault="00425A1D">
            <w:pPr>
              <w:jc w:val="right"/>
              <w:rPr>
                <w:rFonts w:ascii="Calibri" w:hAnsi="Calibri" w:cs="Calibri"/>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425A1D" w:rsidRDefault="00425A1D">
            <w:pPr>
              <w:jc w:val="right"/>
              <w:rPr>
                <w:rFonts w:ascii="Calibri" w:hAnsi="Calibri" w:cs="Calibri"/>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425A1D" w:rsidRDefault="00425A1D">
            <w:pPr>
              <w:rPr>
                <w:sz w:val="16"/>
                <w:szCs w:val="16"/>
              </w:rPr>
            </w:pPr>
          </w:p>
        </w:tc>
        <w:tc>
          <w:tcPr>
            <w:tcW w:w="3384" w:type="dxa"/>
            <w:tcBorders>
              <w:top w:val="single" w:sz="4" w:space="0" w:color="auto"/>
              <w:left w:val="single" w:sz="4" w:space="0" w:color="auto"/>
              <w:bottom w:val="single" w:sz="4" w:space="0" w:color="auto"/>
              <w:right w:val="single" w:sz="4" w:space="0" w:color="auto"/>
            </w:tcBorders>
            <w:noWrap/>
            <w:vAlign w:val="bottom"/>
            <w:hideMark/>
          </w:tcPr>
          <w:p w:rsidR="00425A1D" w:rsidRPr="00425A1D" w:rsidRDefault="00425A1D">
            <w:pPr>
              <w:rPr>
                <w:sz w:val="16"/>
                <w:szCs w:val="16"/>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425A1D" w:rsidRPr="00425A1D" w:rsidRDefault="00425A1D">
            <w:pPr>
              <w:rPr>
                <w:sz w:val="16"/>
                <w:szCs w:val="16"/>
              </w:rPr>
            </w:pPr>
          </w:p>
        </w:tc>
      </w:tr>
      <w:tr w:rsidR="00425A1D" w:rsidRPr="00425A1D" w:rsidTr="00425A1D">
        <w:trPr>
          <w:trHeight w:hRule="exact" w:val="397"/>
        </w:trPr>
        <w:tc>
          <w:tcPr>
            <w:tcW w:w="0" w:type="auto"/>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425A1D" w:rsidRPr="00425A1D" w:rsidRDefault="00EE5740">
            <w:pPr>
              <w:jc w:val="center"/>
              <w:rPr>
                <w:rFonts w:ascii="Calibri" w:hAnsi="Calibri" w:cs="Calibri"/>
                <w:color w:val="000000"/>
                <w:sz w:val="16"/>
                <w:szCs w:val="16"/>
              </w:rPr>
            </w:pPr>
            <w:r>
              <w:rPr>
                <w:rFonts w:ascii="Calibri" w:hAnsi="Calibri" w:cs="Calibri"/>
                <w:color w:val="000000"/>
                <w:sz w:val="16"/>
                <w:szCs w:val="16"/>
              </w:rPr>
              <w:t>П3</w:t>
            </w:r>
          </w:p>
        </w:tc>
        <w:tc>
          <w:tcPr>
            <w:tcW w:w="0" w:type="auto"/>
            <w:tcBorders>
              <w:top w:val="single" w:sz="4" w:space="0" w:color="auto"/>
              <w:left w:val="single" w:sz="4" w:space="0" w:color="auto"/>
              <w:bottom w:val="single" w:sz="4" w:space="0" w:color="auto"/>
              <w:right w:val="single" w:sz="4" w:space="0" w:color="auto"/>
            </w:tcBorders>
            <w:noWrap/>
            <w:vAlign w:val="bottom"/>
          </w:tcPr>
          <w:p w:rsidR="00425A1D" w:rsidRPr="00425A1D" w:rsidRDefault="00425A1D">
            <w:pPr>
              <w:jc w:val="center"/>
              <w:rPr>
                <w:rFonts w:ascii="Calibri" w:hAnsi="Calibri" w:cs="Calibri"/>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425A1D" w:rsidRDefault="00425A1D">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425A1D" w:rsidRDefault="00425A1D">
            <w:pPr>
              <w:rPr>
                <w:sz w:val="16"/>
                <w:szCs w:val="16"/>
              </w:rPr>
            </w:pPr>
          </w:p>
        </w:tc>
        <w:tc>
          <w:tcPr>
            <w:tcW w:w="3384" w:type="dxa"/>
            <w:tcBorders>
              <w:top w:val="single" w:sz="4" w:space="0" w:color="auto"/>
              <w:left w:val="single" w:sz="4" w:space="0" w:color="auto"/>
              <w:bottom w:val="single" w:sz="4" w:space="0" w:color="auto"/>
              <w:right w:val="single" w:sz="4" w:space="0" w:color="auto"/>
            </w:tcBorders>
            <w:noWrap/>
            <w:vAlign w:val="bottom"/>
            <w:hideMark/>
          </w:tcPr>
          <w:p w:rsidR="00425A1D" w:rsidRPr="00425A1D" w:rsidRDefault="00425A1D">
            <w:pPr>
              <w:rPr>
                <w:sz w:val="16"/>
                <w:szCs w:val="16"/>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425A1D" w:rsidRPr="00425A1D" w:rsidRDefault="00425A1D">
            <w:pPr>
              <w:rPr>
                <w:sz w:val="16"/>
                <w:szCs w:val="16"/>
              </w:rPr>
            </w:pPr>
          </w:p>
        </w:tc>
      </w:tr>
      <w:tr w:rsidR="00425A1D" w:rsidRPr="00425A1D" w:rsidTr="00425A1D">
        <w:trPr>
          <w:trHeight w:hRule="exact" w:val="397"/>
        </w:trPr>
        <w:tc>
          <w:tcPr>
            <w:tcW w:w="0" w:type="auto"/>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425A1D" w:rsidRPr="00425A1D" w:rsidRDefault="00EE5740">
            <w:pPr>
              <w:jc w:val="center"/>
              <w:rPr>
                <w:rFonts w:ascii="Calibri" w:hAnsi="Calibri" w:cs="Calibri"/>
                <w:color w:val="000000"/>
                <w:sz w:val="16"/>
                <w:szCs w:val="16"/>
              </w:rPr>
            </w:pPr>
            <w:r>
              <w:rPr>
                <w:rFonts w:ascii="Calibri" w:hAnsi="Calibri" w:cs="Calibri"/>
                <w:color w:val="000000"/>
                <w:sz w:val="16"/>
                <w:szCs w:val="16"/>
              </w:rPr>
              <w:t>П4</w:t>
            </w:r>
          </w:p>
        </w:tc>
        <w:tc>
          <w:tcPr>
            <w:tcW w:w="0" w:type="auto"/>
            <w:tcBorders>
              <w:top w:val="single" w:sz="4" w:space="0" w:color="auto"/>
              <w:left w:val="single" w:sz="4" w:space="0" w:color="auto"/>
              <w:bottom w:val="single" w:sz="4" w:space="0" w:color="auto"/>
              <w:right w:val="single" w:sz="4" w:space="0" w:color="auto"/>
            </w:tcBorders>
            <w:noWrap/>
            <w:vAlign w:val="bottom"/>
          </w:tcPr>
          <w:p w:rsidR="00425A1D" w:rsidRPr="00425A1D" w:rsidRDefault="00425A1D">
            <w:pPr>
              <w:jc w:val="right"/>
              <w:rPr>
                <w:rFonts w:ascii="Calibri" w:hAnsi="Calibri" w:cs="Calibri"/>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425A1D" w:rsidRDefault="00425A1D">
            <w:pPr>
              <w:jc w:val="right"/>
              <w:rPr>
                <w:rFonts w:ascii="Calibri" w:hAnsi="Calibri" w:cs="Calibri"/>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425A1D" w:rsidRDefault="00425A1D">
            <w:pPr>
              <w:rPr>
                <w:sz w:val="16"/>
                <w:szCs w:val="16"/>
              </w:rPr>
            </w:pPr>
          </w:p>
        </w:tc>
        <w:tc>
          <w:tcPr>
            <w:tcW w:w="3384" w:type="dxa"/>
            <w:tcBorders>
              <w:top w:val="single" w:sz="4" w:space="0" w:color="auto"/>
              <w:left w:val="single" w:sz="4" w:space="0" w:color="auto"/>
              <w:bottom w:val="single" w:sz="4" w:space="0" w:color="auto"/>
              <w:right w:val="single" w:sz="4" w:space="0" w:color="auto"/>
            </w:tcBorders>
            <w:noWrap/>
            <w:vAlign w:val="bottom"/>
            <w:hideMark/>
          </w:tcPr>
          <w:p w:rsidR="00425A1D" w:rsidRPr="00425A1D" w:rsidRDefault="00425A1D">
            <w:pPr>
              <w:rPr>
                <w:sz w:val="16"/>
                <w:szCs w:val="16"/>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425A1D" w:rsidRPr="00425A1D" w:rsidRDefault="00425A1D">
            <w:pPr>
              <w:rPr>
                <w:sz w:val="16"/>
                <w:szCs w:val="16"/>
              </w:rPr>
            </w:pPr>
          </w:p>
        </w:tc>
      </w:tr>
      <w:tr w:rsidR="00425A1D" w:rsidRPr="00425A1D" w:rsidTr="00425A1D">
        <w:trPr>
          <w:trHeight w:hRule="exact" w:val="397"/>
        </w:trPr>
        <w:tc>
          <w:tcPr>
            <w:tcW w:w="0" w:type="auto"/>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425A1D" w:rsidRPr="00425A1D" w:rsidRDefault="00EE5740">
            <w:pPr>
              <w:jc w:val="center"/>
              <w:rPr>
                <w:rFonts w:ascii="Calibri" w:hAnsi="Calibri" w:cs="Calibri"/>
                <w:color w:val="000000"/>
                <w:sz w:val="16"/>
                <w:szCs w:val="16"/>
              </w:rPr>
            </w:pPr>
            <w:r>
              <w:rPr>
                <w:rFonts w:ascii="Calibri" w:hAnsi="Calibri" w:cs="Calibri"/>
                <w:color w:val="000000"/>
                <w:sz w:val="16"/>
                <w:szCs w:val="16"/>
              </w:rPr>
              <w:t>П5</w:t>
            </w:r>
          </w:p>
        </w:tc>
        <w:tc>
          <w:tcPr>
            <w:tcW w:w="0" w:type="auto"/>
            <w:tcBorders>
              <w:top w:val="single" w:sz="4" w:space="0" w:color="auto"/>
              <w:left w:val="single" w:sz="4" w:space="0" w:color="auto"/>
              <w:bottom w:val="single" w:sz="4" w:space="0" w:color="auto"/>
              <w:right w:val="single" w:sz="4" w:space="0" w:color="auto"/>
            </w:tcBorders>
            <w:noWrap/>
            <w:vAlign w:val="bottom"/>
          </w:tcPr>
          <w:p w:rsidR="00425A1D" w:rsidRPr="00425A1D" w:rsidRDefault="00425A1D">
            <w:pPr>
              <w:jc w:val="center"/>
              <w:rPr>
                <w:rFonts w:ascii="Calibri" w:hAnsi="Calibri" w:cs="Calibri"/>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425A1D" w:rsidRDefault="00425A1D">
            <w:pPr>
              <w:rPr>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425A1D" w:rsidRDefault="00425A1D">
            <w:pPr>
              <w:rPr>
                <w:sz w:val="16"/>
                <w:szCs w:val="16"/>
              </w:rPr>
            </w:pPr>
          </w:p>
        </w:tc>
        <w:tc>
          <w:tcPr>
            <w:tcW w:w="3384" w:type="dxa"/>
            <w:tcBorders>
              <w:top w:val="single" w:sz="4" w:space="0" w:color="auto"/>
              <w:left w:val="single" w:sz="4" w:space="0" w:color="auto"/>
              <w:bottom w:val="single" w:sz="4" w:space="0" w:color="auto"/>
              <w:right w:val="single" w:sz="4" w:space="0" w:color="auto"/>
            </w:tcBorders>
            <w:noWrap/>
            <w:vAlign w:val="bottom"/>
            <w:hideMark/>
          </w:tcPr>
          <w:p w:rsidR="00425A1D" w:rsidRPr="00425A1D" w:rsidRDefault="00425A1D">
            <w:pPr>
              <w:rPr>
                <w:sz w:val="16"/>
                <w:szCs w:val="16"/>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425A1D" w:rsidRPr="00425A1D" w:rsidRDefault="00425A1D">
            <w:pPr>
              <w:rPr>
                <w:sz w:val="16"/>
                <w:szCs w:val="16"/>
              </w:rPr>
            </w:pPr>
          </w:p>
        </w:tc>
      </w:tr>
      <w:tr w:rsidR="00425A1D" w:rsidRPr="00425A1D" w:rsidTr="00425A1D">
        <w:trPr>
          <w:trHeight w:hRule="exact" w:val="397"/>
        </w:trPr>
        <w:tc>
          <w:tcPr>
            <w:tcW w:w="0" w:type="auto"/>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425A1D" w:rsidRPr="00425A1D" w:rsidRDefault="00EE5740">
            <w:pPr>
              <w:jc w:val="center"/>
              <w:rPr>
                <w:rFonts w:ascii="Calibri" w:hAnsi="Calibri" w:cs="Calibri"/>
                <w:color w:val="000000"/>
                <w:sz w:val="16"/>
                <w:szCs w:val="16"/>
              </w:rPr>
            </w:pPr>
            <w:r>
              <w:rPr>
                <w:rFonts w:ascii="Calibri" w:hAnsi="Calibri" w:cs="Calibri"/>
                <w:color w:val="000000"/>
                <w:sz w:val="16"/>
                <w:szCs w:val="16"/>
              </w:rPr>
              <w:t>П6</w:t>
            </w:r>
          </w:p>
        </w:tc>
        <w:tc>
          <w:tcPr>
            <w:tcW w:w="0" w:type="auto"/>
            <w:tcBorders>
              <w:top w:val="single" w:sz="4" w:space="0" w:color="auto"/>
              <w:left w:val="single" w:sz="4" w:space="0" w:color="auto"/>
              <w:bottom w:val="single" w:sz="4" w:space="0" w:color="auto"/>
              <w:right w:val="single" w:sz="4" w:space="0" w:color="auto"/>
            </w:tcBorders>
            <w:noWrap/>
            <w:vAlign w:val="bottom"/>
          </w:tcPr>
          <w:p w:rsidR="00425A1D" w:rsidRPr="00425A1D" w:rsidRDefault="00425A1D">
            <w:pPr>
              <w:jc w:val="right"/>
              <w:rPr>
                <w:rFonts w:ascii="Calibri" w:hAnsi="Calibri" w:cs="Calibri"/>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425A1D" w:rsidRDefault="00425A1D">
            <w:pPr>
              <w:jc w:val="right"/>
              <w:rPr>
                <w:rFonts w:ascii="Calibri" w:hAnsi="Calibri" w:cs="Calibri"/>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425A1D" w:rsidRDefault="00425A1D">
            <w:pPr>
              <w:rPr>
                <w:sz w:val="16"/>
                <w:szCs w:val="16"/>
              </w:rPr>
            </w:pPr>
          </w:p>
        </w:tc>
        <w:tc>
          <w:tcPr>
            <w:tcW w:w="3384" w:type="dxa"/>
            <w:tcBorders>
              <w:top w:val="single" w:sz="4" w:space="0" w:color="auto"/>
              <w:left w:val="single" w:sz="4" w:space="0" w:color="auto"/>
              <w:bottom w:val="single" w:sz="4" w:space="0" w:color="auto"/>
              <w:right w:val="single" w:sz="4" w:space="0" w:color="auto"/>
            </w:tcBorders>
            <w:noWrap/>
            <w:vAlign w:val="bottom"/>
            <w:hideMark/>
          </w:tcPr>
          <w:p w:rsidR="00425A1D" w:rsidRPr="00425A1D" w:rsidRDefault="00425A1D">
            <w:pPr>
              <w:rPr>
                <w:sz w:val="16"/>
                <w:szCs w:val="16"/>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425A1D" w:rsidRPr="00425A1D" w:rsidRDefault="00425A1D">
            <w:pPr>
              <w:rPr>
                <w:sz w:val="16"/>
                <w:szCs w:val="16"/>
              </w:rPr>
            </w:pPr>
          </w:p>
        </w:tc>
      </w:tr>
      <w:tr w:rsidR="00425A1D" w:rsidRPr="00425A1D" w:rsidTr="00425A1D">
        <w:trPr>
          <w:trHeight w:hRule="exact" w:val="397"/>
        </w:trPr>
        <w:tc>
          <w:tcPr>
            <w:tcW w:w="0" w:type="auto"/>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425A1D" w:rsidRPr="00425A1D" w:rsidRDefault="00EE5740">
            <w:pPr>
              <w:jc w:val="center"/>
              <w:rPr>
                <w:rFonts w:ascii="Calibri" w:hAnsi="Calibri" w:cs="Calibri"/>
                <w:color w:val="000000"/>
                <w:sz w:val="16"/>
                <w:szCs w:val="16"/>
              </w:rPr>
            </w:pPr>
            <w:r>
              <w:rPr>
                <w:rFonts w:ascii="Calibri" w:hAnsi="Calibri" w:cs="Calibri"/>
                <w:color w:val="000000"/>
                <w:sz w:val="16"/>
                <w:szCs w:val="16"/>
              </w:rPr>
              <w:t>П7</w:t>
            </w:r>
          </w:p>
        </w:tc>
        <w:tc>
          <w:tcPr>
            <w:tcW w:w="0" w:type="auto"/>
            <w:tcBorders>
              <w:top w:val="single" w:sz="4" w:space="0" w:color="auto"/>
              <w:left w:val="single" w:sz="4" w:space="0" w:color="auto"/>
              <w:bottom w:val="single" w:sz="4" w:space="0" w:color="auto"/>
              <w:right w:val="single" w:sz="4" w:space="0" w:color="auto"/>
            </w:tcBorders>
            <w:noWrap/>
            <w:vAlign w:val="bottom"/>
          </w:tcPr>
          <w:p w:rsidR="00425A1D" w:rsidRPr="00425A1D" w:rsidRDefault="00425A1D">
            <w:pPr>
              <w:jc w:val="right"/>
              <w:rPr>
                <w:rFonts w:ascii="Calibri" w:hAnsi="Calibri" w:cs="Calibri"/>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425A1D" w:rsidRDefault="00425A1D">
            <w:pPr>
              <w:jc w:val="right"/>
              <w:rPr>
                <w:rFonts w:ascii="Calibri" w:hAnsi="Calibri" w:cs="Calibri"/>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425A1D" w:rsidRDefault="00425A1D">
            <w:pPr>
              <w:rPr>
                <w:sz w:val="16"/>
                <w:szCs w:val="16"/>
              </w:rPr>
            </w:pPr>
          </w:p>
        </w:tc>
        <w:tc>
          <w:tcPr>
            <w:tcW w:w="3384" w:type="dxa"/>
            <w:tcBorders>
              <w:top w:val="single" w:sz="4" w:space="0" w:color="auto"/>
              <w:left w:val="single" w:sz="4" w:space="0" w:color="auto"/>
              <w:bottom w:val="single" w:sz="4" w:space="0" w:color="auto"/>
              <w:right w:val="single" w:sz="4" w:space="0" w:color="auto"/>
            </w:tcBorders>
            <w:noWrap/>
            <w:vAlign w:val="bottom"/>
            <w:hideMark/>
          </w:tcPr>
          <w:p w:rsidR="00425A1D" w:rsidRPr="00425A1D" w:rsidRDefault="00425A1D">
            <w:pPr>
              <w:rPr>
                <w:sz w:val="16"/>
                <w:szCs w:val="16"/>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425A1D" w:rsidRPr="00425A1D" w:rsidRDefault="00425A1D">
            <w:pPr>
              <w:rPr>
                <w:sz w:val="16"/>
                <w:szCs w:val="16"/>
              </w:rPr>
            </w:pPr>
          </w:p>
        </w:tc>
      </w:tr>
      <w:tr w:rsidR="00425A1D" w:rsidRPr="00425A1D" w:rsidTr="00425A1D">
        <w:trPr>
          <w:trHeight w:hRule="exact" w:val="397"/>
        </w:trPr>
        <w:tc>
          <w:tcPr>
            <w:tcW w:w="0" w:type="auto"/>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425A1D" w:rsidRPr="00425A1D" w:rsidRDefault="00EE5740">
            <w:pPr>
              <w:jc w:val="center"/>
              <w:rPr>
                <w:rFonts w:ascii="Calibri" w:hAnsi="Calibri" w:cs="Calibri"/>
                <w:color w:val="000000"/>
                <w:sz w:val="16"/>
                <w:szCs w:val="16"/>
              </w:rPr>
            </w:pPr>
            <w:r>
              <w:rPr>
                <w:rFonts w:ascii="Calibri" w:hAnsi="Calibri" w:cs="Calibri"/>
                <w:color w:val="000000"/>
                <w:sz w:val="16"/>
                <w:szCs w:val="16"/>
              </w:rPr>
              <w:t>П8</w:t>
            </w:r>
          </w:p>
        </w:tc>
        <w:tc>
          <w:tcPr>
            <w:tcW w:w="0" w:type="auto"/>
            <w:tcBorders>
              <w:top w:val="single" w:sz="4" w:space="0" w:color="auto"/>
              <w:left w:val="single" w:sz="4" w:space="0" w:color="auto"/>
              <w:bottom w:val="single" w:sz="4" w:space="0" w:color="auto"/>
              <w:right w:val="single" w:sz="4" w:space="0" w:color="auto"/>
            </w:tcBorders>
            <w:noWrap/>
            <w:vAlign w:val="bottom"/>
          </w:tcPr>
          <w:p w:rsidR="00425A1D" w:rsidRPr="00425A1D" w:rsidRDefault="00425A1D">
            <w:pPr>
              <w:jc w:val="right"/>
              <w:rPr>
                <w:rFonts w:ascii="Calibri" w:hAnsi="Calibri" w:cs="Calibri"/>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425A1D" w:rsidRDefault="00425A1D">
            <w:pPr>
              <w:jc w:val="right"/>
              <w:rPr>
                <w:rFonts w:ascii="Calibri" w:hAnsi="Calibri" w:cs="Calibri"/>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425A1D" w:rsidRDefault="00425A1D">
            <w:pPr>
              <w:rPr>
                <w:sz w:val="16"/>
                <w:szCs w:val="16"/>
              </w:rPr>
            </w:pPr>
          </w:p>
        </w:tc>
        <w:tc>
          <w:tcPr>
            <w:tcW w:w="3384" w:type="dxa"/>
            <w:tcBorders>
              <w:top w:val="single" w:sz="4" w:space="0" w:color="auto"/>
              <w:left w:val="single" w:sz="4" w:space="0" w:color="auto"/>
              <w:bottom w:val="single" w:sz="4" w:space="0" w:color="auto"/>
              <w:right w:val="single" w:sz="4" w:space="0" w:color="auto"/>
            </w:tcBorders>
            <w:noWrap/>
            <w:vAlign w:val="bottom"/>
            <w:hideMark/>
          </w:tcPr>
          <w:p w:rsidR="00425A1D" w:rsidRPr="00425A1D" w:rsidRDefault="00425A1D">
            <w:pPr>
              <w:rPr>
                <w:sz w:val="16"/>
                <w:szCs w:val="16"/>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425A1D" w:rsidRPr="00425A1D" w:rsidRDefault="00425A1D">
            <w:pPr>
              <w:rPr>
                <w:sz w:val="16"/>
                <w:szCs w:val="16"/>
              </w:rPr>
            </w:pPr>
          </w:p>
        </w:tc>
      </w:tr>
      <w:tr w:rsidR="00425A1D" w:rsidRPr="00425A1D" w:rsidTr="00425A1D">
        <w:trPr>
          <w:trHeight w:hRule="exact" w:val="397"/>
        </w:trPr>
        <w:tc>
          <w:tcPr>
            <w:tcW w:w="0" w:type="auto"/>
            <w:tcBorders>
              <w:top w:val="single" w:sz="4" w:space="0" w:color="auto"/>
              <w:left w:val="single" w:sz="4" w:space="0" w:color="auto"/>
              <w:bottom w:val="single" w:sz="4" w:space="0" w:color="auto"/>
              <w:right w:val="single" w:sz="4" w:space="0" w:color="auto"/>
            </w:tcBorders>
            <w:shd w:val="clear" w:color="000000" w:fill="D0CECE"/>
            <w:vAlign w:val="bottom"/>
            <w:hideMark/>
          </w:tcPr>
          <w:p w:rsidR="00425A1D" w:rsidRPr="00425A1D" w:rsidRDefault="00EA3D92">
            <w:pPr>
              <w:jc w:val="center"/>
              <w:rPr>
                <w:rFonts w:ascii="Calibri" w:hAnsi="Calibri" w:cs="Calibri"/>
                <w:color w:val="000000"/>
                <w:sz w:val="16"/>
                <w:szCs w:val="16"/>
              </w:rPr>
            </w:pPr>
            <w:r>
              <w:rPr>
                <w:rFonts w:ascii="Calibri" w:hAnsi="Calibri" w:cs="Calibri"/>
                <w:color w:val="000000"/>
                <w:sz w:val="16"/>
                <w:szCs w:val="16"/>
              </w:rPr>
              <w:t>Праћење</w:t>
            </w:r>
            <w:r w:rsidR="00425A1D" w:rsidRPr="00425A1D">
              <w:rPr>
                <w:rFonts w:ascii="Calibri" w:hAnsi="Calibri" w:cs="Calibri"/>
                <w:color w:val="000000"/>
                <w:sz w:val="16"/>
                <w:szCs w:val="16"/>
              </w:rPr>
              <w:t xml:space="preserve"> </w:t>
            </w:r>
            <w:r>
              <w:rPr>
                <w:rFonts w:ascii="Calibri" w:hAnsi="Calibri" w:cs="Calibri"/>
                <w:color w:val="000000"/>
                <w:sz w:val="16"/>
                <w:szCs w:val="16"/>
              </w:rPr>
              <w:t>активности</w:t>
            </w:r>
            <w:r w:rsidR="00425A1D" w:rsidRPr="00425A1D">
              <w:rPr>
                <w:rFonts w:ascii="Calibri" w:hAnsi="Calibri" w:cs="Calibri"/>
                <w:color w:val="000000"/>
                <w:sz w:val="16"/>
                <w:szCs w:val="16"/>
              </w:rPr>
              <w:t xml:space="preserve"> </w:t>
            </w:r>
            <w:r>
              <w:rPr>
                <w:rFonts w:ascii="Calibri" w:hAnsi="Calibri" w:cs="Calibri"/>
                <w:color w:val="000000"/>
                <w:sz w:val="16"/>
                <w:szCs w:val="16"/>
              </w:rPr>
              <w:t>других</w:t>
            </w:r>
            <w:r w:rsidR="00425A1D" w:rsidRPr="00425A1D">
              <w:rPr>
                <w:rFonts w:ascii="Calibri" w:hAnsi="Calibri" w:cs="Calibri"/>
                <w:color w:val="000000"/>
                <w:sz w:val="16"/>
                <w:szCs w:val="16"/>
              </w:rPr>
              <w:t xml:space="preserve"> </w:t>
            </w:r>
            <w:r>
              <w:rPr>
                <w:rFonts w:ascii="Calibri" w:hAnsi="Calibri" w:cs="Calibri"/>
                <w:color w:val="000000"/>
                <w:sz w:val="16"/>
                <w:szCs w:val="16"/>
              </w:rPr>
              <w:t>актера</w:t>
            </w:r>
            <w:r w:rsidR="00425A1D" w:rsidRPr="00425A1D">
              <w:rPr>
                <w:rFonts w:ascii="Calibri" w:hAnsi="Calibri" w:cs="Calibri"/>
                <w:color w:val="000000"/>
                <w:sz w:val="16"/>
                <w:szCs w:val="16"/>
              </w:rPr>
              <w:t xml:space="preserve"> </w:t>
            </w:r>
            <w:r>
              <w:rPr>
                <w:rFonts w:ascii="Calibri" w:hAnsi="Calibri" w:cs="Calibri"/>
                <w:color w:val="000000"/>
                <w:sz w:val="16"/>
                <w:szCs w:val="16"/>
              </w:rPr>
              <w:t>и</w:t>
            </w:r>
            <w:r w:rsidR="00425A1D" w:rsidRPr="00425A1D">
              <w:rPr>
                <w:rFonts w:ascii="Calibri" w:hAnsi="Calibri" w:cs="Calibri"/>
                <w:color w:val="000000"/>
                <w:sz w:val="16"/>
                <w:szCs w:val="16"/>
              </w:rPr>
              <w:t xml:space="preserve"> </w:t>
            </w:r>
            <w:r>
              <w:rPr>
                <w:rFonts w:ascii="Calibri" w:hAnsi="Calibri" w:cs="Calibri"/>
                <w:color w:val="000000"/>
                <w:sz w:val="16"/>
                <w:szCs w:val="16"/>
              </w:rPr>
              <w:t>тржишта</w:t>
            </w:r>
          </w:p>
        </w:tc>
        <w:tc>
          <w:tcPr>
            <w:tcW w:w="0" w:type="auto"/>
            <w:tcBorders>
              <w:top w:val="single" w:sz="4" w:space="0" w:color="auto"/>
              <w:left w:val="single" w:sz="4" w:space="0" w:color="auto"/>
              <w:bottom w:val="single" w:sz="4" w:space="0" w:color="auto"/>
              <w:right w:val="single" w:sz="4" w:space="0" w:color="auto"/>
            </w:tcBorders>
            <w:noWrap/>
            <w:vAlign w:val="bottom"/>
          </w:tcPr>
          <w:p w:rsidR="00425A1D" w:rsidRPr="00425A1D" w:rsidRDefault="00425A1D">
            <w:pPr>
              <w:jc w:val="right"/>
              <w:rPr>
                <w:rFonts w:ascii="Calibri" w:hAnsi="Calibri" w:cs="Calibri"/>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425A1D" w:rsidRDefault="00425A1D">
            <w:pPr>
              <w:jc w:val="right"/>
              <w:rPr>
                <w:rFonts w:ascii="Calibri" w:hAnsi="Calibri" w:cs="Calibri"/>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425A1D" w:rsidRDefault="00425A1D">
            <w:pPr>
              <w:rPr>
                <w:sz w:val="16"/>
                <w:szCs w:val="16"/>
              </w:rPr>
            </w:pPr>
          </w:p>
        </w:tc>
        <w:tc>
          <w:tcPr>
            <w:tcW w:w="3384" w:type="dxa"/>
            <w:tcBorders>
              <w:top w:val="single" w:sz="4" w:space="0" w:color="auto"/>
              <w:left w:val="single" w:sz="4" w:space="0" w:color="auto"/>
              <w:bottom w:val="single" w:sz="4" w:space="0" w:color="auto"/>
              <w:right w:val="single" w:sz="4" w:space="0" w:color="auto"/>
            </w:tcBorders>
            <w:noWrap/>
            <w:vAlign w:val="bottom"/>
            <w:hideMark/>
          </w:tcPr>
          <w:p w:rsidR="00425A1D" w:rsidRPr="00425A1D" w:rsidRDefault="00425A1D">
            <w:pPr>
              <w:rPr>
                <w:sz w:val="16"/>
                <w:szCs w:val="16"/>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425A1D" w:rsidRPr="00425A1D" w:rsidRDefault="00425A1D">
            <w:pPr>
              <w:rPr>
                <w:sz w:val="16"/>
                <w:szCs w:val="16"/>
              </w:rPr>
            </w:pPr>
          </w:p>
        </w:tc>
      </w:tr>
      <w:tr w:rsidR="00425A1D" w:rsidRPr="00425A1D" w:rsidTr="00425A1D">
        <w:trPr>
          <w:trHeight w:hRule="exact" w:val="397"/>
        </w:trPr>
        <w:tc>
          <w:tcPr>
            <w:tcW w:w="0" w:type="auto"/>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425A1D" w:rsidRPr="00425A1D" w:rsidRDefault="00EA3D92">
            <w:pPr>
              <w:jc w:val="center"/>
              <w:rPr>
                <w:rFonts w:ascii="Calibri" w:hAnsi="Calibri" w:cs="Calibri"/>
                <w:color w:val="000000"/>
                <w:sz w:val="16"/>
                <w:szCs w:val="16"/>
              </w:rPr>
            </w:pPr>
            <w:r>
              <w:rPr>
                <w:rFonts w:ascii="Calibri" w:hAnsi="Calibri" w:cs="Calibri"/>
                <w:color w:val="000000"/>
                <w:sz w:val="16"/>
                <w:szCs w:val="16"/>
              </w:rPr>
              <w:t>УКУПНО</w:t>
            </w:r>
          </w:p>
        </w:tc>
        <w:tc>
          <w:tcPr>
            <w:tcW w:w="0" w:type="auto"/>
            <w:tcBorders>
              <w:top w:val="single" w:sz="4" w:space="0" w:color="auto"/>
              <w:left w:val="single" w:sz="4" w:space="0" w:color="auto"/>
              <w:bottom w:val="single" w:sz="4" w:space="0" w:color="auto"/>
              <w:right w:val="single" w:sz="4" w:space="0" w:color="auto"/>
            </w:tcBorders>
            <w:noWrap/>
            <w:vAlign w:val="bottom"/>
          </w:tcPr>
          <w:p w:rsidR="00425A1D" w:rsidRPr="00425A1D" w:rsidRDefault="00425A1D">
            <w:pPr>
              <w:jc w:val="right"/>
              <w:rPr>
                <w:rFonts w:ascii="Calibri" w:hAnsi="Calibri" w:cs="Calibri"/>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425A1D" w:rsidRDefault="00425A1D">
            <w:pPr>
              <w:jc w:val="right"/>
              <w:rPr>
                <w:rFonts w:ascii="Calibri" w:hAnsi="Calibri" w:cs="Calibri"/>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25A1D" w:rsidRPr="00425A1D" w:rsidRDefault="00425A1D">
            <w:pPr>
              <w:rPr>
                <w:sz w:val="16"/>
                <w:szCs w:val="16"/>
              </w:rPr>
            </w:pPr>
          </w:p>
        </w:tc>
        <w:tc>
          <w:tcPr>
            <w:tcW w:w="3384" w:type="dxa"/>
            <w:tcBorders>
              <w:top w:val="single" w:sz="4" w:space="0" w:color="auto"/>
              <w:left w:val="single" w:sz="4" w:space="0" w:color="auto"/>
              <w:bottom w:val="single" w:sz="4" w:space="0" w:color="auto"/>
              <w:right w:val="single" w:sz="4" w:space="0" w:color="auto"/>
            </w:tcBorders>
            <w:noWrap/>
            <w:vAlign w:val="bottom"/>
            <w:hideMark/>
          </w:tcPr>
          <w:p w:rsidR="00425A1D" w:rsidRPr="00425A1D" w:rsidRDefault="00425A1D">
            <w:pPr>
              <w:rPr>
                <w:sz w:val="16"/>
                <w:szCs w:val="16"/>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425A1D" w:rsidRPr="00425A1D" w:rsidRDefault="00425A1D" w:rsidP="00C77CF4">
            <w:pPr>
              <w:keepNext/>
              <w:rPr>
                <w:sz w:val="16"/>
                <w:szCs w:val="16"/>
              </w:rPr>
            </w:pPr>
          </w:p>
        </w:tc>
      </w:tr>
    </w:tbl>
    <w:p w:rsidR="00EA3D92" w:rsidRDefault="00C77CF4" w:rsidP="00C77CF4">
      <w:pPr>
        <w:pStyle w:val="Caption"/>
        <w:rPr>
          <w:lang w:val="hr-HR"/>
        </w:rPr>
      </w:pPr>
      <w:bookmarkStart w:id="43" w:name="_Toc509230945"/>
      <w:r>
        <w:t xml:space="preserve">Tabela </w:t>
      </w:r>
      <w:fldSimple w:instr=" SEQ Tabela \* ARABIC ">
        <w:r w:rsidR="005C53FA">
          <w:rPr>
            <w:noProof/>
          </w:rPr>
          <w:t>18</w:t>
        </w:r>
      </w:fldSimple>
      <w:r>
        <w:rPr>
          <w:lang w:val="sr-Cyrl-BA"/>
        </w:rPr>
        <w:t xml:space="preserve"> </w:t>
      </w:r>
      <w:r w:rsidRPr="00083527">
        <w:t>Финансијски план за остварење општинског програма за побољшање енергетске ефикасности</w:t>
      </w:r>
      <w:bookmarkEnd w:id="43"/>
    </w:p>
    <w:p w:rsidR="00643EDD" w:rsidRDefault="00425A1D" w:rsidP="007A6BC1">
      <w:pPr>
        <w:pStyle w:val="Heading1"/>
        <w:rPr>
          <w:lang w:val="hr-HR"/>
        </w:rPr>
      </w:pPr>
      <w:r>
        <w:rPr>
          <w:lang w:val="hr-HR"/>
        </w:rPr>
        <w:t xml:space="preserve"> </w:t>
      </w:r>
      <w:bookmarkStart w:id="44" w:name="_Toc509229089"/>
    </w:p>
    <w:p w:rsidR="00E26006" w:rsidRDefault="00EF7B5D" w:rsidP="007A6BC1">
      <w:pPr>
        <w:pStyle w:val="Heading1"/>
        <w:rPr>
          <w:lang w:val="hr-HR"/>
        </w:rPr>
      </w:pPr>
      <w:r>
        <w:rPr>
          <w:lang w:val="hr-HR"/>
        </w:rPr>
        <w:t>10</w:t>
      </w:r>
      <w:r w:rsidR="007A6BC1">
        <w:rPr>
          <w:lang w:val="hr-HR"/>
        </w:rPr>
        <w:t xml:space="preserve">. </w:t>
      </w:r>
      <w:r w:rsidR="00EA3D92">
        <w:rPr>
          <w:lang w:val="hr-HR"/>
        </w:rPr>
        <w:t>ТЕРМИНСКИ</w:t>
      </w:r>
      <w:r w:rsidR="00E26006" w:rsidRPr="00993BCE">
        <w:rPr>
          <w:lang w:val="hr-HR"/>
        </w:rPr>
        <w:t xml:space="preserve"> </w:t>
      </w:r>
      <w:r w:rsidR="00EA3D92">
        <w:rPr>
          <w:lang w:val="hr-HR"/>
        </w:rPr>
        <w:t>ПЛАН</w:t>
      </w:r>
      <w:r w:rsidR="00E26006" w:rsidRPr="00993BCE">
        <w:rPr>
          <w:lang w:val="hr-HR"/>
        </w:rPr>
        <w:t xml:space="preserve"> </w:t>
      </w:r>
      <w:r w:rsidR="00EA3D92">
        <w:rPr>
          <w:lang w:val="hr-HR"/>
        </w:rPr>
        <w:t>ЗА</w:t>
      </w:r>
      <w:r w:rsidR="00E26006" w:rsidRPr="00993BCE">
        <w:rPr>
          <w:lang w:val="hr-HR"/>
        </w:rPr>
        <w:t xml:space="preserve"> </w:t>
      </w:r>
      <w:r w:rsidR="00EA3D92">
        <w:rPr>
          <w:lang w:val="hr-HR"/>
        </w:rPr>
        <w:t>РЕАЛИЗАЦИЈУ</w:t>
      </w:r>
      <w:r w:rsidR="00E26006" w:rsidRPr="00993BCE">
        <w:rPr>
          <w:lang w:val="hr-HR"/>
        </w:rPr>
        <w:t xml:space="preserve"> </w:t>
      </w:r>
      <w:r w:rsidR="00344B9A">
        <w:rPr>
          <w:lang w:val="sr-Cyrl-BA"/>
        </w:rPr>
        <w:t>ОПШТИНСКОГ</w:t>
      </w:r>
      <w:r w:rsidR="00DA3DB1">
        <w:rPr>
          <w:lang w:val="hr-HR"/>
        </w:rPr>
        <w:t xml:space="preserve"> </w:t>
      </w:r>
      <w:r w:rsidR="00EA3D92">
        <w:rPr>
          <w:lang w:val="hr-HR"/>
        </w:rPr>
        <w:t>ПРОГРАМА</w:t>
      </w:r>
      <w:r w:rsidR="00DA3DB1">
        <w:rPr>
          <w:lang w:val="hr-HR"/>
        </w:rPr>
        <w:t xml:space="preserve"> </w:t>
      </w:r>
      <w:r w:rsidR="00EA3D92">
        <w:rPr>
          <w:lang w:val="hr-HR"/>
        </w:rPr>
        <w:t>ЗА</w:t>
      </w:r>
      <w:r w:rsidR="00DA3DB1">
        <w:rPr>
          <w:lang w:val="hr-HR"/>
        </w:rPr>
        <w:t xml:space="preserve"> </w:t>
      </w:r>
      <w:r w:rsidR="00EA3D92">
        <w:rPr>
          <w:lang w:val="hr-HR"/>
        </w:rPr>
        <w:t>ПОБОЉШАЊЕ</w:t>
      </w:r>
      <w:r w:rsidR="00E26006" w:rsidRPr="00993BCE">
        <w:rPr>
          <w:lang w:val="hr-HR"/>
        </w:rPr>
        <w:t xml:space="preserve"> </w:t>
      </w:r>
      <w:r w:rsidR="00EA3D92">
        <w:rPr>
          <w:lang w:val="hr-HR"/>
        </w:rPr>
        <w:t>ЕНЕРГ</w:t>
      </w:r>
      <w:r w:rsidR="00EA3D92">
        <w:rPr>
          <w:lang w:val="sr-Cyrl-RS"/>
        </w:rPr>
        <w:t>ЕТ</w:t>
      </w:r>
      <w:r w:rsidR="00EA3D92">
        <w:rPr>
          <w:lang w:val="hr-HR"/>
        </w:rPr>
        <w:t>СКЕ</w:t>
      </w:r>
      <w:r w:rsidR="0012268D">
        <w:rPr>
          <w:lang w:val="hr-HR"/>
        </w:rPr>
        <w:t xml:space="preserve"> </w:t>
      </w:r>
      <w:r w:rsidR="00EA3D92">
        <w:rPr>
          <w:lang w:val="hr-HR"/>
        </w:rPr>
        <w:t>ЕФИКАСНОСТИ</w:t>
      </w:r>
      <w:r w:rsidR="0012268D">
        <w:rPr>
          <w:lang w:val="hr-HR"/>
        </w:rPr>
        <w:t xml:space="preserve"> </w:t>
      </w:r>
      <w:r w:rsidR="00EA3D92">
        <w:rPr>
          <w:lang w:val="hr-HR"/>
        </w:rPr>
        <w:t>ПО</w:t>
      </w:r>
      <w:r w:rsidR="00E26006" w:rsidRPr="00993BCE">
        <w:rPr>
          <w:lang w:val="hr-HR"/>
        </w:rPr>
        <w:t xml:space="preserve"> </w:t>
      </w:r>
      <w:r w:rsidR="00EA3D92">
        <w:rPr>
          <w:lang w:val="hr-HR"/>
        </w:rPr>
        <w:t>ПРОГРАМИМА</w:t>
      </w:r>
      <w:r w:rsidR="00E26006" w:rsidRPr="00993BCE">
        <w:rPr>
          <w:lang w:val="hr-HR"/>
        </w:rPr>
        <w:t xml:space="preserve"> </w:t>
      </w:r>
      <w:r w:rsidR="00EA3D92">
        <w:rPr>
          <w:lang w:val="hr-HR"/>
        </w:rPr>
        <w:t>И</w:t>
      </w:r>
      <w:r w:rsidR="00E26006" w:rsidRPr="00993BCE">
        <w:rPr>
          <w:lang w:val="hr-HR"/>
        </w:rPr>
        <w:t xml:space="preserve"> </w:t>
      </w:r>
      <w:r w:rsidR="00EA3D92">
        <w:rPr>
          <w:lang w:val="hr-HR"/>
        </w:rPr>
        <w:t>МЈЕРАМА</w:t>
      </w:r>
      <w:bookmarkEnd w:id="44"/>
    </w:p>
    <w:tbl>
      <w:tblPr>
        <w:tblW w:w="0" w:type="auto"/>
        <w:tblCellMar>
          <w:top w:w="15" w:type="dxa"/>
          <w:bottom w:w="15" w:type="dxa"/>
        </w:tblCellMar>
        <w:tblLook w:val="04A0" w:firstRow="1" w:lastRow="0" w:firstColumn="1" w:lastColumn="0" w:noHBand="0" w:noVBand="1"/>
      </w:tblPr>
      <w:tblGrid>
        <w:gridCol w:w="646"/>
        <w:gridCol w:w="1430"/>
        <w:gridCol w:w="735"/>
        <w:gridCol w:w="580"/>
        <w:gridCol w:w="627"/>
        <w:gridCol w:w="3343"/>
        <w:gridCol w:w="1134"/>
        <w:gridCol w:w="2268"/>
        <w:gridCol w:w="1985"/>
      </w:tblGrid>
      <w:tr w:rsidR="007A6BC1" w:rsidRPr="007A6BC1" w:rsidTr="00EA3D92">
        <w:trPr>
          <w:trHeight w:hRule="exact" w:val="551"/>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A6BC1" w:rsidRPr="00EA3D92" w:rsidRDefault="00EA3D92" w:rsidP="007A6BC1">
            <w:pPr>
              <w:spacing w:after="0" w:line="240" w:lineRule="auto"/>
              <w:rPr>
                <w:rFonts w:ascii="Calibri" w:eastAsia="Times New Roman" w:hAnsi="Calibri" w:cs="Calibri"/>
                <w:color w:val="000000"/>
                <w:sz w:val="14"/>
                <w:szCs w:val="14"/>
                <w:lang w:val="hr-HR" w:eastAsia="hr-HR"/>
              </w:rPr>
            </w:pPr>
            <w:r w:rsidRPr="00EA3D92">
              <w:rPr>
                <w:rFonts w:ascii="Calibri" w:eastAsia="Times New Roman" w:hAnsi="Calibri" w:cs="Calibri"/>
                <w:color w:val="000000"/>
                <w:sz w:val="14"/>
                <w:szCs w:val="14"/>
                <w:lang w:val="hr-HR" w:eastAsia="hr-HR"/>
              </w:rPr>
              <w:t>Годин</w:t>
            </w:r>
            <w:r w:rsidRPr="00EA3D92">
              <w:rPr>
                <w:rFonts w:ascii="Calibri" w:eastAsia="Times New Roman" w:hAnsi="Calibri" w:cs="Calibri"/>
                <w:color w:val="000000"/>
                <w:sz w:val="14"/>
                <w:szCs w:val="14"/>
                <w:lang w:val="sr-Cyrl-RS" w:eastAsia="hr-HR"/>
              </w:rPr>
              <w:t>а</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A6BC1" w:rsidRPr="00EA3D92" w:rsidRDefault="00EA3D92" w:rsidP="007A6BC1">
            <w:pPr>
              <w:spacing w:after="0" w:line="240" w:lineRule="auto"/>
              <w:rPr>
                <w:rFonts w:ascii="Calibri" w:eastAsia="Times New Roman" w:hAnsi="Calibri" w:cs="Calibri"/>
                <w:color w:val="000000"/>
                <w:sz w:val="14"/>
                <w:szCs w:val="14"/>
                <w:lang w:val="hr-HR" w:eastAsia="hr-HR"/>
              </w:rPr>
            </w:pPr>
            <w:r w:rsidRPr="00EA3D92">
              <w:rPr>
                <w:rFonts w:ascii="Calibri" w:eastAsia="Times New Roman" w:hAnsi="Calibri" w:cs="Calibri"/>
                <w:color w:val="000000"/>
                <w:sz w:val="14"/>
                <w:szCs w:val="14"/>
                <w:lang w:val="hr-HR" w:eastAsia="hr-HR"/>
              </w:rPr>
              <w:t>период</w:t>
            </w:r>
            <w:r w:rsidR="007A6BC1" w:rsidRPr="00EA3D92">
              <w:rPr>
                <w:rFonts w:ascii="Calibri" w:eastAsia="Times New Roman" w:hAnsi="Calibri" w:cs="Calibri"/>
                <w:color w:val="000000"/>
                <w:sz w:val="14"/>
                <w:szCs w:val="14"/>
                <w:lang w:val="hr-HR" w:eastAsia="hr-HR"/>
              </w:rPr>
              <w:t xml:space="preserve"> </w:t>
            </w:r>
            <w:r w:rsidRPr="00EA3D92">
              <w:rPr>
                <w:rFonts w:ascii="Calibri" w:eastAsia="Times New Roman" w:hAnsi="Calibri" w:cs="Calibri"/>
                <w:color w:val="000000"/>
                <w:sz w:val="14"/>
                <w:szCs w:val="14"/>
                <w:lang w:val="hr-HR" w:eastAsia="hr-HR"/>
              </w:rPr>
              <w:t>реализације</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A6BC1" w:rsidRPr="00EA3D92" w:rsidRDefault="00EA3D92" w:rsidP="007A6BC1">
            <w:pPr>
              <w:spacing w:after="0" w:line="240" w:lineRule="auto"/>
              <w:rPr>
                <w:rFonts w:ascii="Calibri" w:eastAsia="Times New Roman" w:hAnsi="Calibri" w:cs="Calibri"/>
                <w:color w:val="000000"/>
                <w:sz w:val="14"/>
                <w:szCs w:val="14"/>
                <w:lang w:val="hr-HR" w:eastAsia="hr-HR"/>
              </w:rPr>
            </w:pPr>
            <w:r w:rsidRPr="00EA3D92">
              <w:rPr>
                <w:rFonts w:ascii="Calibri" w:eastAsia="Times New Roman" w:hAnsi="Calibri" w:cs="Calibri"/>
                <w:color w:val="000000"/>
                <w:sz w:val="14"/>
                <w:szCs w:val="14"/>
                <w:lang w:val="hr-HR" w:eastAsia="hr-HR"/>
              </w:rPr>
              <w:t>Програм</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A6BC1" w:rsidRPr="00EA3D92" w:rsidRDefault="00EA3D92" w:rsidP="007A6BC1">
            <w:pPr>
              <w:spacing w:after="0" w:line="240" w:lineRule="auto"/>
              <w:rPr>
                <w:rFonts w:ascii="Calibri" w:eastAsia="Times New Roman" w:hAnsi="Calibri" w:cs="Calibri"/>
                <w:color w:val="000000"/>
                <w:sz w:val="14"/>
                <w:szCs w:val="14"/>
                <w:lang w:val="hr-HR" w:eastAsia="hr-HR"/>
              </w:rPr>
            </w:pPr>
            <w:r w:rsidRPr="00EA3D92">
              <w:rPr>
                <w:rFonts w:ascii="Calibri" w:eastAsia="Times New Roman" w:hAnsi="Calibri" w:cs="Calibri"/>
                <w:color w:val="000000"/>
                <w:sz w:val="14"/>
                <w:szCs w:val="14"/>
                <w:lang w:val="hr-HR" w:eastAsia="hr-HR"/>
              </w:rPr>
              <w:t>Мјера</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A6BC1" w:rsidRPr="00EA3D92" w:rsidRDefault="00EA3D92" w:rsidP="007A6BC1">
            <w:pPr>
              <w:spacing w:after="0" w:line="240" w:lineRule="auto"/>
              <w:rPr>
                <w:rFonts w:ascii="Calibri" w:eastAsia="Times New Roman" w:hAnsi="Calibri" w:cs="Calibri"/>
                <w:color w:val="000000"/>
                <w:sz w:val="14"/>
                <w:szCs w:val="14"/>
                <w:lang w:val="hr-HR" w:eastAsia="hr-HR"/>
              </w:rPr>
            </w:pPr>
            <w:r w:rsidRPr="00EA3D92">
              <w:rPr>
                <w:rFonts w:ascii="Calibri" w:eastAsia="Times New Roman" w:hAnsi="Calibri" w:cs="Calibri"/>
                <w:color w:val="000000"/>
                <w:sz w:val="14"/>
                <w:szCs w:val="14"/>
                <w:lang w:val="hr-HR" w:eastAsia="hr-HR"/>
              </w:rPr>
              <w:t>Сектор</w:t>
            </w:r>
          </w:p>
        </w:tc>
        <w:tc>
          <w:tcPr>
            <w:tcW w:w="3343"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A6BC1" w:rsidRPr="00D51933" w:rsidRDefault="00EA3D92" w:rsidP="007A6BC1">
            <w:pPr>
              <w:spacing w:after="0" w:line="240" w:lineRule="auto"/>
              <w:rPr>
                <w:rFonts w:ascii="Calibri" w:eastAsia="Times New Roman" w:hAnsi="Calibri" w:cs="Calibri"/>
                <w:color w:val="000000"/>
                <w:sz w:val="14"/>
                <w:szCs w:val="14"/>
                <w:lang w:val="sr-Cyrl-RS" w:eastAsia="hr-HR"/>
              </w:rPr>
            </w:pPr>
            <w:r w:rsidRPr="00EA3D92">
              <w:rPr>
                <w:rFonts w:ascii="Calibri" w:eastAsia="Times New Roman" w:hAnsi="Calibri" w:cs="Calibri"/>
                <w:color w:val="000000"/>
                <w:sz w:val="14"/>
                <w:szCs w:val="14"/>
                <w:lang w:val="hr-HR" w:eastAsia="hr-HR"/>
              </w:rPr>
              <w:t>Назив</w:t>
            </w:r>
            <w:r w:rsidR="007A6BC1" w:rsidRPr="00EA3D92">
              <w:rPr>
                <w:rFonts w:ascii="Calibri" w:eastAsia="Times New Roman" w:hAnsi="Calibri" w:cs="Calibri"/>
                <w:color w:val="000000"/>
                <w:sz w:val="14"/>
                <w:szCs w:val="14"/>
                <w:lang w:val="hr-HR" w:eastAsia="hr-HR"/>
              </w:rPr>
              <w:t xml:space="preserve"> </w:t>
            </w:r>
            <w:r w:rsidRPr="00EA3D92">
              <w:rPr>
                <w:rFonts w:ascii="Calibri" w:eastAsia="Times New Roman" w:hAnsi="Calibri" w:cs="Calibri"/>
                <w:color w:val="000000"/>
                <w:sz w:val="14"/>
                <w:szCs w:val="14"/>
                <w:lang w:val="hr-HR" w:eastAsia="hr-HR"/>
              </w:rPr>
              <w:t>Активност</w:t>
            </w:r>
            <w:r w:rsidR="00D51933">
              <w:rPr>
                <w:rFonts w:ascii="Calibri" w:eastAsia="Times New Roman" w:hAnsi="Calibri" w:cs="Calibri"/>
                <w:color w:val="000000"/>
                <w:sz w:val="14"/>
                <w:szCs w:val="14"/>
                <w:lang w:val="sr-Cyrl-RS" w:eastAsia="hr-HR"/>
              </w:rPr>
              <w:t>и</w:t>
            </w:r>
          </w:p>
        </w:tc>
        <w:tc>
          <w:tcPr>
            <w:tcW w:w="113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A6BC1" w:rsidRPr="00EA3D92" w:rsidRDefault="00EA3D92" w:rsidP="007A6BC1">
            <w:pPr>
              <w:spacing w:after="0" w:line="240" w:lineRule="auto"/>
              <w:rPr>
                <w:rFonts w:ascii="Calibri" w:eastAsia="Times New Roman" w:hAnsi="Calibri" w:cs="Calibri"/>
                <w:color w:val="000000"/>
                <w:sz w:val="14"/>
                <w:szCs w:val="14"/>
                <w:lang w:val="hr-HR" w:eastAsia="hr-HR"/>
              </w:rPr>
            </w:pPr>
            <w:r w:rsidRPr="00EA3D92">
              <w:rPr>
                <w:rFonts w:ascii="Calibri" w:eastAsia="Times New Roman" w:hAnsi="Calibri" w:cs="Calibri"/>
                <w:color w:val="000000"/>
                <w:sz w:val="14"/>
                <w:szCs w:val="14"/>
                <w:lang w:val="hr-HR" w:eastAsia="hr-HR"/>
              </w:rPr>
              <w:t>Извршно</w:t>
            </w:r>
            <w:r w:rsidR="007A6BC1" w:rsidRPr="00EA3D92">
              <w:rPr>
                <w:rFonts w:ascii="Calibri" w:eastAsia="Times New Roman" w:hAnsi="Calibri" w:cs="Calibri"/>
                <w:color w:val="000000"/>
                <w:sz w:val="14"/>
                <w:szCs w:val="14"/>
                <w:lang w:val="hr-HR" w:eastAsia="hr-HR"/>
              </w:rPr>
              <w:t xml:space="preserve"> </w:t>
            </w:r>
            <w:r w:rsidRPr="00EA3D92">
              <w:rPr>
                <w:rFonts w:ascii="Calibri" w:eastAsia="Times New Roman" w:hAnsi="Calibri" w:cs="Calibri"/>
                <w:color w:val="000000"/>
                <w:sz w:val="14"/>
                <w:szCs w:val="14"/>
                <w:lang w:val="hr-HR" w:eastAsia="hr-HR"/>
              </w:rPr>
              <w:t>тијело</w:t>
            </w:r>
          </w:p>
        </w:tc>
        <w:tc>
          <w:tcPr>
            <w:tcW w:w="226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A6BC1" w:rsidRPr="00EA3D92" w:rsidRDefault="00EA3D92" w:rsidP="007A6BC1">
            <w:pPr>
              <w:spacing w:after="0" w:line="240" w:lineRule="auto"/>
              <w:rPr>
                <w:rFonts w:ascii="Calibri" w:eastAsia="Times New Roman" w:hAnsi="Calibri" w:cs="Calibri"/>
                <w:color w:val="000000"/>
                <w:sz w:val="14"/>
                <w:szCs w:val="14"/>
                <w:lang w:val="hr-HR" w:eastAsia="hr-HR"/>
              </w:rPr>
            </w:pPr>
            <w:r w:rsidRPr="00EA3D92">
              <w:rPr>
                <w:rFonts w:ascii="Calibri" w:eastAsia="Times New Roman" w:hAnsi="Calibri" w:cs="Calibri"/>
                <w:color w:val="000000"/>
                <w:sz w:val="14"/>
                <w:szCs w:val="14"/>
                <w:lang w:val="hr-HR" w:eastAsia="hr-HR"/>
              </w:rPr>
              <w:t>Тијело</w:t>
            </w:r>
            <w:r w:rsidR="007A6BC1" w:rsidRPr="00EA3D92">
              <w:rPr>
                <w:rFonts w:ascii="Calibri" w:eastAsia="Times New Roman" w:hAnsi="Calibri" w:cs="Calibri"/>
                <w:color w:val="000000"/>
                <w:sz w:val="14"/>
                <w:szCs w:val="14"/>
                <w:lang w:val="hr-HR" w:eastAsia="hr-HR"/>
              </w:rPr>
              <w:t xml:space="preserve"> </w:t>
            </w:r>
            <w:r w:rsidRPr="00EA3D92">
              <w:rPr>
                <w:rFonts w:ascii="Calibri" w:eastAsia="Times New Roman" w:hAnsi="Calibri" w:cs="Calibri"/>
                <w:color w:val="000000"/>
                <w:sz w:val="14"/>
                <w:szCs w:val="14"/>
                <w:lang w:val="hr-HR" w:eastAsia="hr-HR"/>
              </w:rPr>
              <w:t>за</w:t>
            </w:r>
            <w:r w:rsidR="007A6BC1" w:rsidRPr="00EA3D92">
              <w:rPr>
                <w:rFonts w:ascii="Calibri" w:eastAsia="Times New Roman" w:hAnsi="Calibri" w:cs="Calibri"/>
                <w:color w:val="000000"/>
                <w:sz w:val="14"/>
                <w:szCs w:val="14"/>
                <w:lang w:val="hr-HR" w:eastAsia="hr-HR"/>
              </w:rPr>
              <w:t xml:space="preserve"> </w:t>
            </w:r>
            <w:r w:rsidRPr="00EA3D92">
              <w:rPr>
                <w:rFonts w:ascii="Calibri" w:eastAsia="Times New Roman" w:hAnsi="Calibri" w:cs="Calibri"/>
                <w:color w:val="000000"/>
                <w:sz w:val="14"/>
                <w:szCs w:val="14"/>
                <w:lang w:val="hr-HR" w:eastAsia="hr-HR"/>
              </w:rPr>
              <w:t>праћење</w:t>
            </w:r>
            <w:r w:rsidR="007A6BC1" w:rsidRPr="00EA3D92">
              <w:rPr>
                <w:rFonts w:ascii="Calibri" w:eastAsia="Times New Roman" w:hAnsi="Calibri" w:cs="Calibri"/>
                <w:color w:val="000000"/>
                <w:sz w:val="14"/>
                <w:szCs w:val="14"/>
                <w:lang w:val="hr-HR" w:eastAsia="hr-HR"/>
              </w:rPr>
              <w:t xml:space="preserve"> </w:t>
            </w:r>
            <w:r>
              <w:rPr>
                <w:rFonts w:ascii="Calibri" w:eastAsia="Times New Roman" w:hAnsi="Calibri" w:cs="Calibri"/>
                <w:color w:val="000000"/>
                <w:sz w:val="14"/>
                <w:szCs w:val="14"/>
                <w:lang w:val="hr-HR" w:eastAsia="hr-HR"/>
              </w:rPr>
              <w:t>реализације</w:t>
            </w:r>
          </w:p>
        </w:tc>
        <w:tc>
          <w:tcPr>
            <w:tcW w:w="198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A6BC1" w:rsidRPr="00EA3D92" w:rsidRDefault="00EA3D92" w:rsidP="007A6BC1">
            <w:pPr>
              <w:spacing w:after="0" w:line="240" w:lineRule="auto"/>
              <w:rPr>
                <w:rFonts w:ascii="Calibri" w:eastAsia="Times New Roman" w:hAnsi="Calibri" w:cs="Calibri"/>
                <w:color w:val="000000"/>
                <w:sz w:val="14"/>
                <w:szCs w:val="14"/>
                <w:lang w:val="hr-HR" w:eastAsia="hr-HR"/>
              </w:rPr>
            </w:pPr>
            <w:r w:rsidRPr="00EA3D92">
              <w:rPr>
                <w:rFonts w:ascii="Calibri" w:eastAsia="Times New Roman" w:hAnsi="Calibri" w:cs="Calibri"/>
                <w:color w:val="000000"/>
                <w:sz w:val="14"/>
                <w:szCs w:val="14"/>
                <w:lang w:val="hr-HR" w:eastAsia="hr-HR"/>
              </w:rPr>
              <w:t>Напомена</w:t>
            </w:r>
          </w:p>
        </w:tc>
      </w:tr>
      <w:tr w:rsidR="007A6BC1" w:rsidRPr="007A6BC1" w:rsidTr="007A6BC1">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Calibri" w:eastAsia="Times New Roman" w:hAnsi="Calibri" w:cs="Calibri"/>
                <w:color w:val="000000"/>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3343"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r>
      <w:tr w:rsidR="007A6BC1" w:rsidRPr="007A6BC1" w:rsidTr="007A6BC1">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3343"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r>
      <w:tr w:rsidR="007A6BC1" w:rsidRPr="007A6BC1" w:rsidTr="007A6BC1">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3343"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r>
      <w:tr w:rsidR="007A6BC1" w:rsidRPr="007A6BC1" w:rsidTr="007A6BC1">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3343"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r>
      <w:tr w:rsidR="007A6BC1" w:rsidRPr="007A6BC1" w:rsidTr="007A6BC1">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3343"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r>
      <w:tr w:rsidR="007A6BC1" w:rsidRPr="007A6BC1" w:rsidTr="007A6BC1">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3343"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r>
      <w:tr w:rsidR="007A6BC1" w:rsidRPr="007A6BC1" w:rsidTr="007A6BC1">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3343"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r>
      <w:tr w:rsidR="007A6BC1" w:rsidRPr="007A6BC1" w:rsidTr="007A6BC1">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3343"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r>
      <w:tr w:rsidR="007A6BC1" w:rsidRPr="007A6BC1" w:rsidTr="007A6BC1">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3343"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r>
      <w:tr w:rsidR="007A6BC1" w:rsidRPr="007A6BC1" w:rsidTr="007A6BC1">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3343"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r>
      <w:tr w:rsidR="007A6BC1" w:rsidRPr="007A6BC1" w:rsidTr="007A6BC1">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3343"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r>
      <w:tr w:rsidR="007A6BC1" w:rsidRPr="007A6BC1" w:rsidTr="007A6BC1">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3343"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r>
      <w:tr w:rsidR="007A6BC1" w:rsidRPr="007A6BC1" w:rsidTr="007A6BC1">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3343"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r>
      <w:tr w:rsidR="007A6BC1" w:rsidRPr="007A6BC1" w:rsidTr="007A6BC1">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3343"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r>
      <w:tr w:rsidR="007A6BC1" w:rsidRPr="007A6BC1" w:rsidTr="007A6BC1">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3343"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r>
      <w:tr w:rsidR="007A6BC1" w:rsidRPr="007A6BC1" w:rsidTr="007A6BC1">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3343"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r>
      <w:tr w:rsidR="007A6BC1" w:rsidRPr="007A6BC1" w:rsidTr="007A6BC1">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3343"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r>
      <w:tr w:rsidR="007A6BC1" w:rsidRPr="007A6BC1" w:rsidTr="007A6BC1">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3343"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r>
      <w:tr w:rsidR="007A6BC1" w:rsidRPr="007A6BC1" w:rsidTr="007A6BC1">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3343"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r>
      <w:tr w:rsidR="007A6BC1" w:rsidRPr="007A6BC1" w:rsidTr="007A6BC1">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3343"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r>
      <w:tr w:rsidR="007A6BC1" w:rsidRPr="007A6BC1" w:rsidTr="007A6BC1">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3343"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r>
      <w:tr w:rsidR="007A6BC1" w:rsidRPr="007A6BC1" w:rsidTr="007A6BC1">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3343"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r>
      <w:tr w:rsidR="007A6BC1" w:rsidRPr="007A6BC1" w:rsidTr="007A6BC1">
        <w:trPr>
          <w:trHeight w:hRule="exact" w:val="284"/>
        </w:trPr>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3343"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2268"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7A6BC1">
            <w:pPr>
              <w:spacing w:after="0" w:line="240" w:lineRule="auto"/>
              <w:rPr>
                <w:rFonts w:ascii="Times New Roman" w:eastAsia="Times New Roman" w:hAnsi="Times New Roman" w:cs="Times New Roman"/>
                <w:sz w:val="16"/>
                <w:szCs w:val="16"/>
                <w:lang w:val="hr-HR" w:eastAsia="hr-HR"/>
              </w:rPr>
            </w:pP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7A6BC1" w:rsidRPr="007A6BC1" w:rsidRDefault="007A6BC1" w:rsidP="00C77CF4">
            <w:pPr>
              <w:keepNext/>
              <w:spacing w:after="0" w:line="240" w:lineRule="auto"/>
              <w:rPr>
                <w:rFonts w:ascii="Times New Roman" w:eastAsia="Times New Roman" w:hAnsi="Times New Roman" w:cs="Times New Roman"/>
                <w:sz w:val="16"/>
                <w:szCs w:val="16"/>
                <w:lang w:val="hr-HR" w:eastAsia="hr-HR"/>
              </w:rPr>
            </w:pPr>
          </w:p>
        </w:tc>
      </w:tr>
    </w:tbl>
    <w:p w:rsidR="00C77CF4" w:rsidRDefault="00C77CF4" w:rsidP="00C77CF4">
      <w:pPr>
        <w:pStyle w:val="Caption"/>
        <w:rPr>
          <w:lang w:val="hr-HR"/>
        </w:rPr>
      </w:pPr>
      <w:bookmarkStart w:id="45" w:name="_Toc509230946"/>
      <w:bookmarkStart w:id="46" w:name="_Toc509229090"/>
      <w:r>
        <w:t xml:space="preserve">Tabela </w:t>
      </w:r>
      <w:fldSimple w:instr=" SEQ Tabela \* ARABIC ">
        <w:r w:rsidR="005C53FA">
          <w:rPr>
            <w:noProof/>
          </w:rPr>
          <w:t>19</w:t>
        </w:r>
      </w:fldSimple>
      <w:r>
        <w:rPr>
          <w:lang w:val="sr-Cyrl-BA"/>
        </w:rPr>
        <w:t xml:space="preserve"> </w:t>
      </w:r>
      <w:r w:rsidRPr="00D611F2">
        <w:t>Термински план за реализацију општинског програма за побољшање енергетске ефикасности</w:t>
      </w:r>
      <w:bookmarkEnd w:id="45"/>
    </w:p>
    <w:p w:rsidR="00C77CF4" w:rsidRDefault="00C77CF4" w:rsidP="000C66A9">
      <w:pPr>
        <w:pStyle w:val="ListParagraph"/>
        <w:outlineLvl w:val="0"/>
        <w:rPr>
          <w:lang w:val="hr-HR"/>
        </w:rPr>
      </w:pPr>
    </w:p>
    <w:p w:rsidR="000C66A9" w:rsidRPr="000C66A9" w:rsidRDefault="00EF7B5D" w:rsidP="000C66A9">
      <w:pPr>
        <w:pStyle w:val="ListParagraph"/>
        <w:outlineLvl w:val="0"/>
        <w:rPr>
          <w:lang w:val="hr-HR"/>
        </w:rPr>
      </w:pPr>
      <w:r>
        <w:rPr>
          <w:lang w:val="hr-HR"/>
        </w:rPr>
        <w:t>11</w:t>
      </w:r>
      <w:r w:rsidR="007A6BC1">
        <w:rPr>
          <w:lang w:val="hr-HR"/>
        </w:rPr>
        <w:t xml:space="preserve">. </w:t>
      </w:r>
      <w:r w:rsidR="00D51933">
        <w:rPr>
          <w:lang w:val="hr-HR"/>
        </w:rPr>
        <w:t>ОРГАНИЗАЦИОНА</w:t>
      </w:r>
      <w:r w:rsidR="005B2612" w:rsidRPr="00993BCE">
        <w:rPr>
          <w:lang w:val="hr-HR"/>
        </w:rPr>
        <w:t xml:space="preserve"> </w:t>
      </w:r>
      <w:r w:rsidR="00D51933">
        <w:rPr>
          <w:lang w:val="sr-Cyrl-RS"/>
        </w:rPr>
        <w:t>Ш</w:t>
      </w:r>
      <w:r w:rsidR="00D51933">
        <w:rPr>
          <w:lang w:val="hr-HR"/>
        </w:rPr>
        <w:t>ЕМА</w:t>
      </w:r>
      <w:r w:rsidR="005B2612" w:rsidRPr="00993BCE">
        <w:rPr>
          <w:lang w:val="hr-HR"/>
        </w:rPr>
        <w:t xml:space="preserve"> </w:t>
      </w:r>
      <w:r w:rsidR="00D51933">
        <w:rPr>
          <w:lang w:val="hr-HR"/>
        </w:rPr>
        <w:t>УПРАВЉАЊА</w:t>
      </w:r>
      <w:r w:rsidR="005B2612" w:rsidRPr="00993BCE">
        <w:rPr>
          <w:lang w:val="hr-HR"/>
        </w:rPr>
        <w:t xml:space="preserve"> </w:t>
      </w:r>
      <w:r w:rsidR="00D51933">
        <w:rPr>
          <w:lang w:val="hr-HR"/>
        </w:rPr>
        <w:t>ПРОЦЕСИМА</w:t>
      </w:r>
      <w:r w:rsidR="00993BCE" w:rsidRPr="00993BCE">
        <w:rPr>
          <w:lang w:val="hr-HR"/>
        </w:rPr>
        <w:t xml:space="preserve"> </w:t>
      </w:r>
      <w:r w:rsidR="00D51933">
        <w:rPr>
          <w:lang w:val="hr-HR"/>
        </w:rPr>
        <w:t>ЕНЕРГ</w:t>
      </w:r>
      <w:r w:rsidR="00D51933">
        <w:rPr>
          <w:lang w:val="sr-Cyrl-RS"/>
        </w:rPr>
        <w:t>ЕТ</w:t>
      </w:r>
      <w:r w:rsidR="00D51933">
        <w:rPr>
          <w:lang w:val="hr-HR"/>
        </w:rPr>
        <w:t>СКЕ</w:t>
      </w:r>
      <w:r w:rsidR="00993BCE" w:rsidRPr="00993BCE">
        <w:rPr>
          <w:lang w:val="hr-HR"/>
        </w:rPr>
        <w:t xml:space="preserve"> </w:t>
      </w:r>
      <w:r w:rsidR="00D51933">
        <w:rPr>
          <w:lang w:val="hr-HR"/>
        </w:rPr>
        <w:t>ЕФИКАСНОСТИ</w:t>
      </w:r>
      <w:r w:rsidR="00993BCE" w:rsidRPr="00993BCE">
        <w:rPr>
          <w:lang w:val="hr-HR"/>
        </w:rPr>
        <w:t xml:space="preserve"> </w:t>
      </w:r>
      <w:r w:rsidR="00D51933">
        <w:rPr>
          <w:lang w:val="hr-HR"/>
        </w:rPr>
        <w:t>У</w:t>
      </w:r>
      <w:r w:rsidR="00DA3DB1">
        <w:rPr>
          <w:lang w:val="hr-HR"/>
        </w:rPr>
        <w:t xml:space="preserve"> </w:t>
      </w:r>
      <w:r w:rsidR="00D51933">
        <w:rPr>
          <w:lang w:val="hr-HR"/>
        </w:rPr>
        <w:t>ОП</w:t>
      </w:r>
      <w:r w:rsidR="00D51933">
        <w:rPr>
          <w:lang w:val="sr-Cyrl-RS"/>
        </w:rPr>
        <w:t>ШТ</w:t>
      </w:r>
      <w:r w:rsidR="00D51933">
        <w:rPr>
          <w:lang w:val="hr-HR"/>
        </w:rPr>
        <w:t>ИНИ</w:t>
      </w:r>
      <w:bookmarkEnd w:id="46"/>
    </w:p>
    <w:p w:rsidR="000C66A9" w:rsidRDefault="00D51933" w:rsidP="000C66A9">
      <w:pPr>
        <w:pStyle w:val="ListParagraph"/>
        <w:rPr>
          <w:lang w:val="hr-HR"/>
        </w:rPr>
      </w:pPr>
      <w:r>
        <w:rPr>
          <w:lang w:val="hr-HR"/>
        </w:rPr>
        <w:t>Организациона</w:t>
      </w:r>
      <w:r w:rsidR="000C66A9">
        <w:rPr>
          <w:lang w:val="hr-HR"/>
        </w:rPr>
        <w:t xml:space="preserve"> </w:t>
      </w:r>
      <w:r w:rsidR="000059EF">
        <w:rPr>
          <w:lang w:val="sr-Cyrl-BA"/>
        </w:rPr>
        <w:t>шема</w:t>
      </w:r>
      <w:r w:rsidR="000C66A9">
        <w:rPr>
          <w:lang w:val="hr-HR"/>
        </w:rPr>
        <w:t xml:space="preserve"> </w:t>
      </w:r>
      <w:r>
        <w:rPr>
          <w:lang w:val="hr-HR"/>
        </w:rPr>
        <w:t>треба</w:t>
      </w:r>
      <w:r w:rsidR="000C66A9">
        <w:rPr>
          <w:lang w:val="hr-HR"/>
        </w:rPr>
        <w:t xml:space="preserve"> </w:t>
      </w:r>
      <w:r>
        <w:rPr>
          <w:lang w:val="hr-HR"/>
        </w:rPr>
        <w:t>да</w:t>
      </w:r>
      <w:r w:rsidR="000C66A9">
        <w:rPr>
          <w:lang w:val="hr-HR"/>
        </w:rPr>
        <w:t xml:space="preserve"> </w:t>
      </w:r>
      <w:r>
        <w:rPr>
          <w:lang w:val="hr-HR"/>
        </w:rPr>
        <w:t>садржи</w:t>
      </w:r>
      <w:r w:rsidR="000C66A9">
        <w:rPr>
          <w:lang w:val="hr-HR"/>
        </w:rPr>
        <w:t xml:space="preserve"> </w:t>
      </w:r>
      <w:r>
        <w:rPr>
          <w:lang w:val="hr-HR"/>
        </w:rPr>
        <w:t>називе</w:t>
      </w:r>
      <w:r w:rsidR="000C66A9">
        <w:rPr>
          <w:lang w:val="hr-HR"/>
        </w:rPr>
        <w:t xml:space="preserve">, </w:t>
      </w:r>
      <w:r>
        <w:rPr>
          <w:lang w:val="hr-HR"/>
        </w:rPr>
        <w:t>одговорности</w:t>
      </w:r>
      <w:r w:rsidR="000C66A9">
        <w:rPr>
          <w:lang w:val="hr-HR"/>
        </w:rPr>
        <w:t xml:space="preserve">, </w:t>
      </w:r>
      <w:r>
        <w:rPr>
          <w:lang w:val="hr-HR"/>
        </w:rPr>
        <w:t>надлежности</w:t>
      </w:r>
      <w:r w:rsidR="000C66A9">
        <w:rPr>
          <w:lang w:val="hr-HR"/>
        </w:rPr>
        <w:t xml:space="preserve"> </w:t>
      </w:r>
      <w:r>
        <w:rPr>
          <w:lang w:val="hr-HR"/>
        </w:rPr>
        <w:t>тијела</w:t>
      </w:r>
      <w:r w:rsidR="000C66A9">
        <w:rPr>
          <w:lang w:val="hr-HR"/>
        </w:rPr>
        <w:t xml:space="preserve"> </w:t>
      </w:r>
      <w:r>
        <w:rPr>
          <w:lang w:val="hr-HR"/>
        </w:rPr>
        <w:t>и</w:t>
      </w:r>
      <w:r w:rsidR="000C66A9">
        <w:rPr>
          <w:lang w:val="hr-HR"/>
        </w:rPr>
        <w:t xml:space="preserve"> </w:t>
      </w:r>
      <w:r>
        <w:rPr>
          <w:lang w:val="hr-HR"/>
        </w:rPr>
        <w:t>појединаца</w:t>
      </w:r>
      <w:r w:rsidR="000C66A9">
        <w:rPr>
          <w:lang w:val="hr-HR"/>
        </w:rPr>
        <w:t xml:space="preserve"> </w:t>
      </w:r>
      <w:r>
        <w:rPr>
          <w:lang w:val="hr-HR"/>
        </w:rPr>
        <w:t>за</w:t>
      </w:r>
      <w:r w:rsidR="000C66A9">
        <w:rPr>
          <w:lang w:val="hr-HR"/>
        </w:rPr>
        <w:t xml:space="preserve"> </w:t>
      </w:r>
      <w:r>
        <w:rPr>
          <w:lang w:val="hr-HR"/>
        </w:rPr>
        <w:t>реализацију</w:t>
      </w:r>
      <w:r w:rsidR="000C66A9">
        <w:rPr>
          <w:lang w:val="hr-HR"/>
        </w:rPr>
        <w:t xml:space="preserve"> </w:t>
      </w:r>
      <w:r>
        <w:rPr>
          <w:lang w:val="hr-HR"/>
        </w:rPr>
        <w:t>оп</w:t>
      </w:r>
      <w:r>
        <w:rPr>
          <w:lang w:val="sr-Cyrl-RS"/>
        </w:rPr>
        <w:t>шт</w:t>
      </w:r>
      <w:r>
        <w:rPr>
          <w:lang w:val="hr-HR"/>
        </w:rPr>
        <w:t>инског</w:t>
      </w:r>
      <w:r w:rsidR="00DA3DB1">
        <w:rPr>
          <w:lang w:val="hr-HR"/>
        </w:rPr>
        <w:t xml:space="preserve"> </w:t>
      </w:r>
      <w:r>
        <w:rPr>
          <w:lang w:val="hr-HR"/>
        </w:rPr>
        <w:t>програма</w:t>
      </w:r>
      <w:r w:rsidR="00DA3DB1">
        <w:rPr>
          <w:lang w:val="hr-HR"/>
        </w:rPr>
        <w:t xml:space="preserve"> </w:t>
      </w:r>
      <w:r>
        <w:rPr>
          <w:lang w:val="hr-HR"/>
        </w:rPr>
        <w:t>за</w:t>
      </w:r>
      <w:r w:rsidR="00DA3DB1">
        <w:rPr>
          <w:lang w:val="hr-HR"/>
        </w:rPr>
        <w:t xml:space="preserve"> </w:t>
      </w:r>
      <w:r>
        <w:rPr>
          <w:lang w:val="hr-HR"/>
        </w:rPr>
        <w:t>побољшање</w:t>
      </w:r>
      <w:r w:rsidR="000C66A9">
        <w:rPr>
          <w:lang w:val="hr-HR"/>
        </w:rPr>
        <w:t xml:space="preserve"> </w:t>
      </w:r>
      <w:r>
        <w:rPr>
          <w:lang w:val="hr-HR"/>
        </w:rPr>
        <w:t>енерг</w:t>
      </w:r>
      <w:r>
        <w:rPr>
          <w:lang w:val="sr-Cyrl-RS"/>
        </w:rPr>
        <w:t>ет</w:t>
      </w:r>
      <w:r>
        <w:rPr>
          <w:lang w:val="hr-HR"/>
        </w:rPr>
        <w:t>ске</w:t>
      </w:r>
      <w:r w:rsidR="000C66A9">
        <w:rPr>
          <w:lang w:val="hr-HR"/>
        </w:rPr>
        <w:t xml:space="preserve"> </w:t>
      </w:r>
      <w:r>
        <w:rPr>
          <w:lang w:val="hr-HR"/>
        </w:rPr>
        <w:t>ефикасности</w:t>
      </w:r>
      <w:r w:rsidR="00DA3DB1">
        <w:rPr>
          <w:lang w:val="hr-HR"/>
        </w:rPr>
        <w:t xml:space="preserve"> </w:t>
      </w:r>
      <w:r>
        <w:rPr>
          <w:lang w:val="hr-HR"/>
        </w:rPr>
        <w:t>и</w:t>
      </w:r>
      <w:r w:rsidR="00DA3DB1">
        <w:rPr>
          <w:lang w:val="hr-HR"/>
        </w:rPr>
        <w:t xml:space="preserve"> </w:t>
      </w:r>
      <w:r>
        <w:rPr>
          <w:lang w:val="hr-HR"/>
        </w:rPr>
        <w:t>извјештавање</w:t>
      </w:r>
      <w:r w:rsidR="00DA3DB1">
        <w:rPr>
          <w:lang w:val="hr-HR"/>
        </w:rPr>
        <w:t xml:space="preserve"> </w:t>
      </w:r>
      <w:r>
        <w:rPr>
          <w:lang w:val="hr-HR"/>
        </w:rPr>
        <w:t>о</w:t>
      </w:r>
      <w:r w:rsidR="00DA3DB1">
        <w:rPr>
          <w:lang w:val="hr-HR"/>
        </w:rPr>
        <w:t xml:space="preserve"> </w:t>
      </w:r>
      <w:r>
        <w:rPr>
          <w:lang w:val="hr-HR"/>
        </w:rPr>
        <w:t>реализацији</w:t>
      </w:r>
      <w:r w:rsidR="000C66A9">
        <w:rPr>
          <w:lang w:val="hr-HR"/>
        </w:rPr>
        <w:t>.</w:t>
      </w:r>
    </w:p>
    <w:tbl>
      <w:tblPr>
        <w:tblStyle w:val="TableGrid"/>
        <w:tblW w:w="0" w:type="auto"/>
        <w:tblInd w:w="720" w:type="dxa"/>
        <w:tblLook w:val="04A0" w:firstRow="1" w:lastRow="0" w:firstColumn="1" w:lastColumn="0" w:noHBand="0" w:noVBand="1"/>
      </w:tblPr>
      <w:tblGrid>
        <w:gridCol w:w="12230"/>
      </w:tblGrid>
      <w:tr w:rsidR="000C66A9" w:rsidTr="000C66A9">
        <w:tc>
          <w:tcPr>
            <w:tcW w:w="12950" w:type="dxa"/>
          </w:tcPr>
          <w:p w:rsidR="000C66A9" w:rsidRDefault="000C66A9" w:rsidP="000C66A9">
            <w:pPr>
              <w:pStyle w:val="ListParagraph"/>
              <w:ind w:left="0"/>
              <w:rPr>
                <w:lang w:val="hr-HR"/>
              </w:rPr>
            </w:pPr>
          </w:p>
          <w:p w:rsidR="000C66A9" w:rsidRDefault="000C66A9" w:rsidP="000C66A9">
            <w:pPr>
              <w:pStyle w:val="ListParagraph"/>
              <w:ind w:left="0"/>
              <w:rPr>
                <w:lang w:val="hr-HR"/>
              </w:rPr>
            </w:pPr>
          </w:p>
          <w:p w:rsidR="000C66A9" w:rsidRDefault="000C66A9" w:rsidP="000C66A9">
            <w:pPr>
              <w:pStyle w:val="ListParagraph"/>
              <w:ind w:left="0"/>
              <w:rPr>
                <w:lang w:val="hr-HR"/>
              </w:rPr>
            </w:pPr>
          </w:p>
          <w:p w:rsidR="000C66A9" w:rsidRDefault="000C66A9" w:rsidP="000C66A9">
            <w:pPr>
              <w:pStyle w:val="ListParagraph"/>
              <w:ind w:left="0"/>
              <w:rPr>
                <w:lang w:val="hr-HR"/>
              </w:rPr>
            </w:pPr>
          </w:p>
          <w:p w:rsidR="000C66A9" w:rsidRDefault="000C66A9" w:rsidP="000C66A9">
            <w:pPr>
              <w:pStyle w:val="ListParagraph"/>
              <w:ind w:left="0"/>
              <w:rPr>
                <w:lang w:val="hr-HR"/>
              </w:rPr>
            </w:pPr>
          </w:p>
          <w:p w:rsidR="000C66A9" w:rsidRDefault="000C66A9" w:rsidP="000C66A9">
            <w:pPr>
              <w:pStyle w:val="ListParagraph"/>
              <w:ind w:left="0"/>
              <w:rPr>
                <w:lang w:val="hr-HR"/>
              </w:rPr>
            </w:pPr>
          </w:p>
          <w:p w:rsidR="000C66A9" w:rsidRDefault="000C66A9" w:rsidP="000C66A9">
            <w:pPr>
              <w:pStyle w:val="ListParagraph"/>
              <w:ind w:left="0"/>
              <w:rPr>
                <w:lang w:val="hr-HR"/>
              </w:rPr>
            </w:pPr>
          </w:p>
          <w:p w:rsidR="000C66A9" w:rsidRDefault="000C66A9" w:rsidP="000C66A9">
            <w:pPr>
              <w:pStyle w:val="ListParagraph"/>
              <w:ind w:left="0"/>
              <w:rPr>
                <w:lang w:val="hr-HR"/>
              </w:rPr>
            </w:pPr>
          </w:p>
          <w:p w:rsidR="000C66A9" w:rsidRDefault="000C66A9" w:rsidP="000C66A9">
            <w:pPr>
              <w:pStyle w:val="ListParagraph"/>
              <w:ind w:left="0"/>
              <w:rPr>
                <w:lang w:val="hr-HR"/>
              </w:rPr>
            </w:pPr>
          </w:p>
          <w:p w:rsidR="000C66A9" w:rsidRDefault="000C66A9" w:rsidP="000C66A9">
            <w:pPr>
              <w:pStyle w:val="ListParagraph"/>
              <w:ind w:left="0"/>
              <w:rPr>
                <w:lang w:val="hr-HR"/>
              </w:rPr>
            </w:pPr>
          </w:p>
          <w:p w:rsidR="000C66A9" w:rsidRDefault="000C66A9" w:rsidP="000C66A9">
            <w:pPr>
              <w:pStyle w:val="ListParagraph"/>
              <w:ind w:left="0"/>
              <w:rPr>
                <w:lang w:val="hr-HR"/>
              </w:rPr>
            </w:pPr>
          </w:p>
          <w:p w:rsidR="000C66A9" w:rsidRDefault="000C66A9" w:rsidP="000C66A9">
            <w:pPr>
              <w:pStyle w:val="ListParagraph"/>
              <w:ind w:left="0"/>
              <w:rPr>
                <w:lang w:val="hr-HR"/>
              </w:rPr>
            </w:pPr>
          </w:p>
          <w:p w:rsidR="000C66A9" w:rsidRDefault="000C66A9" w:rsidP="000C66A9">
            <w:pPr>
              <w:pStyle w:val="ListParagraph"/>
              <w:ind w:left="0"/>
              <w:rPr>
                <w:lang w:val="hr-HR"/>
              </w:rPr>
            </w:pPr>
          </w:p>
          <w:p w:rsidR="000C66A9" w:rsidRDefault="000C66A9" w:rsidP="000C66A9">
            <w:pPr>
              <w:pStyle w:val="ListParagraph"/>
              <w:ind w:left="0"/>
              <w:rPr>
                <w:lang w:val="hr-HR"/>
              </w:rPr>
            </w:pPr>
          </w:p>
          <w:p w:rsidR="000C66A9" w:rsidRDefault="000C66A9" w:rsidP="000C66A9">
            <w:pPr>
              <w:pStyle w:val="ListParagraph"/>
              <w:ind w:left="0"/>
              <w:rPr>
                <w:lang w:val="hr-HR"/>
              </w:rPr>
            </w:pPr>
          </w:p>
          <w:p w:rsidR="000C66A9" w:rsidRDefault="000C66A9" w:rsidP="000C66A9">
            <w:pPr>
              <w:pStyle w:val="ListParagraph"/>
              <w:ind w:left="0"/>
              <w:rPr>
                <w:lang w:val="hr-HR"/>
              </w:rPr>
            </w:pPr>
          </w:p>
          <w:p w:rsidR="000C66A9" w:rsidRDefault="000C66A9" w:rsidP="000C66A9">
            <w:pPr>
              <w:pStyle w:val="ListParagraph"/>
              <w:ind w:left="0"/>
              <w:rPr>
                <w:lang w:val="hr-HR"/>
              </w:rPr>
            </w:pPr>
          </w:p>
          <w:p w:rsidR="000C66A9" w:rsidRDefault="000C66A9" w:rsidP="000C66A9">
            <w:pPr>
              <w:pStyle w:val="ListParagraph"/>
              <w:ind w:left="0"/>
              <w:rPr>
                <w:lang w:val="hr-HR"/>
              </w:rPr>
            </w:pPr>
          </w:p>
          <w:p w:rsidR="000C66A9" w:rsidRDefault="000C66A9" w:rsidP="000C66A9">
            <w:pPr>
              <w:pStyle w:val="ListParagraph"/>
              <w:ind w:left="0"/>
              <w:rPr>
                <w:lang w:val="hr-HR"/>
              </w:rPr>
            </w:pPr>
          </w:p>
          <w:p w:rsidR="000C66A9" w:rsidRDefault="000C66A9" w:rsidP="000C66A9">
            <w:pPr>
              <w:pStyle w:val="ListParagraph"/>
              <w:ind w:left="0"/>
              <w:rPr>
                <w:lang w:val="hr-HR"/>
              </w:rPr>
            </w:pPr>
          </w:p>
          <w:p w:rsidR="000C66A9" w:rsidRDefault="000C66A9" w:rsidP="000C66A9">
            <w:pPr>
              <w:pStyle w:val="ListParagraph"/>
              <w:ind w:left="0"/>
              <w:rPr>
                <w:lang w:val="hr-HR"/>
              </w:rPr>
            </w:pPr>
          </w:p>
          <w:p w:rsidR="000C66A9" w:rsidRDefault="000C66A9" w:rsidP="000C66A9">
            <w:pPr>
              <w:pStyle w:val="ListParagraph"/>
              <w:ind w:left="0"/>
              <w:rPr>
                <w:lang w:val="hr-HR"/>
              </w:rPr>
            </w:pPr>
          </w:p>
          <w:p w:rsidR="000C66A9" w:rsidRDefault="000C66A9" w:rsidP="000C66A9">
            <w:pPr>
              <w:pStyle w:val="ListParagraph"/>
              <w:ind w:left="0"/>
              <w:rPr>
                <w:lang w:val="hr-HR"/>
              </w:rPr>
            </w:pPr>
          </w:p>
          <w:p w:rsidR="000C66A9" w:rsidRDefault="000C66A9" w:rsidP="000C66A9">
            <w:pPr>
              <w:pStyle w:val="ListParagraph"/>
              <w:ind w:left="0"/>
              <w:rPr>
                <w:lang w:val="hr-HR"/>
              </w:rPr>
            </w:pPr>
          </w:p>
          <w:p w:rsidR="000C66A9" w:rsidRDefault="000C66A9" w:rsidP="000C66A9">
            <w:pPr>
              <w:pStyle w:val="ListParagraph"/>
              <w:ind w:left="0"/>
              <w:rPr>
                <w:lang w:val="hr-HR"/>
              </w:rPr>
            </w:pPr>
          </w:p>
          <w:p w:rsidR="000C66A9" w:rsidRDefault="000C66A9" w:rsidP="000C66A9">
            <w:pPr>
              <w:pStyle w:val="ListParagraph"/>
              <w:ind w:left="0"/>
              <w:rPr>
                <w:lang w:val="hr-HR"/>
              </w:rPr>
            </w:pPr>
          </w:p>
          <w:p w:rsidR="000C66A9" w:rsidRDefault="000C66A9" w:rsidP="000C66A9">
            <w:pPr>
              <w:pStyle w:val="ListParagraph"/>
              <w:ind w:left="0"/>
              <w:rPr>
                <w:lang w:val="hr-HR"/>
              </w:rPr>
            </w:pPr>
          </w:p>
        </w:tc>
      </w:tr>
    </w:tbl>
    <w:p w:rsidR="000C66A9" w:rsidRDefault="000C66A9" w:rsidP="000C66A9">
      <w:pPr>
        <w:pStyle w:val="ListParagraph"/>
        <w:rPr>
          <w:lang w:val="hr-HR"/>
        </w:rPr>
      </w:pPr>
    </w:p>
    <w:p w:rsidR="000C66A9" w:rsidRDefault="000C66A9" w:rsidP="000C66A9">
      <w:pPr>
        <w:pStyle w:val="ListParagraph"/>
        <w:rPr>
          <w:lang w:val="hr-HR"/>
        </w:rPr>
      </w:pPr>
    </w:p>
    <w:p w:rsidR="002B3875" w:rsidRDefault="002B3875" w:rsidP="000C66A9">
      <w:pPr>
        <w:pStyle w:val="ListParagraph"/>
        <w:rPr>
          <w:lang w:val="hr-HR"/>
        </w:rPr>
      </w:pPr>
    </w:p>
    <w:p w:rsidR="00C77CF4" w:rsidRDefault="00C77CF4" w:rsidP="000C66A9">
      <w:pPr>
        <w:pStyle w:val="ListParagraph"/>
        <w:rPr>
          <w:lang w:val="hr-HR"/>
        </w:rPr>
      </w:pPr>
    </w:p>
    <w:p w:rsidR="00E26006" w:rsidRPr="00153B4D" w:rsidRDefault="000C66A9" w:rsidP="008C49E0">
      <w:pPr>
        <w:pStyle w:val="ListParagraph"/>
        <w:outlineLvl w:val="0"/>
        <w:rPr>
          <w:b/>
          <w:lang w:val="hr-HR"/>
        </w:rPr>
      </w:pPr>
      <w:bookmarkStart w:id="47" w:name="_Toc509229091"/>
      <w:r w:rsidRPr="00153B4D">
        <w:rPr>
          <w:b/>
          <w:lang w:val="hr-HR"/>
        </w:rPr>
        <w:t>1</w:t>
      </w:r>
      <w:r w:rsidR="00EF7B5D">
        <w:rPr>
          <w:b/>
          <w:lang w:val="hr-HR"/>
        </w:rPr>
        <w:t>2</w:t>
      </w:r>
      <w:r w:rsidRPr="00153B4D">
        <w:rPr>
          <w:b/>
          <w:lang w:val="hr-HR"/>
        </w:rPr>
        <w:t xml:space="preserve">. </w:t>
      </w:r>
      <w:r w:rsidR="00D51933">
        <w:rPr>
          <w:b/>
          <w:lang w:val="hr-HR"/>
        </w:rPr>
        <w:t>ПРИЛОЗИ</w:t>
      </w:r>
      <w:bookmarkEnd w:id="47"/>
    </w:p>
    <w:p w:rsidR="006372FF" w:rsidRPr="00153B4D" w:rsidRDefault="000C66A9" w:rsidP="00153B4D">
      <w:pPr>
        <w:pStyle w:val="Heading2"/>
        <w:ind w:firstLine="720"/>
        <w:rPr>
          <w:b/>
          <w:lang w:val="hr-HR"/>
        </w:rPr>
      </w:pPr>
      <w:bookmarkStart w:id="48" w:name="_Toc509229092"/>
      <w:r w:rsidRPr="00153B4D">
        <w:rPr>
          <w:b/>
          <w:lang w:val="hr-HR"/>
        </w:rPr>
        <w:t>1</w:t>
      </w:r>
      <w:r w:rsidR="00EF7B5D">
        <w:rPr>
          <w:b/>
          <w:lang w:val="hr-HR"/>
        </w:rPr>
        <w:t>2</w:t>
      </w:r>
      <w:r w:rsidRPr="00153B4D">
        <w:rPr>
          <w:b/>
          <w:lang w:val="hr-HR"/>
        </w:rPr>
        <w:t xml:space="preserve">.1 </w:t>
      </w:r>
      <w:bookmarkStart w:id="49" w:name="_Toc477277190"/>
      <w:r w:rsidR="00D51933">
        <w:rPr>
          <w:b/>
          <w:lang w:val="hr-HR"/>
        </w:rPr>
        <w:t>ДЕТАЉАН</w:t>
      </w:r>
      <w:r w:rsidR="0012268D" w:rsidRPr="00153B4D">
        <w:rPr>
          <w:b/>
          <w:lang w:val="hr-HR"/>
        </w:rPr>
        <w:t xml:space="preserve"> </w:t>
      </w:r>
      <w:r w:rsidR="00D51933">
        <w:rPr>
          <w:b/>
          <w:lang w:val="hr-HR"/>
        </w:rPr>
        <w:t>ОПИС</w:t>
      </w:r>
      <w:r w:rsidR="006372FF" w:rsidRPr="00153B4D">
        <w:rPr>
          <w:b/>
          <w:lang w:val="hr-HR"/>
        </w:rPr>
        <w:t xml:space="preserve"> </w:t>
      </w:r>
      <w:r w:rsidR="00D51933">
        <w:rPr>
          <w:b/>
          <w:lang w:val="hr-HR"/>
        </w:rPr>
        <w:t>ПОЈЕДИНАЧНИХ</w:t>
      </w:r>
      <w:r w:rsidR="006372FF" w:rsidRPr="00153B4D">
        <w:rPr>
          <w:b/>
          <w:lang w:val="hr-HR"/>
        </w:rPr>
        <w:t xml:space="preserve"> </w:t>
      </w:r>
      <w:r w:rsidR="00D51933">
        <w:rPr>
          <w:b/>
          <w:lang w:val="hr-HR"/>
        </w:rPr>
        <w:t>МЈЕРА</w:t>
      </w:r>
      <w:r w:rsidR="006372FF" w:rsidRPr="00153B4D">
        <w:rPr>
          <w:b/>
          <w:lang w:val="hr-HR"/>
        </w:rPr>
        <w:t xml:space="preserve"> </w:t>
      </w:r>
      <w:r w:rsidR="00D51933">
        <w:rPr>
          <w:b/>
          <w:lang w:val="hr-HR"/>
        </w:rPr>
        <w:t>ЗА</w:t>
      </w:r>
      <w:r w:rsidR="006372FF" w:rsidRPr="00153B4D">
        <w:rPr>
          <w:b/>
          <w:lang w:val="hr-HR"/>
        </w:rPr>
        <w:t xml:space="preserve"> </w:t>
      </w:r>
      <w:r w:rsidR="00D51933">
        <w:rPr>
          <w:b/>
          <w:lang w:val="hr-HR"/>
        </w:rPr>
        <w:t>ПОВЕЋАЊЕ</w:t>
      </w:r>
      <w:r w:rsidR="006372FF" w:rsidRPr="00153B4D">
        <w:rPr>
          <w:b/>
          <w:lang w:val="hr-HR"/>
        </w:rPr>
        <w:t xml:space="preserve"> </w:t>
      </w:r>
      <w:r w:rsidR="00D51933">
        <w:rPr>
          <w:b/>
          <w:lang w:val="hr-HR"/>
        </w:rPr>
        <w:t>ЕНЕРГ</w:t>
      </w:r>
      <w:r w:rsidR="00D51933">
        <w:rPr>
          <w:b/>
          <w:lang w:val="sr-Cyrl-RS"/>
        </w:rPr>
        <w:t>ЕТ</w:t>
      </w:r>
      <w:r w:rsidR="00D51933">
        <w:rPr>
          <w:b/>
          <w:lang w:val="hr-HR"/>
        </w:rPr>
        <w:t>СКЕ</w:t>
      </w:r>
      <w:r w:rsidR="006372FF" w:rsidRPr="00153B4D">
        <w:rPr>
          <w:b/>
          <w:lang w:val="hr-HR"/>
        </w:rPr>
        <w:t xml:space="preserve"> </w:t>
      </w:r>
      <w:r w:rsidR="00D51933">
        <w:rPr>
          <w:b/>
          <w:lang w:val="hr-HR"/>
        </w:rPr>
        <w:t>ЕФИКАСНОСТИ</w:t>
      </w:r>
      <w:bookmarkEnd w:id="49"/>
      <w:r w:rsidR="00EC15D7">
        <w:rPr>
          <w:b/>
          <w:lang w:val="hr-HR"/>
        </w:rPr>
        <w:t xml:space="preserve"> </w:t>
      </w:r>
      <w:r w:rsidR="00D51933">
        <w:rPr>
          <w:b/>
          <w:lang w:val="hr-HR"/>
        </w:rPr>
        <w:t>ИЗ</w:t>
      </w:r>
      <w:r w:rsidR="00EC15D7">
        <w:rPr>
          <w:b/>
          <w:lang w:val="hr-HR"/>
        </w:rPr>
        <w:t xml:space="preserve"> </w:t>
      </w:r>
      <w:r w:rsidR="00D51933">
        <w:rPr>
          <w:b/>
          <w:lang w:val="hr-HR"/>
        </w:rPr>
        <w:t>APEE RS</w:t>
      </w:r>
      <w:bookmarkEnd w:id="48"/>
    </w:p>
    <w:p w:rsidR="00B228BC" w:rsidRDefault="00EF7B5D" w:rsidP="00153B4D">
      <w:pPr>
        <w:pStyle w:val="NoSpacing"/>
        <w:ind w:firstLine="720"/>
        <w:outlineLvl w:val="2"/>
        <w:rPr>
          <w:b/>
          <w:lang w:val="hr-HR"/>
        </w:rPr>
      </w:pPr>
      <w:bookmarkStart w:id="50" w:name="_Toc477277191"/>
      <w:bookmarkStart w:id="51" w:name="_Toc509229093"/>
      <w:r>
        <w:rPr>
          <w:b/>
          <w:lang w:val="hr-HR"/>
        </w:rPr>
        <w:t>12</w:t>
      </w:r>
      <w:r w:rsidR="006372FF" w:rsidRPr="006372FF">
        <w:rPr>
          <w:b/>
          <w:lang w:val="hr-HR"/>
        </w:rPr>
        <w:t xml:space="preserve">.1.1 </w:t>
      </w:r>
      <w:r w:rsidR="00D51933">
        <w:rPr>
          <w:b/>
          <w:lang w:val="hr-HR"/>
        </w:rPr>
        <w:t>Детаљан</w:t>
      </w:r>
      <w:r w:rsidR="0012268D">
        <w:rPr>
          <w:b/>
          <w:lang w:val="hr-HR"/>
        </w:rPr>
        <w:t xml:space="preserve"> </w:t>
      </w:r>
      <w:r w:rsidR="00D51933">
        <w:rPr>
          <w:b/>
          <w:lang w:val="hr-HR"/>
        </w:rPr>
        <w:t>опис</w:t>
      </w:r>
      <w:r w:rsidR="006372FF" w:rsidRPr="006372FF">
        <w:rPr>
          <w:b/>
          <w:lang w:val="hr-HR"/>
        </w:rPr>
        <w:t xml:space="preserve"> </w:t>
      </w:r>
      <w:r w:rsidR="00D51933">
        <w:rPr>
          <w:b/>
          <w:lang w:val="hr-HR"/>
        </w:rPr>
        <w:t>појединачних</w:t>
      </w:r>
      <w:r w:rsidR="006372FF" w:rsidRPr="006372FF">
        <w:rPr>
          <w:b/>
          <w:lang w:val="hr-HR"/>
        </w:rPr>
        <w:t xml:space="preserve"> </w:t>
      </w:r>
      <w:r w:rsidR="00D51933">
        <w:rPr>
          <w:b/>
          <w:lang w:val="hr-HR"/>
        </w:rPr>
        <w:t>хоризонталних</w:t>
      </w:r>
      <w:r w:rsidR="006372FF" w:rsidRPr="006372FF">
        <w:rPr>
          <w:b/>
          <w:lang w:val="hr-HR"/>
        </w:rPr>
        <w:t xml:space="preserve"> </w:t>
      </w:r>
      <w:r w:rsidR="00D51933">
        <w:rPr>
          <w:b/>
          <w:lang w:val="hr-HR"/>
        </w:rPr>
        <w:t>и</w:t>
      </w:r>
      <w:r w:rsidR="006372FF" w:rsidRPr="006372FF">
        <w:rPr>
          <w:b/>
          <w:lang w:val="hr-HR"/>
        </w:rPr>
        <w:t xml:space="preserve"> </w:t>
      </w:r>
      <w:r w:rsidR="00D51933">
        <w:rPr>
          <w:b/>
          <w:lang w:val="hr-HR"/>
        </w:rPr>
        <w:t>међусекторских</w:t>
      </w:r>
      <w:r w:rsidR="006372FF" w:rsidRPr="006372FF">
        <w:rPr>
          <w:b/>
          <w:lang w:val="hr-HR"/>
        </w:rPr>
        <w:t xml:space="preserve"> </w:t>
      </w:r>
      <w:r w:rsidR="00D51933">
        <w:rPr>
          <w:b/>
          <w:lang w:val="hr-HR"/>
        </w:rPr>
        <w:t>мјера</w:t>
      </w:r>
      <w:bookmarkEnd w:id="50"/>
      <w:bookmarkEnd w:id="51"/>
    </w:p>
    <w:tbl>
      <w:tblPr>
        <w:tblStyle w:val="TableGrid"/>
        <w:tblW w:w="0" w:type="auto"/>
        <w:tblLook w:val="04A0" w:firstRow="1" w:lastRow="0" w:firstColumn="1" w:lastColumn="0" w:noHBand="0" w:noVBand="1"/>
      </w:tblPr>
      <w:tblGrid>
        <w:gridCol w:w="792"/>
        <w:gridCol w:w="1870"/>
        <w:gridCol w:w="6407"/>
        <w:gridCol w:w="1724"/>
        <w:gridCol w:w="1094"/>
      </w:tblGrid>
      <w:tr w:rsidR="00507C4B" w:rsidTr="00507C4B">
        <w:tc>
          <w:tcPr>
            <w:tcW w:w="792" w:type="dxa"/>
            <w:vAlign w:val="center"/>
          </w:tcPr>
          <w:p w:rsidR="00507C4B" w:rsidRPr="00456DFD" w:rsidRDefault="00507C4B" w:rsidP="00B110B0">
            <w:pPr>
              <w:rPr>
                <w:b/>
                <w:sz w:val="18"/>
                <w:szCs w:val="18"/>
                <w:lang w:val="hr-HR"/>
              </w:rPr>
            </w:pPr>
            <w:r>
              <w:rPr>
                <w:b/>
                <w:sz w:val="18"/>
                <w:szCs w:val="18"/>
                <w:lang w:val="hr-HR"/>
              </w:rPr>
              <w:t>Индекс</w:t>
            </w:r>
          </w:p>
        </w:tc>
        <w:tc>
          <w:tcPr>
            <w:tcW w:w="1870" w:type="dxa"/>
            <w:vAlign w:val="center"/>
          </w:tcPr>
          <w:p w:rsidR="00507C4B" w:rsidRPr="00456DFD" w:rsidRDefault="00507C4B" w:rsidP="00B110B0">
            <w:pPr>
              <w:rPr>
                <w:b/>
                <w:sz w:val="18"/>
                <w:szCs w:val="18"/>
                <w:lang w:val="hr-HR"/>
              </w:rPr>
            </w:pPr>
            <w:r>
              <w:rPr>
                <w:b/>
                <w:sz w:val="18"/>
                <w:szCs w:val="18"/>
                <w:lang w:val="hr-HR"/>
              </w:rPr>
              <w:t>Назив мјере</w:t>
            </w:r>
          </w:p>
        </w:tc>
        <w:tc>
          <w:tcPr>
            <w:tcW w:w="6407" w:type="dxa"/>
            <w:vAlign w:val="center"/>
          </w:tcPr>
          <w:p w:rsidR="00507C4B" w:rsidRPr="00456DFD" w:rsidRDefault="00507C4B" w:rsidP="00B110B0">
            <w:pPr>
              <w:rPr>
                <w:b/>
                <w:sz w:val="18"/>
                <w:szCs w:val="18"/>
                <w:lang w:val="hr-HR"/>
              </w:rPr>
            </w:pPr>
            <w:r>
              <w:rPr>
                <w:b/>
                <w:sz w:val="18"/>
                <w:szCs w:val="18"/>
                <w:lang w:val="hr-HR"/>
              </w:rPr>
              <w:t>Опис мјере</w:t>
            </w:r>
          </w:p>
        </w:tc>
        <w:tc>
          <w:tcPr>
            <w:tcW w:w="1724" w:type="dxa"/>
            <w:vAlign w:val="center"/>
          </w:tcPr>
          <w:p w:rsidR="00507C4B" w:rsidRPr="00456DFD" w:rsidRDefault="00507C4B" w:rsidP="00B110B0">
            <w:pPr>
              <w:rPr>
                <w:b/>
                <w:sz w:val="18"/>
                <w:szCs w:val="18"/>
                <w:lang w:val="hr-HR"/>
              </w:rPr>
            </w:pPr>
            <w:r>
              <w:rPr>
                <w:b/>
                <w:sz w:val="18"/>
                <w:szCs w:val="18"/>
                <w:lang w:val="hr-HR"/>
              </w:rPr>
              <w:t>Циљна потрошња енергије</w:t>
            </w:r>
          </w:p>
        </w:tc>
        <w:tc>
          <w:tcPr>
            <w:tcW w:w="1094" w:type="dxa"/>
            <w:vAlign w:val="center"/>
          </w:tcPr>
          <w:p w:rsidR="00507C4B" w:rsidRPr="00456DFD" w:rsidRDefault="00507C4B" w:rsidP="00B110B0">
            <w:pPr>
              <w:rPr>
                <w:b/>
                <w:sz w:val="18"/>
                <w:szCs w:val="18"/>
                <w:lang w:val="hr-HR"/>
              </w:rPr>
            </w:pPr>
            <w:r>
              <w:rPr>
                <w:b/>
                <w:sz w:val="18"/>
                <w:szCs w:val="18"/>
                <w:lang w:val="hr-HR"/>
              </w:rPr>
              <w:t>Трајање мјере</w:t>
            </w:r>
          </w:p>
        </w:tc>
      </w:tr>
      <w:tr w:rsidR="00507C4B" w:rsidRPr="00456DFD" w:rsidTr="00507C4B">
        <w:tc>
          <w:tcPr>
            <w:tcW w:w="792" w:type="dxa"/>
          </w:tcPr>
          <w:p w:rsidR="00507C4B" w:rsidRPr="00456DFD" w:rsidRDefault="00EE5740" w:rsidP="00B110B0">
            <w:pPr>
              <w:spacing w:before="40"/>
              <w:rPr>
                <w:sz w:val="18"/>
                <w:szCs w:val="18"/>
                <w:lang w:val="hr-HR"/>
              </w:rPr>
            </w:pPr>
            <w:r>
              <w:rPr>
                <w:sz w:val="18"/>
                <w:szCs w:val="18"/>
                <w:lang w:val="sr-Cyrl-RS"/>
              </w:rPr>
              <w:t>Х</w:t>
            </w:r>
            <w:r w:rsidR="00507C4B" w:rsidRPr="00456DFD">
              <w:rPr>
                <w:sz w:val="18"/>
                <w:szCs w:val="18"/>
                <w:lang w:val="hr-HR"/>
              </w:rPr>
              <w:t>.1</w:t>
            </w:r>
          </w:p>
        </w:tc>
        <w:tc>
          <w:tcPr>
            <w:tcW w:w="1870" w:type="dxa"/>
          </w:tcPr>
          <w:p w:rsidR="00507C4B" w:rsidRPr="00456DFD" w:rsidRDefault="00507C4B" w:rsidP="00B110B0">
            <w:pPr>
              <w:spacing w:before="40" w:after="40"/>
              <w:rPr>
                <w:sz w:val="18"/>
                <w:szCs w:val="18"/>
                <w:lang w:val="hr-HR"/>
              </w:rPr>
            </w:pPr>
            <w:r>
              <w:rPr>
                <w:sz w:val="18"/>
                <w:szCs w:val="18"/>
                <w:lang w:val="hr-HR"/>
              </w:rPr>
              <w:t>Развој и примјена законодавног и регулаторног</w:t>
            </w:r>
            <w:r w:rsidRPr="0070741C">
              <w:rPr>
                <w:sz w:val="18"/>
                <w:szCs w:val="18"/>
                <w:lang w:val="hr-HR"/>
              </w:rPr>
              <w:t xml:space="preserve"> </w:t>
            </w:r>
            <w:r>
              <w:rPr>
                <w:sz w:val="18"/>
                <w:szCs w:val="18"/>
                <w:lang w:val="hr-HR"/>
              </w:rPr>
              <w:t>оквира</w:t>
            </w:r>
            <w:r w:rsidRPr="0070741C">
              <w:rPr>
                <w:sz w:val="18"/>
                <w:szCs w:val="18"/>
                <w:lang w:val="hr-HR"/>
              </w:rPr>
              <w:t xml:space="preserve"> </w:t>
            </w:r>
            <w:r>
              <w:rPr>
                <w:sz w:val="18"/>
                <w:szCs w:val="18"/>
                <w:lang w:val="hr-HR"/>
              </w:rPr>
              <w:t>за</w:t>
            </w:r>
            <w:r w:rsidRPr="0070741C">
              <w:rPr>
                <w:sz w:val="18"/>
                <w:szCs w:val="18"/>
                <w:lang w:val="hr-HR"/>
              </w:rPr>
              <w:t xml:space="preserve"> </w:t>
            </w:r>
            <w:r>
              <w:rPr>
                <w:sz w:val="18"/>
                <w:szCs w:val="18"/>
                <w:lang w:val="hr-HR"/>
              </w:rPr>
              <w:t>енергетску</w:t>
            </w:r>
            <w:r w:rsidRPr="0070741C">
              <w:rPr>
                <w:sz w:val="18"/>
                <w:szCs w:val="18"/>
                <w:lang w:val="hr-HR"/>
              </w:rPr>
              <w:t xml:space="preserve"> </w:t>
            </w:r>
            <w:r>
              <w:rPr>
                <w:sz w:val="18"/>
                <w:szCs w:val="18"/>
                <w:lang w:val="hr-HR"/>
              </w:rPr>
              <w:t>ефикасност</w:t>
            </w:r>
            <w:r w:rsidRPr="0070741C">
              <w:rPr>
                <w:sz w:val="18"/>
                <w:szCs w:val="18"/>
                <w:lang w:val="hr-HR"/>
              </w:rPr>
              <w:t xml:space="preserve"> </w:t>
            </w:r>
            <w:r>
              <w:rPr>
                <w:sz w:val="18"/>
                <w:szCs w:val="18"/>
                <w:lang w:val="hr-HR"/>
              </w:rPr>
              <w:t>у</w:t>
            </w:r>
            <w:r w:rsidRPr="0070741C">
              <w:rPr>
                <w:sz w:val="18"/>
                <w:szCs w:val="18"/>
                <w:lang w:val="hr-HR"/>
              </w:rPr>
              <w:t xml:space="preserve"> </w:t>
            </w:r>
            <w:r>
              <w:rPr>
                <w:sz w:val="18"/>
                <w:szCs w:val="18"/>
                <w:lang w:val="hr-HR"/>
              </w:rPr>
              <w:t>финалној</w:t>
            </w:r>
            <w:r w:rsidRPr="0070741C">
              <w:rPr>
                <w:sz w:val="18"/>
                <w:szCs w:val="18"/>
                <w:lang w:val="hr-HR"/>
              </w:rPr>
              <w:t xml:space="preserve"> </w:t>
            </w:r>
            <w:r>
              <w:rPr>
                <w:sz w:val="18"/>
                <w:szCs w:val="18"/>
                <w:lang w:val="hr-HR"/>
              </w:rPr>
              <w:t>потрошњи</w:t>
            </w:r>
            <w:r w:rsidRPr="0070741C">
              <w:rPr>
                <w:sz w:val="18"/>
                <w:szCs w:val="18"/>
                <w:lang w:val="hr-HR"/>
              </w:rPr>
              <w:t xml:space="preserve"> </w:t>
            </w:r>
            <w:r>
              <w:rPr>
                <w:sz w:val="18"/>
                <w:szCs w:val="18"/>
                <w:lang w:val="hr-HR"/>
              </w:rPr>
              <w:t>енергије</w:t>
            </w:r>
          </w:p>
        </w:tc>
        <w:tc>
          <w:tcPr>
            <w:tcW w:w="6407" w:type="dxa"/>
          </w:tcPr>
          <w:p w:rsidR="00507C4B" w:rsidRPr="0070741C" w:rsidRDefault="00507C4B" w:rsidP="00B110B0">
            <w:pPr>
              <w:spacing w:before="40"/>
              <w:rPr>
                <w:sz w:val="18"/>
                <w:szCs w:val="18"/>
                <w:lang w:val="hr-HR"/>
              </w:rPr>
            </w:pPr>
            <w:r>
              <w:rPr>
                <w:sz w:val="18"/>
                <w:szCs w:val="18"/>
                <w:lang w:val="hr-HR"/>
              </w:rPr>
              <w:t>Циљ</w:t>
            </w:r>
            <w:r w:rsidRPr="0070741C">
              <w:rPr>
                <w:sz w:val="18"/>
                <w:szCs w:val="18"/>
                <w:lang w:val="hr-HR"/>
              </w:rPr>
              <w:t xml:space="preserve"> </w:t>
            </w:r>
            <w:r>
              <w:rPr>
                <w:sz w:val="18"/>
                <w:szCs w:val="18"/>
                <w:lang w:val="hr-HR"/>
              </w:rPr>
              <w:t>мјере</w:t>
            </w:r>
            <w:r w:rsidRPr="0070741C">
              <w:rPr>
                <w:sz w:val="18"/>
                <w:szCs w:val="18"/>
                <w:lang w:val="hr-HR"/>
              </w:rPr>
              <w:t xml:space="preserve"> </w:t>
            </w:r>
            <w:r>
              <w:rPr>
                <w:sz w:val="18"/>
                <w:szCs w:val="18"/>
                <w:lang w:val="hr-HR"/>
              </w:rPr>
              <w:t>је</w:t>
            </w:r>
            <w:r w:rsidRPr="0070741C">
              <w:rPr>
                <w:sz w:val="18"/>
                <w:szCs w:val="18"/>
                <w:lang w:val="hr-HR"/>
              </w:rPr>
              <w:t xml:space="preserve"> </w:t>
            </w:r>
            <w:r>
              <w:rPr>
                <w:sz w:val="18"/>
                <w:szCs w:val="18"/>
                <w:lang w:val="hr-HR"/>
              </w:rPr>
              <w:t>даљњи</w:t>
            </w:r>
            <w:r w:rsidRPr="0070741C">
              <w:rPr>
                <w:sz w:val="18"/>
                <w:szCs w:val="18"/>
                <w:lang w:val="hr-HR"/>
              </w:rPr>
              <w:t xml:space="preserve"> </w:t>
            </w:r>
            <w:r>
              <w:rPr>
                <w:sz w:val="18"/>
                <w:szCs w:val="18"/>
                <w:lang w:val="hr-HR"/>
              </w:rPr>
              <w:t>развој</w:t>
            </w:r>
            <w:r w:rsidRPr="0070741C">
              <w:rPr>
                <w:sz w:val="18"/>
                <w:szCs w:val="18"/>
                <w:lang w:val="hr-HR"/>
              </w:rPr>
              <w:t xml:space="preserve"> </w:t>
            </w:r>
            <w:r>
              <w:rPr>
                <w:sz w:val="18"/>
                <w:szCs w:val="18"/>
                <w:lang w:val="hr-HR"/>
              </w:rPr>
              <w:t>легислативног и регулаторног</w:t>
            </w:r>
            <w:r w:rsidRPr="0070741C">
              <w:rPr>
                <w:sz w:val="18"/>
                <w:szCs w:val="18"/>
                <w:lang w:val="hr-HR"/>
              </w:rPr>
              <w:t xml:space="preserve"> </w:t>
            </w:r>
            <w:r>
              <w:rPr>
                <w:sz w:val="18"/>
                <w:szCs w:val="18"/>
                <w:lang w:val="hr-HR"/>
              </w:rPr>
              <w:t>оквира, у</w:t>
            </w:r>
            <w:r w:rsidRPr="0070741C">
              <w:rPr>
                <w:sz w:val="18"/>
                <w:szCs w:val="18"/>
                <w:lang w:val="hr-HR"/>
              </w:rPr>
              <w:t xml:space="preserve"> </w:t>
            </w:r>
            <w:r>
              <w:rPr>
                <w:sz w:val="18"/>
                <w:szCs w:val="18"/>
                <w:lang w:val="hr-HR"/>
              </w:rPr>
              <w:t>сврху</w:t>
            </w:r>
            <w:r w:rsidRPr="0070741C">
              <w:rPr>
                <w:sz w:val="18"/>
                <w:szCs w:val="18"/>
                <w:lang w:val="hr-HR"/>
              </w:rPr>
              <w:t xml:space="preserve"> </w:t>
            </w:r>
            <w:r>
              <w:rPr>
                <w:sz w:val="18"/>
                <w:szCs w:val="18"/>
                <w:lang w:val="hr-HR"/>
              </w:rPr>
              <w:t>стварања битних предуслова</w:t>
            </w:r>
            <w:r w:rsidRPr="0070741C">
              <w:rPr>
                <w:sz w:val="18"/>
                <w:szCs w:val="18"/>
                <w:lang w:val="hr-HR"/>
              </w:rPr>
              <w:t xml:space="preserve"> </w:t>
            </w:r>
            <w:r>
              <w:rPr>
                <w:sz w:val="18"/>
                <w:szCs w:val="18"/>
                <w:lang w:val="hr-HR"/>
              </w:rPr>
              <w:t>за</w:t>
            </w:r>
            <w:r w:rsidRPr="0070741C">
              <w:rPr>
                <w:sz w:val="18"/>
                <w:szCs w:val="18"/>
                <w:lang w:val="hr-HR"/>
              </w:rPr>
              <w:t xml:space="preserve"> </w:t>
            </w:r>
            <w:r>
              <w:rPr>
                <w:sz w:val="18"/>
                <w:szCs w:val="18"/>
                <w:lang w:val="hr-HR"/>
              </w:rPr>
              <w:t>постизање</w:t>
            </w:r>
            <w:r w:rsidRPr="0070741C">
              <w:rPr>
                <w:sz w:val="18"/>
                <w:szCs w:val="18"/>
                <w:lang w:val="hr-HR"/>
              </w:rPr>
              <w:t xml:space="preserve"> </w:t>
            </w:r>
            <w:r>
              <w:rPr>
                <w:sz w:val="18"/>
                <w:szCs w:val="18"/>
                <w:lang w:val="hr-HR"/>
              </w:rPr>
              <w:t>постављених циљева</w:t>
            </w:r>
            <w:r w:rsidRPr="0070741C">
              <w:rPr>
                <w:sz w:val="18"/>
                <w:szCs w:val="18"/>
                <w:lang w:val="hr-HR"/>
              </w:rPr>
              <w:t xml:space="preserve"> </w:t>
            </w:r>
            <w:r>
              <w:rPr>
                <w:sz w:val="18"/>
                <w:szCs w:val="18"/>
                <w:lang w:val="hr-HR"/>
              </w:rPr>
              <w:t>енергетских</w:t>
            </w:r>
            <w:r w:rsidRPr="0070741C">
              <w:rPr>
                <w:sz w:val="18"/>
                <w:szCs w:val="18"/>
                <w:lang w:val="hr-HR"/>
              </w:rPr>
              <w:t xml:space="preserve"> </w:t>
            </w:r>
            <w:r>
              <w:rPr>
                <w:sz w:val="18"/>
                <w:szCs w:val="18"/>
                <w:lang w:val="hr-HR"/>
              </w:rPr>
              <w:t>уштеда. Мјера</w:t>
            </w:r>
            <w:r w:rsidRPr="0070741C">
              <w:rPr>
                <w:sz w:val="18"/>
                <w:szCs w:val="18"/>
                <w:lang w:val="hr-HR"/>
              </w:rPr>
              <w:t xml:space="preserve"> </w:t>
            </w:r>
            <w:r>
              <w:rPr>
                <w:sz w:val="18"/>
                <w:szCs w:val="18"/>
                <w:lang w:val="hr-HR"/>
              </w:rPr>
              <w:t>обухвата</w:t>
            </w:r>
            <w:r w:rsidRPr="0070741C">
              <w:rPr>
                <w:sz w:val="18"/>
                <w:szCs w:val="18"/>
                <w:lang w:val="hr-HR"/>
              </w:rPr>
              <w:t xml:space="preserve"> </w:t>
            </w:r>
            <w:r>
              <w:rPr>
                <w:sz w:val="18"/>
                <w:szCs w:val="18"/>
                <w:lang w:val="hr-HR"/>
              </w:rPr>
              <w:t>слиједеће</w:t>
            </w:r>
            <w:r w:rsidRPr="0070741C">
              <w:rPr>
                <w:sz w:val="18"/>
                <w:szCs w:val="18"/>
                <w:lang w:val="hr-HR"/>
              </w:rPr>
              <w:t xml:space="preserve"> </w:t>
            </w:r>
            <w:r>
              <w:rPr>
                <w:sz w:val="18"/>
                <w:szCs w:val="18"/>
                <w:lang w:val="hr-HR"/>
              </w:rPr>
              <w:t>активности</w:t>
            </w:r>
            <w:r w:rsidRPr="0070741C">
              <w:rPr>
                <w:sz w:val="18"/>
                <w:szCs w:val="18"/>
                <w:lang w:val="hr-HR"/>
              </w:rPr>
              <w:t>:</w:t>
            </w:r>
          </w:p>
          <w:p w:rsidR="00507C4B" w:rsidRPr="00CA6685" w:rsidRDefault="00507C4B" w:rsidP="00360DAB">
            <w:pPr>
              <w:pStyle w:val="ListParagraph"/>
              <w:numPr>
                <w:ilvl w:val="0"/>
                <w:numId w:val="5"/>
              </w:numPr>
              <w:rPr>
                <w:sz w:val="18"/>
                <w:szCs w:val="18"/>
                <w:lang w:val="hr-HR"/>
              </w:rPr>
            </w:pPr>
            <w:r>
              <w:rPr>
                <w:sz w:val="18"/>
                <w:szCs w:val="18"/>
                <w:lang w:val="hr-HR"/>
              </w:rPr>
              <w:t>Завршетак</w:t>
            </w:r>
            <w:r w:rsidRPr="00CA6685">
              <w:rPr>
                <w:sz w:val="18"/>
                <w:szCs w:val="18"/>
                <w:lang w:val="hr-HR"/>
              </w:rPr>
              <w:t xml:space="preserve"> </w:t>
            </w:r>
            <w:r>
              <w:rPr>
                <w:sz w:val="18"/>
                <w:szCs w:val="18"/>
                <w:lang w:val="hr-HR"/>
              </w:rPr>
              <w:t>транспоновања</w:t>
            </w:r>
            <w:r w:rsidRPr="00CA6685">
              <w:rPr>
                <w:sz w:val="18"/>
                <w:szCs w:val="18"/>
                <w:lang w:val="hr-HR"/>
              </w:rPr>
              <w:t xml:space="preserve"> </w:t>
            </w:r>
            <w:r>
              <w:rPr>
                <w:sz w:val="18"/>
                <w:szCs w:val="18"/>
                <w:lang w:val="hr-HR"/>
              </w:rPr>
              <w:t>Директиве</w:t>
            </w:r>
            <w:r w:rsidRPr="00CA6685">
              <w:rPr>
                <w:sz w:val="18"/>
                <w:szCs w:val="18"/>
                <w:lang w:val="hr-HR"/>
              </w:rPr>
              <w:t xml:space="preserve"> 2012/27/</w:t>
            </w:r>
            <w:r>
              <w:rPr>
                <w:sz w:val="18"/>
                <w:szCs w:val="18"/>
                <w:lang w:val="hr-HR"/>
              </w:rPr>
              <w:t>ЕУ</w:t>
            </w:r>
            <w:r w:rsidRPr="00CA6685">
              <w:rPr>
                <w:sz w:val="18"/>
                <w:szCs w:val="18"/>
                <w:lang w:val="hr-HR"/>
              </w:rPr>
              <w:t xml:space="preserve"> </w:t>
            </w:r>
            <w:r>
              <w:rPr>
                <w:sz w:val="18"/>
                <w:szCs w:val="18"/>
                <w:lang w:val="hr-HR"/>
              </w:rPr>
              <w:t>о</w:t>
            </w:r>
            <w:r w:rsidRPr="00CA6685">
              <w:rPr>
                <w:sz w:val="18"/>
                <w:szCs w:val="18"/>
                <w:lang w:val="hr-HR"/>
              </w:rPr>
              <w:t xml:space="preserve"> </w:t>
            </w:r>
            <w:r>
              <w:rPr>
                <w:sz w:val="18"/>
                <w:szCs w:val="18"/>
                <w:lang w:val="hr-HR"/>
              </w:rPr>
              <w:t>енергетској</w:t>
            </w:r>
            <w:r w:rsidRPr="00CA6685">
              <w:rPr>
                <w:sz w:val="18"/>
                <w:szCs w:val="18"/>
                <w:lang w:val="hr-HR"/>
              </w:rPr>
              <w:t xml:space="preserve"> </w:t>
            </w:r>
            <w:r>
              <w:rPr>
                <w:sz w:val="18"/>
                <w:szCs w:val="18"/>
                <w:lang w:val="hr-HR"/>
              </w:rPr>
              <w:t>ефикасности</w:t>
            </w:r>
            <w:r w:rsidRPr="00CA6685">
              <w:rPr>
                <w:sz w:val="18"/>
                <w:szCs w:val="18"/>
                <w:lang w:val="hr-HR"/>
              </w:rPr>
              <w:t xml:space="preserve">, </w:t>
            </w:r>
            <w:r>
              <w:rPr>
                <w:sz w:val="18"/>
                <w:szCs w:val="18"/>
                <w:lang w:val="hr-HR"/>
              </w:rPr>
              <w:t>Директиве</w:t>
            </w:r>
            <w:r w:rsidRPr="00CA6685">
              <w:rPr>
                <w:sz w:val="18"/>
                <w:szCs w:val="18"/>
                <w:lang w:val="hr-HR"/>
              </w:rPr>
              <w:t xml:space="preserve"> 2010/31/</w:t>
            </w:r>
            <w:r>
              <w:rPr>
                <w:sz w:val="18"/>
                <w:szCs w:val="18"/>
                <w:lang w:val="hr-HR"/>
              </w:rPr>
              <w:t>ЕУ</w:t>
            </w:r>
            <w:r w:rsidRPr="00CA6685">
              <w:rPr>
                <w:sz w:val="18"/>
                <w:szCs w:val="18"/>
                <w:lang w:val="hr-HR"/>
              </w:rPr>
              <w:t xml:space="preserve"> </w:t>
            </w:r>
            <w:r>
              <w:rPr>
                <w:sz w:val="18"/>
                <w:szCs w:val="18"/>
                <w:lang w:val="hr-HR"/>
              </w:rPr>
              <w:t>о</w:t>
            </w:r>
            <w:r w:rsidRPr="00CA6685">
              <w:rPr>
                <w:sz w:val="18"/>
                <w:szCs w:val="18"/>
                <w:lang w:val="hr-HR"/>
              </w:rPr>
              <w:t xml:space="preserve"> </w:t>
            </w:r>
            <w:r>
              <w:rPr>
                <w:sz w:val="18"/>
                <w:szCs w:val="18"/>
                <w:lang w:val="hr-HR"/>
              </w:rPr>
              <w:t>енергетским</w:t>
            </w:r>
            <w:r w:rsidRPr="00CA6685">
              <w:rPr>
                <w:sz w:val="18"/>
                <w:szCs w:val="18"/>
                <w:lang w:val="hr-HR"/>
              </w:rPr>
              <w:t xml:space="preserve"> </w:t>
            </w:r>
            <w:r>
              <w:rPr>
                <w:sz w:val="18"/>
                <w:szCs w:val="18"/>
                <w:lang w:val="hr-HR"/>
              </w:rPr>
              <w:t>карактеристикама</w:t>
            </w:r>
            <w:r w:rsidRPr="00CA6685">
              <w:rPr>
                <w:sz w:val="18"/>
                <w:szCs w:val="18"/>
                <w:lang w:val="hr-HR"/>
              </w:rPr>
              <w:t xml:space="preserve"> </w:t>
            </w:r>
            <w:r>
              <w:rPr>
                <w:sz w:val="18"/>
                <w:szCs w:val="18"/>
                <w:lang w:val="hr-HR"/>
              </w:rPr>
              <w:t>зграда</w:t>
            </w:r>
            <w:r w:rsidRPr="00CA6685">
              <w:rPr>
                <w:sz w:val="18"/>
                <w:szCs w:val="18"/>
                <w:lang w:val="hr-HR"/>
              </w:rPr>
              <w:t xml:space="preserve">, </w:t>
            </w:r>
            <w:r>
              <w:rPr>
                <w:sz w:val="18"/>
                <w:szCs w:val="18"/>
                <w:lang w:val="hr-HR"/>
              </w:rPr>
              <w:t>и</w:t>
            </w:r>
            <w:r w:rsidRPr="00CA6685">
              <w:rPr>
                <w:sz w:val="18"/>
                <w:szCs w:val="18"/>
                <w:lang w:val="hr-HR"/>
              </w:rPr>
              <w:t xml:space="preserve"> </w:t>
            </w:r>
            <w:r>
              <w:rPr>
                <w:sz w:val="18"/>
                <w:szCs w:val="18"/>
                <w:lang w:val="hr-HR"/>
              </w:rPr>
              <w:t>Директиве</w:t>
            </w:r>
            <w:r w:rsidRPr="00CA6685">
              <w:rPr>
                <w:sz w:val="18"/>
                <w:szCs w:val="18"/>
                <w:lang w:val="hr-HR"/>
              </w:rPr>
              <w:t xml:space="preserve"> 2010/30/</w:t>
            </w:r>
            <w:r>
              <w:rPr>
                <w:sz w:val="18"/>
                <w:szCs w:val="18"/>
                <w:lang w:val="hr-HR"/>
              </w:rPr>
              <w:t>ЕУ</w:t>
            </w:r>
            <w:r w:rsidRPr="00CA6685">
              <w:rPr>
                <w:sz w:val="18"/>
                <w:szCs w:val="18"/>
                <w:lang w:val="hr-HR"/>
              </w:rPr>
              <w:t xml:space="preserve"> </w:t>
            </w:r>
            <w:r>
              <w:rPr>
                <w:sz w:val="18"/>
                <w:szCs w:val="18"/>
                <w:lang w:val="hr-HR"/>
              </w:rPr>
              <w:t>о</w:t>
            </w:r>
            <w:r w:rsidRPr="00CA6685">
              <w:rPr>
                <w:sz w:val="18"/>
                <w:szCs w:val="18"/>
                <w:lang w:val="hr-HR"/>
              </w:rPr>
              <w:t xml:space="preserve"> </w:t>
            </w:r>
            <w:r>
              <w:rPr>
                <w:sz w:val="18"/>
                <w:szCs w:val="18"/>
                <w:lang w:val="hr-HR"/>
              </w:rPr>
              <w:t>означавању</w:t>
            </w:r>
            <w:r w:rsidRPr="00CA6685">
              <w:rPr>
                <w:sz w:val="18"/>
                <w:szCs w:val="18"/>
                <w:lang w:val="hr-HR"/>
              </w:rPr>
              <w:t xml:space="preserve"> </w:t>
            </w:r>
            <w:r>
              <w:rPr>
                <w:sz w:val="18"/>
                <w:szCs w:val="18"/>
                <w:lang w:val="hr-HR"/>
              </w:rPr>
              <w:t>производа</w:t>
            </w:r>
            <w:r w:rsidRPr="00CA6685">
              <w:rPr>
                <w:sz w:val="18"/>
                <w:szCs w:val="18"/>
                <w:lang w:val="hr-HR"/>
              </w:rPr>
              <w:t xml:space="preserve"> </w:t>
            </w:r>
            <w:r>
              <w:rPr>
                <w:sz w:val="18"/>
                <w:szCs w:val="18"/>
                <w:lang w:val="hr-HR"/>
              </w:rPr>
              <w:t>који</w:t>
            </w:r>
            <w:r w:rsidRPr="00CA6685">
              <w:rPr>
                <w:sz w:val="18"/>
                <w:szCs w:val="18"/>
                <w:lang w:val="hr-HR"/>
              </w:rPr>
              <w:t xml:space="preserve"> </w:t>
            </w:r>
            <w:r>
              <w:rPr>
                <w:sz w:val="18"/>
                <w:szCs w:val="18"/>
                <w:lang w:val="hr-HR"/>
              </w:rPr>
              <w:t>користе</w:t>
            </w:r>
            <w:r w:rsidRPr="00CA6685">
              <w:rPr>
                <w:sz w:val="18"/>
                <w:szCs w:val="18"/>
                <w:lang w:val="hr-HR"/>
              </w:rPr>
              <w:t xml:space="preserve"> </w:t>
            </w:r>
            <w:r>
              <w:rPr>
                <w:sz w:val="18"/>
                <w:szCs w:val="18"/>
                <w:lang w:val="hr-HR"/>
              </w:rPr>
              <w:t>енергију</w:t>
            </w:r>
            <w:r w:rsidRPr="00CA6685">
              <w:rPr>
                <w:sz w:val="18"/>
                <w:szCs w:val="18"/>
                <w:lang w:val="hr-HR"/>
              </w:rPr>
              <w:t xml:space="preserve">, </w:t>
            </w:r>
            <w:r>
              <w:rPr>
                <w:sz w:val="18"/>
                <w:szCs w:val="18"/>
                <w:lang w:val="hr-HR"/>
              </w:rPr>
              <w:t>у</w:t>
            </w:r>
            <w:r w:rsidRPr="00CA6685">
              <w:rPr>
                <w:sz w:val="18"/>
                <w:szCs w:val="18"/>
                <w:lang w:val="hr-HR"/>
              </w:rPr>
              <w:t xml:space="preserve"> </w:t>
            </w:r>
            <w:r>
              <w:rPr>
                <w:sz w:val="18"/>
                <w:szCs w:val="18"/>
                <w:lang w:val="hr-HR"/>
              </w:rPr>
              <w:t>легислативу</w:t>
            </w:r>
            <w:r w:rsidRPr="00CA6685">
              <w:rPr>
                <w:sz w:val="18"/>
                <w:szCs w:val="18"/>
                <w:lang w:val="hr-HR"/>
              </w:rPr>
              <w:t xml:space="preserve"> </w:t>
            </w:r>
            <w:r>
              <w:rPr>
                <w:sz w:val="18"/>
                <w:szCs w:val="18"/>
                <w:lang w:val="hr-HR"/>
              </w:rPr>
              <w:t>Републике</w:t>
            </w:r>
            <w:r w:rsidRPr="00CA6685">
              <w:rPr>
                <w:sz w:val="18"/>
                <w:szCs w:val="18"/>
                <w:lang w:val="hr-HR"/>
              </w:rPr>
              <w:t xml:space="preserve"> </w:t>
            </w:r>
            <w:r>
              <w:rPr>
                <w:sz w:val="18"/>
                <w:szCs w:val="18"/>
                <w:lang w:val="hr-HR"/>
              </w:rPr>
              <w:t>Српске</w:t>
            </w:r>
          </w:p>
          <w:p w:rsidR="00507C4B" w:rsidRPr="00456DFD" w:rsidRDefault="00507C4B" w:rsidP="00360DAB">
            <w:pPr>
              <w:pStyle w:val="ListParagraph"/>
              <w:numPr>
                <w:ilvl w:val="0"/>
                <w:numId w:val="5"/>
              </w:numPr>
              <w:spacing w:after="40"/>
              <w:ind w:left="357" w:hanging="357"/>
              <w:contextualSpacing w:val="0"/>
              <w:rPr>
                <w:sz w:val="18"/>
                <w:szCs w:val="18"/>
                <w:lang w:val="hr-HR"/>
              </w:rPr>
            </w:pPr>
            <w:r>
              <w:rPr>
                <w:sz w:val="18"/>
                <w:szCs w:val="18"/>
                <w:lang w:val="hr-HR"/>
              </w:rPr>
              <w:t>Израда</w:t>
            </w:r>
            <w:r w:rsidRPr="0070741C">
              <w:rPr>
                <w:sz w:val="18"/>
                <w:szCs w:val="18"/>
                <w:lang w:val="hr-HR"/>
              </w:rPr>
              <w:t xml:space="preserve"> </w:t>
            </w:r>
            <w:r>
              <w:rPr>
                <w:sz w:val="18"/>
                <w:szCs w:val="18"/>
                <w:lang w:val="hr-HR"/>
              </w:rPr>
              <w:t>прописа</w:t>
            </w:r>
            <w:r w:rsidRPr="0070741C">
              <w:rPr>
                <w:sz w:val="18"/>
                <w:szCs w:val="18"/>
                <w:lang w:val="hr-HR"/>
              </w:rPr>
              <w:t xml:space="preserve"> </w:t>
            </w:r>
            <w:r>
              <w:rPr>
                <w:sz w:val="18"/>
                <w:szCs w:val="18"/>
                <w:lang w:val="hr-HR"/>
              </w:rPr>
              <w:t>којима</w:t>
            </w:r>
            <w:r w:rsidRPr="0070741C">
              <w:rPr>
                <w:sz w:val="18"/>
                <w:szCs w:val="18"/>
                <w:lang w:val="hr-HR"/>
              </w:rPr>
              <w:t xml:space="preserve"> </w:t>
            </w:r>
            <w:r>
              <w:rPr>
                <w:sz w:val="18"/>
                <w:szCs w:val="18"/>
                <w:lang w:val="hr-HR"/>
              </w:rPr>
              <w:t>се</w:t>
            </w:r>
            <w:r w:rsidRPr="0070741C">
              <w:rPr>
                <w:sz w:val="18"/>
                <w:szCs w:val="18"/>
                <w:lang w:val="hr-HR"/>
              </w:rPr>
              <w:t xml:space="preserve"> </w:t>
            </w:r>
            <w:r>
              <w:rPr>
                <w:sz w:val="18"/>
                <w:szCs w:val="18"/>
                <w:lang w:val="hr-HR"/>
              </w:rPr>
              <w:t>проблематика</w:t>
            </w:r>
            <w:r w:rsidRPr="0070741C">
              <w:rPr>
                <w:sz w:val="18"/>
                <w:szCs w:val="18"/>
                <w:lang w:val="hr-HR"/>
              </w:rPr>
              <w:t xml:space="preserve"> </w:t>
            </w:r>
            <w:r>
              <w:rPr>
                <w:sz w:val="18"/>
                <w:szCs w:val="18"/>
                <w:lang w:val="hr-HR"/>
              </w:rPr>
              <w:t>енергетске</w:t>
            </w:r>
            <w:r w:rsidRPr="0070741C">
              <w:rPr>
                <w:sz w:val="18"/>
                <w:szCs w:val="18"/>
                <w:lang w:val="hr-HR"/>
              </w:rPr>
              <w:t xml:space="preserve"> </w:t>
            </w:r>
            <w:r>
              <w:rPr>
                <w:sz w:val="18"/>
                <w:szCs w:val="18"/>
                <w:lang w:val="hr-HR"/>
              </w:rPr>
              <w:t>ефикасности</w:t>
            </w:r>
            <w:r w:rsidRPr="0070741C">
              <w:rPr>
                <w:sz w:val="18"/>
                <w:szCs w:val="18"/>
                <w:lang w:val="hr-HR"/>
              </w:rPr>
              <w:t xml:space="preserve"> </w:t>
            </w:r>
            <w:r>
              <w:rPr>
                <w:sz w:val="18"/>
                <w:szCs w:val="18"/>
                <w:lang w:val="hr-HR"/>
              </w:rPr>
              <w:t>укључује</w:t>
            </w:r>
            <w:r w:rsidRPr="0070741C">
              <w:rPr>
                <w:sz w:val="18"/>
                <w:szCs w:val="18"/>
                <w:lang w:val="hr-HR"/>
              </w:rPr>
              <w:t xml:space="preserve"> </w:t>
            </w:r>
            <w:r>
              <w:rPr>
                <w:sz w:val="18"/>
                <w:szCs w:val="18"/>
                <w:lang w:val="hr-HR"/>
              </w:rPr>
              <w:t>у</w:t>
            </w:r>
            <w:r w:rsidRPr="0070741C">
              <w:rPr>
                <w:sz w:val="18"/>
                <w:szCs w:val="18"/>
                <w:lang w:val="hr-HR"/>
              </w:rPr>
              <w:t xml:space="preserve"> </w:t>
            </w:r>
            <w:r>
              <w:rPr>
                <w:sz w:val="18"/>
                <w:szCs w:val="18"/>
                <w:lang w:val="hr-HR"/>
              </w:rPr>
              <w:t>сектор</w:t>
            </w:r>
            <w:r w:rsidRPr="0070741C">
              <w:rPr>
                <w:sz w:val="18"/>
                <w:szCs w:val="18"/>
                <w:lang w:val="hr-HR"/>
              </w:rPr>
              <w:t xml:space="preserve"> </w:t>
            </w:r>
            <w:r>
              <w:rPr>
                <w:sz w:val="18"/>
                <w:szCs w:val="18"/>
                <w:lang w:val="hr-HR"/>
              </w:rPr>
              <w:t>саобраћаја</w:t>
            </w:r>
          </w:p>
        </w:tc>
        <w:tc>
          <w:tcPr>
            <w:tcW w:w="1724" w:type="dxa"/>
          </w:tcPr>
          <w:p w:rsidR="00507C4B" w:rsidRPr="00456DFD" w:rsidRDefault="00507C4B" w:rsidP="00B110B0">
            <w:pPr>
              <w:spacing w:before="40"/>
              <w:rPr>
                <w:sz w:val="18"/>
                <w:szCs w:val="18"/>
                <w:lang w:val="hr-HR"/>
              </w:rPr>
            </w:pPr>
            <w:r>
              <w:rPr>
                <w:sz w:val="18"/>
                <w:szCs w:val="18"/>
                <w:lang w:val="hr-HR"/>
              </w:rPr>
              <w:t>Финална</w:t>
            </w:r>
            <w:r w:rsidRPr="00D14857">
              <w:rPr>
                <w:sz w:val="18"/>
                <w:szCs w:val="18"/>
                <w:lang w:val="hr-HR"/>
              </w:rPr>
              <w:t xml:space="preserve"> </w:t>
            </w:r>
            <w:r>
              <w:rPr>
                <w:sz w:val="18"/>
                <w:szCs w:val="18"/>
                <w:lang w:val="hr-HR"/>
              </w:rPr>
              <w:t>потрошња</w:t>
            </w:r>
            <w:r w:rsidRPr="00D14857">
              <w:rPr>
                <w:sz w:val="18"/>
                <w:szCs w:val="18"/>
                <w:lang w:val="hr-HR"/>
              </w:rPr>
              <w:t xml:space="preserve"> </w:t>
            </w:r>
            <w:r>
              <w:rPr>
                <w:sz w:val="18"/>
                <w:szCs w:val="18"/>
                <w:lang w:val="hr-HR"/>
              </w:rPr>
              <w:t>енергије</w:t>
            </w:r>
            <w:r w:rsidRPr="00D14857">
              <w:rPr>
                <w:sz w:val="18"/>
                <w:szCs w:val="18"/>
                <w:lang w:val="hr-HR"/>
              </w:rPr>
              <w:t xml:space="preserve"> </w:t>
            </w:r>
            <w:r>
              <w:rPr>
                <w:sz w:val="18"/>
                <w:szCs w:val="18"/>
                <w:lang w:val="hr-HR"/>
              </w:rPr>
              <w:t>у</w:t>
            </w:r>
            <w:r w:rsidRPr="00D14857">
              <w:rPr>
                <w:sz w:val="18"/>
                <w:szCs w:val="18"/>
                <w:lang w:val="hr-HR"/>
              </w:rPr>
              <w:t xml:space="preserve"> </w:t>
            </w:r>
            <w:r>
              <w:rPr>
                <w:sz w:val="18"/>
                <w:szCs w:val="18"/>
                <w:lang w:val="hr-HR"/>
              </w:rPr>
              <w:t>свим</w:t>
            </w:r>
            <w:r w:rsidRPr="00D14857">
              <w:rPr>
                <w:sz w:val="18"/>
                <w:szCs w:val="18"/>
                <w:lang w:val="hr-HR"/>
              </w:rPr>
              <w:t xml:space="preserve"> </w:t>
            </w:r>
            <w:r>
              <w:rPr>
                <w:sz w:val="18"/>
                <w:szCs w:val="18"/>
                <w:lang w:val="hr-HR"/>
              </w:rPr>
              <w:t>секторима</w:t>
            </w:r>
            <w:r w:rsidRPr="00D14857">
              <w:rPr>
                <w:sz w:val="18"/>
                <w:szCs w:val="18"/>
                <w:lang w:val="hr-HR"/>
              </w:rPr>
              <w:t xml:space="preserve"> </w:t>
            </w:r>
          </w:p>
        </w:tc>
        <w:tc>
          <w:tcPr>
            <w:tcW w:w="1094" w:type="dxa"/>
          </w:tcPr>
          <w:p w:rsidR="00507C4B" w:rsidRDefault="00507C4B" w:rsidP="00B110B0">
            <w:pPr>
              <w:spacing w:before="40"/>
              <w:rPr>
                <w:sz w:val="18"/>
                <w:szCs w:val="18"/>
                <w:lang w:val="hr-HR"/>
              </w:rPr>
            </w:pPr>
            <w:r>
              <w:rPr>
                <w:sz w:val="18"/>
                <w:szCs w:val="18"/>
                <w:lang w:val="hr-HR"/>
              </w:rPr>
              <w:t>2010-2018</w:t>
            </w:r>
          </w:p>
          <w:p w:rsidR="00507C4B" w:rsidRPr="00456DFD" w:rsidRDefault="00507C4B" w:rsidP="00B110B0">
            <w:pPr>
              <w:spacing w:before="40"/>
              <w:rPr>
                <w:sz w:val="18"/>
                <w:szCs w:val="18"/>
                <w:lang w:val="hr-HR"/>
              </w:rPr>
            </w:pPr>
            <w:r>
              <w:rPr>
                <w:sz w:val="18"/>
                <w:szCs w:val="18"/>
                <w:lang w:val="hr-HR"/>
              </w:rPr>
              <w:t>Постојећа мјера</w:t>
            </w:r>
          </w:p>
        </w:tc>
      </w:tr>
      <w:tr w:rsidR="00507C4B" w:rsidRPr="00456DFD" w:rsidTr="00507C4B">
        <w:tc>
          <w:tcPr>
            <w:tcW w:w="792" w:type="dxa"/>
          </w:tcPr>
          <w:p w:rsidR="00507C4B" w:rsidRPr="00456DFD" w:rsidRDefault="00EE5740" w:rsidP="00B110B0">
            <w:pPr>
              <w:spacing w:before="40"/>
              <w:rPr>
                <w:sz w:val="18"/>
                <w:szCs w:val="18"/>
                <w:lang w:val="hr-HR"/>
              </w:rPr>
            </w:pPr>
            <w:r>
              <w:rPr>
                <w:sz w:val="18"/>
                <w:szCs w:val="18"/>
                <w:lang w:val="sr-Cyrl-RS"/>
              </w:rPr>
              <w:t>Х</w:t>
            </w:r>
            <w:r w:rsidR="00507C4B" w:rsidRPr="00456DFD">
              <w:rPr>
                <w:sz w:val="18"/>
                <w:szCs w:val="18"/>
                <w:lang w:val="hr-HR"/>
              </w:rPr>
              <w:t>.2</w:t>
            </w:r>
          </w:p>
        </w:tc>
        <w:tc>
          <w:tcPr>
            <w:tcW w:w="1870" w:type="dxa"/>
          </w:tcPr>
          <w:p w:rsidR="00507C4B" w:rsidRPr="00456DFD" w:rsidRDefault="00507C4B" w:rsidP="00B110B0">
            <w:pPr>
              <w:spacing w:before="40"/>
              <w:rPr>
                <w:sz w:val="18"/>
                <w:szCs w:val="18"/>
                <w:lang w:val="hr-HR"/>
              </w:rPr>
            </w:pPr>
            <w:r>
              <w:rPr>
                <w:sz w:val="18"/>
                <w:szCs w:val="18"/>
                <w:lang w:val="hr-HR"/>
              </w:rPr>
              <w:t>Израда</w:t>
            </w:r>
            <w:r w:rsidRPr="003E603C">
              <w:rPr>
                <w:sz w:val="18"/>
                <w:szCs w:val="18"/>
                <w:lang w:val="hr-HR"/>
              </w:rPr>
              <w:t xml:space="preserve"> </w:t>
            </w:r>
            <w:r>
              <w:rPr>
                <w:sz w:val="18"/>
                <w:szCs w:val="18"/>
                <w:lang w:val="hr-HR"/>
              </w:rPr>
              <w:t>и</w:t>
            </w:r>
            <w:r w:rsidRPr="003E603C">
              <w:rPr>
                <w:sz w:val="18"/>
                <w:szCs w:val="18"/>
                <w:lang w:val="hr-HR"/>
              </w:rPr>
              <w:t xml:space="preserve"> </w:t>
            </w:r>
            <w:r>
              <w:rPr>
                <w:sz w:val="18"/>
                <w:szCs w:val="18"/>
                <w:lang w:val="hr-HR"/>
              </w:rPr>
              <w:t>усвајање</w:t>
            </w:r>
            <w:r w:rsidRPr="003E603C">
              <w:rPr>
                <w:sz w:val="18"/>
                <w:szCs w:val="18"/>
                <w:lang w:val="hr-HR"/>
              </w:rPr>
              <w:t xml:space="preserve"> </w:t>
            </w:r>
            <w:r>
              <w:rPr>
                <w:sz w:val="18"/>
                <w:szCs w:val="18"/>
                <w:lang w:val="hr-HR"/>
              </w:rPr>
              <w:t>стратешких</w:t>
            </w:r>
            <w:r w:rsidRPr="003E603C">
              <w:rPr>
                <w:sz w:val="18"/>
                <w:szCs w:val="18"/>
                <w:lang w:val="hr-HR"/>
              </w:rPr>
              <w:t xml:space="preserve"> </w:t>
            </w:r>
            <w:r>
              <w:rPr>
                <w:sz w:val="18"/>
                <w:szCs w:val="18"/>
                <w:lang w:val="hr-HR"/>
              </w:rPr>
              <w:t>и</w:t>
            </w:r>
            <w:r w:rsidRPr="003E603C">
              <w:rPr>
                <w:sz w:val="18"/>
                <w:szCs w:val="18"/>
                <w:lang w:val="hr-HR"/>
              </w:rPr>
              <w:t xml:space="preserve"> </w:t>
            </w:r>
            <w:r>
              <w:rPr>
                <w:sz w:val="18"/>
                <w:szCs w:val="18"/>
                <w:lang w:val="hr-HR"/>
              </w:rPr>
              <w:t>планских</w:t>
            </w:r>
            <w:r w:rsidRPr="003E603C">
              <w:rPr>
                <w:sz w:val="18"/>
                <w:szCs w:val="18"/>
                <w:lang w:val="hr-HR"/>
              </w:rPr>
              <w:t xml:space="preserve"> </w:t>
            </w:r>
            <w:r>
              <w:rPr>
                <w:sz w:val="18"/>
                <w:szCs w:val="18"/>
                <w:lang w:val="hr-HR"/>
              </w:rPr>
              <w:t>докумената</w:t>
            </w:r>
            <w:r w:rsidRPr="003E603C">
              <w:rPr>
                <w:sz w:val="18"/>
                <w:szCs w:val="18"/>
                <w:lang w:val="hr-HR"/>
              </w:rPr>
              <w:t xml:space="preserve"> </w:t>
            </w:r>
            <w:r>
              <w:rPr>
                <w:sz w:val="18"/>
                <w:szCs w:val="18"/>
                <w:lang w:val="hr-HR"/>
              </w:rPr>
              <w:t>о</w:t>
            </w:r>
            <w:r w:rsidRPr="003E603C">
              <w:rPr>
                <w:sz w:val="18"/>
                <w:szCs w:val="18"/>
                <w:lang w:val="hr-HR"/>
              </w:rPr>
              <w:t xml:space="preserve"> </w:t>
            </w:r>
            <w:r>
              <w:rPr>
                <w:sz w:val="18"/>
                <w:szCs w:val="18"/>
                <w:lang w:val="hr-HR"/>
              </w:rPr>
              <w:t>енергетској</w:t>
            </w:r>
            <w:r w:rsidRPr="003E603C">
              <w:rPr>
                <w:sz w:val="18"/>
                <w:szCs w:val="18"/>
                <w:lang w:val="hr-HR"/>
              </w:rPr>
              <w:t xml:space="preserve"> </w:t>
            </w:r>
            <w:r>
              <w:rPr>
                <w:sz w:val="18"/>
                <w:szCs w:val="18"/>
                <w:lang w:val="hr-HR"/>
              </w:rPr>
              <w:t>ефикасности</w:t>
            </w:r>
          </w:p>
        </w:tc>
        <w:tc>
          <w:tcPr>
            <w:tcW w:w="6407" w:type="dxa"/>
          </w:tcPr>
          <w:p w:rsidR="00507C4B" w:rsidRPr="003E603C" w:rsidRDefault="00507C4B" w:rsidP="00B110B0">
            <w:pPr>
              <w:spacing w:before="40"/>
              <w:rPr>
                <w:sz w:val="18"/>
                <w:szCs w:val="18"/>
                <w:lang w:val="hr-HR"/>
              </w:rPr>
            </w:pPr>
            <w:r>
              <w:rPr>
                <w:sz w:val="18"/>
                <w:szCs w:val="18"/>
                <w:lang w:val="hr-HR"/>
              </w:rPr>
              <w:t>Мјера</w:t>
            </w:r>
            <w:r w:rsidRPr="003E603C">
              <w:rPr>
                <w:sz w:val="18"/>
                <w:szCs w:val="18"/>
                <w:lang w:val="hr-HR"/>
              </w:rPr>
              <w:t xml:space="preserve"> </w:t>
            </w:r>
            <w:r>
              <w:rPr>
                <w:sz w:val="18"/>
                <w:szCs w:val="18"/>
                <w:lang w:val="hr-HR"/>
              </w:rPr>
              <w:t>обухвата</w:t>
            </w:r>
            <w:r w:rsidRPr="003E603C">
              <w:rPr>
                <w:sz w:val="18"/>
                <w:szCs w:val="18"/>
                <w:lang w:val="hr-HR"/>
              </w:rPr>
              <w:t xml:space="preserve"> </w:t>
            </w:r>
            <w:r>
              <w:rPr>
                <w:sz w:val="18"/>
                <w:szCs w:val="18"/>
                <w:lang w:val="hr-HR"/>
              </w:rPr>
              <w:t>слиједеће активности</w:t>
            </w:r>
            <w:r w:rsidRPr="003E603C">
              <w:rPr>
                <w:sz w:val="18"/>
                <w:szCs w:val="18"/>
                <w:lang w:val="hr-HR"/>
              </w:rPr>
              <w:t>:</w:t>
            </w:r>
          </w:p>
          <w:p w:rsidR="00507C4B" w:rsidRPr="00CA6685" w:rsidRDefault="00507C4B" w:rsidP="00360DAB">
            <w:pPr>
              <w:pStyle w:val="ListParagraph"/>
              <w:numPr>
                <w:ilvl w:val="0"/>
                <w:numId w:val="4"/>
              </w:numPr>
              <w:rPr>
                <w:i/>
                <w:sz w:val="18"/>
                <w:szCs w:val="18"/>
                <w:u w:val="single"/>
                <w:lang w:val="hr-HR"/>
              </w:rPr>
            </w:pPr>
            <w:r>
              <w:rPr>
                <w:sz w:val="18"/>
                <w:szCs w:val="18"/>
                <w:lang w:val="hr-HR"/>
              </w:rPr>
              <w:t xml:space="preserve">Доношење </w:t>
            </w:r>
            <w:r>
              <w:rPr>
                <w:sz w:val="18"/>
                <w:szCs w:val="18"/>
                <w:lang w:val="sr-Cyrl-RS"/>
              </w:rPr>
              <w:t>у законским роковима</w:t>
            </w:r>
            <w:r w:rsidRPr="00CA6685">
              <w:rPr>
                <w:sz w:val="18"/>
                <w:szCs w:val="18"/>
                <w:lang w:val="hr-HR"/>
              </w:rPr>
              <w:t xml:space="preserve">: </w:t>
            </w:r>
            <w:r>
              <w:rPr>
                <w:sz w:val="18"/>
                <w:szCs w:val="18"/>
                <w:lang w:val="hr-HR"/>
              </w:rPr>
              <w:t>АПЕЕ</w:t>
            </w:r>
            <w:r w:rsidRPr="00CA6685">
              <w:rPr>
                <w:sz w:val="18"/>
                <w:szCs w:val="18"/>
                <w:lang w:val="hr-HR"/>
              </w:rPr>
              <w:t xml:space="preserve"> </w:t>
            </w:r>
            <w:r>
              <w:rPr>
                <w:sz w:val="18"/>
                <w:szCs w:val="18"/>
                <w:lang w:val="hr-HR"/>
              </w:rPr>
              <w:t>РС</w:t>
            </w:r>
            <w:r w:rsidRPr="00CA6685">
              <w:rPr>
                <w:sz w:val="18"/>
                <w:szCs w:val="18"/>
                <w:lang w:val="hr-HR"/>
              </w:rPr>
              <w:t xml:space="preserve">, </w:t>
            </w:r>
            <w:r>
              <w:rPr>
                <w:sz w:val="18"/>
                <w:szCs w:val="18"/>
                <w:lang w:val="hr-HR"/>
              </w:rPr>
              <w:t>Оперативног</w:t>
            </w:r>
            <w:r w:rsidRPr="00CA6685">
              <w:rPr>
                <w:sz w:val="18"/>
                <w:szCs w:val="18"/>
                <w:lang w:val="hr-HR"/>
              </w:rPr>
              <w:t xml:space="preserve"> </w:t>
            </w:r>
            <w:r>
              <w:rPr>
                <w:sz w:val="18"/>
                <w:szCs w:val="18"/>
                <w:lang w:val="hr-HR"/>
              </w:rPr>
              <w:t>плана</w:t>
            </w:r>
            <w:r w:rsidRPr="00CA6685">
              <w:rPr>
                <w:sz w:val="18"/>
                <w:szCs w:val="18"/>
                <w:lang w:val="hr-HR"/>
              </w:rPr>
              <w:t xml:space="preserve"> </w:t>
            </w:r>
            <w:r>
              <w:rPr>
                <w:sz w:val="18"/>
                <w:szCs w:val="18"/>
                <w:lang w:val="hr-HR"/>
              </w:rPr>
              <w:t>за</w:t>
            </w:r>
            <w:r w:rsidRPr="00CA6685">
              <w:rPr>
                <w:sz w:val="18"/>
                <w:szCs w:val="18"/>
                <w:lang w:val="hr-HR"/>
              </w:rPr>
              <w:t xml:space="preserve"> </w:t>
            </w:r>
            <w:r>
              <w:rPr>
                <w:sz w:val="18"/>
                <w:szCs w:val="18"/>
                <w:lang w:val="hr-HR"/>
              </w:rPr>
              <w:t>побољшање</w:t>
            </w:r>
            <w:r w:rsidRPr="00CA6685">
              <w:rPr>
                <w:sz w:val="18"/>
                <w:szCs w:val="18"/>
                <w:lang w:val="hr-HR"/>
              </w:rPr>
              <w:t xml:space="preserve"> </w:t>
            </w:r>
            <w:r>
              <w:rPr>
                <w:sz w:val="18"/>
                <w:szCs w:val="18"/>
                <w:lang w:val="hr-HR"/>
              </w:rPr>
              <w:t>ЕЕ</w:t>
            </w:r>
            <w:r w:rsidRPr="00CA6685">
              <w:rPr>
                <w:sz w:val="18"/>
                <w:szCs w:val="18"/>
                <w:lang w:val="hr-HR"/>
              </w:rPr>
              <w:t xml:space="preserve"> </w:t>
            </w:r>
            <w:r>
              <w:rPr>
                <w:sz w:val="18"/>
                <w:szCs w:val="18"/>
                <w:lang w:val="hr-HR"/>
              </w:rPr>
              <w:t>у</w:t>
            </w:r>
            <w:r w:rsidRPr="00CA6685">
              <w:rPr>
                <w:sz w:val="18"/>
                <w:szCs w:val="18"/>
                <w:lang w:val="hr-HR"/>
              </w:rPr>
              <w:t xml:space="preserve"> </w:t>
            </w:r>
            <w:r>
              <w:rPr>
                <w:sz w:val="18"/>
                <w:szCs w:val="18"/>
                <w:lang w:val="hr-HR"/>
              </w:rPr>
              <w:t>републичким</w:t>
            </w:r>
            <w:r w:rsidRPr="00CA6685">
              <w:rPr>
                <w:sz w:val="18"/>
                <w:szCs w:val="18"/>
                <w:lang w:val="hr-HR"/>
              </w:rPr>
              <w:t xml:space="preserve"> </w:t>
            </w:r>
            <w:r>
              <w:rPr>
                <w:sz w:val="18"/>
                <w:szCs w:val="18"/>
                <w:lang w:val="hr-HR"/>
              </w:rPr>
              <w:t>органима</w:t>
            </w:r>
            <w:r w:rsidRPr="00CA6685">
              <w:rPr>
                <w:sz w:val="18"/>
                <w:szCs w:val="18"/>
                <w:lang w:val="hr-HR"/>
              </w:rPr>
              <w:t xml:space="preserve"> </w:t>
            </w:r>
            <w:r>
              <w:rPr>
                <w:sz w:val="18"/>
                <w:szCs w:val="18"/>
                <w:lang w:val="hr-HR"/>
              </w:rPr>
              <w:t>управе</w:t>
            </w:r>
            <w:r w:rsidRPr="00CA6685">
              <w:rPr>
                <w:sz w:val="18"/>
                <w:szCs w:val="18"/>
                <w:lang w:val="hr-HR"/>
              </w:rPr>
              <w:t xml:space="preserve">; </w:t>
            </w:r>
            <w:r>
              <w:rPr>
                <w:sz w:val="18"/>
                <w:szCs w:val="18"/>
                <w:lang w:val="hr-HR"/>
              </w:rPr>
              <w:t>АПЕЕ</w:t>
            </w:r>
            <w:r w:rsidRPr="00CA6685">
              <w:rPr>
                <w:sz w:val="18"/>
                <w:szCs w:val="18"/>
                <w:lang w:val="hr-HR"/>
              </w:rPr>
              <w:t xml:space="preserve"> </w:t>
            </w:r>
            <w:r>
              <w:rPr>
                <w:sz w:val="18"/>
                <w:szCs w:val="18"/>
                <w:lang w:val="hr-HR"/>
              </w:rPr>
              <w:t>ЈЛС</w:t>
            </w:r>
            <w:r w:rsidRPr="00CA6685">
              <w:rPr>
                <w:sz w:val="18"/>
                <w:szCs w:val="18"/>
                <w:lang w:val="hr-HR"/>
              </w:rPr>
              <w:t xml:space="preserve">, </w:t>
            </w:r>
            <w:r>
              <w:rPr>
                <w:sz w:val="18"/>
                <w:szCs w:val="18"/>
                <w:lang w:val="hr-HR"/>
              </w:rPr>
              <w:t>Планов</w:t>
            </w:r>
            <w:r>
              <w:rPr>
                <w:sz w:val="18"/>
                <w:szCs w:val="18"/>
                <w:lang w:val="sr-Cyrl-RS"/>
              </w:rPr>
              <w:t>а</w:t>
            </w:r>
            <w:r w:rsidRPr="00CA6685">
              <w:rPr>
                <w:sz w:val="18"/>
                <w:szCs w:val="18"/>
                <w:lang w:val="hr-HR"/>
              </w:rPr>
              <w:t xml:space="preserve"> </w:t>
            </w:r>
            <w:r>
              <w:rPr>
                <w:sz w:val="18"/>
                <w:szCs w:val="18"/>
                <w:lang w:val="hr-HR"/>
              </w:rPr>
              <w:t>за</w:t>
            </w:r>
            <w:r w:rsidRPr="00CA6685">
              <w:rPr>
                <w:sz w:val="18"/>
                <w:szCs w:val="18"/>
                <w:lang w:val="hr-HR"/>
              </w:rPr>
              <w:t xml:space="preserve"> </w:t>
            </w:r>
            <w:r>
              <w:rPr>
                <w:sz w:val="18"/>
                <w:szCs w:val="18"/>
                <w:lang w:val="hr-HR"/>
              </w:rPr>
              <w:t>побољшање</w:t>
            </w:r>
            <w:r w:rsidRPr="00CA6685">
              <w:rPr>
                <w:sz w:val="18"/>
                <w:szCs w:val="18"/>
                <w:lang w:val="hr-HR"/>
              </w:rPr>
              <w:t xml:space="preserve"> </w:t>
            </w:r>
            <w:r>
              <w:rPr>
                <w:sz w:val="18"/>
                <w:szCs w:val="18"/>
                <w:lang w:val="hr-HR"/>
              </w:rPr>
              <w:t>ЕЕ</w:t>
            </w:r>
            <w:r w:rsidRPr="00CA6685">
              <w:rPr>
                <w:sz w:val="18"/>
                <w:szCs w:val="18"/>
                <w:lang w:val="hr-HR"/>
              </w:rPr>
              <w:t xml:space="preserve"> </w:t>
            </w:r>
            <w:r>
              <w:rPr>
                <w:sz w:val="18"/>
                <w:szCs w:val="18"/>
                <w:lang w:val="hr-HR"/>
              </w:rPr>
              <w:t>великих</w:t>
            </w:r>
            <w:r w:rsidRPr="00CA6685">
              <w:rPr>
                <w:sz w:val="18"/>
                <w:szCs w:val="18"/>
                <w:lang w:val="hr-HR"/>
              </w:rPr>
              <w:t xml:space="preserve"> </w:t>
            </w:r>
            <w:r>
              <w:rPr>
                <w:sz w:val="18"/>
                <w:szCs w:val="18"/>
                <w:lang w:val="hr-HR"/>
              </w:rPr>
              <w:t>потрошача</w:t>
            </w:r>
            <w:r w:rsidRPr="00CA6685">
              <w:rPr>
                <w:sz w:val="18"/>
                <w:szCs w:val="18"/>
                <w:lang w:val="hr-HR"/>
              </w:rPr>
              <w:t xml:space="preserve"> </w:t>
            </w:r>
            <w:r>
              <w:rPr>
                <w:sz w:val="18"/>
                <w:szCs w:val="18"/>
                <w:lang w:val="hr-HR"/>
              </w:rPr>
              <w:t>енергије</w:t>
            </w:r>
            <w:r>
              <w:rPr>
                <w:sz w:val="18"/>
                <w:szCs w:val="18"/>
                <w:lang w:val="sr-Cyrl-RS"/>
              </w:rPr>
              <w:t>;</w:t>
            </w:r>
          </w:p>
          <w:p w:rsidR="00507C4B" w:rsidRPr="003E603C" w:rsidRDefault="00507C4B" w:rsidP="00360DAB">
            <w:pPr>
              <w:pStyle w:val="ListParagraph"/>
              <w:numPr>
                <w:ilvl w:val="0"/>
                <w:numId w:val="4"/>
              </w:numPr>
              <w:rPr>
                <w:sz w:val="18"/>
                <w:szCs w:val="18"/>
                <w:lang w:val="hr-HR"/>
              </w:rPr>
            </w:pPr>
            <w:r>
              <w:rPr>
                <w:sz w:val="18"/>
                <w:szCs w:val="18"/>
                <w:lang w:val="hr-HR"/>
              </w:rPr>
              <w:t>Доношење</w:t>
            </w:r>
            <w:r w:rsidRPr="003E603C">
              <w:rPr>
                <w:sz w:val="18"/>
                <w:szCs w:val="18"/>
                <w:lang w:val="hr-HR"/>
              </w:rPr>
              <w:t xml:space="preserve"> </w:t>
            </w:r>
            <w:r>
              <w:rPr>
                <w:sz w:val="18"/>
                <w:szCs w:val="18"/>
                <w:lang w:val="hr-HR"/>
              </w:rPr>
              <w:t>и</w:t>
            </w:r>
            <w:r w:rsidRPr="003E603C">
              <w:rPr>
                <w:sz w:val="18"/>
                <w:szCs w:val="18"/>
                <w:lang w:val="hr-HR"/>
              </w:rPr>
              <w:t xml:space="preserve"> </w:t>
            </w:r>
            <w:r>
              <w:rPr>
                <w:sz w:val="18"/>
                <w:szCs w:val="18"/>
                <w:lang w:val="hr-HR"/>
              </w:rPr>
              <w:t>усвајање</w:t>
            </w:r>
            <w:r w:rsidRPr="003E603C">
              <w:rPr>
                <w:sz w:val="18"/>
                <w:szCs w:val="18"/>
                <w:lang w:val="hr-HR"/>
              </w:rPr>
              <w:t xml:space="preserve"> </w:t>
            </w:r>
            <w:r>
              <w:rPr>
                <w:sz w:val="18"/>
                <w:szCs w:val="18"/>
                <w:lang w:val="hr-HR"/>
              </w:rPr>
              <w:t>нових стратешких</w:t>
            </w:r>
            <w:r w:rsidRPr="003E603C">
              <w:rPr>
                <w:sz w:val="18"/>
                <w:szCs w:val="18"/>
                <w:lang w:val="hr-HR"/>
              </w:rPr>
              <w:t xml:space="preserve"> </w:t>
            </w:r>
            <w:r>
              <w:rPr>
                <w:sz w:val="18"/>
                <w:szCs w:val="18"/>
                <w:lang w:val="hr-HR"/>
              </w:rPr>
              <w:t>и</w:t>
            </w:r>
            <w:r w:rsidRPr="003E603C">
              <w:rPr>
                <w:sz w:val="18"/>
                <w:szCs w:val="18"/>
                <w:lang w:val="hr-HR"/>
              </w:rPr>
              <w:t xml:space="preserve"> </w:t>
            </w:r>
            <w:r>
              <w:rPr>
                <w:sz w:val="18"/>
                <w:szCs w:val="18"/>
                <w:lang w:val="hr-HR"/>
              </w:rPr>
              <w:t>планских</w:t>
            </w:r>
            <w:r w:rsidRPr="003E603C">
              <w:rPr>
                <w:sz w:val="18"/>
                <w:szCs w:val="18"/>
                <w:lang w:val="hr-HR"/>
              </w:rPr>
              <w:t xml:space="preserve"> </w:t>
            </w:r>
            <w:r>
              <w:rPr>
                <w:sz w:val="18"/>
                <w:szCs w:val="18"/>
                <w:lang w:val="hr-HR"/>
              </w:rPr>
              <w:t xml:space="preserve">докумената: </w:t>
            </w:r>
          </w:p>
          <w:p w:rsidR="00507C4B" w:rsidRPr="00CA6685" w:rsidRDefault="00507C4B" w:rsidP="00360DAB">
            <w:pPr>
              <w:pStyle w:val="ListParagraph"/>
              <w:numPr>
                <w:ilvl w:val="0"/>
                <w:numId w:val="6"/>
              </w:numPr>
              <w:rPr>
                <w:i/>
                <w:sz w:val="18"/>
                <w:szCs w:val="18"/>
                <w:lang w:val="hr-HR"/>
              </w:rPr>
            </w:pPr>
            <w:r>
              <w:rPr>
                <w:sz w:val="18"/>
                <w:szCs w:val="18"/>
                <w:lang w:val="hr-HR"/>
              </w:rPr>
              <w:t>Стратегија</w:t>
            </w:r>
            <w:r w:rsidRPr="00CA6685">
              <w:rPr>
                <w:sz w:val="18"/>
                <w:szCs w:val="18"/>
                <w:lang w:val="hr-HR"/>
              </w:rPr>
              <w:t xml:space="preserve"> </w:t>
            </w:r>
            <w:r>
              <w:rPr>
                <w:sz w:val="18"/>
                <w:szCs w:val="18"/>
                <w:lang w:val="hr-HR"/>
              </w:rPr>
              <w:t>обнове</w:t>
            </w:r>
            <w:r w:rsidRPr="00CA6685">
              <w:rPr>
                <w:sz w:val="18"/>
                <w:szCs w:val="18"/>
                <w:lang w:val="hr-HR"/>
              </w:rPr>
              <w:t xml:space="preserve"> </w:t>
            </w:r>
            <w:r>
              <w:rPr>
                <w:sz w:val="18"/>
                <w:szCs w:val="18"/>
                <w:lang w:val="hr-HR"/>
              </w:rPr>
              <w:t>зграда</w:t>
            </w:r>
            <w:r w:rsidRPr="00CA6685">
              <w:rPr>
                <w:sz w:val="18"/>
                <w:szCs w:val="18"/>
                <w:lang w:val="hr-HR"/>
              </w:rPr>
              <w:t xml:space="preserve"> </w:t>
            </w:r>
            <w:r>
              <w:rPr>
                <w:sz w:val="18"/>
                <w:szCs w:val="18"/>
                <w:lang w:val="hr-HR"/>
              </w:rPr>
              <w:t>у</w:t>
            </w:r>
            <w:r w:rsidRPr="00CA6685">
              <w:rPr>
                <w:sz w:val="18"/>
                <w:szCs w:val="18"/>
                <w:lang w:val="hr-HR"/>
              </w:rPr>
              <w:t xml:space="preserve"> </w:t>
            </w:r>
            <w:r>
              <w:rPr>
                <w:sz w:val="18"/>
                <w:szCs w:val="18"/>
                <w:lang w:val="hr-HR"/>
              </w:rPr>
              <w:t>Републици</w:t>
            </w:r>
            <w:r w:rsidRPr="00CA6685">
              <w:rPr>
                <w:sz w:val="18"/>
                <w:szCs w:val="18"/>
                <w:lang w:val="hr-HR"/>
              </w:rPr>
              <w:t xml:space="preserve"> </w:t>
            </w:r>
            <w:r>
              <w:rPr>
                <w:sz w:val="18"/>
                <w:szCs w:val="18"/>
                <w:lang w:val="hr-HR"/>
              </w:rPr>
              <w:t>Српској</w:t>
            </w:r>
            <w:r w:rsidRPr="00CA6685">
              <w:rPr>
                <w:sz w:val="18"/>
                <w:szCs w:val="18"/>
                <w:lang w:val="hr-HR"/>
              </w:rPr>
              <w:t>;</w:t>
            </w:r>
          </w:p>
          <w:p w:rsidR="00507C4B" w:rsidRDefault="00507C4B" w:rsidP="00360DAB">
            <w:pPr>
              <w:pStyle w:val="ListParagraph"/>
              <w:numPr>
                <w:ilvl w:val="0"/>
                <w:numId w:val="6"/>
              </w:numPr>
              <w:rPr>
                <w:sz w:val="18"/>
                <w:szCs w:val="18"/>
                <w:lang w:val="hr-HR"/>
              </w:rPr>
            </w:pPr>
            <w:r>
              <w:rPr>
                <w:sz w:val="18"/>
                <w:szCs w:val="18"/>
                <w:lang w:val="hr-HR"/>
              </w:rPr>
              <w:t>Стратегија</w:t>
            </w:r>
            <w:r w:rsidRPr="003E603C">
              <w:rPr>
                <w:sz w:val="18"/>
                <w:szCs w:val="18"/>
                <w:lang w:val="hr-HR"/>
              </w:rPr>
              <w:t xml:space="preserve"> </w:t>
            </w:r>
            <w:r>
              <w:rPr>
                <w:sz w:val="18"/>
                <w:szCs w:val="18"/>
                <w:lang w:val="hr-HR"/>
              </w:rPr>
              <w:t>информисања</w:t>
            </w:r>
            <w:r w:rsidRPr="003E603C">
              <w:rPr>
                <w:sz w:val="18"/>
                <w:szCs w:val="18"/>
                <w:lang w:val="hr-HR"/>
              </w:rPr>
              <w:t xml:space="preserve">, </w:t>
            </w:r>
            <w:r>
              <w:rPr>
                <w:sz w:val="18"/>
                <w:szCs w:val="18"/>
                <w:lang w:val="hr-HR"/>
              </w:rPr>
              <w:t>стручног</w:t>
            </w:r>
            <w:r w:rsidRPr="003E603C">
              <w:rPr>
                <w:sz w:val="18"/>
                <w:szCs w:val="18"/>
                <w:lang w:val="hr-HR"/>
              </w:rPr>
              <w:t xml:space="preserve"> </w:t>
            </w:r>
            <w:r>
              <w:rPr>
                <w:sz w:val="18"/>
                <w:szCs w:val="18"/>
                <w:lang w:val="hr-HR"/>
              </w:rPr>
              <w:t>усавршавања</w:t>
            </w:r>
            <w:r w:rsidRPr="003E603C">
              <w:rPr>
                <w:sz w:val="18"/>
                <w:szCs w:val="18"/>
                <w:lang w:val="hr-HR"/>
              </w:rPr>
              <w:t xml:space="preserve"> </w:t>
            </w:r>
            <w:r>
              <w:rPr>
                <w:sz w:val="18"/>
                <w:szCs w:val="18"/>
                <w:lang w:val="hr-HR"/>
              </w:rPr>
              <w:t>и</w:t>
            </w:r>
            <w:r w:rsidRPr="003E603C">
              <w:rPr>
                <w:sz w:val="18"/>
                <w:szCs w:val="18"/>
                <w:lang w:val="hr-HR"/>
              </w:rPr>
              <w:t xml:space="preserve"> </w:t>
            </w:r>
            <w:r>
              <w:rPr>
                <w:sz w:val="18"/>
                <w:szCs w:val="18"/>
                <w:lang w:val="hr-HR"/>
              </w:rPr>
              <w:t>образовања</w:t>
            </w:r>
            <w:r w:rsidRPr="003E603C">
              <w:rPr>
                <w:sz w:val="18"/>
                <w:szCs w:val="18"/>
                <w:lang w:val="hr-HR"/>
              </w:rPr>
              <w:t xml:space="preserve"> </w:t>
            </w:r>
            <w:r>
              <w:rPr>
                <w:sz w:val="18"/>
                <w:szCs w:val="18"/>
                <w:lang w:val="hr-HR"/>
              </w:rPr>
              <w:t>о</w:t>
            </w:r>
            <w:r w:rsidRPr="003E603C">
              <w:rPr>
                <w:sz w:val="18"/>
                <w:szCs w:val="18"/>
                <w:lang w:val="hr-HR"/>
              </w:rPr>
              <w:t xml:space="preserve"> </w:t>
            </w:r>
            <w:r>
              <w:rPr>
                <w:sz w:val="18"/>
                <w:szCs w:val="18"/>
                <w:lang w:val="hr-HR"/>
              </w:rPr>
              <w:t>ЕЕ у РС;</w:t>
            </w:r>
          </w:p>
          <w:p w:rsidR="00507C4B" w:rsidRPr="00456DFD" w:rsidRDefault="00507C4B" w:rsidP="00360DAB">
            <w:pPr>
              <w:pStyle w:val="ListParagraph"/>
              <w:numPr>
                <w:ilvl w:val="0"/>
                <w:numId w:val="6"/>
              </w:numPr>
              <w:spacing w:after="40"/>
              <w:ind w:left="714" w:hanging="357"/>
              <w:contextualSpacing w:val="0"/>
              <w:rPr>
                <w:sz w:val="18"/>
                <w:szCs w:val="18"/>
                <w:lang w:val="hr-HR"/>
              </w:rPr>
            </w:pPr>
            <w:r>
              <w:rPr>
                <w:sz w:val="18"/>
                <w:szCs w:val="18"/>
                <w:lang w:val="hr-HR"/>
              </w:rPr>
              <w:t>Студија процјене потенцијала за повећање ЕЕ у сектору саобраћаја</w:t>
            </w:r>
          </w:p>
        </w:tc>
        <w:tc>
          <w:tcPr>
            <w:tcW w:w="1724" w:type="dxa"/>
          </w:tcPr>
          <w:p w:rsidR="00507C4B" w:rsidRPr="00456DFD" w:rsidRDefault="00507C4B" w:rsidP="00B110B0">
            <w:pPr>
              <w:spacing w:before="40"/>
              <w:rPr>
                <w:sz w:val="18"/>
                <w:szCs w:val="18"/>
                <w:lang w:val="hr-HR"/>
              </w:rPr>
            </w:pPr>
            <w:r>
              <w:rPr>
                <w:sz w:val="18"/>
                <w:szCs w:val="18"/>
                <w:lang w:val="hr-HR"/>
              </w:rPr>
              <w:t>Финална</w:t>
            </w:r>
            <w:r w:rsidRPr="00D14857">
              <w:rPr>
                <w:sz w:val="18"/>
                <w:szCs w:val="18"/>
                <w:lang w:val="hr-HR"/>
              </w:rPr>
              <w:t xml:space="preserve"> </w:t>
            </w:r>
            <w:r>
              <w:rPr>
                <w:sz w:val="18"/>
                <w:szCs w:val="18"/>
                <w:lang w:val="hr-HR"/>
              </w:rPr>
              <w:t>потрошња</w:t>
            </w:r>
            <w:r w:rsidRPr="00D14857">
              <w:rPr>
                <w:sz w:val="18"/>
                <w:szCs w:val="18"/>
                <w:lang w:val="hr-HR"/>
              </w:rPr>
              <w:t xml:space="preserve"> </w:t>
            </w:r>
            <w:r>
              <w:rPr>
                <w:sz w:val="18"/>
                <w:szCs w:val="18"/>
                <w:lang w:val="hr-HR"/>
              </w:rPr>
              <w:t>енергије</w:t>
            </w:r>
            <w:r w:rsidRPr="00D14857">
              <w:rPr>
                <w:sz w:val="18"/>
                <w:szCs w:val="18"/>
                <w:lang w:val="hr-HR"/>
              </w:rPr>
              <w:t xml:space="preserve"> </w:t>
            </w:r>
            <w:r>
              <w:rPr>
                <w:sz w:val="18"/>
                <w:szCs w:val="18"/>
                <w:lang w:val="hr-HR"/>
              </w:rPr>
              <w:t>у</w:t>
            </w:r>
            <w:r w:rsidRPr="00D14857">
              <w:rPr>
                <w:sz w:val="18"/>
                <w:szCs w:val="18"/>
                <w:lang w:val="hr-HR"/>
              </w:rPr>
              <w:t xml:space="preserve"> </w:t>
            </w:r>
            <w:r>
              <w:rPr>
                <w:sz w:val="18"/>
                <w:szCs w:val="18"/>
                <w:lang w:val="hr-HR"/>
              </w:rPr>
              <w:t>свим</w:t>
            </w:r>
            <w:r w:rsidRPr="00D14857">
              <w:rPr>
                <w:sz w:val="18"/>
                <w:szCs w:val="18"/>
                <w:lang w:val="hr-HR"/>
              </w:rPr>
              <w:t xml:space="preserve"> </w:t>
            </w:r>
            <w:r>
              <w:rPr>
                <w:sz w:val="18"/>
                <w:szCs w:val="18"/>
                <w:lang w:val="hr-HR"/>
              </w:rPr>
              <w:t xml:space="preserve">секторима </w:t>
            </w:r>
          </w:p>
        </w:tc>
        <w:tc>
          <w:tcPr>
            <w:tcW w:w="1094" w:type="dxa"/>
          </w:tcPr>
          <w:p w:rsidR="00507C4B" w:rsidRDefault="00507C4B" w:rsidP="00B110B0">
            <w:pPr>
              <w:spacing w:before="40"/>
              <w:rPr>
                <w:sz w:val="18"/>
                <w:szCs w:val="18"/>
                <w:lang w:val="hr-HR"/>
              </w:rPr>
            </w:pPr>
            <w:r>
              <w:rPr>
                <w:sz w:val="18"/>
                <w:szCs w:val="18"/>
                <w:lang w:val="hr-HR"/>
              </w:rPr>
              <w:t>2010-2018</w:t>
            </w:r>
          </w:p>
          <w:p w:rsidR="00507C4B" w:rsidRPr="00456DFD" w:rsidRDefault="00507C4B" w:rsidP="00B110B0">
            <w:pPr>
              <w:spacing w:before="40"/>
              <w:rPr>
                <w:sz w:val="18"/>
                <w:szCs w:val="18"/>
                <w:lang w:val="hr-HR"/>
              </w:rPr>
            </w:pPr>
            <w:r>
              <w:rPr>
                <w:sz w:val="18"/>
                <w:szCs w:val="18"/>
                <w:lang w:val="hr-HR"/>
              </w:rPr>
              <w:t>Постојећа мјера</w:t>
            </w:r>
          </w:p>
        </w:tc>
      </w:tr>
      <w:tr w:rsidR="00507C4B" w:rsidRPr="00456DFD" w:rsidTr="00507C4B">
        <w:tc>
          <w:tcPr>
            <w:tcW w:w="792" w:type="dxa"/>
          </w:tcPr>
          <w:p w:rsidR="00507C4B" w:rsidRPr="00456DFD" w:rsidRDefault="00EE5740" w:rsidP="00B110B0">
            <w:pPr>
              <w:spacing w:before="40"/>
              <w:rPr>
                <w:sz w:val="18"/>
                <w:szCs w:val="18"/>
                <w:lang w:val="hr-HR"/>
              </w:rPr>
            </w:pPr>
            <w:r>
              <w:rPr>
                <w:sz w:val="18"/>
                <w:szCs w:val="18"/>
                <w:lang w:val="sr-Cyrl-RS"/>
              </w:rPr>
              <w:t>Х</w:t>
            </w:r>
            <w:r w:rsidR="00507C4B" w:rsidRPr="00456DFD">
              <w:rPr>
                <w:sz w:val="18"/>
                <w:szCs w:val="18"/>
                <w:lang w:val="hr-HR"/>
              </w:rPr>
              <w:t>.3</w:t>
            </w:r>
          </w:p>
        </w:tc>
        <w:tc>
          <w:tcPr>
            <w:tcW w:w="1870" w:type="dxa"/>
          </w:tcPr>
          <w:p w:rsidR="00507C4B" w:rsidRPr="00456DFD" w:rsidRDefault="00507C4B" w:rsidP="00B110B0">
            <w:pPr>
              <w:spacing w:before="40"/>
              <w:rPr>
                <w:sz w:val="18"/>
                <w:szCs w:val="18"/>
                <w:lang w:val="hr-HR"/>
              </w:rPr>
            </w:pPr>
            <w:r>
              <w:rPr>
                <w:sz w:val="18"/>
                <w:szCs w:val="18"/>
                <w:lang w:val="hr-HR"/>
              </w:rPr>
              <w:t>Успостављање</w:t>
            </w:r>
            <w:r w:rsidRPr="00D14857">
              <w:rPr>
                <w:sz w:val="18"/>
                <w:szCs w:val="18"/>
                <w:lang w:val="hr-HR"/>
              </w:rPr>
              <w:t xml:space="preserve">, </w:t>
            </w:r>
            <w:r>
              <w:rPr>
                <w:sz w:val="18"/>
                <w:szCs w:val="18"/>
                <w:lang w:val="hr-HR"/>
              </w:rPr>
              <w:t>примјена</w:t>
            </w:r>
            <w:r w:rsidRPr="00D14857">
              <w:rPr>
                <w:sz w:val="18"/>
                <w:szCs w:val="18"/>
                <w:lang w:val="hr-HR"/>
              </w:rPr>
              <w:t xml:space="preserve"> </w:t>
            </w:r>
            <w:r>
              <w:rPr>
                <w:sz w:val="18"/>
                <w:szCs w:val="18"/>
                <w:lang w:val="hr-HR"/>
              </w:rPr>
              <w:t>и</w:t>
            </w:r>
            <w:r w:rsidRPr="00D14857">
              <w:rPr>
                <w:sz w:val="18"/>
                <w:szCs w:val="18"/>
                <w:lang w:val="hr-HR"/>
              </w:rPr>
              <w:t xml:space="preserve"> </w:t>
            </w:r>
            <w:r>
              <w:rPr>
                <w:sz w:val="18"/>
                <w:szCs w:val="18"/>
                <w:lang w:val="hr-HR"/>
              </w:rPr>
              <w:t>развој</w:t>
            </w:r>
            <w:r w:rsidRPr="00D14857">
              <w:rPr>
                <w:sz w:val="18"/>
                <w:szCs w:val="18"/>
                <w:lang w:val="hr-HR"/>
              </w:rPr>
              <w:t xml:space="preserve"> </w:t>
            </w:r>
            <w:r>
              <w:rPr>
                <w:sz w:val="18"/>
                <w:szCs w:val="18"/>
                <w:lang w:val="hr-HR"/>
              </w:rPr>
              <w:t>информационог система</w:t>
            </w:r>
            <w:r w:rsidRPr="00D14857">
              <w:rPr>
                <w:sz w:val="18"/>
                <w:szCs w:val="18"/>
                <w:lang w:val="hr-HR"/>
              </w:rPr>
              <w:t xml:space="preserve"> </w:t>
            </w:r>
            <w:r>
              <w:rPr>
                <w:sz w:val="18"/>
                <w:szCs w:val="18"/>
                <w:lang w:val="hr-HR"/>
              </w:rPr>
              <w:t>о</w:t>
            </w:r>
            <w:r w:rsidRPr="00D14857">
              <w:rPr>
                <w:sz w:val="18"/>
                <w:szCs w:val="18"/>
                <w:lang w:val="hr-HR"/>
              </w:rPr>
              <w:t xml:space="preserve"> </w:t>
            </w:r>
            <w:r>
              <w:rPr>
                <w:sz w:val="18"/>
                <w:szCs w:val="18"/>
                <w:lang w:val="hr-HR"/>
              </w:rPr>
              <w:t>енергетској</w:t>
            </w:r>
            <w:r w:rsidRPr="00D14857">
              <w:rPr>
                <w:sz w:val="18"/>
                <w:szCs w:val="18"/>
                <w:lang w:val="hr-HR"/>
              </w:rPr>
              <w:t xml:space="preserve"> </w:t>
            </w:r>
            <w:r>
              <w:rPr>
                <w:sz w:val="18"/>
                <w:szCs w:val="18"/>
                <w:lang w:val="hr-HR"/>
              </w:rPr>
              <w:t>ефикасности у свим секторима финалне потрошње енергије</w:t>
            </w:r>
          </w:p>
        </w:tc>
        <w:tc>
          <w:tcPr>
            <w:tcW w:w="6407" w:type="dxa"/>
          </w:tcPr>
          <w:p w:rsidR="00507C4B" w:rsidRPr="00D14857" w:rsidRDefault="00507C4B" w:rsidP="00B110B0">
            <w:pPr>
              <w:spacing w:before="40"/>
              <w:rPr>
                <w:sz w:val="18"/>
                <w:szCs w:val="18"/>
                <w:lang w:val="hr-HR"/>
              </w:rPr>
            </w:pPr>
            <w:r>
              <w:rPr>
                <w:sz w:val="18"/>
                <w:szCs w:val="18"/>
                <w:lang w:val="hr-HR"/>
              </w:rPr>
              <w:t>Циљ</w:t>
            </w:r>
            <w:r w:rsidRPr="00D14857">
              <w:rPr>
                <w:sz w:val="18"/>
                <w:szCs w:val="18"/>
                <w:lang w:val="hr-HR"/>
              </w:rPr>
              <w:t xml:space="preserve"> </w:t>
            </w:r>
            <w:r>
              <w:rPr>
                <w:sz w:val="18"/>
                <w:szCs w:val="18"/>
                <w:lang w:val="hr-HR"/>
              </w:rPr>
              <w:t>мјере</w:t>
            </w:r>
            <w:r w:rsidRPr="00D14857">
              <w:rPr>
                <w:sz w:val="18"/>
                <w:szCs w:val="18"/>
                <w:lang w:val="hr-HR"/>
              </w:rPr>
              <w:t xml:space="preserve"> </w:t>
            </w:r>
            <w:r>
              <w:rPr>
                <w:sz w:val="18"/>
                <w:szCs w:val="18"/>
                <w:lang w:val="hr-HR"/>
              </w:rPr>
              <w:t>је</w:t>
            </w:r>
            <w:r w:rsidRPr="00D14857">
              <w:rPr>
                <w:sz w:val="18"/>
                <w:szCs w:val="18"/>
                <w:lang w:val="hr-HR"/>
              </w:rPr>
              <w:t xml:space="preserve"> </w:t>
            </w:r>
            <w:r>
              <w:rPr>
                <w:sz w:val="18"/>
                <w:szCs w:val="18"/>
                <w:lang w:val="hr-HR"/>
              </w:rPr>
              <w:t>обезбеђење</w:t>
            </w:r>
            <w:r w:rsidRPr="00D14857">
              <w:rPr>
                <w:sz w:val="18"/>
                <w:szCs w:val="18"/>
                <w:lang w:val="hr-HR"/>
              </w:rPr>
              <w:t xml:space="preserve"> </w:t>
            </w:r>
            <w:r>
              <w:rPr>
                <w:sz w:val="18"/>
                <w:szCs w:val="18"/>
                <w:lang w:val="hr-HR"/>
              </w:rPr>
              <w:t>квалитетних</w:t>
            </w:r>
            <w:r w:rsidRPr="00D14857">
              <w:rPr>
                <w:sz w:val="18"/>
                <w:szCs w:val="18"/>
                <w:lang w:val="hr-HR"/>
              </w:rPr>
              <w:t xml:space="preserve"> </w:t>
            </w:r>
            <w:r>
              <w:rPr>
                <w:sz w:val="18"/>
                <w:szCs w:val="18"/>
                <w:lang w:val="hr-HR"/>
              </w:rPr>
              <w:t>и</w:t>
            </w:r>
            <w:r w:rsidRPr="00D14857">
              <w:rPr>
                <w:sz w:val="18"/>
                <w:szCs w:val="18"/>
                <w:lang w:val="hr-HR"/>
              </w:rPr>
              <w:t xml:space="preserve"> </w:t>
            </w:r>
            <w:r>
              <w:rPr>
                <w:sz w:val="18"/>
                <w:szCs w:val="18"/>
                <w:lang w:val="hr-HR"/>
              </w:rPr>
              <w:t>вјеродостојних</w:t>
            </w:r>
            <w:r w:rsidRPr="00D14857">
              <w:rPr>
                <w:sz w:val="18"/>
                <w:szCs w:val="18"/>
                <w:lang w:val="hr-HR"/>
              </w:rPr>
              <w:t xml:space="preserve"> </w:t>
            </w:r>
            <w:r>
              <w:rPr>
                <w:sz w:val="18"/>
                <w:szCs w:val="18"/>
                <w:lang w:val="hr-HR"/>
              </w:rPr>
              <w:t>података</w:t>
            </w:r>
            <w:r w:rsidRPr="00D14857">
              <w:rPr>
                <w:sz w:val="18"/>
                <w:szCs w:val="18"/>
                <w:lang w:val="hr-HR"/>
              </w:rPr>
              <w:t xml:space="preserve"> </w:t>
            </w:r>
            <w:r>
              <w:rPr>
                <w:sz w:val="18"/>
                <w:szCs w:val="18"/>
                <w:lang w:val="hr-HR"/>
              </w:rPr>
              <w:t>потребних</w:t>
            </w:r>
            <w:r w:rsidRPr="00D14857">
              <w:rPr>
                <w:sz w:val="18"/>
                <w:szCs w:val="18"/>
                <w:lang w:val="hr-HR"/>
              </w:rPr>
              <w:t xml:space="preserve"> </w:t>
            </w:r>
            <w:r>
              <w:rPr>
                <w:sz w:val="18"/>
                <w:szCs w:val="18"/>
                <w:lang w:val="hr-HR"/>
              </w:rPr>
              <w:t>за</w:t>
            </w:r>
            <w:r w:rsidRPr="00D14857">
              <w:rPr>
                <w:sz w:val="18"/>
                <w:szCs w:val="18"/>
                <w:lang w:val="hr-HR"/>
              </w:rPr>
              <w:t xml:space="preserve"> </w:t>
            </w:r>
            <w:r>
              <w:rPr>
                <w:sz w:val="18"/>
                <w:szCs w:val="18"/>
                <w:lang w:val="hr-HR"/>
              </w:rPr>
              <w:t>ефикасно</w:t>
            </w:r>
            <w:r w:rsidRPr="00D14857">
              <w:rPr>
                <w:sz w:val="18"/>
                <w:szCs w:val="18"/>
                <w:lang w:val="hr-HR"/>
              </w:rPr>
              <w:t xml:space="preserve"> </w:t>
            </w:r>
            <w:r>
              <w:rPr>
                <w:sz w:val="18"/>
                <w:szCs w:val="18"/>
                <w:lang w:val="hr-HR"/>
              </w:rPr>
              <w:t>управљање</w:t>
            </w:r>
            <w:r w:rsidRPr="00D14857">
              <w:rPr>
                <w:sz w:val="18"/>
                <w:szCs w:val="18"/>
                <w:lang w:val="hr-HR"/>
              </w:rPr>
              <w:t xml:space="preserve"> </w:t>
            </w:r>
            <w:r>
              <w:rPr>
                <w:sz w:val="18"/>
                <w:szCs w:val="18"/>
                <w:lang w:val="hr-HR"/>
              </w:rPr>
              <w:t>енергијом</w:t>
            </w:r>
            <w:r w:rsidRPr="00D14857">
              <w:rPr>
                <w:sz w:val="18"/>
                <w:szCs w:val="18"/>
                <w:lang w:val="hr-HR"/>
              </w:rPr>
              <w:t xml:space="preserve">, </w:t>
            </w:r>
            <w:r>
              <w:rPr>
                <w:sz w:val="18"/>
                <w:szCs w:val="18"/>
                <w:lang w:val="hr-HR"/>
              </w:rPr>
              <w:t>израду стратешких</w:t>
            </w:r>
            <w:r w:rsidRPr="00D14857">
              <w:rPr>
                <w:sz w:val="18"/>
                <w:szCs w:val="18"/>
                <w:lang w:val="hr-HR"/>
              </w:rPr>
              <w:t xml:space="preserve"> </w:t>
            </w:r>
            <w:r>
              <w:rPr>
                <w:sz w:val="18"/>
                <w:szCs w:val="18"/>
                <w:lang w:val="hr-HR"/>
              </w:rPr>
              <w:t>и</w:t>
            </w:r>
            <w:r w:rsidRPr="00D14857">
              <w:rPr>
                <w:sz w:val="18"/>
                <w:szCs w:val="18"/>
                <w:lang w:val="hr-HR"/>
              </w:rPr>
              <w:t xml:space="preserve"> </w:t>
            </w:r>
            <w:r>
              <w:rPr>
                <w:sz w:val="18"/>
                <w:szCs w:val="18"/>
                <w:lang w:val="hr-HR"/>
              </w:rPr>
              <w:t>планских</w:t>
            </w:r>
            <w:r w:rsidRPr="00D14857">
              <w:rPr>
                <w:sz w:val="18"/>
                <w:szCs w:val="18"/>
                <w:lang w:val="hr-HR"/>
              </w:rPr>
              <w:t xml:space="preserve"> </w:t>
            </w:r>
            <w:r>
              <w:rPr>
                <w:sz w:val="18"/>
                <w:szCs w:val="18"/>
                <w:lang w:val="hr-HR"/>
              </w:rPr>
              <w:t>докумената</w:t>
            </w:r>
            <w:r w:rsidRPr="00D14857">
              <w:rPr>
                <w:sz w:val="18"/>
                <w:szCs w:val="18"/>
                <w:lang w:val="hr-HR"/>
              </w:rPr>
              <w:t xml:space="preserve"> </w:t>
            </w:r>
            <w:r>
              <w:rPr>
                <w:sz w:val="18"/>
                <w:szCs w:val="18"/>
                <w:lang w:val="hr-HR"/>
              </w:rPr>
              <w:t>и праћење њихове реализације. Главне</w:t>
            </w:r>
            <w:r w:rsidRPr="00D14857">
              <w:rPr>
                <w:sz w:val="18"/>
                <w:szCs w:val="18"/>
                <w:lang w:val="hr-HR"/>
              </w:rPr>
              <w:t xml:space="preserve"> </w:t>
            </w:r>
            <w:r>
              <w:rPr>
                <w:sz w:val="18"/>
                <w:szCs w:val="18"/>
                <w:lang w:val="hr-HR"/>
              </w:rPr>
              <w:t>активности</w:t>
            </w:r>
            <w:r w:rsidRPr="00D14857">
              <w:rPr>
                <w:sz w:val="18"/>
                <w:szCs w:val="18"/>
                <w:lang w:val="hr-HR"/>
              </w:rPr>
              <w:t xml:space="preserve"> </w:t>
            </w:r>
            <w:r>
              <w:rPr>
                <w:sz w:val="18"/>
                <w:szCs w:val="18"/>
                <w:lang w:val="hr-HR"/>
              </w:rPr>
              <w:t>су:</w:t>
            </w:r>
          </w:p>
          <w:p w:rsidR="00507C4B" w:rsidRPr="00D14857" w:rsidRDefault="00507C4B" w:rsidP="00360DAB">
            <w:pPr>
              <w:pStyle w:val="ListParagraph"/>
              <w:numPr>
                <w:ilvl w:val="0"/>
                <w:numId w:val="7"/>
              </w:numPr>
              <w:rPr>
                <w:sz w:val="18"/>
                <w:szCs w:val="18"/>
                <w:lang w:val="hr-HR"/>
              </w:rPr>
            </w:pPr>
            <w:r>
              <w:rPr>
                <w:sz w:val="18"/>
                <w:szCs w:val="18"/>
                <w:lang w:val="hr-HR"/>
              </w:rPr>
              <w:t>Успостављање</w:t>
            </w:r>
            <w:r w:rsidRPr="00D14857">
              <w:rPr>
                <w:sz w:val="18"/>
                <w:szCs w:val="18"/>
                <w:lang w:val="hr-HR"/>
              </w:rPr>
              <w:t xml:space="preserve"> </w:t>
            </w:r>
            <w:r>
              <w:rPr>
                <w:sz w:val="18"/>
                <w:szCs w:val="18"/>
                <w:lang w:val="hr-HR"/>
              </w:rPr>
              <w:t>и</w:t>
            </w:r>
            <w:r w:rsidRPr="00D14857">
              <w:rPr>
                <w:sz w:val="18"/>
                <w:szCs w:val="18"/>
                <w:lang w:val="hr-HR"/>
              </w:rPr>
              <w:t xml:space="preserve"> </w:t>
            </w:r>
            <w:r>
              <w:rPr>
                <w:sz w:val="18"/>
                <w:szCs w:val="18"/>
                <w:lang w:val="hr-HR"/>
              </w:rPr>
              <w:t>вођење</w:t>
            </w:r>
            <w:r w:rsidRPr="00D14857">
              <w:rPr>
                <w:sz w:val="18"/>
                <w:szCs w:val="18"/>
                <w:lang w:val="hr-HR"/>
              </w:rPr>
              <w:t xml:space="preserve"> </w:t>
            </w:r>
            <w:r>
              <w:rPr>
                <w:sz w:val="18"/>
                <w:szCs w:val="18"/>
                <w:lang w:val="hr-HR"/>
              </w:rPr>
              <w:t>јединственог</w:t>
            </w:r>
            <w:r w:rsidRPr="00D14857">
              <w:rPr>
                <w:sz w:val="18"/>
                <w:szCs w:val="18"/>
                <w:lang w:val="hr-HR"/>
              </w:rPr>
              <w:t xml:space="preserve"> </w:t>
            </w:r>
            <w:r>
              <w:rPr>
                <w:sz w:val="18"/>
                <w:szCs w:val="18"/>
                <w:lang w:val="hr-HR"/>
              </w:rPr>
              <w:t>информативног</w:t>
            </w:r>
            <w:r w:rsidRPr="00D14857">
              <w:rPr>
                <w:sz w:val="18"/>
                <w:szCs w:val="18"/>
                <w:lang w:val="hr-HR"/>
              </w:rPr>
              <w:t xml:space="preserve"> </w:t>
            </w:r>
            <w:r>
              <w:rPr>
                <w:sz w:val="18"/>
                <w:szCs w:val="18"/>
                <w:lang w:val="hr-HR"/>
              </w:rPr>
              <w:t>система</w:t>
            </w:r>
            <w:r w:rsidRPr="00D14857">
              <w:rPr>
                <w:sz w:val="18"/>
                <w:szCs w:val="18"/>
                <w:lang w:val="hr-HR"/>
              </w:rPr>
              <w:t xml:space="preserve"> </w:t>
            </w:r>
            <w:r>
              <w:rPr>
                <w:sz w:val="18"/>
                <w:szCs w:val="18"/>
                <w:lang w:val="hr-HR"/>
              </w:rPr>
              <w:t>за</w:t>
            </w:r>
            <w:r w:rsidRPr="00D14857">
              <w:rPr>
                <w:sz w:val="18"/>
                <w:szCs w:val="18"/>
                <w:lang w:val="hr-HR"/>
              </w:rPr>
              <w:t xml:space="preserve"> </w:t>
            </w:r>
            <w:r>
              <w:rPr>
                <w:sz w:val="18"/>
                <w:szCs w:val="18"/>
                <w:lang w:val="hr-HR"/>
              </w:rPr>
              <w:t>управљање</w:t>
            </w:r>
            <w:r w:rsidRPr="00D14857">
              <w:rPr>
                <w:sz w:val="18"/>
                <w:szCs w:val="18"/>
                <w:lang w:val="hr-HR"/>
              </w:rPr>
              <w:t xml:space="preserve"> </w:t>
            </w:r>
            <w:r>
              <w:rPr>
                <w:sz w:val="18"/>
                <w:szCs w:val="18"/>
                <w:lang w:val="hr-HR"/>
              </w:rPr>
              <w:t>енергијом</w:t>
            </w:r>
            <w:r w:rsidRPr="00D14857">
              <w:rPr>
                <w:sz w:val="18"/>
                <w:szCs w:val="18"/>
                <w:lang w:val="hr-HR"/>
              </w:rPr>
              <w:t xml:space="preserve">, </w:t>
            </w:r>
            <w:r>
              <w:rPr>
                <w:sz w:val="18"/>
                <w:szCs w:val="18"/>
                <w:lang w:val="hr-HR"/>
              </w:rPr>
              <w:t>односно</w:t>
            </w:r>
            <w:r w:rsidRPr="00D14857">
              <w:rPr>
                <w:sz w:val="18"/>
                <w:szCs w:val="18"/>
                <w:lang w:val="hr-HR"/>
              </w:rPr>
              <w:t xml:space="preserve"> </w:t>
            </w:r>
            <w:r>
              <w:rPr>
                <w:sz w:val="18"/>
                <w:szCs w:val="18"/>
                <w:lang w:val="hr-HR"/>
              </w:rPr>
              <w:t>базе</w:t>
            </w:r>
            <w:r w:rsidRPr="00D14857">
              <w:rPr>
                <w:sz w:val="18"/>
                <w:szCs w:val="18"/>
                <w:lang w:val="hr-HR"/>
              </w:rPr>
              <w:t xml:space="preserve"> </w:t>
            </w:r>
            <w:r>
              <w:rPr>
                <w:sz w:val="18"/>
                <w:szCs w:val="18"/>
                <w:lang w:val="hr-HR"/>
              </w:rPr>
              <w:t>која</w:t>
            </w:r>
            <w:r w:rsidRPr="00D14857">
              <w:rPr>
                <w:sz w:val="18"/>
                <w:szCs w:val="18"/>
                <w:lang w:val="hr-HR"/>
              </w:rPr>
              <w:t xml:space="preserve"> </w:t>
            </w:r>
            <w:r>
              <w:rPr>
                <w:sz w:val="18"/>
                <w:szCs w:val="18"/>
                <w:lang w:val="hr-HR"/>
              </w:rPr>
              <w:t>ће</w:t>
            </w:r>
            <w:r w:rsidRPr="00D14857">
              <w:rPr>
                <w:sz w:val="18"/>
                <w:szCs w:val="18"/>
                <w:lang w:val="hr-HR"/>
              </w:rPr>
              <w:t xml:space="preserve"> </w:t>
            </w:r>
            <w:r>
              <w:rPr>
                <w:sz w:val="18"/>
                <w:szCs w:val="18"/>
                <w:lang w:val="hr-HR"/>
              </w:rPr>
              <w:t>садржавати</w:t>
            </w:r>
            <w:r w:rsidRPr="00D14857">
              <w:rPr>
                <w:sz w:val="18"/>
                <w:szCs w:val="18"/>
                <w:lang w:val="hr-HR"/>
              </w:rPr>
              <w:t xml:space="preserve"> </w:t>
            </w:r>
            <w:r>
              <w:rPr>
                <w:sz w:val="18"/>
                <w:szCs w:val="18"/>
                <w:lang w:val="hr-HR"/>
              </w:rPr>
              <w:t>релевантне</w:t>
            </w:r>
            <w:r w:rsidRPr="00D14857">
              <w:rPr>
                <w:sz w:val="18"/>
                <w:szCs w:val="18"/>
                <w:lang w:val="hr-HR"/>
              </w:rPr>
              <w:t xml:space="preserve"> </w:t>
            </w:r>
            <w:r>
              <w:rPr>
                <w:sz w:val="18"/>
                <w:szCs w:val="18"/>
                <w:lang w:val="hr-HR"/>
              </w:rPr>
              <w:t>податке</w:t>
            </w:r>
            <w:r w:rsidRPr="00D14857">
              <w:rPr>
                <w:sz w:val="18"/>
                <w:szCs w:val="18"/>
                <w:lang w:val="hr-HR"/>
              </w:rPr>
              <w:t xml:space="preserve"> </w:t>
            </w:r>
            <w:r>
              <w:rPr>
                <w:sz w:val="18"/>
                <w:szCs w:val="18"/>
                <w:lang w:val="hr-HR"/>
              </w:rPr>
              <w:t>из</w:t>
            </w:r>
            <w:r w:rsidRPr="00D14857">
              <w:rPr>
                <w:sz w:val="18"/>
                <w:szCs w:val="18"/>
                <w:lang w:val="hr-HR"/>
              </w:rPr>
              <w:t xml:space="preserve"> </w:t>
            </w:r>
            <w:r>
              <w:rPr>
                <w:sz w:val="18"/>
                <w:szCs w:val="18"/>
                <w:lang w:val="hr-HR"/>
              </w:rPr>
              <w:t>свих</w:t>
            </w:r>
            <w:r w:rsidRPr="00D14857">
              <w:rPr>
                <w:sz w:val="18"/>
                <w:szCs w:val="18"/>
                <w:lang w:val="hr-HR"/>
              </w:rPr>
              <w:t xml:space="preserve"> </w:t>
            </w:r>
            <w:r>
              <w:rPr>
                <w:sz w:val="18"/>
                <w:szCs w:val="18"/>
                <w:lang w:val="hr-HR"/>
              </w:rPr>
              <w:t>сектора</w:t>
            </w:r>
            <w:r w:rsidRPr="00D14857">
              <w:rPr>
                <w:sz w:val="18"/>
                <w:szCs w:val="18"/>
                <w:lang w:val="hr-HR"/>
              </w:rPr>
              <w:t xml:space="preserve"> </w:t>
            </w:r>
            <w:r>
              <w:rPr>
                <w:sz w:val="18"/>
                <w:szCs w:val="18"/>
                <w:lang w:val="hr-HR"/>
              </w:rPr>
              <w:t>финалне</w:t>
            </w:r>
            <w:r w:rsidRPr="00D14857">
              <w:rPr>
                <w:sz w:val="18"/>
                <w:szCs w:val="18"/>
                <w:lang w:val="hr-HR"/>
              </w:rPr>
              <w:t xml:space="preserve"> </w:t>
            </w:r>
            <w:r>
              <w:rPr>
                <w:sz w:val="18"/>
                <w:szCs w:val="18"/>
                <w:lang w:val="hr-HR"/>
              </w:rPr>
              <w:t>потрошње</w:t>
            </w:r>
            <w:r w:rsidRPr="00D14857">
              <w:rPr>
                <w:sz w:val="18"/>
                <w:szCs w:val="18"/>
                <w:lang w:val="hr-HR"/>
              </w:rPr>
              <w:t xml:space="preserve"> </w:t>
            </w:r>
            <w:r>
              <w:rPr>
                <w:sz w:val="18"/>
                <w:szCs w:val="18"/>
                <w:lang w:val="hr-HR"/>
              </w:rPr>
              <w:t>енергије;</w:t>
            </w:r>
          </w:p>
          <w:p w:rsidR="00507C4B" w:rsidRDefault="00507C4B" w:rsidP="00360DAB">
            <w:pPr>
              <w:pStyle w:val="ListParagraph"/>
              <w:numPr>
                <w:ilvl w:val="0"/>
                <w:numId w:val="7"/>
              </w:numPr>
              <w:rPr>
                <w:sz w:val="18"/>
                <w:szCs w:val="18"/>
                <w:lang w:val="hr-HR"/>
              </w:rPr>
            </w:pPr>
            <w:r>
              <w:rPr>
                <w:sz w:val="18"/>
                <w:szCs w:val="18"/>
                <w:lang w:val="hr-HR"/>
              </w:rPr>
              <w:t>Усклађивање садржаја статистичких</w:t>
            </w:r>
            <w:r w:rsidRPr="00D14857">
              <w:rPr>
                <w:sz w:val="18"/>
                <w:szCs w:val="18"/>
                <w:lang w:val="hr-HR"/>
              </w:rPr>
              <w:t xml:space="preserve"> </w:t>
            </w:r>
            <w:r>
              <w:rPr>
                <w:sz w:val="18"/>
                <w:szCs w:val="18"/>
                <w:lang w:val="hr-HR"/>
              </w:rPr>
              <w:t>поглавља</w:t>
            </w:r>
            <w:r w:rsidRPr="00D14857">
              <w:rPr>
                <w:sz w:val="18"/>
                <w:szCs w:val="18"/>
                <w:lang w:val="hr-HR"/>
              </w:rPr>
              <w:t xml:space="preserve">, </w:t>
            </w:r>
            <w:r>
              <w:rPr>
                <w:sz w:val="18"/>
                <w:szCs w:val="18"/>
                <w:lang w:val="hr-HR"/>
              </w:rPr>
              <w:t>подручја</w:t>
            </w:r>
            <w:r w:rsidRPr="00D14857">
              <w:rPr>
                <w:sz w:val="18"/>
                <w:szCs w:val="18"/>
                <w:lang w:val="hr-HR"/>
              </w:rPr>
              <w:t xml:space="preserve"> </w:t>
            </w:r>
            <w:r>
              <w:rPr>
                <w:sz w:val="18"/>
                <w:szCs w:val="18"/>
                <w:lang w:val="hr-HR"/>
              </w:rPr>
              <w:t>и</w:t>
            </w:r>
            <w:r w:rsidRPr="00D14857">
              <w:rPr>
                <w:sz w:val="18"/>
                <w:szCs w:val="18"/>
                <w:lang w:val="hr-HR"/>
              </w:rPr>
              <w:t xml:space="preserve"> </w:t>
            </w:r>
            <w:r>
              <w:rPr>
                <w:sz w:val="18"/>
                <w:szCs w:val="18"/>
                <w:lang w:val="hr-HR"/>
              </w:rPr>
              <w:t>модула</w:t>
            </w:r>
            <w:r w:rsidRPr="00D14857">
              <w:rPr>
                <w:sz w:val="18"/>
                <w:szCs w:val="18"/>
                <w:lang w:val="hr-HR"/>
              </w:rPr>
              <w:t xml:space="preserve"> </w:t>
            </w:r>
            <w:r>
              <w:rPr>
                <w:sz w:val="18"/>
                <w:szCs w:val="18"/>
                <w:lang w:val="hr-HR"/>
              </w:rPr>
              <w:t>и</w:t>
            </w:r>
            <w:r w:rsidRPr="00D14857">
              <w:rPr>
                <w:sz w:val="18"/>
                <w:szCs w:val="18"/>
                <w:lang w:val="hr-HR"/>
              </w:rPr>
              <w:t xml:space="preserve"> </w:t>
            </w:r>
            <w:r>
              <w:rPr>
                <w:sz w:val="18"/>
                <w:szCs w:val="18"/>
                <w:lang w:val="hr-HR"/>
              </w:rPr>
              <w:t>методологије</w:t>
            </w:r>
            <w:r w:rsidRPr="00D14857">
              <w:rPr>
                <w:sz w:val="18"/>
                <w:szCs w:val="18"/>
                <w:lang w:val="hr-HR"/>
              </w:rPr>
              <w:t xml:space="preserve"> </w:t>
            </w:r>
            <w:r>
              <w:rPr>
                <w:sz w:val="18"/>
                <w:szCs w:val="18"/>
                <w:lang w:val="hr-HR"/>
              </w:rPr>
              <w:t>прикупљања</w:t>
            </w:r>
            <w:r w:rsidRPr="00D14857">
              <w:rPr>
                <w:sz w:val="18"/>
                <w:szCs w:val="18"/>
                <w:lang w:val="hr-HR"/>
              </w:rPr>
              <w:t xml:space="preserve"> </w:t>
            </w:r>
            <w:r>
              <w:rPr>
                <w:sz w:val="18"/>
                <w:szCs w:val="18"/>
                <w:lang w:val="hr-HR"/>
              </w:rPr>
              <w:t>и</w:t>
            </w:r>
            <w:r w:rsidRPr="00D14857">
              <w:rPr>
                <w:sz w:val="18"/>
                <w:szCs w:val="18"/>
                <w:lang w:val="hr-HR"/>
              </w:rPr>
              <w:t xml:space="preserve"> </w:t>
            </w:r>
            <w:r>
              <w:rPr>
                <w:sz w:val="18"/>
                <w:szCs w:val="18"/>
                <w:lang w:val="hr-HR"/>
              </w:rPr>
              <w:t>обраде</w:t>
            </w:r>
            <w:r w:rsidRPr="00D14857">
              <w:rPr>
                <w:sz w:val="18"/>
                <w:szCs w:val="18"/>
                <w:lang w:val="hr-HR"/>
              </w:rPr>
              <w:t xml:space="preserve"> </w:t>
            </w:r>
            <w:r>
              <w:rPr>
                <w:sz w:val="18"/>
                <w:szCs w:val="18"/>
                <w:lang w:val="hr-HR"/>
              </w:rPr>
              <w:t>статистичких</w:t>
            </w:r>
            <w:r w:rsidRPr="00D14857">
              <w:rPr>
                <w:sz w:val="18"/>
                <w:szCs w:val="18"/>
                <w:lang w:val="hr-HR"/>
              </w:rPr>
              <w:t xml:space="preserve"> </w:t>
            </w:r>
            <w:r>
              <w:rPr>
                <w:sz w:val="18"/>
                <w:szCs w:val="18"/>
                <w:lang w:val="hr-HR"/>
              </w:rPr>
              <w:t>података</w:t>
            </w:r>
            <w:r w:rsidRPr="00D14857">
              <w:rPr>
                <w:sz w:val="18"/>
                <w:szCs w:val="18"/>
                <w:lang w:val="hr-HR"/>
              </w:rPr>
              <w:t xml:space="preserve"> </w:t>
            </w:r>
            <w:r>
              <w:rPr>
                <w:sz w:val="18"/>
                <w:szCs w:val="18"/>
                <w:lang w:val="hr-HR"/>
              </w:rPr>
              <w:t>о ЕЕ,</w:t>
            </w:r>
            <w:r w:rsidRPr="00D14857">
              <w:rPr>
                <w:sz w:val="18"/>
                <w:szCs w:val="18"/>
                <w:lang w:val="hr-HR"/>
              </w:rPr>
              <w:t xml:space="preserve"> </w:t>
            </w:r>
            <w:r>
              <w:rPr>
                <w:sz w:val="18"/>
                <w:szCs w:val="18"/>
                <w:lang w:val="hr-HR"/>
              </w:rPr>
              <w:t>са</w:t>
            </w:r>
            <w:r w:rsidRPr="00D14857">
              <w:rPr>
                <w:sz w:val="18"/>
                <w:szCs w:val="18"/>
                <w:lang w:val="hr-HR"/>
              </w:rPr>
              <w:t xml:space="preserve"> </w:t>
            </w:r>
            <w:r>
              <w:rPr>
                <w:sz w:val="18"/>
                <w:szCs w:val="18"/>
                <w:lang w:val="hr-HR"/>
              </w:rPr>
              <w:t>захтјевима</w:t>
            </w:r>
            <w:r w:rsidRPr="00D14857">
              <w:rPr>
                <w:sz w:val="18"/>
                <w:szCs w:val="18"/>
                <w:lang w:val="hr-HR"/>
              </w:rPr>
              <w:t xml:space="preserve"> </w:t>
            </w:r>
            <w:r>
              <w:rPr>
                <w:sz w:val="18"/>
                <w:szCs w:val="18"/>
                <w:lang w:val="hr-HR"/>
              </w:rPr>
              <w:t>ЕУРОСТАТ-а и Енергетске</w:t>
            </w:r>
            <w:r w:rsidRPr="00D14857">
              <w:rPr>
                <w:sz w:val="18"/>
                <w:szCs w:val="18"/>
                <w:lang w:val="hr-HR"/>
              </w:rPr>
              <w:t xml:space="preserve"> </w:t>
            </w:r>
            <w:r>
              <w:rPr>
                <w:sz w:val="18"/>
                <w:szCs w:val="18"/>
                <w:lang w:val="hr-HR"/>
              </w:rPr>
              <w:t>заједнице;</w:t>
            </w:r>
          </w:p>
          <w:p w:rsidR="00507C4B" w:rsidRPr="00D14857" w:rsidRDefault="00507C4B" w:rsidP="00360DAB">
            <w:pPr>
              <w:pStyle w:val="ListParagraph"/>
              <w:numPr>
                <w:ilvl w:val="0"/>
                <w:numId w:val="7"/>
              </w:numPr>
              <w:rPr>
                <w:sz w:val="18"/>
                <w:szCs w:val="18"/>
                <w:lang w:val="hr-HR"/>
              </w:rPr>
            </w:pPr>
            <w:r>
              <w:rPr>
                <w:sz w:val="18"/>
                <w:szCs w:val="18"/>
                <w:lang w:val="hr-HR"/>
              </w:rPr>
              <w:t>Унапређење формата акционих планова у сегменту извјештавања о постигнутим енергетским уштедама, ради њиховог усклађивања са индикативним циљевима постављеним у АПЕЕ РС;</w:t>
            </w:r>
          </w:p>
          <w:p w:rsidR="00507C4B" w:rsidRPr="00456DFD" w:rsidRDefault="00507C4B" w:rsidP="00360DAB">
            <w:pPr>
              <w:pStyle w:val="ListParagraph"/>
              <w:numPr>
                <w:ilvl w:val="0"/>
                <w:numId w:val="7"/>
              </w:numPr>
              <w:spacing w:after="40"/>
              <w:ind w:left="357" w:hanging="357"/>
              <w:rPr>
                <w:sz w:val="18"/>
                <w:szCs w:val="18"/>
                <w:lang w:val="hr-HR"/>
              </w:rPr>
            </w:pPr>
            <w:r>
              <w:rPr>
                <w:sz w:val="18"/>
                <w:szCs w:val="18"/>
                <w:lang w:val="hr-HR"/>
              </w:rPr>
              <w:t>Увођење</w:t>
            </w:r>
            <w:r w:rsidRPr="00D14857">
              <w:rPr>
                <w:sz w:val="18"/>
                <w:szCs w:val="18"/>
                <w:lang w:val="hr-HR"/>
              </w:rPr>
              <w:t xml:space="preserve"> </w:t>
            </w:r>
            <w:r>
              <w:rPr>
                <w:sz w:val="18"/>
                <w:szCs w:val="18"/>
                <w:lang w:val="hr-HR"/>
              </w:rPr>
              <w:t>MVP платформе у</w:t>
            </w:r>
            <w:r w:rsidRPr="00D14857">
              <w:rPr>
                <w:sz w:val="18"/>
                <w:szCs w:val="18"/>
                <w:lang w:val="hr-HR"/>
              </w:rPr>
              <w:t xml:space="preserve"> </w:t>
            </w:r>
            <w:r>
              <w:rPr>
                <w:sz w:val="18"/>
                <w:szCs w:val="18"/>
                <w:lang w:val="hr-HR"/>
              </w:rPr>
              <w:t>употребу</w:t>
            </w:r>
            <w:r w:rsidRPr="00D14857">
              <w:rPr>
                <w:sz w:val="18"/>
                <w:szCs w:val="18"/>
                <w:lang w:val="hr-HR"/>
              </w:rPr>
              <w:t xml:space="preserve"> </w:t>
            </w:r>
            <w:r>
              <w:rPr>
                <w:sz w:val="18"/>
                <w:szCs w:val="18"/>
                <w:lang w:val="hr-HR"/>
              </w:rPr>
              <w:t>у</w:t>
            </w:r>
            <w:r w:rsidRPr="00D14857">
              <w:rPr>
                <w:sz w:val="18"/>
                <w:szCs w:val="18"/>
                <w:lang w:val="hr-HR"/>
              </w:rPr>
              <w:t xml:space="preserve"> </w:t>
            </w:r>
            <w:r>
              <w:rPr>
                <w:sz w:val="18"/>
                <w:szCs w:val="18"/>
                <w:lang w:val="hr-HR"/>
              </w:rPr>
              <w:t>институције</w:t>
            </w:r>
            <w:r w:rsidRPr="00D14857">
              <w:rPr>
                <w:sz w:val="18"/>
                <w:szCs w:val="18"/>
                <w:lang w:val="hr-HR"/>
              </w:rPr>
              <w:t xml:space="preserve"> </w:t>
            </w:r>
            <w:r>
              <w:rPr>
                <w:sz w:val="18"/>
                <w:szCs w:val="18"/>
                <w:lang w:val="hr-HR"/>
              </w:rPr>
              <w:t>обавезне</w:t>
            </w:r>
            <w:r w:rsidRPr="00D14857">
              <w:rPr>
                <w:sz w:val="18"/>
                <w:szCs w:val="18"/>
                <w:lang w:val="hr-HR"/>
              </w:rPr>
              <w:t xml:space="preserve"> </w:t>
            </w:r>
            <w:r>
              <w:rPr>
                <w:sz w:val="18"/>
                <w:szCs w:val="18"/>
                <w:lang w:val="hr-HR"/>
              </w:rPr>
              <w:t>да</w:t>
            </w:r>
            <w:r w:rsidRPr="00D14857">
              <w:rPr>
                <w:sz w:val="18"/>
                <w:szCs w:val="18"/>
                <w:lang w:val="hr-HR"/>
              </w:rPr>
              <w:t xml:space="preserve"> </w:t>
            </w:r>
            <w:r>
              <w:rPr>
                <w:sz w:val="18"/>
                <w:szCs w:val="18"/>
                <w:lang w:val="hr-HR"/>
              </w:rPr>
              <w:t>извјештавају</w:t>
            </w:r>
            <w:r w:rsidRPr="00D14857">
              <w:rPr>
                <w:sz w:val="18"/>
                <w:szCs w:val="18"/>
                <w:lang w:val="hr-HR"/>
              </w:rPr>
              <w:t xml:space="preserve"> </w:t>
            </w:r>
            <w:r>
              <w:rPr>
                <w:sz w:val="18"/>
                <w:szCs w:val="18"/>
                <w:lang w:val="hr-HR"/>
              </w:rPr>
              <w:t>о</w:t>
            </w:r>
            <w:r w:rsidRPr="00D14857">
              <w:rPr>
                <w:sz w:val="18"/>
                <w:szCs w:val="18"/>
                <w:lang w:val="hr-HR"/>
              </w:rPr>
              <w:t xml:space="preserve"> </w:t>
            </w:r>
            <w:r>
              <w:rPr>
                <w:sz w:val="18"/>
                <w:szCs w:val="18"/>
                <w:lang w:val="hr-HR"/>
              </w:rPr>
              <w:t>оствареним</w:t>
            </w:r>
            <w:r w:rsidRPr="00D14857">
              <w:rPr>
                <w:sz w:val="18"/>
                <w:szCs w:val="18"/>
                <w:lang w:val="hr-HR"/>
              </w:rPr>
              <w:t xml:space="preserve"> </w:t>
            </w:r>
            <w:r>
              <w:rPr>
                <w:sz w:val="18"/>
                <w:szCs w:val="18"/>
                <w:lang w:val="hr-HR"/>
              </w:rPr>
              <w:t>резултатима</w:t>
            </w:r>
            <w:r w:rsidRPr="00D14857">
              <w:rPr>
                <w:sz w:val="18"/>
                <w:szCs w:val="18"/>
                <w:lang w:val="hr-HR"/>
              </w:rPr>
              <w:t xml:space="preserve"> </w:t>
            </w:r>
            <w:r>
              <w:rPr>
                <w:sz w:val="18"/>
                <w:szCs w:val="18"/>
                <w:lang w:val="hr-HR"/>
              </w:rPr>
              <w:t>постигнутим</w:t>
            </w:r>
            <w:r w:rsidRPr="00D14857">
              <w:rPr>
                <w:sz w:val="18"/>
                <w:szCs w:val="18"/>
                <w:lang w:val="hr-HR"/>
              </w:rPr>
              <w:t xml:space="preserve"> </w:t>
            </w:r>
            <w:r>
              <w:rPr>
                <w:sz w:val="18"/>
                <w:szCs w:val="18"/>
                <w:lang w:val="hr-HR"/>
              </w:rPr>
              <w:t>у</w:t>
            </w:r>
            <w:r w:rsidRPr="00D14857">
              <w:rPr>
                <w:sz w:val="18"/>
                <w:szCs w:val="18"/>
                <w:lang w:val="hr-HR"/>
              </w:rPr>
              <w:t xml:space="preserve"> </w:t>
            </w:r>
            <w:r>
              <w:rPr>
                <w:sz w:val="18"/>
                <w:szCs w:val="18"/>
                <w:lang w:val="hr-HR"/>
              </w:rPr>
              <w:t>повећању</w:t>
            </w:r>
            <w:r w:rsidRPr="00D14857">
              <w:rPr>
                <w:sz w:val="18"/>
                <w:szCs w:val="18"/>
                <w:lang w:val="hr-HR"/>
              </w:rPr>
              <w:t xml:space="preserve"> </w:t>
            </w:r>
            <w:r>
              <w:rPr>
                <w:sz w:val="18"/>
                <w:szCs w:val="18"/>
                <w:lang w:val="hr-HR"/>
              </w:rPr>
              <w:t>енергетске</w:t>
            </w:r>
            <w:r w:rsidRPr="00D14857">
              <w:rPr>
                <w:sz w:val="18"/>
                <w:szCs w:val="18"/>
                <w:lang w:val="hr-HR"/>
              </w:rPr>
              <w:t xml:space="preserve"> </w:t>
            </w:r>
            <w:r>
              <w:rPr>
                <w:sz w:val="18"/>
                <w:szCs w:val="18"/>
                <w:lang w:val="hr-HR"/>
              </w:rPr>
              <w:t>ефикасности</w:t>
            </w:r>
          </w:p>
        </w:tc>
        <w:tc>
          <w:tcPr>
            <w:tcW w:w="1724" w:type="dxa"/>
          </w:tcPr>
          <w:p w:rsidR="00507C4B" w:rsidRPr="00456DFD" w:rsidRDefault="00507C4B" w:rsidP="00B110B0">
            <w:pPr>
              <w:spacing w:before="40"/>
              <w:rPr>
                <w:sz w:val="18"/>
                <w:szCs w:val="18"/>
                <w:lang w:val="hr-HR"/>
              </w:rPr>
            </w:pPr>
            <w:r>
              <w:rPr>
                <w:sz w:val="18"/>
                <w:szCs w:val="18"/>
                <w:lang w:val="hr-HR"/>
              </w:rPr>
              <w:t>Финална</w:t>
            </w:r>
            <w:r w:rsidRPr="00D14857">
              <w:rPr>
                <w:sz w:val="18"/>
                <w:szCs w:val="18"/>
                <w:lang w:val="hr-HR"/>
              </w:rPr>
              <w:t xml:space="preserve"> </w:t>
            </w:r>
            <w:r>
              <w:rPr>
                <w:sz w:val="18"/>
                <w:szCs w:val="18"/>
                <w:lang w:val="hr-HR"/>
              </w:rPr>
              <w:t xml:space="preserve">потрошња енергије у свим секторима </w:t>
            </w:r>
          </w:p>
        </w:tc>
        <w:tc>
          <w:tcPr>
            <w:tcW w:w="1094" w:type="dxa"/>
          </w:tcPr>
          <w:p w:rsidR="00507C4B" w:rsidRDefault="00507C4B" w:rsidP="00B110B0">
            <w:pPr>
              <w:spacing w:before="40"/>
              <w:rPr>
                <w:sz w:val="18"/>
                <w:szCs w:val="18"/>
                <w:lang w:val="hr-HR"/>
              </w:rPr>
            </w:pPr>
            <w:r>
              <w:rPr>
                <w:sz w:val="18"/>
                <w:szCs w:val="18"/>
                <w:lang w:val="hr-HR"/>
              </w:rPr>
              <w:t>2010-2018</w:t>
            </w:r>
          </w:p>
          <w:p w:rsidR="00507C4B" w:rsidRPr="00456DFD" w:rsidRDefault="00507C4B" w:rsidP="00B110B0">
            <w:pPr>
              <w:spacing w:before="40"/>
              <w:rPr>
                <w:sz w:val="18"/>
                <w:szCs w:val="18"/>
                <w:lang w:val="hr-HR"/>
              </w:rPr>
            </w:pPr>
            <w:r>
              <w:rPr>
                <w:sz w:val="18"/>
                <w:szCs w:val="18"/>
                <w:lang w:val="hr-HR"/>
              </w:rPr>
              <w:t>Постојећа мјера</w:t>
            </w:r>
          </w:p>
        </w:tc>
      </w:tr>
      <w:tr w:rsidR="00507C4B" w:rsidRPr="00456DFD" w:rsidTr="00507C4B">
        <w:tc>
          <w:tcPr>
            <w:tcW w:w="792" w:type="dxa"/>
          </w:tcPr>
          <w:p w:rsidR="00507C4B" w:rsidRPr="00456DFD" w:rsidRDefault="00EE5740" w:rsidP="00B110B0">
            <w:pPr>
              <w:spacing w:before="40" w:after="40"/>
              <w:rPr>
                <w:sz w:val="18"/>
                <w:szCs w:val="18"/>
                <w:lang w:val="hr-HR"/>
              </w:rPr>
            </w:pPr>
            <w:r>
              <w:rPr>
                <w:sz w:val="18"/>
                <w:szCs w:val="18"/>
                <w:lang w:val="sr-Cyrl-RS"/>
              </w:rPr>
              <w:t>Х</w:t>
            </w:r>
            <w:r w:rsidR="00507C4B">
              <w:rPr>
                <w:sz w:val="18"/>
                <w:szCs w:val="18"/>
                <w:lang w:val="hr-HR"/>
              </w:rPr>
              <w:t>.4</w:t>
            </w:r>
          </w:p>
        </w:tc>
        <w:tc>
          <w:tcPr>
            <w:tcW w:w="1870" w:type="dxa"/>
          </w:tcPr>
          <w:p w:rsidR="00507C4B" w:rsidRPr="00456DFD" w:rsidRDefault="00507C4B" w:rsidP="00B110B0">
            <w:pPr>
              <w:spacing w:before="40" w:after="40"/>
              <w:rPr>
                <w:sz w:val="18"/>
                <w:szCs w:val="18"/>
                <w:lang w:val="hr-HR"/>
              </w:rPr>
            </w:pPr>
            <w:r>
              <w:rPr>
                <w:sz w:val="18"/>
                <w:szCs w:val="18"/>
                <w:lang w:val="hr-HR"/>
              </w:rPr>
              <w:t>Информативно-мотивационе јавне кампање о енергетској ефикасности</w:t>
            </w:r>
          </w:p>
        </w:tc>
        <w:tc>
          <w:tcPr>
            <w:tcW w:w="6407" w:type="dxa"/>
          </w:tcPr>
          <w:p w:rsidR="00507C4B" w:rsidRPr="00456DFD" w:rsidRDefault="00507C4B" w:rsidP="00B110B0">
            <w:pPr>
              <w:spacing w:before="40" w:after="40"/>
              <w:rPr>
                <w:sz w:val="18"/>
                <w:szCs w:val="18"/>
                <w:lang w:val="hr-HR"/>
              </w:rPr>
            </w:pPr>
            <w:r>
              <w:rPr>
                <w:sz w:val="18"/>
                <w:szCs w:val="18"/>
                <w:lang w:val="hr-HR"/>
              </w:rPr>
              <w:t>Циљ</w:t>
            </w:r>
            <w:r w:rsidRPr="00990C6C">
              <w:rPr>
                <w:sz w:val="18"/>
                <w:szCs w:val="18"/>
                <w:lang w:val="hr-HR"/>
              </w:rPr>
              <w:t xml:space="preserve"> </w:t>
            </w:r>
            <w:r>
              <w:rPr>
                <w:sz w:val="18"/>
                <w:szCs w:val="18"/>
                <w:lang w:val="hr-HR"/>
              </w:rPr>
              <w:t>мјере је</w:t>
            </w:r>
            <w:r w:rsidRPr="00990C6C">
              <w:rPr>
                <w:sz w:val="18"/>
                <w:szCs w:val="18"/>
                <w:lang w:val="hr-HR"/>
              </w:rPr>
              <w:t xml:space="preserve"> </w:t>
            </w:r>
            <w:r>
              <w:rPr>
                <w:sz w:val="18"/>
                <w:szCs w:val="18"/>
                <w:lang w:val="hr-HR"/>
              </w:rPr>
              <w:t>подизање</w:t>
            </w:r>
            <w:r w:rsidRPr="00990C6C">
              <w:rPr>
                <w:sz w:val="18"/>
                <w:szCs w:val="18"/>
                <w:lang w:val="hr-HR"/>
              </w:rPr>
              <w:t xml:space="preserve"> </w:t>
            </w:r>
            <w:r>
              <w:rPr>
                <w:sz w:val="18"/>
                <w:szCs w:val="18"/>
                <w:lang w:val="hr-HR"/>
              </w:rPr>
              <w:t>свијести</w:t>
            </w:r>
            <w:r w:rsidRPr="00990C6C">
              <w:rPr>
                <w:sz w:val="18"/>
                <w:szCs w:val="18"/>
                <w:lang w:val="hr-HR"/>
              </w:rPr>
              <w:t xml:space="preserve"> </w:t>
            </w:r>
            <w:r>
              <w:rPr>
                <w:sz w:val="18"/>
                <w:szCs w:val="18"/>
                <w:lang w:val="hr-HR"/>
              </w:rPr>
              <w:t>и</w:t>
            </w:r>
            <w:r w:rsidRPr="00990C6C">
              <w:rPr>
                <w:sz w:val="18"/>
                <w:szCs w:val="18"/>
                <w:lang w:val="hr-HR"/>
              </w:rPr>
              <w:t xml:space="preserve"> </w:t>
            </w:r>
            <w:r>
              <w:rPr>
                <w:sz w:val="18"/>
                <w:szCs w:val="18"/>
                <w:lang w:val="hr-HR"/>
              </w:rPr>
              <w:t>пружање</w:t>
            </w:r>
            <w:r w:rsidRPr="00990C6C">
              <w:rPr>
                <w:sz w:val="18"/>
                <w:szCs w:val="18"/>
                <w:lang w:val="hr-HR"/>
              </w:rPr>
              <w:t xml:space="preserve"> </w:t>
            </w:r>
            <w:r>
              <w:rPr>
                <w:sz w:val="18"/>
                <w:szCs w:val="18"/>
                <w:u w:val="single"/>
                <w:lang w:val="hr-HR"/>
              </w:rPr>
              <w:t>основних</w:t>
            </w:r>
            <w:r w:rsidRPr="00990C6C">
              <w:rPr>
                <w:sz w:val="18"/>
                <w:szCs w:val="18"/>
                <w:lang w:val="hr-HR"/>
              </w:rPr>
              <w:t xml:space="preserve"> </w:t>
            </w:r>
            <w:r>
              <w:rPr>
                <w:sz w:val="18"/>
                <w:szCs w:val="18"/>
                <w:lang w:val="hr-HR"/>
              </w:rPr>
              <w:t>информација</w:t>
            </w:r>
            <w:r w:rsidRPr="00990C6C">
              <w:rPr>
                <w:sz w:val="18"/>
                <w:szCs w:val="18"/>
                <w:lang w:val="hr-HR"/>
              </w:rPr>
              <w:t xml:space="preserve"> </w:t>
            </w:r>
            <w:r>
              <w:rPr>
                <w:sz w:val="18"/>
                <w:szCs w:val="18"/>
                <w:lang w:val="hr-HR"/>
              </w:rPr>
              <w:t>циљним</w:t>
            </w:r>
            <w:r w:rsidRPr="00990C6C">
              <w:rPr>
                <w:sz w:val="18"/>
                <w:szCs w:val="18"/>
                <w:lang w:val="hr-HR"/>
              </w:rPr>
              <w:t xml:space="preserve"> </w:t>
            </w:r>
            <w:r>
              <w:rPr>
                <w:sz w:val="18"/>
                <w:szCs w:val="18"/>
                <w:lang w:val="hr-HR"/>
              </w:rPr>
              <w:t>групама</w:t>
            </w:r>
            <w:r w:rsidRPr="00990C6C">
              <w:rPr>
                <w:sz w:val="18"/>
                <w:szCs w:val="18"/>
                <w:lang w:val="hr-HR"/>
              </w:rPr>
              <w:t xml:space="preserve"> </w:t>
            </w:r>
            <w:r>
              <w:rPr>
                <w:sz w:val="18"/>
                <w:szCs w:val="18"/>
                <w:lang w:val="hr-HR"/>
              </w:rPr>
              <w:t>из</w:t>
            </w:r>
            <w:r w:rsidRPr="00990C6C">
              <w:rPr>
                <w:sz w:val="18"/>
                <w:szCs w:val="18"/>
                <w:lang w:val="hr-HR"/>
              </w:rPr>
              <w:t xml:space="preserve"> </w:t>
            </w:r>
            <w:r>
              <w:rPr>
                <w:sz w:val="18"/>
                <w:szCs w:val="18"/>
                <w:lang w:val="hr-HR"/>
              </w:rPr>
              <w:t>свих</w:t>
            </w:r>
            <w:r w:rsidRPr="00990C6C">
              <w:rPr>
                <w:sz w:val="18"/>
                <w:szCs w:val="18"/>
                <w:lang w:val="hr-HR"/>
              </w:rPr>
              <w:t xml:space="preserve"> </w:t>
            </w:r>
            <w:r>
              <w:rPr>
                <w:sz w:val="18"/>
                <w:szCs w:val="18"/>
                <w:lang w:val="hr-HR"/>
              </w:rPr>
              <w:t>сектора</w:t>
            </w:r>
            <w:r w:rsidRPr="00990C6C">
              <w:rPr>
                <w:sz w:val="18"/>
                <w:szCs w:val="18"/>
                <w:lang w:val="hr-HR"/>
              </w:rPr>
              <w:t xml:space="preserve"> </w:t>
            </w:r>
            <w:r>
              <w:rPr>
                <w:sz w:val="18"/>
                <w:szCs w:val="18"/>
                <w:lang w:val="hr-HR"/>
              </w:rPr>
              <w:t>финалне</w:t>
            </w:r>
            <w:r w:rsidRPr="00990C6C">
              <w:rPr>
                <w:sz w:val="18"/>
                <w:szCs w:val="18"/>
                <w:lang w:val="hr-HR"/>
              </w:rPr>
              <w:t xml:space="preserve"> </w:t>
            </w:r>
            <w:r>
              <w:rPr>
                <w:sz w:val="18"/>
                <w:szCs w:val="18"/>
                <w:lang w:val="hr-HR"/>
              </w:rPr>
              <w:t>потрошње</w:t>
            </w:r>
            <w:r w:rsidRPr="00990C6C">
              <w:rPr>
                <w:sz w:val="18"/>
                <w:szCs w:val="18"/>
                <w:lang w:val="hr-HR"/>
              </w:rPr>
              <w:t xml:space="preserve"> </w:t>
            </w:r>
            <w:r>
              <w:rPr>
                <w:sz w:val="18"/>
                <w:szCs w:val="18"/>
                <w:lang w:val="hr-HR"/>
              </w:rPr>
              <w:t>о</w:t>
            </w:r>
            <w:r w:rsidRPr="00990C6C">
              <w:rPr>
                <w:sz w:val="18"/>
                <w:szCs w:val="18"/>
                <w:lang w:val="hr-HR"/>
              </w:rPr>
              <w:t xml:space="preserve"> </w:t>
            </w:r>
            <w:r>
              <w:rPr>
                <w:sz w:val="18"/>
                <w:szCs w:val="18"/>
                <w:lang w:val="hr-HR"/>
              </w:rPr>
              <w:t>значају</w:t>
            </w:r>
            <w:r w:rsidRPr="00990C6C">
              <w:rPr>
                <w:sz w:val="18"/>
                <w:szCs w:val="18"/>
                <w:lang w:val="hr-HR"/>
              </w:rPr>
              <w:t xml:space="preserve"> </w:t>
            </w:r>
            <w:r>
              <w:rPr>
                <w:sz w:val="18"/>
                <w:szCs w:val="18"/>
                <w:lang w:val="hr-HR"/>
              </w:rPr>
              <w:t>ЕЕ, ради њиховог</w:t>
            </w:r>
            <w:r w:rsidRPr="00990C6C">
              <w:rPr>
                <w:sz w:val="18"/>
                <w:szCs w:val="18"/>
                <w:lang w:val="hr-HR"/>
              </w:rPr>
              <w:t xml:space="preserve"> </w:t>
            </w:r>
            <w:r>
              <w:rPr>
                <w:sz w:val="18"/>
                <w:szCs w:val="18"/>
                <w:lang w:val="hr-HR"/>
              </w:rPr>
              <w:t>мотивисања</w:t>
            </w:r>
            <w:r w:rsidRPr="00990C6C">
              <w:rPr>
                <w:sz w:val="18"/>
                <w:szCs w:val="18"/>
                <w:lang w:val="hr-HR"/>
              </w:rPr>
              <w:t xml:space="preserve"> </w:t>
            </w:r>
            <w:r>
              <w:rPr>
                <w:sz w:val="18"/>
                <w:szCs w:val="18"/>
                <w:lang w:val="hr-HR"/>
              </w:rPr>
              <w:t>на спровођење ЕЕ</w:t>
            </w:r>
            <w:r w:rsidRPr="00990C6C">
              <w:rPr>
                <w:sz w:val="18"/>
                <w:szCs w:val="18"/>
                <w:lang w:val="hr-HR"/>
              </w:rPr>
              <w:t xml:space="preserve"> </w:t>
            </w:r>
            <w:r>
              <w:rPr>
                <w:sz w:val="18"/>
                <w:szCs w:val="18"/>
                <w:lang w:val="hr-HR"/>
              </w:rPr>
              <w:t>мјера</w:t>
            </w:r>
            <w:r w:rsidRPr="00990C6C">
              <w:rPr>
                <w:sz w:val="18"/>
                <w:szCs w:val="18"/>
                <w:lang w:val="hr-HR"/>
              </w:rPr>
              <w:t xml:space="preserve"> </w:t>
            </w:r>
            <w:r>
              <w:rPr>
                <w:sz w:val="18"/>
                <w:szCs w:val="18"/>
                <w:lang w:val="hr-HR"/>
              </w:rPr>
              <w:t>и</w:t>
            </w:r>
            <w:r w:rsidRPr="00990C6C">
              <w:rPr>
                <w:sz w:val="18"/>
                <w:szCs w:val="18"/>
                <w:lang w:val="hr-HR"/>
              </w:rPr>
              <w:t xml:space="preserve"> </w:t>
            </w:r>
            <w:r>
              <w:rPr>
                <w:sz w:val="18"/>
                <w:szCs w:val="18"/>
                <w:lang w:val="hr-HR"/>
              </w:rPr>
              <w:t>постизање</w:t>
            </w:r>
            <w:r w:rsidRPr="00990C6C">
              <w:rPr>
                <w:sz w:val="18"/>
                <w:szCs w:val="18"/>
                <w:lang w:val="hr-HR"/>
              </w:rPr>
              <w:t xml:space="preserve"> </w:t>
            </w:r>
            <w:r>
              <w:rPr>
                <w:sz w:val="18"/>
                <w:szCs w:val="18"/>
                <w:lang w:val="hr-HR"/>
              </w:rPr>
              <w:t>уштеда</w:t>
            </w:r>
            <w:r w:rsidRPr="00990C6C">
              <w:rPr>
                <w:sz w:val="18"/>
                <w:szCs w:val="18"/>
                <w:lang w:val="hr-HR"/>
              </w:rPr>
              <w:t xml:space="preserve">. </w:t>
            </w:r>
            <w:r>
              <w:rPr>
                <w:sz w:val="18"/>
                <w:szCs w:val="18"/>
                <w:lang w:val="hr-HR"/>
              </w:rPr>
              <w:t>Мјера</w:t>
            </w:r>
            <w:r w:rsidRPr="00990C6C">
              <w:rPr>
                <w:sz w:val="18"/>
                <w:szCs w:val="18"/>
                <w:lang w:val="hr-HR"/>
              </w:rPr>
              <w:t xml:space="preserve"> </w:t>
            </w:r>
            <w:r>
              <w:rPr>
                <w:sz w:val="18"/>
                <w:szCs w:val="18"/>
                <w:lang w:val="hr-HR"/>
              </w:rPr>
              <w:t>укључује</w:t>
            </w:r>
            <w:r w:rsidRPr="00990C6C">
              <w:rPr>
                <w:sz w:val="18"/>
                <w:szCs w:val="18"/>
                <w:lang w:val="hr-HR"/>
              </w:rPr>
              <w:t xml:space="preserve"> </w:t>
            </w:r>
            <w:r>
              <w:rPr>
                <w:sz w:val="18"/>
                <w:szCs w:val="18"/>
                <w:lang w:val="hr-HR"/>
              </w:rPr>
              <w:t>реализацију</w:t>
            </w:r>
            <w:r w:rsidRPr="00990C6C">
              <w:rPr>
                <w:sz w:val="18"/>
                <w:szCs w:val="18"/>
                <w:lang w:val="hr-HR"/>
              </w:rPr>
              <w:t xml:space="preserve"> </w:t>
            </w:r>
            <w:r>
              <w:rPr>
                <w:sz w:val="18"/>
                <w:szCs w:val="18"/>
                <w:lang w:val="hr-HR"/>
              </w:rPr>
              <w:t>кампања на разне теме, везане за све секторе финалне потрошње. Могући алати за комуникацију са циљним групама су: (а) Радио</w:t>
            </w:r>
            <w:r w:rsidRPr="00990C6C">
              <w:rPr>
                <w:sz w:val="18"/>
                <w:szCs w:val="18"/>
                <w:lang w:val="hr-HR"/>
              </w:rPr>
              <w:t xml:space="preserve">, </w:t>
            </w:r>
            <w:r>
              <w:rPr>
                <w:sz w:val="18"/>
                <w:szCs w:val="18"/>
                <w:lang w:val="hr-HR"/>
              </w:rPr>
              <w:t>ТВ, wеб-портали, штампа;</w:t>
            </w:r>
            <w:r w:rsidRPr="00990C6C">
              <w:rPr>
                <w:sz w:val="18"/>
                <w:szCs w:val="18"/>
                <w:lang w:val="hr-HR"/>
              </w:rPr>
              <w:t xml:space="preserve"> </w:t>
            </w:r>
            <w:r>
              <w:rPr>
                <w:sz w:val="18"/>
                <w:szCs w:val="18"/>
                <w:lang w:val="hr-HR"/>
              </w:rPr>
              <w:t xml:space="preserve">(б) </w:t>
            </w:r>
            <w:r w:rsidRPr="00990C6C">
              <w:rPr>
                <w:sz w:val="18"/>
                <w:szCs w:val="18"/>
                <w:lang w:val="hr-HR"/>
              </w:rPr>
              <w:t>w</w:t>
            </w:r>
            <w:r>
              <w:rPr>
                <w:sz w:val="18"/>
                <w:szCs w:val="18"/>
                <w:lang w:val="hr-HR"/>
              </w:rPr>
              <w:t>еб</w:t>
            </w:r>
            <w:r w:rsidRPr="00990C6C">
              <w:rPr>
                <w:sz w:val="18"/>
                <w:szCs w:val="18"/>
                <w:lang w:val="hr-HR"/>
              </w:rPr>
              <w:t>-</w:t>
            </w:r>
            <w:r>
              <w:rPr>
                <w:sz w:val="18"/>
                <w:szCs w:val="18"/>
                <w:lang w:val="hr-HR"/>
              </w:rPr>
              <w:t>странице</w:t>
            </w:r>
            <w:r w:rsidRPr="00990C6C">
              <w:rPr>
                <w:sz w:val="18"/>
                <w:szCs w:val="18"/>
                <w:lang w:val="hr-HR"/>
              </w:rPr>
              <w:t xml:space="preserve"> </w:t>
            </w:r>
            <w:r>
              <w:rPr>
                <w:sz w:val="18"/>
                <w:szCs w:val="18"/>
                <w:lang w:val="hr-HR"/>
              </w:rPr>
              <w:t>институција</w:t>
            </w:r>
            <w:r w:rsidRPr="00990C6C">
              <w:rPr>
                <w:sz w:val="18"/>
                <w:szCs w:val="18"/>
                <w:lang w:val="hr-HR"/>
              </w:rPr>
              <w:t xml:space="preserve"> </w:t>
            </w:r>
            <w:r>
              <w:rPr>
                <w:sz w:val="18"/>
                <w:szCs w:val="18"/>
                <w:lang w:val="hr-HR"/>
              </w:rPr>
              <w:t>задужених</w:t>
            </w:r>
            <w:r w:rsidRPr="00990C6C">
              <w:rPr>
                <w:sz w:val="18"/>
                <w:szCs w:val="18"/>
                <w:lang w:val="hr-HR"/>
              </w:rPr>
              <w:t xml:space="preserve"> </w:t>
            </w:r>
            <w:r>
              <w:rPr>
                <w:sz w:val="18"/>
                <w:szCs w:val="18"/>
                <w:lang w:val="hr-HR"/>
              </w:rPr>
              <w:t>за</w:t>
            </w:r>
            <w:r w:rsidRPr="00990C6C">
              <w:rPr>
                <w:sz w:val="18"/>
                <w:szCs w:val="18"/>
                <w:lang w:val="hr-HR"/>
              </w:rPr>
              <w:t xml:space="preserve"> </w:t>
            </w:r>
            <w:r>
              <w:rPr>
                <w:sz w:val="18"/>
                <w:szCs w:val="18"/>
                <w:lang w:val="hr-HR"/>
              </w:rPr>
              <w:t>реализацију</w:t>
            </w:r>
            <w:r w:rsidRPr="00990C6C">
              <w:rPr>
                <w:sz w:val="18"/>
                <w:szCs w:val="18"/>
                <w:lang w:val="hr-HR"/>
              </w:rPr>
              <w:t xml:space="preserve"> </w:t>
            </w:r>
            <w:r>
              <w:rPr>
                <w:sz w:val="18"/>
                <w:szCs w:val="18"/>
                <w:lang w:val="hr-HR"/>
              </w:rPr>
              <w:t>појединих</w:t>
            </w:r>
            <w:r w:rsidRPr="00990C6C">
              <w:rPr>
                <w:sz w:val="18"/>
                <w:szCs w:val="18"/>
                <w:lang w:val="hr-HR"/>
              </w:rPr>
              <w:t xml:space="preserve"> </w:t>
            </w:r>
            <w:r>
              <w:rPr>
                <w:sz w:val="18"/>
                <w:szCs w:val="18"/>
                <w:lang w:val="hr-HR"/>
              </w:rPr>
              <w:t>мјера из АПЕЕ РС</w:t>
            </w:r>
            <w:r w:rsidRPr="00990C6C">
              <w:rPr>
                <w:sz w:val="18"/>
                <w:szCs w:val="18"/>
                <w:lang w:val="hr-HR"/>
              </w:rPr>
              <w:t xml:space="preserve">, </w:t>
            </w:r>
            <w:r>
              <w:rPr>
                <w:sz w:val="18"/>
                <w:szCs w:val="18"/>
                <w:lang w:val="hr-HR"/>
              </w:rPr>
              <w:t>и</w:t>
            </w:r>
            <w:r w:rsidRPr="00990C6C">
              <w:rPr>
                <w:sz w:val="18"/>
                <w:szCs w:val="18"/>
                <w:lang w:val="hr-HR"/>
              </w:rPr>
              <w:t>/</w:t>
            </w:r>
            <w:r>
              <w:rPr>
                <w:sz w:val="18"/>
                <w:szCs w:val="18"/>
                <w:lang w:val="hr-HR"/>
              </w:rPr>
              <w:t>или</w:t>
            </w:r>
            <w:r w:rsidRPr="00990C6C">
              <w:rPr>
                <w:sz w:val="18"/>
                <w:szCs w:val="18"/>
                <w:lang w:val="hr-HR"/>
              </w:rPr>
              <w:t xml:space="preserve"> </w:t>
            </w:r>
            <w:r>
              <w:rPr>
                <w:sz w:val="18"/>
                <w:szCs w:val="18"/>
                <w:lang w:val="hr-HR"/>
              </w:rPr>
              <w:t xml:space="preserve">посебне </w:t>
            </w:r>
            <w:r w:rsidRPr="00990C6C">
              <w:rPr>
                <w:sz w:val="18"/>
                <w:szCs w:val="18"/>
                <w:lang w:val="hr-HR"/>
              </w:rPr>
              <w:t>w</w:t>
            </w:r>
            <w:r>
              <w:rPr>
                <w:sz w:val="18"/>
                <w:szCs w:val="18"/>
                <w:lang w:val="hr-HR"/>
              </w:rPr>
              <w:t>еб</w:t>
            </w:r>
            <w:r w:rsidRPr="00990C6C">
              <w:rPr>
                <w:sz w:val="18"/>
                <w:szCs w:val="18"/>
                <w:lang w:val="hr-HR"/>
              </w:rPr>
              <w:t>/</w:t>
            </w:r>
            <w:r>
              <w:rPr>
                <w:sz w:val="18"/>
                <w:szCs w:val="18"/>
                <w:lang w:val="sr-Cyrl-RS"/>
              </w:rPr>
              <w:t xml:space="preserve">фејсбук </w:t>
            </w:r>
            <w:r>
              <w:rPr>
                <w:sz w:val="18"/>
                <w:szCs w:val="18"/>
                <w:lang w:val="hr-HR"/>
              </w:rPr>
              <w:t>странице о</w:t>
            </w:r>
            <w:r w:rsidRPr="00990C6C">
              <w:rPr>
                <w:sz w:val="18"/>
                <w:szCs w:val="18"/>
                <w:lang w:val="hr-HR"/>
              </w:rPr>
              <w:t xml:space="preserve"> </w:t>
            </w:r>
            <w:r>
              <w:rPr>
                <w:sz w:val="18"/>
                <w:szCs w:val="18"/>
                <w:lang w:val="hr-HR"/>
              </w:rPr>
              <w:t>ЕЕ; (v) Радионице, конференције</w:t>
            </w:r>
            <w:r w:rsidRPr="00990C6C">
              <w:rPr>
                <w:sz w:val="18"/>
                <w:szCs w:val="18"/>
                <w:lang w:val="hr-HR"/>
              </w:rPr>
              <w:t xml:space="preserve">, </w:t>
            </w:r>
            <w:r>
              <w:rPr>
                <w:sz w:val="18"/>
                <w:szCs w:val="18"/>
                <w:lang w:val="hr-HR"/>
              </w:rPr>
              <w:t>и</w:t>
            </w:r>
            <w:r w:rsidRPr="00990C6C">
              <w:rPr>
                <w:sz w:val="18"/>
                <w:szCs w:val="18"/>
                <w:lang w:val="hr-HR"/>
              </w:rPr>
              <w:t xml:space="preserve"> </w:t>
            </w:r>
            <w:r>
              <w:rPr>
                <w:sz w:val="18"/>
                <w:szCs w:val="18"/>
                <w:lang w:val="hr-HR"/>
              </w:rPr>
              <w:t>слични</w:t>
            </w:r>
            <w:r w:rsidRPr="00990C6C">
              <w:rPr>
                <w:sz w:val="18"/>
                <w:szCs w:val="18"/>
                <w:lang w:val="hr-HR"/>
              </w:rPr>
              <w:t xml:space="preserve"> </w:t>
            </w:r>
            <w:r>
              <w:rPr>
                <w:sz w:val="18"/>
                <w:szCs w:val="18"/>
                <w:lang w:val="hr-HR"/>
              </w:rPr>
              <w:t>скупови</w:t>
            </w:r>
            <w:r w:rsidRPr="00990C6C">
              <w:rPr>
                <w:sz w:val="18"/>
                <w:szCs w:val="18"/>
                <w:lang w:val="hr-HR"/>
              </w:rPr>
              <w:t xml:space="preserve"> </w:t>
            </w:r>
            <w:r>
              <w:rPr>
                <w:sz w:val="18"/>
                <w:szCs w:val="18"/>
                <w:lang w:val="hr-HR"/>
              </w:rPr>
              <w:t>за</w:t>
            </w:r>
            <w:r w:rsidRPr="00990C6C">
              <w:rPr>
                <w:sz w:val="18"/>
                <w:szCs w:val="18"/>
                <w:lang w:val="hr-HR"/>
              </w:rPr>
              <w:t xml:space="preserve"> </w:t>
            </w:r>
            <w:r>
              <w:rPr>
                <w:sz w:val="18"/>
                <w:szCs w:val="18"/>
                <w:lang w:val="hr-HR"/>
              </w:rPr>
              <w:t>представнике</w:t>
            </w:r>
            <w:r w:rsidRPr="00990C6C">
              <w:rPr>
                <w:sz w:val="18"/>
                <w:szCs w:val="18"/>
                <w:lang w:val="hr-HR"/>
              </w:rPr>
              <w:t xml:space="preserve"> </w:t>
            </w:r>
            <w:r>
              <w:rPr>
                <w:sz w:val="18"/>
                <w:szCs w:val="18"/>
                <w:lang w:val="hr-HR"/>
              </w:rPr>
              <w:t>циљних</w:t>
            </w:r>
            <w:r w:rsidRPr="00990C6C">
              <w:rPr>
                <w:sz w:val="18"/>
                <w:szCs w:val="18"/>
                <w:lang w:val="hr-HR"/>
              </w:rPr>
              <w:t xml:space="preserve"> </w:t>
            </w:r>
            <w:r>
              <w:rPr>
                <w:sz w:val="18"/>
                <w:szCs w:val="18"/>
                <w:lang w:val="hr-HR"/>
              </w:rPr>
              <w:t>група</w:t>
            </w:r>
            <w:r w:rsidRPr="00990C6C">
              <w:rPr>
                <w:sz w:val="18"/>
                <w:szCs w:val="18"/>
                <w:lang w:val="hr-HR"/>
              </w:rPr>
              <w:t xml:space="preserve"> </w:t>
            </w:r>
            <w:r>
              <w:rPr>
                <w:sz w:val="18"/>
                <w:szCs w:val="18"/>
                <w:lang w:val="hr-HR"/>
              </w:rPr>
              <w:t>из</w:t>
            </w:r>
            <w:r w:rsidRPr="00990C6C">
              <w:rPr>
                <w:sz w:val="18"/>
                <w:szCs w:val="18"/>
                <w:lang w:val="hr-HR"/>
              </w:rPr>
              <w:t xml:space="preserve"> </w:t>
            </w:r>
            <w:r>
              <w:rPr>
                <w:sz w:val="18"/>
                <w:szCs w:val="18"/>
                <w:lang w:val="hr-HR"/>
              </w:rPr>
              <w:t>појединих</w:t>
            </w:r>
            <w:r w:rsidRPr="00990C6C">
              <w:rPr>
                <w:sz w:val="18"/>
                <w:szCs w:val="18"/>
                <w:lang w:val="hr-HR"/>
              </w:rPr>
              <w:t xml:space="preserve"> </w:t>
            </w:r>
            <w:r>
              <w:rPr>
                <w:sz w:val="18"/>
                <w:szCs w:val="18"/>
                <w:lang w:val="hr-HR"/>
              </w:rPr>
              <w:t>сектора</w:t>
            </w:r>
            <w:r w:rsidRPr="00990C6C">
              <w:rPr>
                <w:sz w:val="18"/>
                <w:szCs w:val="18"/>
                <w:lang w:val="hr-HR"/>
              </w:rPr>
              <w:t xml:space="preserve">; </w:t>
            </w:r>
            <w:r>
              <w:rPr>
                <w:sz w:val="18"/>
                <w:szCs w:val="18"/>
                <w:lang w:val="hr-HR"/>
              </w:rPr>
              <w:t>(g) Јавни</w:t>
            </w:r>
            <w:r w:rsidRPr="00990C6C">
              <w:rPr>
                <w:sz w:val="18"/>
                <w:szCs w:val="18"/>
                <w:lang w:val="hr-HR"/>
              </w:rPr>
              <w:t xml:space="preserve"> </w:t>
            </w:r>
            <w:r>
              <w:rPr>
                <w:sz w:val="18"/>
                <w:szCs w:val="18"/>
                <w:lang w:val="hr-HR"/>
              </w:rPr>
              <w:t>догађаји</w:t>
            </w:r>
            <w:r w:rsidRPr="00990C6C">
              <w:rPr>
                <w:sz w:val="18"/>
                <w:szCs w:val="18"/>
                <w:lang w:val="hr-HR"/>
              </w:rPr>
              <w:t xml:space="preserve"> </w:t>
            </w:r>
            <w:r>
              <w:rPr>
                <w:sz w:val="18"/>
                <w:szCs w:val="18"/>
                <w:lang w:val="hr-HR"/>
              </w:rPr>
              <w:t>у</w:t>
            </w:r>
            <w:r w:rsidRPr="00990C6C">
              <w:rPr>
                <w:sz w:val="18"/>
                <w:szCs w:val="18"/>
                <w:lang w:val="hr-HR"/>
              </w:rPr>
              <w:t xml:space="preserve"> </w:t>
            </w:r>
            <w:r>
              <w:rPr>
                <w:sz w:val="18"/>
                <w:szCs w:val="18"/>
                <w:lang w:val="hr-HR"/>
              </w:rPr>
              <w:t>оквиру</w:t>
            </w:r>
            <w:r w:rsidRPr="00990C6C">
              <w:rPr>
                <w:sz w:val="18"/>
                <w:szCs w:val="18"/>
                <w:lang w:val="hr-HR"/>
              </w:rPr>
              <w:t xml:space="preserve"> </w:t>
            </w:r>
            <w:r>
              <w:rPr>
                <w:sz w:val="18"/>
                <w:szCs w:val="18"/>
                <w:lang w:val="hr-HR"/>
              </w:rPr>
              <w:t>енергетских</w:t>
            </w:r>
            <w:r w:rsidRPr="00990C6C">
              <w:rPr>
                <w:sz w:val="18"/>
                <w:szCs w:val="18"/>
                <w:lang w:val="hr-HR"/>
              </w:rPr>
              <w:t xml:space="preserve"> </w:t>
            </w:r>
            <w:r>
              <w:rPr>
                <w:sz w:val="18"/>
                <w:szCs w:val="18"/>
                <w:lang w:val="hr-HR"/>
              </w:rPr>
              <w:t>дана</w:t>
            </w:r>
            <w:r w:rsidRPr="00990C6C">
              <w:rPr>
                <w:sz w:val="18"/>
                <w:szCs w:val="18"/>
                <w:lang w:val="hr-HR"/>
              </w:rPr>
              <w:t xml:space="preserve">, </w:t>
            </w:r>
            <w:r>
              <w:rPr>
                <w:sz w:val="18"/>
                <w:szCs w:val="18"/>
                <w:lang w:val="hr-HR"/>
              </w:rPr>
              <w:t>чији</w:t>
            </w:r>
            <w:r w:rsidRPr="00990C6C">
              <w:rPr>
                <w:sz w:val="18"/>
                <w:szCs w:val="18"/>
                <w:lang w:val="hr-HR"/>
              </w:rPr>
              <w:t xml:space="preserve"> </w:t>
            </w:r>
            <w:r>
              <w:rPr>
                <w:sz w:val="18"/>
                <w:szCs w:val="18"/>
                <w:lang w:val="hr-HR"/>
              </w:rPr>
              <w:t>су</w:t>
            </w:r>
            <w:r w:rsidRPr="00990C6C">
              <w:rPr>
                <w:sz w:val="18"/>
                <w:szCs w:val="18"/>
                <w:lang w:val="hr-HR"/>
              </w:rPr>
              <w:t xml:space="preserve"> </w:t>
            </w:r>
            <w:r>
              <w:rPr>
                <w:sz w:val="18"/>
                <w:szCs w:val="18"/>
                <w:lang w:val="hr-HR"/>
              </w:rPr>
              <w:t>организатори</w:t>
            </w:r>
            <w:r w:rsidRPr="00990C6C">
              <w:rPr>
                <w:sz w:val="18"/>
                <w:szCs w:val="18"/>
                <w:lang w:val="hr-HR"/>
              </w:rPr>
              <w:t xml:space="preserve"> </w:t>
            </w:r>
            <w:r>
              <w:rPr>
                <w:sz w:val="18"/>
                <w:szCs w:val="18"/>
                <w:lang w:val="hr-HR"/>
              </w:rPr>
              <w:t>најчешће</w:t>
            </w:r>
            <w:r w:rsidRPr="00990C6C">
              <w:rPr>
                <w:sz w:val="18"/>
                <w:szCs w:val="18"/>
                <w:lang w:val="hr-HR"/>
              </w:rPr>
              <w:t xml:space="preserve"> </w:t>
            </w:r>
            <w:r>
              <w:rPr>
                <w:sz w:val="18"/>
                <w:szCs w:val="18"/>
                <w:lang w:val="hr-HR"/>
              </w:rPr>
              <w:t>ЈЛС у</w:t>
            </w:r>
            <w:r w:rsidRPr="00990C6C">
              <w:rPr>
                <w:sz w:val="18"/>
                <w:szCs w:val="18"/>
                <w:lang w:val="hr-HR"/>
              </w:rPr>
              <w:t xml:space="preserve"> </w:t>
            </w:r>
            <w:r>
              <w:rPr>
                <w:sz w:val="18"/>
                <w:szCs w:val="18"/>
                <w:lang w:val="hr-HR"/>
              </w:rPr>
              <w:t>оквиру</w:t>
            </w:r>
            <w:r w:rsidRPr="00990C6C">
              <w:rPr>
                <w:sz w:val="18"/>
                <w:szCs w:val="18"/>
                <w:lang w:val="hr-HR"/>
              </w:rPr>
              <w:t xml:space="preserve"> </w:t>
            </w:r>
            <w:r>
              <w:rPr>
                <w:sz w:val="18"/>
                <w:szCs w:val="18"/>
                <w:lang w:val="hr-HR"/>
              </w:rPr>
              <w:t>реализације</w:t>
            </w:r>
            <w:r w:rsidRPr="00990C6C">
              <w:rPr>
                <w:sz w:val="18"/>
                <w:szCs w:val="18"/>
                <w:lang w:val="hr-HR"/>
              </w:rPr>
              <w:t xml:space="preserve"> </w:t>
            </w:r>
            <w:r>
              <w:rPr>
                <w:sz w:val="18"/>
                <w:szCs w:val="18"/>
                <w:lang w:val="hr-HR"/>
              </w:rPr>
              <w:t>АПЕЕ /SEAPа; итд</w:t>
            </w:r>
          </w:p>
        </w:tc>
        <w:tc>
          <w:tcPr>
            <w:tcW w:w="1724" w:type="dxa"/>
          </w:tcPr>
          <w:p w:rsidR="00507C4B" w:rsidRPr="00456DFD" w:rsidRDefault="00507C4B" w:rsidP="00B110B0">
            <w:pPr>
              <w:spacing w:before="40" w:after="40"/>
              <w:rPr>
                <w:sz w:val="18"/>
                <w:szCs w:val="18"/>
                <w:lang w:val="hr-HR"/>
              </w:rPr>
            </w:pPr>
            <w:r>
              <w:rPr>
                <w:sz w:val="18"/>
                <w:szCs w:val="18"/>
                <w:lang w:val="hr-HR"/>
              </w:rPr>
              <w:t>Финална</w:t>
            </w:r>
            <w:r w:rsidRPr="00D14857">
              <w:rPr>
                <w:sz w:val="18"/>
                <w:szCs w:val="18"/>
                <w:lang w:val="hr-HR"/>
              </w:rPr>
              <w:t xml:space="preserve"> </w:t>
            </w:r>
            <w:r>
              <w:rPr>
                <w:sz w:val="18"/>
                <w:szCs w:val="18"/>
                <w:lang w:val="hr-HR"/>
              </w:rPr>
              <w:t>потрошња</w:t>
            </w:r>
            <w:r w:rsidRPr="00D14857">
              <w:rPr>
                <w:sz w:val="18"/>
                <w:szCs w:val="18"/>
                <w:lang w:val="hr-HR"/>
              </w:rPr>
              <w:t xml:space="preserve"> </w:t>
            </w:r>
            <w:r>
              <w:rPr>
                <w:sz w:val="18"/>
                <w:szCs w:val="18"/>
                <w:lang w:val="hr-HR"/>
              </w:rPr>
              <w:t>енергије</w:t>
            </w:r>
            <w:r w:rsidRPr="00D14857">
              <w:rPr>
                <w:sz w:val="18"/>
                <w:szCs w:val="18"/>
                <w:lang w:val="hr-HR"/>
              </w:rPr>
              <w:t xml:space="preserve"> </w:t>
            </w:r>
            <w:r>
              <w:rPr>
                <w:sz w:val="18"/>
                <w:szCs w:val="18"/>
                <w:lang w:val="hr-HR"/>
              </w:rPr>
              <w:t>у</w:t>
            </w:r>
            <w:r w:rsidRPr="00D14857">
              <w:rPr>
                <w:sz w:val="18"/>
                <w:szCs w:val="18"/>
                <w:lang w:val="hr-HR"/>
              </w:rPr>
              <w:t xml:space="preserve"> </w:t>
            </w:r>
            <w:r>
              <w:rPr>
                <w:sz w:val="18"/>
                <w:szCs w:val="18"/>
                <w:lang w:val="hr-HR"/>
              </w:rPr>
              <w:t>свим</w:t>
            </w:r>
            <w:r w:rsidRPr="00D14857">
              <w:rPr>
                <w:sz w:val="18"/>
                <w:szCs w:val="18"/>
                <w:lang w:val="hr-HR"/>
              </w:rPr>
              <w:t xml:space="preserve"> </w:t>
            </w:r>
            <w:r>
              <w:rPr>
                <w:sz w:val="18"/>
                <w:szCs w:val="18"/>
                <w:lang w:val="hr-HR"/>
              </w:rPr>
              <w:t>секторима</w:t>
            </w:r>
            <w:r w:rsidRPr="00D14857">
              <w:rPr>
                <w:sz w:val="18"/>
                <w:szCs w:val="18"/>
                <w:lang w:val="hr-HR"/>
              </w:rPr>
              <w:t xml:space="preserve"> </w:t>
            </w:r>
          </w:p>
        </w:tc>
        <w:tc>
          <w:tcPr>
            <w:tcW w:w="1094" w:type="dxa"/>
          </w:tcPr>
          <w:p w:rsidR="00507C4B" w:rsidRDefault="00507C4B" w:rsidP="00B110B0">
            <w:pPr>
              <w:spacing w:before="40" w:after="40"/>
              <w:rPr>
                <w:sz w:val="18"/>
                <w:szCs w:val="18"/>
                <w:lang w:val="hr-HR"/>
              </w:rPr>
            </w:pPr>
            <w:r>
              <w:rPr>
                <w:sz w:val="18"/>
                <w:szCs w:val="18"/>
                <w:lang w:val="hr-HR"/>
              </w:rPr>
              <w:t>2010-2018</w:t>
            </w:r>
          </w:p>
          <w:p w:rsidR="00507C4B" w:rsidRPr="00456DFD" w:rsidRDefault="00507C4B" w:rsidP="00B110B0">
            <w:pPr>
              <w:spacing w:before="40" w:after="40"/>
              <w:rPr>
                <w:sz w:val="18"/>
                <w:szCs w:val="18"/>
                <w:lang w:val="hr-HR"/>
              </w:rPr>
            </w:pPr>
            <w:r>
              <w:rPr>
                <w:sz w:val="18"/>
                <w:szCs w:val="18"/>
                <w:lang w:val="hr-HR"/>
              </w:rPr>
              <w:t>Постојећа мјера</w:t>
            </w:r>
          </w:p>
        </w:tc>
      </w:tr>
      <w:tr w:rsidR="00507C4B" w:rsidRPr="00456DFD" w:rsidTr="00507C4B">
        <w:tc>
          <w:tcPr>
            <w:tcW w:w="792" w:type="dxa"/>
          </w:tcPr>
          <w:p w:rsidR="00507C4B" w:rsidRPr="00456DFD" w:rsidRDefault="00EE5740" w:rsidP="00B110B0">
            <w:pPr>
              <w:spacing w:before="40" w:after="40"/>
              <w:rPr>
                <w:sz w:val="18"/>
                <w:szCs w:val="18"/>
                <w:lang w:val="hr-HR"/>
              </w:rPr>
            </w:pPr>
            <w:r>
              <w:rPr>
                <w:sz w:val="18"/>
                <w:szCs w:val="18"/>
                <w:lang w:val="sr-Cyrl-RS"/>
              </w:rPr>
              <w:t>Х</w:t>
            </w:r>
            <w:r w:rsidR="00507C4B">
              <w:rPr>
                <w:sz w:val="18"/>
                <w:szCs w:val="18"/>
                <w:lang w:val="hr-HR"/>
              </w:rPr>
              <w:t>.5</w:t>
            </w:r>
          </w:p>
        </w:tc>
        <w:tc>
          <w:tcPr>
            <w:tcW w:w="1870" w:type="dxa"/>
          </w:tcPr>
          <w:p w:rsidR="00507C4B" w:rsidRPr="00456DFD" w:rsidRDefault="00507C4B" w:rsidP="00B110B0">
            <w:pPr>
              <w:spacing w:before="40" w:after="40"/>
              <w:rPr>
                <w:sz w:val="18"/>
                <w:szCs w:val="18"/>
                <w:lang w:val="hr-HR"/>
              </w:rPr>
            </w:pPr>
            <w:r>
              <w:rPr>
                <w:sz w:val="18"/>
                <w:szCs w:val="18"/>
                <w:lang w:val="hr-HR"/>
              </w:rPr>
              <w:t>Успостављање и спровођење система едукација, обука и стручног усавршавања у области енергетске ефикасности</w:t>
            </w:r>
          </w:p>
        </w:tc>
        <w:tc>
          <w:tcPr>
            <w:tcW w:w="6407" w:type="dxa"/>
          </w:tcPr>
          <w:p w:rsidR="00507C4B" w:rsidRPr="00456DFD" w:rsidRDefault="00507C4B" w:rsidP="00B110B0">
            <w:pPr>
              <w:spacing w:before="40" w:after="40"/>
              <w:rPr>
                <w:sz w:val="18"/>
                <w:szCs w:val="18"/>
                <w:lang w:val="hr-HR"/>
              </w:rPr>
            </w:pPr>
            <w:r>
              <w:rPr>
                <w:sz w:val="18"/>
                <w:szCs w:val="18"/>
                <w:lang w:val="hr-HR"/>
              </w:rPr>
              <w:t>Циљ</w:t>
            </w:r>
            <w:r w:rsidRPr="00D265F0">
              <w:rPr>
                <w:sz w:val="18"/>
                <w:szCs w:val="18"/>
                <w:lang w:val="hr-HR"/>
              </w:rPr>
              <w:t xml:space="preserve"> </w:t>
            </w:r>
            <w:r>
              <w:rPr>
                <w:sz w:val="18"/>
                <w:szCs w:val="18"/>
                <w:lang w:val="hr-HR"/>
              </w:rPr>
              <w:t>мјере</w:t>
            </w:r>
            <w:r w:rsidRPr="00D265F0">
              <w:rPr>
                <w:sz w:val="18"/>
                <w:szCs w:val="18"/>
                <w:lang w:val="hr-HR"/>
              </w:rPr>
              <w:t xml:space="preserve"> </w:t>
            </w:r>
            <w:r>
              <w:rPr>
                <w:sz w:val="18"/>
                <w:szCs w:val="18"/>
                <w:lang w:val="hr-HR"/>
              </w:rPr>
              <w:t>је</w:t>
            </w:r>
            <w:r w:rsidRPr="00D265F0">
              <w:rPr>
                <w:sz w:val="18"/>
                <w:szCs w:val="18"/>
                <w:lang w:val="hr-HR"/>
              </w:rPr>
              <w:t xml:space="preserve"> </w:t>
            </w:r>
            <w:r>
              <w:rPr>
                <w:sz w:val="18"/>
                <w:szCs w:val="18"/>
                <w:lang w:val="hr-HR"/>
              </w:rPr>
              <w:t>стицање</w:t>
            </w:r>
            <w:r w:rsidRPr="00D265F0">
              <w:rPr>
                <w:sz w:val="18"/>
                <w:szCs w:val="18"/>
                <w:lang w:val="hr-HR"/>
              </w:rPr>
              <w:t xml:space="preserve"> </w:t>
            </w:r>
            <w:r>
              <w:rPr>
                <w:sz w:val="18"/>
                <w:szCs w:val="18"/>
                <w:lang w:val="hr-HR"/>
              </w:rPr>
              <w:t>нових</w:t>
            </w:r>
            <w:r w:rsidRPr="00D265F0">
              <w:rPr>
                <w:sz w:val="18"/>
                <w:szCs w:val="18"/>
                <w:lang w:val="hr-HR"/>
              </w:rPr>
              <w:t xml:space="preserve"> </w:t>
            </w:r>
            <w:r>
              <w:rPr>
                <w:sz w:val="18"/>
                <w:szCs w:val="18"/>
                <w:lang w:val="hr-HR"/>
              </w:rPr>
              <w:t>и</w:t>
            </w:r>
            <w:r w:rsidRPr="00D265F0">
              <w:rPr>
                <w:sz w:val="18"/>
                <w:szCs w:val="18"/>
                <w:lang w:val="hr-HR"/>
              </w:rPr>
              <w:t xml:space="preserve"> </w:t>
            </w:r>
            <w:r>
              <w:rPr>
                <w:sz w:val="18"/>
                <w:szCs w:val="18"/>
                <w:lang w:val="hr-HR"/>
              </w:rPr>
              <w:t>повећање</w:t>
            </w:r>
            <w:r w:rsidRPr="00D265F0">
              <w:rPr>
                <w:sz w:val="18"/>
                <w:szCs w:val="18"/>
                <w:lang w:val="hr-HR"/>
              </w:rPr>
              <w:t xml:space="preserve"> </w:t>
            </w:r>
            <w:r>
              <w:rPr>
                <w:sz w:val="18"/>
                <w:szCs w:val="18"/>
                <w:lang w:val="hr-HR"/>
              </w:rPr>
              <w:t>постојећих</w:t>
            </w:r>
            <w:r w:rsidRPr="00D265F0">
              <w:rPr>
                <w:sz w:val="18"/>
                <w:szCs w:val="18"/>
                <w:lang w:val="hr-HR"/>
              </w:rPr>
              <w:t xml:space="preserve"> </w:t>
            </w:r>
            <w:r>
              <w:rPr>
                <w:sz w:val="18"/>
                <w:szCs w:val="18"/>
                <w:u w:val="single"/>
                <w:lang w:val="hr-HR"/>
              </w:rPr>
              <w:t>стручних</w:t>
            </w:r>
            <w:r w:rsidRPr="00001EEA">
              <w:rPr>
                <w:sz w:val="18"/>
                <w:szCs w:val="18"/>
                <w:u w:val="single"/>
                <w:lang w:val="hr-HR"/>
              </w:rPr>
              <w:t xml:space="preserve"> </w:t>
            </w:r>
            <w:r>
              <w:rPr>
                <w:sz w:val="18"/>
                <w:szCs w:val="18"/>
                <w:u w:val="single"/>
                <w:lang w:val="hr-HR"/>
              </w:rPr>
              <w:t>знања</w:t>
            </w:r>
            <w:r w:rsidRPr="00001EEA">
              <w:rPr>
                <w:sz w:val="18"/>
                <w:szCs w:val="18"/>
                <w:u w:val="single"/>
                <w:lang w:val="hr-HR"/>
              </w:rPr>
              <w:t xml:space="preserve"> </w:t>
            </w:r>
            <w:r>
              <w:rPr>
                <w:sz w:val="18"/>
                <w:szCs w:val="18"/>
                <w:u w:val="single"/>
                <w:lang w:val="hr-HR"/>
              </w:rPr>
              <w:t>и</w:t>
            </w:r>
            <w:r w:rsidRPr="00001EEA">
              <w:rPr>
                <w:sz w:val="18"/>
                <w:szCs w:val="18"/>
                <w:u w:val="single"/>
                <w:lang w:val="hr-HR"/>
              </w:rPr>
              <w:t xml:space="preserve"> </w:t>
            </w:r>
            <w:r>
              <w:rPr>
                <w:sz w:val="18"/>
                <w:szCs w:val="18"/>
                <w:u w:val="single"/>
                <w:lang w:val="hr-HR"/>
              </w:rPr>
              <w:t>компетенција</w:t>
            </w:r>
            <w:r w:rsidRPr="00001EEA">
              <w:rPr>
                <w:sz w:val="18"/>
                <w:szCs w:val="18"/>
                <w:u w:val="single"/>
                <w:lang w:val="hr-HR"/>
              </w:rPr>
              <w:t xml:space="preserve"> </w:t>
            </w:r>
            <w:r>
              <w:rPr>
                <w:sz w:val="18"/>
                <w:szCs w:val="18"/>
                <w:u w:val="single"/>
                <w:lang w:val="hr-HR"/>
              </w:rPr>
              <w:t>носилаца</w:t>
            </w:r>
            <w:r w:rsidRPr="00001EEA">
              <w:rPr>
                <w:sz w:val="18"/>
                <w:szCs w:val="18"/>
                <w:u w:val="single"/>
                <w:lang w:val="hr-HR"/>
              </w:rPr>
              <w:t xml:space="preserve"> </w:t>
            </w:r>
            <w:r>
              <w:rPr>
                <w:sz w:val="18"/>
                <w:szCs w:val="18"/>
                <w:u w:val="single"/>
                <w:lang w:val="hr-HR"/>
              </w:rPr>
              <w:t>реализације</w:t>
            </w:r>
            <w:r w:rsidRPr="00001EEA">
              <w:rPr>
                <w:sz w:val="18"/>
                <w:szCs w:val="18"/>
                <w:u w:val="single"/>
                <w:lang w:val="hr-HR"/>
              </w:rPr>
              <w:t xml:space="preserve"> </w:t>
            </w:r>
            <w:r>
              <w:rPr>
                <w:sz w:val="18"/>
                <w:szCs w:val="18"/>
                <w:u w:val="single"/>
                <w:lang w:val="hr-HR"/>
              </w:rPr>
              <w:t>секторских</w:t>
            </w:r>
            <w:r w:rsidRPr="00001EEA">
              <w:rPr>
                <w:sz w:val="18"/>
                <w:szCs w:val="18"/>
                <w:u w:val="single"/>
                <w:lang w:val="hr-HR"/>
              </w:rPr>
              <w:t xml:space="preserve"> </w:t>
            </w:r>
            <w:r>
              <w:rPr>
                <w:sz w:val="18"/>
                <w:szCs w:val="18"/>
                <w:u w:val="single"/>
                <w:lang w:val="sr-Cyrl-RS"/>
              </w:rPr>
              <w:t xml:space="preserve">и хоризонталних </w:t>
            </w:r>
            <w:r>
              <w:rPr>
                <w:sz w:val="18"/>
                <w:szCs w:val="18"/>
                <w:u w:val="single"/>
                <w:lang w:val="hr-HR"/>
              </w:rPr>
              <w:t>мјера</w:t>
            </w:r>
            <w:r w:rsidRPr="00001EEA">
              <w:rPr>
                <w:sz w:val="18"/>
                <w:szCs w:val="18"/>
                <w:u w:val="single"/>
                <w:lang w:val="hr-HR"/>
              </w:rPr>
              <w:t xml:space="preserve">, </w:t>
            </w:r>
            <w:r>
              <w:rPr>
                <w:sz w:val="18"/>
                <w:szCs w:val="18"/>
                <w:lang w:val="hr-HR"/>
              </w:rPr>
              <w:t>која</w:t>
            </w:r>
            <w:r w:rsidRPr="00D265F0">
              <w:rPr>
                <w:sz w:val="18"/>
                <w:szCs w:val="18"/>
                <w:lang w:val="hr-HR"/>
              </w:rPr>
              <w:t xml:space="preserve"> </w:t>
            </w:r>
            <w:r>
              <w:rPr>
                <w:sz w:val="18"/>
                <w:szCs w:val="18"/>
                <w:lang w:val="hr-HR"/>
              </w:rPr>
              <w:t>су</w:t>
            </w:r>
            <w:r w:rsidRPr="00D265F0">
              <w:rPr>
                <w:sz w:val="18"/>
                <w:szCs w:val="18"/>
                <w:lang w:val="hr-HR"/>
              </w:rPr>
              <w:t xml:space="preserve"> </w:t>
            </w:r>
            <w:r>
              <w:rPr>
                <w:sz w:val="18"/>
                <w:szCs w:val="18"/>
                <w:lang w:val="hr-HR"/>
              </w:rPr>
              <w:t>неопходна</w:t>
            </w:r>
            <w:r w:rsidRPr="00D265F0">
              <w:rPr>
                <w:sz w:val="18"/>
                <w:szCs w:val="18"/>
                <w:lang w:val="hr-HR"/>
              </w:rPr>
              <w:t xml:space="preserve"> </w:t>
            </w:r>
            <w:r>
              <w:rPr>
                <w:sz w:val="18"/>
                <w:szCs w:val="18"/>
                <w:lang w:val="hr-HR"/>
              </w:rPr>
              <w:t>за</w:t>
            </w:r>
            <w:r w:rsidRPr="00D265F0">
              <w:rPr>
                <w:sz w:val="18"/>
                <w:szCs w:val="18"/>
                <w:lang w:val="hr-HR"/>
              </w:rPr>
              <w:t xml:space="preserve"> </w:t>
            </w:r>
            <w:r>
              <w:rPr>
                <w:sz w:val="18"/>
                <w:szCs w:val="18"/>
                <w:lang w:val="hr-HR"/>
              </w:rPr>
              <w:t>квалитетно</w:t>
            </w:r>
            <w:r w:rsidRPr="00D265F0">
              <w:rPr>
                <w:sz w:val="18"/>
                <w:szCs w:val="18"/>
                <w:lang w:val="hr-HR"/>
              </w:rPr>
              <w:t xml:space="preserve"> </w:t>
            </w:r>
            <w:r>
              <w:rPr>
                <w:sz w:val="18"/>
                <w:szCs w:val="18"/>
                <w:lang w:val="hr-HR"/>
              </w:rPr>
              <w:t>и</w:t>
            </w:r>
            <w:r w:rsidRPr="00D265F0">
              <w:rPr>
                <w:sz w:val="18"/>
                <w:szCs w:val="18"/>
                <w:lang w:val="hr-HR"/>
              </w:rPr>
              <w:t xml:space="preserve"> </w:t>
            </w:r>
            <w:r>
              <w:rPr>
                <w:sz w:val="18"/>
                <w:szCs w:val="18"/>
                <w:lang w:val="hr-HR"/>
              </w:rPr>
              <w:t>благовремено</w:t>
            </w:r>
            <w:r w:rsidRPr="00D265F0">
              <w:rPr>
                <w:sz w:val="18"/>
                <w:szCs w:val="18"/>
                <w:lang w:val="hr-HR"/>
              </w:rPr>
              <w:t xml:space="preserve"> </w:t>
            </w:r>
            <w:r>
              <w:rPr>
                <w:sz w:val="18"/>
                <w:szCs w:val="18"/>
                <w:lang w:val="hr-HR"/>
              </w:rPr>
              <w:t>испуњавање</w:t>
            </w:r>
            <w:r w:rsidRPr="00D265F0">
              <w:rPr>
                <w:sz w:val="18"/>
                <w:szCs w:val="18"/>
                <w:lang w:val="hr-HR"/>
              </w:rPr>
              <w:t xml:space="preserve"> </w:t>
            </w:r>
            <w:r>
              <w:rPr>
                <w:sz w:val="18"/>
                <w:szCs w:val="18"/>
                <w:lang w:val="hr-HR"/>
              </w:rPr>
              <w:t>њихових</w:t>
            </w:r>
            <w:r w:rsidRPr="00D265F0">
              <w:rPr>
                <w:sz w:val="18"/>
                <w:szCs w:val="18"/>
                <w:lang w:val="hr-HR"/>
              </w:rPr>
              <w:t xml:space="preserve"> </w:t>
            </w:r>
            <w:r>
              <w:rPr>
                <w:sz w:val="18"/>
                <w:szCs w:val="18"/>
                <w:lang w:val="hr-HR"/>
              </w:rPr>
              <w:t>обавеза</w:t>
            </w:r>
            <w:r w:rsidRPr="00D265F0">
              <w:rPr>
                <w:sz w:val="18"/>
                <w:szCs w:val="18"/>
                <w:lang w:val="hr-HR"/>
              </w:rPr>
              <w:t xml:space="preserve"> </w:t>
            </w:r>
            <w:r>
              <w:rPr>
                <w:sz w:val="18"/>
                <w:szCs w:val="18"/>
                <w:lang w:val="hr-HR"/>
              </w:rPr>
              <w:t>у</w:t>
            </w:r>
            <w:r w:rsidRPr="00D265F0">
              <w:rPr>
                <w:sz w:val="18"/>
                <w:szCs w:val="18"/>
                <w:lang w:val="hr-HR"/>
              </w:rPr>
              <w:t xml:space="preserve"> </w:t>
            </w:r>
            <w:r>
              <w:rPr>
                <w:sz w:val="18"/>
                <w:szCs w:val="18"/>
                <w:lang w:val="hr-HR"/>
              </w:rPr>
              <w:t>постизању</w:t>
            </w:r>
            <w:r w:rsidRPr="00D265F0">
              <w:rPr>
                <w:sz w:val="18"/>
                <w:szCs w:val="18"/>
                <w:lang w:val="hr-HR"/>
              </w:rPr>
              <w:t xml:space="preserve"> </w:t>
            </w:r>
            <w:r>
              <w:rPr>
                <w:sz w:val="18"/>
                <w:szCs w:val="18"/>
                <w:lang w:val="hr-HR"/>
              </w:rPr>
              <w:t>секторских</w:t>
            </w:r>
            <w:r w:rsidRPr="00D265F0">
              <w:rPr>
                <w:sz w:val="18"/>
                <w:szCs w:val="18"/>
                <w:lang w:val="hr-HR"/>
              </w:rPr>
              <w:t xml:space="preserve"> </w:t>
            </w:r>
            <w:r>
              <w:rPr>
                <w:sz w:val="18"/>
                <w:szCs w:val="18"/>
                <w:lang w:val="hr-HR"/>
              </w:rPr>
              <w:t>циљева</w:t>
            </w:r>
            <w:r w:rsidRPr="00D265F0">
              <w:rPr>
                <w:sz w:val="18"/>
                <w:szCs w:val="18"/>
                <w:lang w:val="hr-HR"/>
              </w:rPr>
              <w:t xml:space="preserve"> </w:t>
            </w:r>
            <w:r>
              <w:rPr>
                <w:sz w:val="18"/>
                <w:szCs w:val="18"/>
                <w:lang w:val="hr-HR"/>
              </w:rPr>
              <w:t>уштеда</w:t>
            </w:r>
            <w:r w:rsidRPr="00D265F0">
              <w:rPr>
                <w:sz w:val="18"/>
                <w:szCs w:val="18"/>
                <w:lang w:val="hr-HR"/>
              </w:rPr>
              <w:t xml:space="preserve"> </w:t>
            </w:r>
            <w:r>
              <w:rPr>
                <w:sz w:val="18"/>
                <w:szCs w:val="18"/>
                <w:lang w:val="hr-HR"/>
              </w:rPr>
              <w:t>финалне</w:t>
            </w:r>
            <w:r w:rsidRPr="00D265F0">
              <w:rPr>
                <w:sz w:val="18"/>
                <w:szCs w:val="18"/>
                <w:lang w:val="hr-HR"/>
              </w:rPr>
              <w:t xml:space="preserve"> </w:t>
            </w:r>
            <w:r>
              <w:rPr>
                <w:sz w:val="18"/>
                <w:szCs w:val="18"/>
                <w:lang w:val="hr-HR"/>
              </w:rPr>
              <w:t>енергије</w:t>
            </w:r>
            <w:r w:rsidRPr="00D265F0">
              <w:rPr>
                <w:sz w:val="18"/>
                <w:szCs w:val="18"/>
                <w:lang w:val="hr-HR"/>
              </w:rPr>
              <w:t xml:space="preserve"> </w:t>
            </w:r>
            <w:r>
              <w:rPr>
                <w:sz w:val="18"/>
                <w:szCs w:val="18"/>
                <w:lang w:val="hr-HR"/>
              </w:rPr>
              <w:t>који</w:t>
            </w:r>
            <w:r w:rsidRPr="00D265F0">
              <w:rPr>
                <w:sz w:val="18"/>
                <w:szCs w:val="18"/>
                <w:lang w:val="hr-HR"/>
              </w:rPr>
              <w:t xml:space="preserve"> </w:t>
            </w:r>
            <w:r>
              <w:rPr>
                <w:sz w:val="18"/>
                <w:szCs w:val="18"/>
                <w:lang w:val="hr-HR"/>
              </w:rPr>
              <w:t>су</w:t>
            </w:r>
            <w:r w:rsidRPr="00D265F0">
              <w:rPr>
                <w:sz w:val="18"/>
                <w:szCs w:val="18"/>
                <w:lang w:val="hr-HR"/>
              </w:rPr>
              <w:t xml:space="preserve"> </w:t>
            </w:r>
            <w:r>
              <w:rPr>
                <w:sz w:val="18"/>
                <w:szCs w:val="18"/>
                <w:lang w:val="hr-HR"/>
              </w:rPr>
              <w:t>постављени</w:t>
            </w:r>
            <w:r w:rsidRPr="00D265F0">
              <w:rPr>
                <w:sz w:val="18"/>
                <w:szCs w:val="18"/>
                <w:lang w:val="hr-HR"/>
              </w:rPr>
              <w:t xml:space="preserve"> </w:t>
            </w:r>
            <w:r>
              <w:rPr>
                <w:sz w:val="18"/>
                <w:szCs w:val="18"/>
                <w:lang w:val="hr-HR"/>
              </w:rPr>
              <w:t>у</w:t>
            </w:r>
            <w:r w:rsidRPr="00D265F0">
              <w:rPr>
                <w:sz w:val="18"/>
                <w:szCs w:val="18"/>
                <w:lang w:val="hr-HR"/>
              </w:rPr>
              <w:t xml:space="preserve"> </w:t>
            </w:r>
            <w:r>
              <w:rPr>
                <w:sz w:val="18"/>
                <w:szCs w:val="18"/>
                <w:lang w:val="hr-HR"/>
              </w:rPr>
              <w:t>овом</w:t>
            </w:r>
            <w:r w:rsidRPr="00D265F0">
              <w:rPr>
                <w:sz w:val="18"/>
                <w:szCs w:val="18"/>
                <w:lang w:val="hr-HR"/>
              </w:rPr>
              <w:t xml:space="preserve"> </w:t>
            </w:r>
            <w:r>
              <w:rPr>
                <w:sz w:val="18"/>
                <w:szCs w:val="18"/>
                <w:lang w:val="hr-HR"/>
              </w:rPr>
              <w:t>АПЕЕ</w:t>
            </w:r>
            <w:r w:rsidRPr="00D265F0">
              <w:rPr>
                <w:sz w:val="18"/>
                <w:szCs w:val="18"/>
                <w:lang w:val="hr-HR"/>
              </w:rPr>
              <w:t xml:space="preserve"> </w:t>
            </w:r>
            <w:r>
              <w:rPr>
                <w:sz w:val="18"/>
                <w:szCs w:val="18"/>
                <w:lang w:val="hr-HR"/>
              </w:rPr>
              <w:t>РС</w:t>
            </w:r>
            <w:r w:rsidRPr="00D265F0">
              <w:rPr>
                <w:sz w:val="18"/>
                <w:szCs w:val="18"/>
                <w:lang w:val="hr-HR"/>
              </w:rPr>
              <w:t xml:space="preserve">. </w:t>
            </w:r>
            <w:r>
              <w:rPr>
                <w:sz w:val="18"/>
                <w:szCs w:val="18"/>
                <w:lang w:val="hr-HR"/>
              </w:rPr>
              <w:t>Мјера</w:t>
            </w:r>
            <w:r w:rsidRPr="00D265F0">
              <w:rPr>
                <w:sz w:val="18"/>
                <w:szCs w:val="18"/>
                <w:lang w:val="hr-HR"/>
              </w:rPr>
              <w:t xml:space="preserve"> </w:t>
            </w:r>
            <w:r>
              <w:rPr>
                <w:sz w:val="18"/>
                <w:szCs w:val="18"/>
                <w:lang w:val="hr-HR"/>
              </w:rPr>
              <w:t>представља</w:t>
            </w:r>
            <w:r w:rsidRPr="00D265F0">
              <w:rPr>
                <w:sz w:val="18"/>
                <w:szCs w:val="18"/>
                <w:lang w:val="hr-HR"/>
              </w:rPr>
              <w:t xml:space="preserve"> </w:t>
            </w:r>
            <w:r>
              <w:rPr>
                <w:sz w:val="18"/>
                <w:szCs w:val="18"/>
                <w:lang w:val="hr-HR"/>
              </w:rPr>
              <w:t>квалитативни</w:t>
            </w:r>
            <w:r w:rsidRPr="00D265F0">
              <w:rPr>
                <w:sz w:val="18"/>
                <w:szCs w:val="18"/>
                <w:lang w:val="hr-HR"/>
              </w:rPr>
              <w:t xml:space="preserve"> </w:t>
            </w:r>
            <w:r>
              <w:rPr>
                <w:sz w:val="18"/>
                <w:szCs w:val="18"/>
                <w:lang w:val="hr-HR"/>
              </w:rPr>
              <w:t>скок</w:t>
            </w:r>
            <w:r w:rsidRPr="00D265F0">
              <w:rPr>
                <w:sz w:val="18"/>
                <w:szCs w:val="18"/>
                <w:lang w:val="hr-HR"/>
              </w:rPr>
              <w:t xml:space="preserve"> </w:t>
            </w:r>
            <w:r>
              <w:rPr>
                <w:sz w:val="18"/>
                <w:szCs w:val="18"/>
                <w:lang w:val="hr-HR"/>
              </w:rPr>
              <w:t>у</w:t>
            </w:r>
            <w:r w:rsidRPr="00D265F0">
              <w:rPr>
                <w:sz w:val="18"/>
                <w:szCs w:val="18"/>
                <w:lang w:val="hr-HR"/>
              </w:rPr>
              <w:t xml:space="preserve"> </w:t>
            </w:r>
            <w:r>
              <w:rPr>
                <w:sz w:val="18"/>
                <w:szCs w:val="18"/>
                <w:lang w:val="hr-HR"/>
              </w:rPr>
              <w:t>односу</w:t>
            </w:r>
            <w:r w:rsidRPr="00D265F0">
              <w:rPr>
                <w:sz w:val="18"/>
                <w:szCs w:val="18"/>
                <w:lang w:val="hr-HR"/>
              </w:rPr>
              <w:t xml:space="preserve"> </w:t>
            </w:r>
            <w:r>
              <w:rPr>
                <w:sz w:val="18"/>
                <w:szCs w:val="18"/>
                <w:lang w:val="hr-HR"/>
              </w:rPr>
              <w:t>на</w:t>
            </w:r>
            <w:r w:rsidRPr="00D265F0">
              <w:rPr>
                <w:sz w:val="18"/>
                <w:szCs w:val="18"/>
                <w:lang w:val="hr-HR"/>
              </w:rPr>
              <w:t xml:space="preserve"> </w:t>
            </w:r>
            <w:r>
              <w:rPr>
                <w:sz w:val="18"/>
                <w:szCs w:val="18"/>
                <w:lang w:val="hr-HR"/>
              </w:rPr>
              <w:t>информативно</w:t>
            </w:r>
            <w:r w:rsidRPr="00D265F0">
              <w:rPr>
                <w:sz w:val="18"/>
                <w:szCs w:val="18"/>
                <w:lang w:val="hr-HR"/>
              </w:rPr>
              <w:t>-</w:t>
            </w:r>
            <w:r>
              <w:rPr>
                <w:sz w:val="18"/>
                <w:szCs w:val="18"/>
                <w:lang w:val="hr-HR"/>
              </w:rPr>
              <w:t>мотивацијске кампање</w:t>
            </w:r>
            <w:r w:rsidRPr="00D265F0">
              <w:rPr>
                <w:sz w:val="18"/>
                <w:szCs w:val="18"/>
                <w:lang w:val="hr-HR"/>
              </w:rPr>
              <w:t xml:space="preserve"> </w:t>
            </w:r>
            <w:r>
              <w:rPr>
                <w:sz w:val="18"/>
                <w:szCs w:val="18"/>
                <w:lang w:val="hr-HR"/>
              </w:rPr>
              <w:t>које</w:t>
            </w:r>
            <w:r w:rsidRPr="00D265F0">
              <w:rPr>
                <w:sz w:val="18"/>
                <w:szCs w:val="18"/>
                <w:lang w:val="hr-HR"/>
              </w:rPr>
              <w:t xml:space="preserve"> </w:t>
            </w:r>
            <w:r>
              <w:rPr>
                <w:sz w:val="18"/>
                <w:szCs w:val="18"/>
                <w:lang w:val="hr-HR"/>
              </w:rPr>
              <w:t>циљним</w:t>
            </w:r>
            <w:r w:rsidRPr="00D265F0">
              <w:rPr>
                <w:sz w:val="18"/>
                <w:szCs w:val="18"/>
                <w:lang w:val="hr-HR"/>
              </w:rPr>
              <w:t xml:space="preserve"> </w:t>
            </w:r>
            <w:r>
              <w:rPr>
                <w:sz w:val="18"/>
                <w:szCs w:val="18"/>
                <w:lang w:val="hr-HR"/>
              </w:rPr>
              <w:t>групама</w:t>
            </w:r>
            <w:r w:rsidRPr="00D265F0">
              <w:rPr>
                <w:sz w:val="18"/>
                <w:szCs w:val="18"/>
                <w:lang w:val="hr-HR"/>
              </w:rPr>
              <w:t xml:space="preserve"> </w:t>
            </w:r>
            <w:r>
              <w:rPr>
                <w:sz w:val="18"/>
                <w:szCs w:val="18"/>
                <w:lang w:val="hr-HR"/>
              </w:rPr>
              <w:t>пружају</w:t>
            </w:r>
            <w:r w:rsidRPr="00D265F0">
              <w:rPr>
                <w:sz w:val="18"/>
                <w:szCs w:val="18"/>
                <w:lang w:val="hr-HR"/>
              </w:rPr>
              <w:t xml:space="preserve"> </w:t>
            </w:r>
            <w:r>
              <w:rPr>
                <w:sz w:val="18"/>
                <w:szCs w:val="18"/>
                <w:lang w:val="hr-HR"/>
              </w:rPr>
              <w:t>тек</w:t>
            </w:r>
            <w:r w:rsidRPr="00D265F0">
              <w:rPr>
                <w:sz w:val="18"/>
                <w:szCs w:val="18"/>
                <w:lang w:val="hr-HR"/>
              </w:rPr>
              <w:t xml:space="preserve"> </w:t>
            </w:r>
            <w:r>
              <w:rPr>
                <w:sz w:val="18"/>
                <w:szCs w:val="18"/>
                <w:lang w:val="hr-HR"/>
              </w:rPr>
              <w:t>уводне</w:t>
            </w:r>
            <w:r w:rsidRPr="00D265F0">
              <w:rPr>
                <w:sz w:val="18"/>
                <w:szCs w:val="18"/>
                <w:lang w:val="hr-HR"/>
              </w:rPr>
              <w:t xml:space="preserve"> </w:t>
            </w:r>
            <w:r>
              <w:rPr>
                <w:sz w:val="18"/>
                <w:szCs w:val="18"/>
                <w:lang w:val="hr-HR"/>
              </w:rPr>
              <w:t>информације</w:t>
            </w:r>
            <w:r w:rsidRPr="00D265F0">
              <w:rPr>
                <w:sz w:val="18"/>
                <w:szCs w:val="18"/>
                <w:lang w:val="hr-HR"/>
              </w:rPr>
              <w:t xml:space="preserve"> </w:t>
            </w:r>
            <w:r>
              <w:rPr>
                <w:sz w:val="18"/>
                <w:szCs w:val="18"/>
                <w:lang w:val="hr-HR"/>
              </w:rPr>
              <w:t>о</w:t>
            </w:r>
            <w:r w:rsidRPr="00D265F0">
              <w:rPr>
                <w:sz w:val="18"/>
                <w:szCs w:val="18"/>
                <w:lang w:val="hr-HR"/>
              </w:rPr>
              <w:t xml:space="preserve"> </w:t>
            </w:r>
            <w:r>
              <w:rPr>
                <w:sz w:val="18"/>
                <w:szCs w:val="18"/>
                <w:lang w:val="hr-HR"/>
              </w:rPr>
              <w:t>појединим</w:t>
            </w:r>
            <w:r w:rsidRPr="00D265F0">
              <w:rPr>
                <w:sz w:val="18"/>
                <w:szCs w:val="18"/>
                <w:lang w:val="hr-HR"/>
              </w:rPr>
              <w:t xml:space="preserve"> </w:t>
            </w:r>
            <w:r>
              <w:rPr>
                <w:sz w:val="18"/>
                <w:szCs w:val="18"/>
                <w:lang w:val="hr-HR"/>
              </w:rPr>
              <w:t>областима</w:t>
            </w:r>
            <w:r w:rsidRPr="00D265F0">
              <w:rPr>
                <w:sz w:val="18"/>
                <w:szCs w:val="18"/>
                <w:lang w:val="hr-HR"/>
              </w:rPr>
              <w:t xml:space="preserve"> </w:t>
            </w:r>
            <w:r>
              <w:rPr>
                <w:sz w:val="18"/>
                <w:szCs w:val="18"/>
                <w:lang w:val="hr-HR"/>
              </w:rPr>
              <w:t>и</w:t>
            </w:r>
            <w:r w:rsidRPr="00D265F0">
              <w:rPr>
                <w:sz w:val="18"/>
                <w:szCs w:val="18"/>
                <w:lang w:val="hr-HR"/>
              </w:rPr>
              <w:t xml:space="preserve"> </w:t>
            </w:r>
            <w:r>
              <w:rPr>
                <w:sz w:val="18"/>
                <w:szCs w:val="18"/>
                <w:lang w:val="hr-HR"/>
              </w:rPr>
              <w:t>темама</w:t>
            </w:r>
            <w:r w:rsidRPr="00D265F0">
              <w:rPr>
                <w:sz w:val="18"/>
                <w:szCs w:val="18"/>
                <w:lang w:val="hr-HR"/>
              </w:rPr>
              <w:t xml:space="preserve"> </w:t>
            </w:r>
            <w:r>
              <w:rPr>
                <w:sz w:val="18"/>
                <w:szCs w:val="18"/>
                <w:lang w:val="hr-HR"/>
              </w:rPr>
              <w:t>енергетске</w:t>
            </w:r>
            <w:r w:rsidRPr="00D265F0">
              <w:rPr>
                <w:sz w:val="18"/>
                <w:szCs w:val="18"/>
                <w:lang w:val="hr-HR"/>
              </w:rPr>
              <w:t xml:space="preserve"> </w:t>
            </w:r>
            <w:r>
              <w:rPr>
                <w:sz w:val="18"/>
                <w:szCs w:val="18"/>
                <w:lang w:val="hr-HR"/>
              </w:rPr>
              <w:t>ефикасности</w:t>
            </w:r>
            <w:r w:rsidRPr="00D265F0">
              <w:rPr>
                <w:sz w:val="18"/>
                <w:szCs w:val="18"/>
                <w:lang w:val="hr-HR"/>
              </w:rPr>
              <w:t xml:space="preserve">. </w:t>
            </w:r>
          </w:p>
        </w:tc>
        <w:tc>
          <w:tcPr>
            <w:tcW w:w="1724" w:type="dxa"/>
          </w:tcPr>
          <w:p w:rsidR="00507C4B" w:rsidRPr="00456DFD" w:rsidRDefault="00507C4B" w:rsidP="00B110B0">
            <w:pPr>
              <w:spacing w:before="40" w:after="40"/>
              <w:rPr>
                <w:sz w:val="18"/>
                <w:szCs w:val="18"/>
                <w:lang w:val="hr-HR"/>
              </w:rPr>
            </w:pPr>
            <w:r>
              <w:rPr>
                <w:sz w:val="18"/>
                <w:szCs w:val="18"/>
                <w:lang w:val="hr-HR"/>
              </w:rPr>
              <w:t>Финална</w:t>
            </w:r>
            <w:r w:rsidRPr="00D14857">
              <w:rPr>
                <w:sz w:val="18"/>
                <w:szCs w:val="18"/>
                <w:lang w:val="hr-HR"/>
              </w:rPr>
              <w:t xml:space="preserve"> </w:t>
            </w:r>
            <w:r>
              <w:rPr>
                <w:sz w:val="18"/>
                <w:szCs w:val="18"/>
                <w:lang w:val="hr-HR"/>
              </w:rPr>
              <w:t>потрошња</w:t>
            </w:r>
            <w:r w:rsidRPr="00D14857">
              <w:rPr>
                <w:sz w:val="18"/>
                <w:szCs w:val="18"/>
                <w:lang w:val="hr-HR"/>
              </w:rPr>
              <w:t xml:space="preserve"> </w:t>
            </w:r>
            <w:r>
              <w:rPr>
                <w:sz w:val="18"/>
                <w:szCs w:val="18"/>
                <w:lang w:val="hr-HR"/>
              </w:rPr>
              <w:t>енергије</w:t>
            </w:r>
            <w:r w:rsidRPr="00D14857">
              <w:rPr>
                <w:sz w:val="18"/>
                <w:szCs w:val="18"/>
                <w:lang w:val="hr-HR"/>
              </w:rPr>
              <w:t xml:space="preserve"> </w:t>
            </w:r>
            <w:r>
              <w:rPr>
                <w:sz w:val="18"/>
                <w:szCs w:val="18"/>
                <w:lang w:val="hr-HR"/>
              </w:rPr>
              <w:t>у</w:t>
            </w:r>
            <w:r w:rsidRPr="00D14857">
              <w:rPr>
                <w:sz w:val="18"/>
                <w:szCs w:val="18"/>
                <w:lang w:val="hr-HR"/>
              </w:rPr>
              <w:t xml:space="preserve"> </w:t>
            </w:r>
            <w:r>
              <w:rPr>
                <w:sz w:val="18"/>
                <w:szCs w:val="18"/>
                <w:lang w:val="hr-HR"/>
              </w:rPr>
              <w:t>свим</w:t>
            </w:r>
            <w:r w:rsidRPr="00D14857">
              <w:rPr>
                <w:sz w:val="18"/>
                <w:szCs w:val="18"/>
                <w:lang w:val="hr-HR"/>
              </w:rPr>
              <w:t xml:space="preserve"> </w:t>
            </w:r>
            <w:r>
              <w:rPr>
                <w:sz w:val="18"/>
                <w:szCs w:val="18"/>
                <w:lang w:val="hr-HR"/>
              </w:rPr>
              <w:t>секторима</w:t>
            </w:r>
            <w:r w:rsidRPr="00D14857">
              <w:rPr>
                <w:sz w:val="18"/>
                <w:szCs w:val="18"/>
                <w:lang w:val="hr-HR"/>
              </w:rPr>
              <w:t xml:space="preserve"> </w:t>
            </w:r>
          </w:p>
        </w:tc>
        <w:tc>
          <w:tcPr>
            <w:tcW w:w="1094" w:type="dxa"/>
          </w:tcPr>
          <w:p w:rsidR="00507C4B" w:rsidRDefault="00507C4B" w:rsidP="00B110B0">
            <w:pPr>
              <w:spacing w:before="40" w:after="40"/>
              <w:rPr>
                <w:sz w:val="18"/>
                <w:szCs w:val="18"/>
                <w:lang w:val="hr-HR"/>
              </w:rPr>
            </w:pPr>
            <w:r>
              <w:rPr>
                <w:sz w:val="18"/>
                <w:szCs w:val="18"/>
                <w:lang w:val="hr-HR"/>
              </w:rPr>
              <w:t>2016-2018</w:t>
            </w:r>
          </w:p>
          <w:p w:rsidR="00507C4B" w:rsidRPr="00456DFD" w:rsidRDefault="00507C4B" w:rsidP="00B110B0">
            <w:pPr>
              <w:spacing w:before="40" w:after="40"/>
              <w:rPr>
                <w:sz w:val="18"/>
                <w:szCs w:val="18"/>
                <w:lang w:val="hr-HR"/>
              </w:rPr>
            </w:pPr>
            <w:r>
              <w:rPr>
                <w:sz w:val="18"/>
                <w:szCs w:val="18"/>
                <w:lang w:val="hr-HR"/>
              </w:rPr>
              <w:t>Нова мјера</w:t>
            </w:r>
          </w:p>
        </w:tc>
      </w:tr>
      <w:tr w:rsidR="00507C4B" w:rsidRPr="00456DFD" w:rsidTr="00507C4B">
        <w:tc>
          <w:tcPr>
            <w:tcW w:w="792" w:type="dxa"/>
          </w:tcPr>
          <w:p w:rsidR="00507C4B" w:rsidRPr="00456DFD" w:rsidRDefault="00EE5740" w:rsidP="00B110B0">
            <w:pPr>
              <w:spacing w:before="40"/>
              <w:rPr>
                <w:sz w:val="18"/>
                <w:szCs w:val="18"/>
                <w:lang w:val="hr-HR"/>
              </w:rPr>
            </w:pPr>
            <w:r>
              <w:rPr>
                <w:sz w:val="18"/>
                <w:szCs w:val="18"/>
                <w:lang w:val="sr-Cyrl-RS"/>
              </w:rPr>
              <w:t>Х</w:t>
            </w:r>
            <w:r w:rsidR="00507C4B">
              <w:rPr>
                <w:sz w:val="18"/>
                <w:szCs w:val="18"/>
                <w:lang w:val="hr-HR"/>
              </w:rPr>
              <w:t>.6</w:t>
            </w:r>
          </w:p>
        </w:tc>
        <w:tc>
          <w:tcPr>
            <w:tcW w:w="1870" w:type="dxa"/>
          </w:tcPr>
          <w:p w:rsidR="00507C4B" w:rsidRPr="00456DFD" w:rsidRDefault="00507C4B" w:rsidP="00B110B0">
            <w:pPr>
              <w:spacing w:before="40"/>
              <w:rPr>
                <w:sz w:val="18"/>
                <w:szCs w:val="18"/>
                <w:lang w:val="hr-HR"/>
              </w:rPr>
            </w:pPr>
            <w:r>
              <w:rPr>
                <w:sz w:val="18"/>
                <w:szCs w:val="18"/>
                <w:lang w:val="hr-HR"/>
              </w:rPr>
              <w:t>Увођење тема енергетске ефикасности у систем редовног образовања</w:t>
            </w:r>
          </w:p>
        </w:tc>
        <w:tc>
          <w:tcPr>
            <w:tcW w:w="6407" w:type="dxa"/>
          </w:tcPr>
          <w:p w:rsidR="00507C4B" w:rsidRPr="00DC3197" w:rsidRDefault="00507C4B" w:rsidP="00B110B0">
            <w:pPr>
              <w:spacing w:before="40"/>
              <w:rPr>
                <w:sz w:val="18"/>
                <w:szCs w:val="18"/>
                <w:lang w:val="hr-HR"/>
              </w:rPr>
            </w:pPr>
            <w:r>
              <w:rPr>
                <w:sz w:val="18"/>
                <w:szCs w:val="18"/>
                <w:lang w:val="hr-HR"/>
              </w:rPr>
              <w:t>Циљ мјере</w:t>
            </w:r>
            <w:r w:rsidRPr="00DC3197">
              <w:rPr>
                <w:sz w:val="18"/>
                <w:szCs w:val="18"/>
                <w:lang w:val="hr-HR"/>
              </w:rPr>
              <w:t xml:space="preserve"> </w:t>
            </w:r>
            <w:r>
              <w:rPr>
                <w:sz w:val="18"/>
                <w:szCs w:val="18"/>
                <w:lang w:val="hr-HR"/>
              </w:rPr>
              <w:t>је</w:t>
            </w:r>
            <w:r w:rsidRPr="00DC3197">
              <w:rPr>
                <w:sz w:val="18"/>
                <w:szCs w:val="18"/>
                <w:lang w:val="hr-HR"/>
              </w:rPr>
              <w:t xml:space="preserve"> </w:t>
            </w:r>
            <w:r>
              <w:rPr>
                <w:sz w:val="18"/>
                <w:szCs w:val="18"/>
                <w:lang w:val="hr-HR"/>
              </w:rPr>
              <w:t>системско</w:t>
            </w:r>
            <w:r w:rsidRPr="00DC3197">
              <w:rPr>
                <w:sz w:val="18"/>
                <w:szCs w:val="18"/>
                <w:lang w:val="hr-HR"/>
              </w:rPr>
              <w:t xml:space="preserve"> </w:t>
            </w:r>
            <w:r>
              <w:rPr>
                <w:sz w:val="18"/>
                <w:szCs w:val="18"/>
                <w:lang w:val="hr-HR"/>
              </w:rPr>
              <w:t>повећање</w:t>
            </w:r>
            <w:r w:rsidRPr="00DC3197">
              <w:rPr>
                <w:sz w:val="18"/>
                <w:szCs w:val="18"/>
                <w:lang w:val="hr-HR"/>
              </w:rPr>
              <w:t xml:space="preserve"> </w:t>
            </w:r>
            <w:r>
              <w:rPr>
                <w:sz w:val="18"/>
                <w:szCs w:val="18"/>
                <w:lang w:val="hr-HR"/>
              </w:rPr>
              <w:t>знања нових генерација</w:t>
            </w:r>
            <w:r w:rsidRPr="00DC3197">
              <w:rPr>
                <w:sz w:val="18"/>
                <w:szCs w:val="18"/>
                <w:lang w:val="hr-HR"/>
              </w:rPr>
              <w:t xml:space="preserve"> </w:t>
            </w:r>
            <w:r>
              <w:rPr>
                <w:sz w:val="18"/>
                <w:szCs w:val="18"/>
                <w:lang w:val="hr-HR"/>
              </w:rPr>
              <w:t>о</w:t>
            </w:r>
            <w:r w:rsidRPr="00DC3197">
              <w:rPr>
                <w:sz w:val="18"/>
                <w:szCs w:val="18"/>
                <w:lang w:val="hr-HR"/>
              </w:rPr>
              <w:t xml:space="preserve"> </w:t>
            </w:r>
            <w:r>
              <w:rPr>
                <w:sz w:val="18"/>
                <w:szCs w:val="18"/>
                <w:lang w:val="hr-HR"/>
              </w:rPr>
              <w:t>неопходности</w:t>
            </w:r>
            <w:r w:rsidRPr="00DC3197">
              <w:rPr>
                <w:sz w:val="18"/>
                <w:szCs w:val="18"/>
                <w:lang w:val="hr-HR"/>
              </w:rPr>
              <w:t xml:space="preserve"> </w:t>
            </w:r>
            <w:r>
              <w:rPr>
                <w:sz w:val="18"/>
                <w:szCs w:val="18"/>
                <w:lang w:val="hr-HR"/>
              </w:rPr>
              <w:t>рационалног</w:t>
            </w:r>
            <w:r w:rsidRPr="00DC3197">
              <w:rPr>
                <w:sz w:val="18"/>
                <w:szCs w:val="18"/>
                <w:lang w:val="hr-HR"/>
              </w:rPr>
              <w:t xml:space="preserve"> </w:t>
            </w:r>
            <w:r>
              <w:rPr>
                <w:sz w:val="18"/>
                <w:szCs w:val="18"/>
                <w:lang w:val="hr-HR"/>
              </w:rPr>
              <w:t>управљања</w:t>
            </w:r>
            <w:r w:rsidRPr="00DC3197">
              <w:rPr>
                <w:sz w:val="18"/>
                <w:szCs w:val="18"/>
                <w:lang w:val="hr-HR"/>
              </w:rPr>
              <w:t xml:space="preserve"> </w:t>
            </w:r>
            <w:r>
              <w:rPr>
                <w:sz w:val="18"/>
                <w:szCs w:val="18"/>
                <w:lang w:val="hr-HR"/>
              </w:rPr>
              <w:t>енергијом</w:t>
            </w:r>
            <w:r w:rsidRPr="00DC3197">
              <w:rPr>
                <w:sz w:val="18"/>
                <w:szCs w:val="18"/>
                <w:lang w:val="hr-HR"/>
              </w:rPr>
              <w:t xml:space="preserve"> </w:t>
            </w:r>
            <w:r>
              <w:rPr>
                <w:sz w:val="18"/>
                <w:szCs w:val="18"/>
                <w:lang w:val="hr-HR"/>
              </w:rPr>
              <w:t>ради заштите</w:t>
            </w:r>
            <w:r w:rsidRPr="00DC3197">
              <w:rPr>
                <w:sz w:val="18"/>
                <w:szCs w:val="18"/>
                <w:lang w:val="hr-HR"/>
              </w:rPr>
              <w:t xml:space="preserve"> </w:t>
            </w:r>
            <w:r>
              <w:rPr>
                <w:sz w:val="18"/>
                <w:szCs w:val="18"/>
                <w:lang w:val="hr-HR"/>
              </w:rPr>
              <w:t>животне</w:t>
            </w:r>
            <w:r w:rsidRPr="00DC3197">
              <w:rPr>
                <w:sz w:val="18"/>
                <w:szCs w:val="18"/>
                <w:lang w:val="hr-HR"/>
              </w:rPr>
              <w:t xml:space="preserve"> </w:t>
            </w:r>
            <w:r>
              <w:rPr>
                <w:sz w:val="18"/>
                <w:szCs w:val="18"/>
                <w:lang w:val="hr-HR"/>
              </w:rPr>
              <w:t>средине</w:t>
            </w:r>
            <w:r w:rsidRPr="00DC3197">
              <w:rPr>
                <w:sz w:val="18"/>
                <w:szCs w:val="18"/>
                <w:lang w:val="hr-HR"/>
              </w:rPr>
              <w:t xml:space="preserve">,  </w:t>
            </w:r>
            <w:r>
              <w:rPr>
                <w:sz w:val="18"/>
                <w:szCs w:val="18"/>
                <w:lang w:val="hr-HR"/>
              </w:rPr>
              <w:t>сигурности</w:t>
            </w:r>
            <w:r w:rsidRPr="00DC3197">
              <w:rPr>
                <w:sz w:val="18"/>
                <w:szCs w:val="18"/>
                <w:lang w:val="hr-HR"/>
              </w:rPr>
              <w:t xml:space="preserve"> </w:t>
            </w:r>
            <w:r>
              <w:rPr>
                <w:sz w:val="18"/>
                <w:szCs w:val="18"/>
                <w:lang w:val="hr-HR"/>
              </w:rPr>
              <w:t>снабдијевања</w:t>
            </w:r>
            <w:r w:rsidRPr="00DC3197">
              <w:rPr>
                <w:sz w:val="18"/>
                <w:szCs w:val="18"/>
                <w:lang w:val="hr-HR"/>
              </w:rPr>
              <w:t xml:space="preserve"> </w:t>
            </w:r>
            <w:r>
              <w:rPr>
                <w:sz w:val="18"/>
                <w:szCs w:val="18"/>
                <w:lang w:val="hr-HR"/>
              </w:rPr>
              <w:t>енергијом</w:t>
            </w:r>
            <w:r w:rsidRPr="00DC3197">
              <w:rPr>
                <w:sz w:val="18"/>
                <w:szCs w:val="18"/>
                <w:lang w:val="hr-HR"/>
              </w:rPr>
              <w:t xml:space="preserve"> </w:t>
            </w:r>
            <w:r>
              <w:rPr>
                <w:sz w:val="18"/>
                <w:szCs w:val="18"/>
                <w:lang w:val="hr-HR"/>
              </w:rPr>
              <w:t>и</w:t>
            </w:r>
            <w:r w:rsidRPr="00DC3197">
              <w:rPr>
                <w:sz w:val="18"/>
                <w:szCs w:val="18"/>
                <w:lang w:val="hr-HR"/>
              </w:rPr>
              <w:t xml:space="preserve"> </w:t>
            </w:r>
            <w:r>
              <w:rPr>
                <w:sz w:val="18"/>
                <w:szCs w:val="18"/>
                <w:lang w:val="hr-HR"/>
              </w:rPr>
              <w:t>осигурања</w:t>
            </w:r>
            <w:r w:rsidRPr="00DC3197">
              <w:rPr>
                <w:sz w:val="18"/>
                <w:szCs w:val="18"/>
                <w:lang w:val="hr-HR"/>
              </w:rPr>
              <w:t xml:space="preserve"> </w:t>
            </w:r>
            <w:r>
              <w:rPr>
                <w:sz w:val="18"/>
                <w:szCs w:val="18"/>
                <w:lang w:val="hr-HR"/>
              </w:rPr>
              <w:t>одрживог</w:t>
            </w:r>
            <w:r w:rsidRPr="00DC3197">
              <w:rPr>
                <w:sz w:val="18"/>
                <w:szCs w:val="18"/>
                <w:lang w:val="hr-HR"/>
              </w:rPr>
              <w:t xml:space="preserve"> </w:t>
            </w:r>
            <w:r>
              <w:rPr>
                <w:sz w:val="18"/>
                <w:szCs w:val="18"/>
                <w:lang w:val="hr-HR"/>
              </w:rPr>
              <w:t>развоја</w:t>
            </w:r>
            <w:r w:rsidRPr="00DC3197">
              <w:rPr>
                <w:sz w:val="18"/>
                <w:szCs w:val="18"/>
                <w:lang w:val="hr-HR"/>
              </w:rPr>
              <w:t xml:space="preserve">, </w:t>
            </w:r>
            <w:r>
              <w:rPr>
                <w:sz w:val="18"/>
                <w:szCs w:val="18"/>
                <w:lang w:val="hr-HR"/>
              </w:rPr>
              <w:t>и примјени ЕЕ као ефикасног</w:t>
            </w:r>
            <w:r w:rsidRPr="00DC3197">
              <w:rPr>
                <w:sz w:val="18"/>
                <w:szCs w:val="18"/>
                <w:lang w:val="hr-HR"/>
              </w:rPr>
              <w:t xml:space="preserve"> </w:t>
            </w:r>
            <w:r>
              <w:rPr>
                <w:sz w:val="18"/>
                <w:szCs w:val="18"/>
                <w:lang w:val="hr-HR"/>
              </w:rPr>
              <w:t>механизма за испуњење ових циљева. Главне активности су</w:t>
            </w:r>
            <w:r w:rsidRPr="00DC3197">
              <w:rPr>
                <w:sz w:val="18"/>
                <w:szCs w:val="18"/>
                <w:lang w:val="hr-HR"/>
              </w:rPr>
              <w:t>:</w:t>
            </w:r>
          </w:p>
          <w:p w:rsidR="00507C4B" w:rsidRPr="00CA6685" w:rsidRDefault="00507C4B" w:rsidP="00360DAB">
            <w:pPr>
              <w:pStyle w:val="ListParagraph"/>
              <w:numPr>
                <w:ilvl w:val="0"/>
                <w:numId w:val="8"/>
              </w:numPr>
              <w:rPr>
                <w:sz w:val="18"/>
                <w:szCs w:val="18"/>
                <w:lang w:val="hr-HR"/>
              </w:rPr>
            </w:pPr>
            <w:r>
              <w:rPr>
                <w:sz w:val="18"/>
                <w:szCs w:val="18"/>
                <w:lang w:val="hr-HR"/>
              </w:rPr>
              <w:t>Разрада</w:t>
            </w:r>
            <w:r w:rsidRPr="00CA6685">
              <w:rPr>
                <w:sz w:val="18"/>
                <w:szCs w:val="18"/>
                <w:lang w:val="hr-HR"/>
              </w:rPr>
              <w:t xml:space="preserve"> </w:t>
            </w:r>
            <w:r>
              <w:rPr>
                <w:sz w:val="18"/>
                <w:szCs w:val="18"/>
                <w:lang w:val="hr-HR"/>
              </w:rPr>
              <w:t>приоритетних</w:t>
            </w:r>
            <w:r w:rsidRPr="00CA6685">
              <w:rPr>
                <w:sz w:val="18"/>
                <w:szCs w:val="18"/>
                <w:lang w:val="hr-HR"/>
              </w:rPr>
              <w:t xml:space="preserve"> </w:t>
            </w:r>
            <w:r>
              <w:rPr>
                <w:sz w:val="18"/>
                <w:szCs w:val="18"/>
                <w:lang w:val="hr-HR"/>
              </w:rPr>
              <w:t>тема</w:t>
            </w:r>
            <w:r w:rsidRPr="00CA6685">
              <w:rPr>
                <w:sz w:val="18"/>
                <w:szCs w:val="18"/>
                <w:lang w:val="hr-HR"/>
              </w:rPr>
              <w:t xml:space="preserve"> </w:t>
            </w:r>
            <w:r>
              <w:rPr>
                <w:sz w:val="18"/>
                <w:szCs w:val="18"/>
                <w:lang w:val="hr-HR"/>
              </w:rPr>
              <w:t>ЕЕ</w:t>
            </w:r>
            <w:r w:rsidRPr="00CA6685">
              <w:rPr>
                <w:sz w:val="18"/>
                <w:szCs w:val="18"/>
                <w:lang w:val="hr-HR"/>
              </w:rPr>
              <w:t xml:space="preserve">  </w:t>
            </w:r>
            <w:r>
              <w:rPr>
                <w:sz w:val="18"/>
                <w:szCs w:val="18"/>
                <w:lang w:val="hr-HR"/>
              </w:rPr>
              <w:t>одређених</w:t>
            </w:r>
            <w:r w:rsidRPr="00CA6685">
              <w:rPr>
                <w:sz w:val="18"/>
                <w:szCs w:val="18"/>
                <w:lang w:val="hr-HR"/>
              </w:rPr>
              <w:t xml:space="preserve"> </w:t>
            </w:r>
            <w:r>
              <w:rPr>
                <w:i/>
                <w:sz w:val="18"/>
                <w:szCs w:val="18"/>
                <w:lang w:val="hr-HR"/>
              </w:rPr>
              <w:t>Стратегијом</w:t>
            </w:r>
            <w:r w:rsidRPr="00CA6685">
              <w:rPr>
                <w:i/>
                <w:sz w:val="18"/>
                <w:szCs w:val="18"/>
                <w:lang w:val="hr-HR"/>
              </w:rPr>
              <w:t xml:space="preserve"> </w:t>
            </w:r>
            <w:r>
              <w:rPr>
                <w:i/>
                <w:sz w:val="18"/>
                <w:szCs w:val="18"/>
                <w:lang w:val="hr-HR"/>
              </w:rPr>
              <w:t>информнисања</w:t>
            </w:r>
            <w:r w:rsidRPr="00CA6685">
              <w:rPr>
                <w:i/>
                <w:sz w:val="18"/>
                <w:szCs w:val="18"/>
                <w:lang w:val="hr-HR"/>
              </w:rPr>
              <w:t xml:space="preserve">, </w:t>
            </w:r>
            <w:r>
              <w:rPr>
                <w:i/>
                <w:sz w:val="18"/>
                <w:szCs w:val="18"/>
                <w:lang w:val="hr-HR"/>
              </w:rPr>
              <w:t>стручног</w:t>
            </w:r>
            <w:r w:rsidRPr="00CA6685">
              <w:rPr>
                <w:i/>
                <w:sz w:val="18"/>
                <w:szCs w:val="18"/>
                <w:lang w:val="hr-HR"/>
              </w:rPr>
              <w:t xml:space="preserve"> </w:t>
            </w:r>
            <w:r>
              <w:rPr>
                <w:i/>
                <w:sz w:val="18"/>
                <w:szCs w:val="18"/>
                <w:lang w:val="hr-HR"/>
              </w:rPr>
              <w:t>усавршавања</w:t>
            </w:r>
            <w:r w:rsidRPr="00CA6685">
              <w:rPr>
                <w:i/>
                <w:sz w:val="18"/>
                <w:szCs w:val="18"/>
                <w:lang w:val="hr-HR"/>
              </w:rPr>
              <w:t xml:space="preserve"> </w:t>
            </w:r>
            <w:r>
              <w:rPr>
                <w:i/>
                <w:sz w:val="18"/>
                <w:szCs w:val="18"/>
                <w:lang w:val="hr-HR"/>
              </w:rPr>
              <w:t>и</w:t>
            </w:r>
            <w:r w:rsidRPr="00CA6685">
              <w:rPr>
                <w:i/>
                <w:sz w:val="18"/>
                <w:szCs w:val="18"/>
                <w:lang w:val="hr-HR"/>
              </w:rPr>
              <w:t xml:space="preserve"> </w:t>
            </w:r>
            <w:r>
              <w:rPr>
                <w:i/>
                <w:sz w:val="18"/>
                <w:szCs w:val="18"/>
                <w:lang w:val="hr-HR"/>
              </w:rPr>
              <w:t>образовања</w:t>
            </w:r>
            <w:r w:rsidRPr="00CA6685">
              <w:rPr>
                <w:i/>
                <w:sz w:val="18"/>
                <w:szCs w:val="18"/>
                <w:lang w:val="hr-HR"/>
              </w:rPr>
              <w:t xml:space="preserve"> </w:t>
            </w:r>
            <w:r>
              <w:rPr>
                <w:i/>
                <w:sz w:val="18"/>
                <w:szCs w:val="18"/>
                <w:lang w:val="hr-HR"/>
              </w:rPr>
              <w:t>о</w:t>
            </w:r>
            <w:r w:rsidRPr="00CA6685">
              <w:rPr>
                <w:i/>
                <w:sz w:val="18"/>
                <w:szCs w:val="18"/>
                <w:lang w:val="hr-HR"/>
              </w:rPr>
              <w:t xml:space="preserve"> </w:t>
            </w:r>
            <w:r>
              <w:rPr>
                <w:i/>
                <w:sz w:val="18"/>
                <w:szCs w:val="18"/>
                <w:lang w:val="hr-HR"/>
              </w:rPr>
              <w:t>ЕЕ</w:t>
            </w:r>
            <w:r w:rsidRPr="00CA6685">
              <w:rPr>
                <w:i/>
                <w:sz w:val="18"/>
                <w:szCs w:val="18"/>
                <w:lang w:val="hr-HR"/>
              </w:rPr>
              <w:t xml:space="preserve">  </w:t>
            </w:r>
            <w:r>
              <w:rPr>
                <w:i/>
                <w:sz w:val="18"/>
                <w:szCs w:val="18"/>
                <w:lang w:val="hr-HR"/>
              </w:rPr>
              <w:t>у РС</w:t>
            </w:r>
            <w:r w:rsidRPr="00CA6685">
              <w:rPr>
                <w:i/>
                <w:sz w:val="18"/>
                <w:szCs w:val="18"/>
                <w:lang w:val="hr-HR"/>
              </w:rPr>
              <w:t xml:space="preserve">  </w:t>
            </w:r>
            <w:r>
              <w:rPr>
                <w:sz w:val="18"/>
                <w:szCs w:val="18"/>
                <w:lang w:val="hr-HR"/>
              </w:rPr>
              <w:t>за</w:t>
            </w:r>
            <w:r w:rsidRPr="00CA6685">
              <w:rPr>
                <w:sz w:val="18"/>
                <w:szCs w:val="18"/>
                <w:lang w:val="hr-HR"/>
              </w:rPr>
              <w:t xml:space="preserve"> </w:t>
            </w:r>
            <w:r>
              <w:rPr>
                <w:sz w:val="18"/>
                <w:szCs w:val="18"/>
                <w:lang w:val="hr-HR"/>
              </w:rPr>
              <w:t>све</w:t>
            </w:r>
            <w:r w:rsidRPr="00CA6685">
              <w:rPr>
                <w:sz w:val="18"/>
                <w:szCs w:val="18"/>
                <w:lang w:val="hr-HR"/>
              </w:rPr>
              <w:t xml:space="preserve"> </w:t>
            </w:r>
            <w:r>
              <w:rPr>
                <w:sz w:val="18"/>
                <w:szCs w:val="18"/>
                <w:lang w:val="hr-HR"/>
              </w:rPr>
              <w:t>нивое</w:t>
            </w:r>
            <w:r w:rsidRPr="00CA6685">
              <w:rPr>
                <w:sz w:val="18"/>
                <w:szCs w:val="18"/>
                <w:lang w:val="hr-HR"/>
              </w:rPr>
              <w:t xml:space="preserve"> </w:t>
            </w:r>
            <w:r>
              <w:rPr>
                <w:sz w:val="18"/>
                <w:szCs w:val="18"/>
                <w:lang w:val="hr-HR"/>
              </w:rPr>
              <w:t>образовања</w:t>
            </w:r>
            <w:r w:rsidRPr="00CA6685">
              <w:rPr>
                <w:sz w:val="18"/>
                <w:szCs w:val="18"/>
                <w:lang w:val="hr-HR"/>
              </w:rPr>
              <w:t xml:space="preserve"> </w:t>
            </w:r>
            <w:r>
              <w:rPr>
                <w:sz w:val="18"/>
                <w:szCs w:val="18"/>
                <w:lang w:val="hr-HR"/>
              </w:rPr>
              <w:t>и</w:t>
            </w:r>
            <w:r w:rsidRPr="00CA6685">
              <w:rPr>
                <w:sz w:val="18"/>
                <w:szCs w:val="18"/>
                <w:lang w:val="hr-HR"/>
              </w:rPr>
              <w:t xml:space="preserve"> </w:t>
            </w:r>
            <w:r>
              <w:rPr>
                <w:sz w:val="18"/>
                <w:szCs w:val="18"/>
                <w:lang w:val="hr-HR"/>
              </w:rPr>
              <w:t>њихово</w:t>
            </w:r>
            <w:r w:rsidRPr="00CA6685">
              <w:rPr>
                <w:sz w:val="18"/>
                <w:szCs w:val="18"/>
                <w:lang w:val="hr-HR"/>
              </w:rPr>
              <w:t xml:space="preserve"> </w:t>
            </w:r>
            <w:r>
              <w:rPr>
                <w:sz w:val="18"/>
                <w:szCs w:val="18"/>
                <w:lang w:val="hr-HR"/>
              </w:rPr>
              <w:t>укључивање</w:t>
            </w:r>
            <w:r w:rsidRPr="00CA6685">
              <w:rPr>
                <w:sz w:val="18"/>
                <w:szCs w:val="18"/>
                <w:lang w:val="hr-HR"/>
              </w:rPr>
              <w:t xml:space="preserve"> </w:t>
            </w:r>
            <w:r>
              <w:rPr>
                <w:sz w:val="18"/>
                <w:szCs w:val="18"/>
                <w:lang w:val="hr-HR"/>
              </w:rPr>
              <w:t>у</w:t>
            </w:r>
            <w:r w:rsidRPr="00CA6685">
              <w:rPr>
                <w:sz w:val="18"/>
                <w:szCs w:val="18"/>
                <w:lang w:val="hr-HR"/>
              </w:rPr>
              <w:t xml:space="preserve"> </w:t>
            </w:r>
            <w:r>
              <w:rPr>
                <w:sz w:val="18"/>
                <w:szCs w:val="18"/>
                <w:lang w:val="hr-HR"/>
              </w:rPr>
              <w:t>наставне</w:t>
            </w:r>
            <w:r w:rsidRPr="00CA6685">
              <w:rPr>
                <w:sz w:val="18"/>
                <w:szCs w:val="18"/>
                <w:lang w:val="hr-HR"/>
              </w:rPr>
              <w:t xml:space="preserve"> </w:t>
            </w:r>
            <w:r>
              <w:rPr>
                <w:sz w:val="18"/>
                <w:szCs w:val="18"/>
                <w:lang w:val="hr-HR"/>
              </w:rPr>
              <w:t>програме</w:t>
            </w:r>
            <w:r w:rsidRPr="00CA6685">
              <w:rPr>
                <w:sz w:val="18"/>
                <w:szCs w:val="18"/>
                <w:lang w:val="hr-HR"/>
              </w:rPr>
              <w:t xml:space="preserve">; </w:t>
            </w:r>
          </w:p>
          <w:p w:rsidR="00507C4B" w:rsidRPr="00DC3197" w:rsidRDefault="00507C4B" w:rsidP="00360DAB">
            <w:pPr>
              <w:pStyle w:val="ListParagraph"/>
              <w:numPr>
                <w:ilvl w:val="0"/>
                <w:numId w:val="8"/>
              </w:numPr>
              <w:rPr>
                <w:sz w:val="18"/>
                <w:szCs w:val="18"/>
                <w:lang w:val="hr-HR"/>
              </w:rPr>
            </w:pPr>
            <w:r>
              <w:rPr>
                <w:sz w:val="18"/>
                <w:szCs w:val="18"/>
                <w:lang w:val="hr-HR"/>
              </w:rPr>
              <w:t>Стручно</w:t>
            </w:r>
            <w:r w:rsidRPr="00DC3197">
              <w:rPr>
                <w:sz w:val="18"/>
                <w:szCs w:val="18"/>
                <w:lang w:val="hr-HR"/>
              </w:rPr>
              <w:t xml:space="preserve"> </w:t>
            </w:r>
            <w:r>
              <w:rPr>
                <w:sz w:val="18"/>
                <w:szCs w:val="18"/>
                <w:lang w:val="hr-HR"/>
              </w:rPr>
              <w:t>усавршавање</w:t>
            </w:r>
            <w:r w:rsidRPr="00DC3197">
              <w:rPr>
                <w:sz w:val="18"/>
                <w:szCs w:val="18"/>
                <w:lang w:val="hr-HR"/>
              </w:rPr>
              <w:t xml:space="preserve"> </w:t>
            </w:r>
            <w:r>
              <w:rPr>
                <w:sz w:val="18"/>
                <w:szCs w:val="18"/>
                <w:lang w:val="hr-HR"/>
              </w:rPr>
              <w:t>наставног особља за</w:t>
            </w:r>
            <w:r w:rsidRPr="00DC3197">
              <w:rPr>
                <w:sz w:val="18"/>
                <w:szCs w:val="18"/>
                <w:lang w:val="hr-HR"/>
              </w:rPr>
              <w:t xml:space="preserve"> </w:t>
            </w:r>
            <w:r>
              <w:rPr>
                <w:sz w:val="18"/>
                <w:szCs w:val="18"/>
                <w:lang w:val="hr-HR"/>
              </w:rPr>
              <w:t>квалитетмо</w:t>
            </w:r>
            <w:r w:rsidRPr="00DC3197">
              <w:rPr>
                <w:sz w:val="18"/>
                <w:szCs w:val="18"/>
                <w:lang w:val="hr-HR"/>
              </w:rPr>
              <w:t xml:space="preserve"> </w:t>
            </w:r>
            <w:r>
              <w:rPr>
                <w:sz w:val="18"/>
                <w:szCs w:val="18"/>
                <w:lang w:val="hr-HR"/>
              </w:rPr>
              <w:t>извођење</w:t>
            </w:r>
            <w:r w:rsidRPr="00DC3197">
              <w:rPr>
                <w:sz w:val="18"/>
                <w:szCs w:val="18"/>
                <w:lang w:val="hr-HR"/>
              </w:rPr>
              <w:t xml:space="preserve"> </w:t>
            </w:r>
            <w:r>
              <w:rPr>
                <w:sz w:val="18"/>
                <w:szCs w:val="18"/>
                <w:lang w:val="hr-HR"/>
              </w:rPr>
              <w:t>наставе о ЕЕ</w:t>
            </w:r>
            <w:r w:rsidRPr="00DC3197">
              <w:rPr>
                <w:sz w:val="18"/>
                <w:szCs w:val="18"/>
                <w:lang w:val="hr-HR"/>
              </w:rPr>
              <w:t xml:space="preserve">; </w:t>
            </w:r>
          </w:p>
          <w:p w:rsidR="00507C4B" w:rsidRPr="00456DFD" w:rsidRDefault="00507C4B" w:rsidP="00360DAB">
            <w:pPr>
              <w:pStyle w:val="ListParagraph"/>
              <w:numPr>
                <w:ilvl w:val="0"/>
                <w:numId w:val="8"/>
              </w:numPr>
              <w:spacing w:after="40"/>
              <w:ind w:left="357" w:hanging="357"/>
              <w:contextualSpacing w:val="0"/>
              <w:rPr>
                <w:sz w:val="18"/>
                <w:szCs w:val="18"/>
                <w:lang w:val="hr-HR"/>
              </w:rPr>
            </w:pPr>
            <w:r>
              <w:rPr>
                <w:sz w:val="18"/>
                <w:szCs w:val="18"/>
                <w:lang w:val="hr-HR"/>
              </w:rPr>
              <w:t>Опремање</w:t>
            </w:r>
            <w:r w:rsidRPr="00DC3197">
              <w:rPr>
                <w:sz w:val="18"/>
                <w:szCs w:val="18"/>
                <w:lang w:val="hr-HR"/>
              </w:rPr>
              <w:t xml:space="preserve"> </w:t>
            </w:r>
            <w:r>
              <w:rPr>
                <w:sz w:val="18"/>
                <w:szCs w:val="18"/>
                <w:lang w:val="hr-HR"/>
              </w:rPr>
              <w:t>школа</w:t>
            </w:r>
            <w:r w:rsidRPr="00DC3197">
              <w:rPr>
                <w:sz w:val="18"/>
                <w:szCs w:val="18"/>
                <w:lang w:val="hr-HR"/>
              </w:rPr>
              <w:t xml:space="preserve"> </w:t>
            </w:r>
            <w:r>
              <w:rPr>
                <w:sz w:val="18"/>
                <w:szCs w:val="18"/>
                <w:lang w:val="hr-HR"/>
              </w:rPr>
              <w:t>одговарајућом</w:t>
            </w:r>
            <w:r w:rsidRPr="00DC3197">
              <w:rPr>
                <w:sz w:val="18"/>
                <w:szCs w:val="18"/>
                <w:lang w:val="hr-HR"/>
              </w:rPr>
              <w:t xml:space="preserve"> </w:t>
            </w:r>
            <w:r>
              <w:rPr>
                <w:sz w:val="18"/>
                <w:szCs w:val="18"/>
                <w:lang w:val="hr-HR"/>
              </w:rPr>
              <w:t>литературом</w:t>
            </w:r>
            <w:r w:rsidRPr="00DC3197">
              <w:rPr>
                <w:sz w:val="18"/>
                <w:szCs w:val="18"/>
                <w:lang w:val="hr-HR"/>
              </w:rPr>
              <w:t xml:space="preserve"> </w:t>
            </w:r>
            <w:r>
              <w:rPr>
                <w:sz w:val="18"/>
                <w:szCs w:val="18"/>
                <w:lang w:val="hr-HR"/>
              </w:rPr>
              <w:t>с</w:t>
            </w:r>
            <w:r>
              <w:rPr>
                <w:sz w:val="18"/>
                <w:szCs w:val="18"/>
                <w:lang w:val="sr-Cyrl-RS"/>
              </w:rPr>
              <w:t>а</w:t>
            </w:r>
            <w:r w:rsidRPr="00DC3197">
              <w:rPr>
                <w:sz w:val="18"/>
                <w:szCs w:val="18"/>
                <w:lang w:val="hr-HR"/>
              </w:rPr>
              <w:t xml:space="preserve"> </w:t>
            </w:r>
            <w:r>
              <w:rPr>
                <w:sz w:val="18"/>
                <w:szCs w:val="18"/>
                <w:lang w:val="hr-HR"/>
              </w:rPr>
              <w:t>тематиком</w:t>
            </w:r>
            <w:r w:rsidRPr="00DC3197">
              <w:rPr>
                <w:sz w:val="18"/>
                <w:szCs w:val="18"/>
                <w:lang w:val="hr-HR"/>
              </w:rPr>
              <w:t xml:space="preserve"> </w:t>
            </w:r>
            <w:r>
              <w:rPr>
                <w:sz w:val="18"/>
                <w:szCs w:val="18"/>
                <w:lang w:val="hr-HR"/>
              </w:rPr>
              <w:t>ЕЕ и наставним средствима</w:t>
            </w:r>
          </w:p>
        </w:tc>
        <w:tc>
          <w:tcPr>
            <w:tcW w:w="1724" w:type="dxa"/>
          </w:tcPr>
          <w:p w:rsidR="00507C4B" w:rsidRPr="00456DFD" w:rsidRDefault="00507C4B" w:rsidP="00B110B0">
            <w:pPr>
              <w:spacing w:before="40"/>
              <w:rPr>
                <w:sz w:val="18"/>
                <w:szCs w:val="18"/>
                <w:lang w:val="hr-HR"/>
              </w:rPr>
            </w:pPr>
            <w:r>
              <w:rPr>
                <w:sz w:val="18"/>
                <w:szCs w:val="18"/>
                <w:lang w:val="hr-HR"/>
              </w:rPr>
              <w:t>Финална</w:t>
            </w:r>
            <w:r w:rsidRPr="00D14857">
              <w:rPr>
                <w:sz w:val="18"/>
                <w:szCs w:val="18"/>
                <w:lang w:val="hr-HR"/>
              </w:rPr>
              <w:t xml:space="preserve"> </w:t>
            </w:r>
            <w:r>
              <w:rPr>
                <w:sz w:val="18"/>
                <w:szCs w:val="18"/>
                <w:lang w:val="hr-HR"/>
              </w:rPr>
              <w:t>потрошња</w:t>
            </w:r>
            <w:r w:rsidRPr="00D14857">
              <w:rPr>
                <w:sz w:val="18"/>
                <w:szCs w:val="18"/>
                <w:lang w:val="hr-HR"/>
              </w:rPr>
              <w:t xml:space="preserve"> </w:t>
            </w:r>
            <w:r>
              <w:rPr>
                <w:sz w:val="18"/>
                <w:szCs w:val="18"/>
                <w:lang w:val="hr-HR"/>
              </w:rPr>
              <w:t>енергије</w:t>
            </w:r>
            <w:r w:rsidRPr="00D14857">
              <w:rPr>
                <w:sz w:val="18"/>
                <w:szCs w:val="18"/>
                <w:lang w:val="hr-HR"/>
              </w:rPr>
              <w:t xml:space="preserve"> </w:t>
            </w:r>
            <w:r>
              <w:rPr>
                <w:sz w:val="18"/>
                <w:szCs w:val="18"/>
                <w:lang w:val="hr-HR"/>
              </w:rPr>
              <w:t>у</w:t>
            </w:r>
            <w:r w:rsidRPr="00D14857">
              <w:rPr>
                <w:sz w:val="18"/>
                <w:szCs w:val="18"/>
                <w:lang w:val="hr-HR"/>
              </w:rPr>
              <w:t xml:space="preserve"> </w:t>
            </w:r>
            <w:r>
              <w:rPr>
                <w:sz w:val="18"/>
                <w:szCs w:val="18"/>
                <w:lang w:val="hr-HR"/>
              </w:rPr>
              <w:t>свим</w:t>
            </w:r>
            <w:r w:rsidRPr="00D14857">
              <w:rPr>
                <w:sz w:val="18"/>
                <w:szCs w:val="18"/>
                <w:lang w:val="hr-HR"/>
              </w:rPr>
              <w:t xml:space="preserve"> </w:t>
            </w:r>
            <w:r>
              <w:rPr>
                <w:sz w:val="18"/>
                <w:szCs w:val="18"/>
                <w:lang w:val="hr-HR"/>
              </w:rPr>
              <w:t>секторима</w:t>
            </w:r>
            <w:r w:rsidRPr="00D14857">
              <w:rPr>
                <w:sz w:val="18"/>
                <w:szCs w:val="18"/>
                <w:lang w:val="hr-HR"/>
              </w:rPr>
              <w:t xml:space="preserve"> </w:t>
            </w:r>
          </w:p>
        </w:tc>
        <w:tc>
          <w:tcPr>
            <w:tcW w:w="1094" w:type="dxa"/>
          </w:tcPr>
          <w:p w:rsidR="00507C4B" w:rsidRDefault="00507C4B" w:rsidP="00B110B0">
            <w:pPr>
              <w:spacing w:before="40"/>
              <w:rPr>
                <w:sz w:val="18"/>
                <w:szCs w:val="18"/>
                <w:lang w:val="hr-HR"/>
              </w:rPr>
            </w:pPr>
            <w:r>
              <w:rPr>
                <w:sz w:val="18"/>
                <w:szCs w:val="18"/>
                <w:lang w:val="hr-HR"/>
              </w:rPr>
              <w:t>2010-2018</w:t>
            </w:r>
          </w:p>
          <w:p w:rsidR="00507C4B" w:rsidRPr="00456DFD" w:rsidRDefault="00507C4B" w:rsidP="00B110B0">
            <w:pPr>
              <w:spacing w:before="40"/>
              <w:rPr>
                <w:sz w:val="18"/>
                <w:szCs w:val="18"/>
                <w:lang w:val="hr-HR"/>
              </w:rPr>
            </w:pPr>
            <w:r>
              <w:rPr>
                <w:sz w:val="18"/>
                <w:szCs w:val="18"/>
                <w:lang w:val="hr-HR"/>
              </w:rPr>
              <w:t>Постојећа мјера</w:t>
            </w:r>
          </w:p>
        </w:tc>
      </w:tr>
      <w:tr w:rsidR="00507C4B" w:rsidRPr="00456DFD" w:rsidTr="00507C4B">
        <w:tc>
          <w:tcPr>
            <w:tcW w:w="792" w:type="dxa"/>
          </w:tcPr>
          <w:p w:rsidR="00507C4B" w:rsidRPr="00456DFD" w:rsidRDefault="00EE5740" w:rsidP="00B110B0">
            <w:pPr>
              <w:spacing w:before="40"/>
              <w:rPr>
                <w:sz w:val="18"/>
                <w:szCs w:val="18"/>
                <w:lang w:val="hr-HR"/>
              </w:rPr>
            </w:pPr>
            <w:r>
              <w:rPr>
                <w:sz w:val="18"/>
                <w:szCs w:val="18"/>
                <w:lang w:val="sr-Cyrl-RS"/>
              </w:rPr>
              <w:t>Х</w:t>
            </w:r>
            <w:r w:rsidR="00507C4B">
              <w:rPr>
                <w:sz w:val="18"/>
                <w:szCs w:val="18"/>
                <w:lang w:val="hr-HR"/>
              </w:rPr>
              <w:t>.7</w:t>
            </w:r>
          </w:p>
        </w:tc>
        <w:tc>
          <w:tcPr>
            <w:tcW w:w="1870" w:type="dxa"/>
          </w:tcPr>
          <w:p w:rsidR="00507C4B" w:rsidRPr="00456DFD" w:rsidRDefault="00507C4B" w:rsidP="00B110B0">
            <w:pPr>
              <w:spacing w:before="40"/>
              <w:rPr>
                <w:sz w:val="18"/>
                <w:szCs w:val="18"/>
                <w:lang w:val="hr-HR"/>
              </w:rPr>
            </w:pPr>
            <w:r>
              <w:rPr>
                <w:sz w:val="18"/>
                <w:szCs w:val="18"/>
                <w:lang w:val="hr-HR"/>
              </w:rPr>
              <w:t>Успостављање система</w:t>
            </w:r>
            <w:r w:rsidRPr="007062CB">
              <w:rPr>
                <w:sz w:val="18"/>
                <w:szCs w:val="18"/>
                <w:lang w:val="hr-HR"/>
              </w:rPr>
              <w:t xml:space="preserve"> </w:t>
            </w:r>
            <w:r>
              <w:rPr>
                <w:sz w:val="18"/>
                <w:szCs w:val="18"/>
                <w:lang w:val="hr-HR"/>
              </w:rPr>
              <w:t>за</w:t>
            </w:r>
            <w:r w:rsidRPr="007062CB">
              <w:rPr>
                <w:sz w:val="18"/>
                <w:szCs w:val="18"/>
                <w:lang w:val="hr-HR"/>
              </w:rPr>
              <w:t xml:space="preserve"> </w:t>
            </w:r>
            <w:r>
              <w:rPr>
                <w:sz w:val="18"/>
                <w:szCs w:val="18"/>
                <w:lang w:val="hr-HR"/>
              </w:rPr>
              <w:t>обуку</w:t>
            </w:r>
            <w:r w:rsidRPr="007062CB">
              <w:rPr>
                <w:sz w:val="18"/>
                <w:szCs w:val="18"/>
                <w:lang w:val="hr-HR"/>
              </w:rPr>
              <w:t xml:space="preserve"> </w:t>
            </w:r>
            <w:r>
              <w:rPr>
                <w:sz w:val="18"/>
                <w:szCs w:val="18"/>
                <w:lang w:val="hr-HR"/>
              </w:rPr>
              <w:t>и</w:t>
            </w:r>
            <w:r w:rsidRPr="007062CB">
              <w:rPr>
                <w:sz w:val="18"/>
                <w:szCs w:val="18"/>
                <w:lang w:val="hr-HR"/>
              </w:rPr>
              <w:t xml:space="preserve"> </w:t>
            </w:r>
            <w:r>
              <w:rPr>
                <w:sz w:val="18"/>
                <w:szCs w:val="18"/>
                <w:lang w:val="hr-HR"/>
              </w:rPr>
              <w:t>сертификовање лица</w:t>
            </w:r>
            <w:r w:rsidRPr="007062CB">
              <w:rPr>
                <w:sz w:val="18"/>
                <w:szCs w:val="18"/>
                <w:lang w:val="hr-HR"/>
              </w:rPr>
              <w:t xml:space="preserve"> </w:t>
            </w:r>
            <w:r>
              <w:rPr>
                <w:sz w:val="18"/>
                <w:szCs w:val="18"/>
                <w:lang w:val="hr-HR"/>
              </w:rPr>
              <w:t>овлаштених</w:t>
            </w:r>
            <w:r w:rsidRPr="007062CB">
              <w:rPr>
                <w:sz w:val="18"/>
                <w:szCs w:val="18"/>
                <w:lang w:val="hr-HR"/>
              </w:rPr>
              <w:t xml:space="preserve"> </w:t>
            </w:r>
            <w:r>
              <w:rPr>
                <w:sz w:val="18"/>
                <w:szCs w:val="18"/>
                <w:lang w:val="hr-HR"/>
              </w:rPr>
              <w:t>за</w:t>
            </w:r>
            <w:r w:rsidRPr="007062CB">
              <w:rPr>
                <w:sz w:val="18"/>
                <w:szCs w:val="18"/>
                <w:lang w:val="hr-HR"/>
              </w:rPr>
              <w:t xml:space="preserve"> </w:t>
            </w:r>
            <w:r>
              <w:rPr>
                <w:sz w:val="18"/>
                <w:szCs w:val="18"/>
                <w:lang w:val="hr-HR"/>
              </w:rPr>
              <w:t>вршење</w:t>
            </w:r>
            <w:r w:rsidRPr="007062CB">
              <w:rPr>
                <w:sz w:val="18"/>
                <w:szCs w:val="18"/>
                <w:lang w:val="hr-HR"/>
              </w:rPr>
              <w:t xml:space="preserve"> </w:t>
            </w:r>
            <w:r>
              <w:rPr>
                <w:sz w:val="18"/>
                <w:szCs w:val="18"/>
                <w:lang w:val="hr-HR"/>
              </w:rPr>
              <w:t>енергетских</w:t>
            </w:r>
            <w:r w:rsidRPr="007062CB">
              <w:rPr>
                <w:sz w:val="18"/>
                <w:szCs w:val="18"/>
                <w:lang w:val="hr-HR"/>
              </w:rPr>
              <w:t xml:space="preserve"> </w:t>
            </w:r>
            <w:r>
              <w:rPr>
                <w:sz w:val="18"/>
                <w:szCs w:val="18"/>
                <w:lang w:val="hr-HR"/>
              </w:rPr>
              <w:t>прегледа</w:t>
            </w:r>
            <w:r w:rsidRPr="007062CB">
              <w:rPr>
                <w:sz w:val="18"/>
                <w:szCs w:val="18"/>
                <w:lang w:val="hr-HR"/>
              </w:rPr>
              <w:t xml:space="preserve">  </w:t>
            </w:r>
            <w:r>
              <w:rPr>
                <w:sz w:val="18"/>
                <w:szCs w:val="18"/>
                <w:lang w:val="hr-HR"/>
              </w:rPr>
              <w:t>зграда</w:t>
            </w:r>
            <w:r w:rsidRPr="007062CB">
              <w:rPr>
                <w:sz w:val="18"/>
                <w:szCs w:val="18"/>
                <w:lang w:val="hr-HR"/>
              </w:rPr>
              <w:t xml:space="preserve">, </w:t>
            </w:r>
            <w:r>
              <w:rPr>
                <w:sz w:val="18"/>
                <w:szCs w:val="18"/>
                <w:lang w:val="hr-HR"/>
              </w:rPr>
              <w:t>система</w:t>
            </w:r>
            <w:r w:rsidRPr="007062CB">
              <w:rPr>
                <w:sz w:val="18"/>
                <w:szCs w:val="18"/>
                <w:lang w:val="hr-HR"/>
              </w:rPr>
              <w:t xml:space="preserve"> </w:t>
            </w:r>
            <w:r>
              <w:rPr>
                <w:sz w:val="18"/>
                <w:szCs w:val="18"/>
                <w:lang w:val="hr-HR"/>
              </w:rPr>
              <w:t>комуналних</w:t>
            </w:r>
            <w:r w:rsidRPr="007062CB">
              <w:rPr>
                <w:sz w:val="18"/>
                <w:szCs w:val="18"/>
                <w:lang w:val="hr-HR"/>
              </w:rPr>
              <w:t xml:space="preserve"> </w:t>
            </w:r>
            <w:r>
              <w:rPr>
                <w:sz w:val="18"/>
                <w:szCs w:val="18"/>
                <w:lang w:val="hr-HR"/>
              </w:rPr>
              <w:t>услуга</w:t>
            </w:r>
            <w:r w:rsidRPr="007062CB">
              <w:rPr>
                <w:sz w:val="18"/>
                <w:szCs w:val="18"/>
                <w:lang w:val="hr-HR"/>
              </w:rPr>
              <w:t xml:space="preserve">, </w:t>
            </w:r>
            <w:r>
              <w:rPr>
                <w:sz w:val="18"/>
                <w:szCs w:val="18"/>
                <w:lang w:val="hr-HR"/>
              </w:rPr>
              <w:t>индустријских</w:t>
            </w:r>
            <w:r w:rsidRPr="007062CB">
              <w:rPr>
                <w:sz w:val="18"/>
                <w:szCs w:val="18"/>
                <w:lang w:val="hr-HR"/>
              </w:rPr>
              <w:t xml:space="preserve"> </w:t>
            </w:r>
            <w:r>
              <w:rPr>
                <w:sz w:val="18"/>
                <w:szCs w:val="18"/>
                <w:lang w:val="hr-HR"/>
              </w:rPr>
              <w:t>постројења</w:t>
            </w:r>
            <w:r w:rsidRPr="007062CB">
              <w:rPr>
                <w:sz w:val="18"/>
                <w:szCs w:val="18"/>
                <w:lang w:val="hr-HR"/>
              </w:rPr>
              <w:t xml:space="preserve"> </w:t>
            </w:r>
            <w:r>
              <w:rPr>
                <w:sz w:val="18"/>
                <w:szCs w:val="18"/>
                <w:lang w:val="hr-HR"/>
              </w:rPr>
              <w:t>и</w:t>
            </w:r>
            <w:r w:rsidRPr="007062CB">
              <w:rPr>
                <w:sz w:val="18"/>
                <w:szCs w:val="18"/>
                <w:lang w:val="hr-HR"/>
              </w:rPr>
              <w:t xml:space="preserve"> </w:t>
            </w:r>
            <w:r>
              <w:rPr>
                <w:sz w:val="18"/>
                <w:szCs w:val="18"/>
                <w:lang w:val="hr-HR"/>
              </w:rPr>
              <w:t>технолошких</w:t>
            </w:r>
            <w:r w:rsidRPr="007062CB">
              <w:rPr>
                <w:sz w:val="18"/>
                <w:szCs w:val="18"/>
                <w:lang w:val="hr-HR"/>
              </w:rPr>
              <w:t xml:space="preserve"> </w:t>
            </w:r>
            <w:r>
              <w:rPr>
                <w:sz w:val="18"/>
                <w:szCs w:val="18"/>
                <w:lang w:val="hr-HR"/>
              </w:rPr>
              <w:t>процеса,</w:t>
            </w:r>
            <w:r w:rsidRPr="007062CB">
              <w:rPr>
                <w:sz w:val="18"/>
                <w:szCs w:val="18"/>
                <w:lang w:val="hr-HR"/>
              </w:rPr>
              <w:t xml:space="preserve">  </w:t>
            </w:r>
            <w:r>
              <w:rPr>
                <w:sz w:val="18"/>
                <w:szCs w:val="18"/>
                <w:lang w:val="sr-Cyrl-RS"/>
              </w:rPr>
              <w:t>и</w:t>
            </w:r>
            <w:r w:rsidRPr="007062CB">
              <w:rPr>
                <w:sz w:val="18"/>
                <w:szCs w:val="18"/>
                <w:lang w:val="hr-HR"/>
              </w:rPr>
              <w:t xml:space="preserve"> </w:t>
            </w:r>
            <w:r>
              <w:rPr>
                <w:sz w:val="18"/>
                <w:szCs w:val="18"/>
                <w:lang w:val="hr-HR"/>
              </w:rPr>
              <w:t>за</w:t>
            </w:r>
            <w:r w:rsidRPr="007062CB">
              <w:rPr>
                <w:sz w:val="18"/>
                <w:szCs w:val="18"/>
                <w:lang w:val="hr-HR"/>
              </w:rPr>
              <w:t xml:space="preserve"> </w:t>
            </w:r>
            <w:r>
              <w:rPr>
                <w:sz w:val="18"/>
                <w:szCs w:val="18"/>
                <w:lang w:val="hr-HR"/>
              </w:rPr>
              <w:t>издавање</w:t>
            </w:r>
            <w:r w:rsidRPr="007062CB">
              <w:rPr>
                <w:sz w:val="18"/>
                <w:szCs w:val="18"/>
                <w:lang w:val="hr-HR"/>
              </w:rPr>
              <w:t xml:space="preserve"> </w:t>
            </w:r>
            <w:r>
              <w:rPr>
                <w:sz w:val="18"/>
                <w:szCs w:val="18"/>
                <w:lang w:val="hr-HR"/>
              </w:rPr>
              <w:t>енергетских</w:t>
            </w:r>
            <w:r w:rsidRPr="007062CB">
              <w:rPr>
                <w:sz w:val="18"/>
                <w:szCs w:val="18"/>
                <w:lang w:val="hr-HR"/>
              </w:rPr>
              <w:t xml:space="preserve"> </w:t>
            </w:r>
            <w:r>
              <w:rPr>
                <w:sz w:val="18"/>
                <w:szCs w:val="18"/>
                <w:lang w:val="hr-HR"/>
              </w:rPr>
              <w:t>сертификата</w:t>
            </w:r>
          </w:p>
        </w:tc>
        <w:tc>
          <w:tcPr>
            <w:tcW w:w="6407" w:type="dxa"/>
          </w:tcPr>
          <w:p w:rsidR="00507C4B" w:rsidRPr="007062CB" w:rsidRDefault="00507C4B" w:rsidP="00B110B0">
            <w:pPr>
              <w:spacing w:before="40"/>
              <w:rPr>
                <w:sz w:val="18"/>
                <w:szCs w:val="18"/>
                <w:lang w:val="hr-HR"/>
              </w:rPr>
            </w:pPr>
            <w:r>
              <w:rPr>
                <w:sz w:val="18"/>
                <w:szCs w:val="18"/>
                <w:lang w:val="hr-HR"/>
              </w:rPr>
              <w:t>Циљ</w:t>
            </w:r>
            <w:r w:rsidRPr="007062CB">
              <w:rPr>
                <w:sz w:val="18"/>
                <w:szCs w:val="18"/>
                <w:lang w:val="hr-HR"/>
              </w:rPr>
              <w:t xml:space="preserve"> </w:t>
            </w:r>
            <w:r>
              <w:rPr>
                <w:sz w:val="18"/>
                <w:szCs w:val="18"/>
                <w:lang w:val="hr-HR"/>
              </w:rPr>
              <w:t>мјере</w:t>
            </w:r>
            <w:r w:rsidRPr="007062CB">
              <w:rPr>
                <w:sz w:val="18"/>
                <w:szCs w:val="18"/>
                <w:lang w:val="hr-HR"/>
              </w:rPr>
              <w:t xml:space="preserve"> </w:t>
            </w:r>
            <w:r>
              <w:rPr>
                <w:sz w:val="18"/>
                <w:szCs w:val="18"/>
                <w:lang w:val="hr-HR"/>
              </w:rPr>
              <w:t>је</w:t>
            </w:r>
            <w:r w:rsidRPr="007062CB">
              <w:rPr>
                <w:sz w:val="18"/>
                <w:szCs w:val="18"/>
                <w:lang w:val="hr-HR"/>
              </w:rPr>
              <w:t xml:space="preserve"> </w:t>
            </w:r>
            <w:r>
              <w:rPr>
                <w:sz w:val="18"/>
                <w:szCs w:val="18"/>
                <w:lang w:val="hr-HR"/>
              </w:rPr>
              <w:t>стварање</w:t>
            </w:r>
            <w:r w:rsidRPr="007062CB">
              <w:rPr>
                <w:sz w:val="18"/>
                <w:szCs w:val="18"/>
                <w:lang w:val="hr-HR"/>
              </w:rPr>
              <w:t xml:space="preserve"> </w:t>
            </w:r>
            <w:r>
              <w:rPr>
                <w:sz w:val="18"/>
                <w:szCs w:val="18"/>
                <w:lang w:val="hr-HR"/>
              </w:rPr>
              <w:t>кључних</w:t>
            </w:r>
            <w:r w:rsidRPr="007062CB">
              <w:rPr>
                <w:sz w:val="18"/>
                <w:szCs w:val="18"/>
                <w:lang w:val="hr-HR"/>
              </w:rPr>
              <w:t xml:space="preserve"> </w:t>
            </w:r>
            <w:r>
              <w:rPr>
                <w:sz w:val="18"/>
                <w:szCs w:val="18"/>
                <w:lang w:val="hr-HR"/>
              </w:rPr>
              <w:t>предуслова</w:t>
            </w:r>
            <w:r w:rsidRPr="007062CB">
              <w:rPr>
                <w:sz w:val="18"/>
                <w:szCs w:val="18"/>
                <w:lang w:val="hr-HR"/>
              </w:rPr>
              <w:t xml:space="preserve"> </w:t>
            </w:r>
            <w:r>
              <w:rPr>
                <w:sz w:val="18"/>
                <w:szCs w:val="18"/>
                <w:lang w:val="hr-HR"/>
              </w:rPr>
              <w:t>за</w:t>
            </w:r>
            <w:r w:rsidRPr="007062CB">
              <w:rPr>
                <w:sz w:val="18"/>
                <w:szCs w:val="18"/>
                <w:lang w:val="hr-HR"/>
              </w:rPr>
              <w:t xml:space="preserve"> </w:t>
            </w:r>
            <w:r>
              <w:rPr>
                <w:sz w:val="18"/>
                <w:szCs w:val="18"/>
                <w:lang w:val="hr-HR"/>
              </w:rPr>
              <w:t>квалитетно</w:t>
            </w:r>
            <w:r w:rsidRPr="007062CB">
              <w:rPr>
                <w:sz w:val="18"/>
                <w:szCs w:val="18"/>
                <w:lang w:val="hr-HR"/>
              </w:rPr>
              <w:t xml:space="preserve"> </w:t>
            </w:r>
            <w:r>
              <w:rPr>
                <w:sz w:val="18"/>
                <w:szCs w:val="18"/>
                <w:lang w:val="hr-HR"/>
              </w:rPr>
              <w:t>прикупљање</w:t>
            </w:r>
            <w:r w:rsidRPr="007062CB">
              <w:rPr>
                <w:sz w:val="18"/>
                <w:szCs w:val="18"/>
                <w:lang w:val="hr-HR"/>
              </w:rPr>
              <w:t xml:space="preserve"> </w:t>
            </w:r>
            <w:r>
              <w:rPr>
                <w:sz w:val="18"/>
                <w:szCs w:val="18"/>
                <w:lang w:val="hr-HR"/>
              </w:rPr>
              <w:t>информација</w:t>
            </w:r>
            <w:r w:rsidRPr="007062CB">
              <w:rPr>
                <w:sz w:val="18"/>
                <w:szCs w:val="18"/>
                <w:lang w:val="hr-HR"/>
              </w:rPr>
              <w:t xml:space="preserve"> </w:t>
            </w:r>
            <w:r>
              <w:rPr>
                <w:sz w:val="18"/>
                <w:szCs w:val="18"/>
                <w:lang w:val="hr-HR"/>
              </w:rPr>
              <w:t>неопходних</w:t>
            </w:r>
            <w:r w:rsidRPr="007062CB">
              <w:rPr>
                <w:sz w:val="18"/>
                <w:szCs w:val="18"/>
                <w:lang w:val="hr-HR"/>
              </w:rPr>
              <w:t xml:space="preserve"> </w:t>
            </w:r>
            <w:r>
              <w:rPr>
                <w:sz w:val="18"/>
                <w:szCs w:val="18"/>
                <w:lang w:val="hr-HR"/>
              </w:rPr>
              <w:t>за</w:t>
            </w:r>
            <w:r w:rsidRPr="007062CB">
              <w:rPr>
                <w:sz w:val="18"/>
                <w:szCs w:val="18"/>
                <w:lang w:val="hr-HR"/>
              </w:rPr>
              <w:t xml:space="preserve"> </w:t>
            </w:r>
            <w:r>
              <w:rPr>
                <w:sz w:val="18"/>
                <w:szCs w:val="18"/>
                <w:lang w:val="hr-HR"/>
              </w:rPr>
              <w:t>ефикасан</w:t>
            </w:r>
            <w:r w:rsidRPr="007062CB">
              <w:rPr>
                <w:sz w:val="18"/>
                <w:szCs w:val="18"/>
                <w:lang w:val="hr-HR"/>
              </w:rPr>
              <w:t xml:space="preserve"> </w:t>
            </w:r>
            <w:r>
              <w:rPr>
                <w:sz w:val="18"/>
                <w:szCs w:val="18"/>
                <w:lang w:val="hr-HR"/>
              </w:rPr>
              <w:t>енергетски</w:t>
            </w:r>
            <w:r w:rsidRPr="007062CB">
              <w:rPr>
                <w:sz w:val="18"/>
                <w:szCs w:val="18"/>
                <w:lang w:val="hr-HR"/>
              </w:rPr>
              <w:t xml:space="preserve"> </w:t>
            </w:r>
            <w:r>
              <w:rPr>
                <w:sz w:val="18"/>
                <w:szCs w:val="18"/>
                <w:lang w:val="hr-HR"/>
              </w:rPr>
              <w:t>менаџмент</w:t>
            </w:r>
            <w:r w:rsidRPr="007062CB">
              <w:rPr>
                <w:sz w:val="18"/>
                <w:szCs w:val="18"/>
                <w:lang w:val="hr-HR"/>
              </w:rPr>
              <w:t xml:space="preserve"> </w:t>
            </w:r>
            <w:r>
              <w:rPr>
                <w:sz w:val="18"/>
                <w:szCs w:val="18"/>
                <w:lang w:val="hr-HR"/>
              </w:rPr>
              <w:t>и</w:t>
            </w:r>
            <w:r w:rsidRPr="007062CB">
              <w:rPr>
                <w:sz w:val="18"/>
                <w:szCs w:val="18"/>
                <w:lang w:val="hr-HR"/>
              </w:rPr>
              <w:t xml:space="preserve"> </w:t>
            </w:r>
            <w:r>
              <w:rPr>
                <w:sz w:val="18"/>
                <w:szCs w:val="18"/>
                <w:lang w:val="hr-HR"/>
              </w:rPr>
              <w:t>повећање ЕЕ, и</w:t>
            </w:r>
            <w:r w:rsidRPr="007062CB">
              <w:rPr>
                <w:sz w:val="18"/>
                <w:szCs w:val="18"/>
                <w:lang w:val="hr-HR"/>
              </w:rPr>
              <w:t xml:space="preserve"> </w:t>
            </w:r>
            <w:r>
              <w:rPr>
                <w:sz w:val="18"/>
                <w:szCs w:val="18"/>
                <w:lang w:val="hr-HR"/>
              </w:rPr>
              <w:t>то</w:t>
            </w:r>
            <w:r w:rsidRPr="007062CB">
              <w:rPr>
                <w:sz w:val="18"/>
                <w:szCs w:val="18"/>
                <w:lang w:val="hr-HR"/>
              </w:rPr>
              <w:t xml:space="preserve"> </w:t>
            </w:r>
            <w:r>
              <w:rPr>
                <w:sz w:val="18"/>
                <w:szCs w:val="18"/>
                <w:lang w:val="hr-HR"/>
              </w:rPr>
              <w:t>о</w:t>
            </w:r>
            <w:r w:rsidRPr="007062CB">
              <w:rPr>
                <w:sz w:val="18"/>
                <w:szCs w:val="18"/>
                <w:lang w:val="hr-HR"/>
              </w:rPr>
              <w:t>: (</w:t>
            </w:r>
            <w:r>
              <w:rPr>
                <w:sz w:val="18"/>
                <w:szCs w:val="18"/>
                <w:lang w:val="hr-HR"/>
              </w:rPr>
              <w:t>а</w:t>
            </w:r>
            <w:r w:rsidRPr="007062CB">
              <w:rPr>
                <w:sz w:val="18"/>
                <w:szCs w:val="18"/>
                <w:lang w:val="hr-HR"/>
              </w:rPr>
              <w:t xml:space="preserve">) </w:t>
            </w:r>
            <w:r>
              <w:rPr>
                <w:sz w:val="18"/>
                <w:szCs w:val="18"/>
                <w:lang w:val="hr-HR"/>
              </w:rPr>
              <w:t>тренутној</w:t>
            </w:r>
            <w:r w:rsidRPr="007062CB">
              <w:rPr>
                <w:sz w:val="18"/>
                <w:szCs w:val="18"/>
                <w:lang w:val="hr-HR"/>
              </w:rPr>
              <w:t xml:space="preserve"> </w:t>
            </w:r>
            <w:r>
              <w:rPr>
                <w:sz w:val="18"/>
                <w:szCs w:val="18"/>
                <w:lang w:val="hr-HR"/>
              </w:rPr>
              <w:t>потрошњи</w:t>
            </w:r>
            <w:r w:rsidRPr="007062CB">
              <w:rPr>
                <w:sz w:val="18"/>
                <w:szCs w:val="18"/>
                <w:lang w:val="hr-HR"/>
              </w:rPr>
              <w:t xml:space="preserve"> </w:t>
            </w:r>
            <w:r>
              <w:rPr>
                <w:sz w:val="18"/>
                <w:szCs w:val="18"/>
                <w:lang w:val="hr-HR"/>
              </w:rPr>
              <w:t>енергије</w:t>
            </w:r>
            <w:r w:rsidRPr="007062CB">
              <w:rPr>
                <w:sz w:val="18"/>
                <w:szCs w:val="18"/>
                <w:lang w:val="hr-HR"/>
              </w:rPr>
              <w:t xml:space="preserve"> (</w:t>
            </w:r>
            <w:r>
              <w:rPr>
                <w:sz w:val="18"/>
                <w:szCs w:val="18"/>
                <w:lang w:val="hr-HR"/>
              </w:rPr>
              <w:t>у</w:t>
            </w:r>
            <w:r w:rsidRPr="007062CB">
              <w:rPr>
                <w:sz w:val="18"/>
                <w:szCs w:val="18"/>
                <w:lang w:val="hr-HR"/>
              </w:rPr>
              <w:t xml:space="preserve"> </w:t>
            </w:r>
            <w:r>
              <w:rPr>
                <w:sz w:val="18"/>
                <w:szCs w:val="18"/>
                <w:lang w:val="hr-HR"/>
              </w:rPr>
              <w:t>зградама</w:t>
            </w:r>
            <w:r w:rsidRPr="007062CB">
              <w:rPr>
                <w:sz w:val="18"/>
                <w:szCs w:val="18"/>
                <w:lang w:val="hr-HR"/>
              </w:rPr>
              <w:t xml:space="preserve">, </w:t>
            </w:r>
            <w:r>
              <w:rPr>
                <w:sz w:val="18"/>
                <w:szCs w:val="18"/>
                <w:lang w:val="hr-HR"/>
              </w:rPr>
              <w:t>комуналним системима, индустријским</w:t>
            </w:r>
            <w:r w:rsidRPr="007062CB">
              <w:rPr>
                <w:sz w:val="18"/>
                <w:szCs w:val="18"/>
                <w:lang w:val="hr-HR"/>
              </w:rPr>
              <w:t xml:space="preserve"> </w:t>
            </w:r>
            <w:r>
              <w:rPr>
                <w:sz w:val="18"/>
                <w:szCs w:val="18"/>
                <w:lang w:val="hr-HR"/>
              </w:rPr>
              <w:t>постројењима</w:t>
            </w:r>
            <w:r w:rsidRPr="007062CB">
              <w:rPr>
                <w:sz w:val="18"/>
                <w:szCs w:val="18"/>
                <w:lang w:val="hr-HR"/>
              </w:rPr>
              <w:t xml:space="preserve"> </w:t>
            </w:r>
            <w:r>
              <w:rPr>
                <w:sz w:val="18"/>
                <w:szCs w:val="18"/>
                <w:lang w:val="hr-HR"/>
              </w:rPr>
              <w:t>и</w:t>
            </w:r>
            <w:r w:rsidRPr="007062CB">
              <w:rPr>
                <w:sz w:val="18"/>
                <w:szCs w:val="18"/>
                <w:lang w:val="hr-HR"/>
              </w:rPr>
              <w:t xml:space="preserve"> </w:t>
            </w:r>
            <w:r>
              <w:rPr>
                <w:sz w:val="18"/>
                <w:szCs w:val="18"/>
                <w:lang w:val="hr-HR"/>
              </w:rPr>
              <w:t>технолошким</w:t>
            </w:r>
            <w:r w:rsidRPr="007062CB">
              <w:rPr>
                <w:sz w:val="18"/>
                <w:szCs w:val="18"/>
                <w:lang w:val="hr-HR"/>
              </w:rPr>
              <w:t xml:space="preserve"> </w:t>
            </w:r>
            <w:r>
              <w:rPr>
                <w:sz w:val="18"/>
                <w:szCs w:val="18"/>
                <w:lang w:val="hr-HR"/>
              </w:rPr>
              <w:t>процесима</w:t>
            </w:r>
            <w:r w:rsidRPr="007062CB">
              <w:rPr>
                <w:sz w:val="18"/>
                <w:szCs w:val="18"/>
                <w:lang w:val="hr-HR"/>
              </w:rPr>
              <w:t>); (</w:t>
            </w:r>
            <w:r>
              <w:rPr>
                <w:sz w:val="18"/>
                <w:szCs w:val="18"/>
                <w:lang w:val="hr-HR"/>
              </w:rPr>
              <w:t>б</w:t>
            </w:r>
            <w:r w:rsidRPr="007062CB">
              <w:rPr>
                <w:sz w:val="18"/>
                <w:szCs w:val="18"/>
                <w:lang w:val="hr-HR"/>
              </w:rPr>
              <w:t xml:space="preserve">) </w:t>
            </w:r>
            <w:r>
              <w:rPr>
                <w:sz w:val="18"/>
                <w:szCs w:val="18"/>
                <w:lang w:val="hr-HR"/>
              </w:rPr>
              <w:t xml:space="preserve">мјерама за </w:t>
            </w:r>
            <w:r w:rsidRPr="007062CB">
              <w:rPr>
                <w:sz w:val="18"/>
                <w:szCs w:val="18"/>
                <w:lang w:val="hr-HR"/>
              </w:rPr>
              <w:t xml:space="preserve"> </w:t>
            </w:r>
            <w:r>
              <w:rPr>
                <w:sz w:val="18"/>
                <w:szCs w:val="18"/>
                <w:lang w:val="hr-HR"/>
              </w:rPr>
              <w:t>повећање</w:t>
            </w:r>
            <w:r w:rsidRPr="007062CB">
              <w:rPr>
                <w:sz w:val="18"/>
                <w:szCs w:val="18"/>
                <w:lang w:val="hr-HR"/>
              </w:rPr>
              <w:t xml:space="preserve"> </w:t>
            </w:r>
            <w:r>
              <w:rPr>
                <w:sz w:val="18"/>
                <w:szCs w:val="18"/>
                <w:lang w:val="hr-HR"/>
              </w:rPr>
              <w:t>ЕЕ; и</w:t>
            </w:r>
            <w:r w:rsidRPr="007062CB">
              <w:rPr>
                <w:sz w:val="18"/>
                <w:szCs w:val="18"/>
                <w:lang w:val="hr-HR"/>
              </w:rPr>
              <w:t xml:space="preserve"> (</w:t>
            </w:r>
            <w:r>
              <w:rPr>
                <w:sz w:val="18"/>
                <w:szCs w:val="18"/>
                <w:lang w:val="sr-Cyrl-RS"/>
              </w:rPr>
              <w:t>в</w:t>
            </w:r>
            <w:r w:rsidRPr="007062CB">
              <w:rPr>
                <w:sz w:val="18"/>
                <w:szCs w:val="18"/>
                <w:lang w:val="hr-HR"/>
              </w:rPr>
              <w:t xml:space="preserve">) </w:t>
            </w:r>
            <w:r>
              <w:rPr>
                <w:sz w:val="18"/>
                <w:szCs w:val="18"/>
                <w:lang w:val="hr-HR"/>
              </w:rPr>
              <w:t>исплативости</w:t>
            </w:r>
            <w:r w:rsidRPr="007062CB">
              <w:rPr>
                <w:sz w:val="18"/>
                <w:szCs w:val="18"/>
                <w:lang w:val="hr-HR"/>
              </w:rPr>
              <w:t xml:space="preserve"> </w:t>
            </w:r>
            <w:r>
              <w:rPr>
                <w:sz w:val="18"/>
                <w:szCs w:val="18"/>
                <w:lang w:val="hr-HR"/>
              </w:rPr>
              <w:t>инвестиција</w:t>
            </w:r>
            <w:r w:rsidRPr="007062CB">
              <w:rPr>
                <w:sz w:val="18"/>
                <w:szCs w:val="18"/>
                <w:lang w:val="hr-HR"/>
              </w:rPr>
              <w:t xml:space="preserve"> (</w:t>
            </w:r>
            <w:r>
              <w:rPr>
                <w:sz w:val="18"/>
                <w:szCs w:val="18"/>
                <w:lang w:val="hr-HR"/>
              </w:rPr>
              <w:t>анализом трошкова</w:t>
            </w:r>
            <w:r w:rsidRPr="007062CB">
              <w:rPr>
                <w:sz w:val="18"/>
                <w:szCs w:val="18"/>
                <w:lang w:val="hr-HR"/>
              </w:rPr>
              <w:t xml:space="preserve"> </w:t>
            </w:r>
            <w:r>
              <w:rPr>
                <w:sz w:val="18"/>
                <w:szCs w:val="18"/>
                <w:lang w:val="hr-HR"/>
              </w:rPr>
              <w:t>и</w:t>
            </w:r>
            <w:r w:rsidRPr="007062CB">
              <w:rPr>
                <w:sz w:val="18"/>
                <w:szCs w:val="18"/>
                <w:lang w:val="hr-HR"/>
              </w:rPr>
              <w:t xml:space="preserve"> </w:t>
            </w:r>
            <w:r>
              <w:rPr>
                <w:sz w:val="18"/>
                <w:szCs w:val="18"/>
                <w:lang w:val="hr-HR"/>
              </w:rPr>
              <w:t>користи</w:t>
            </w:r>
            <w:r w:rsidRPr="007062CB">
              <w:rPr>
                <w:sz w:val="18"/>
                <w:szCs w:val="18"/>
                <w:lang w:val="hr-HR"/>
              </w:rPr>
              <w:t xml:space="preserve"> </w:t>
            </w:r>
            <w:r>
              <w:rPr>
                <w:sz w:val="18"/>
                <w:szCs w:val="18"/>
                <w:lang w:val="hr-HR"/>
              </w:rPr>
              <w:t>и</w:t>
            </w:r>
            <w:r w:rsidRPr="007062CB">
              <w:rPr>
                <w:sz w:val="18"/>
                <w:szCs w:val="18"/>
                <w:lang w:val="hr-HR"/>
              </w:rPr>
              <w:t xml:space="preserve"> </w:t>
            </w:r>
            <w:r>
              <w:rPr>
                <w:sz w:val="18"/>
                <w:szCs w:val="18"/>
                <w:lang w:val="hr-HR"/>
              </w:rPr>
              <w:t>рангирањем исплативости мјера</w:t>
            </w:r>
            <w:r w:rsidRPr="007062CB">
              <w:rPr>
                <w:sz w:val="18"/>
                <w:szCs w:val="18"/>
                <w:lang w:val="hr-HR"/>
              </w:rPr>
              <w:t xml:space="preserve">). </w:t>
            </w:r>
            <w:r>
              <w:rPr>
                <w:sz w:val="18"/>
                <w:szCs w:val="18"/>
                <w:lang w:val="hr-HR"/>
              </w:rPr>
              <w:t>Главне</w:t>
            </w:r>
            <w:r w:rsidRPr="007062CB">
              <w:rPr>
                <w:sz w:val="18"/>
                <w:szCs w:val="18"/>
                <w:lang w:val="hr-HR"/>
              </w:rPr>
              <w:t xml:space="preserve"> </w:t>
            </w:r>
            <w:r>
              <w:rPr>
                <w:sz w:val="18"/>
                <w:szCs w:val="18"/>
                <w:lang w:val="hr-HR"/>
              </w:rPr>
              <w:t>активности</w:t>
            </w:r>
            <w:r w:rsidRPr="007062CB">
              <w:rPr>
                <w:sz w:val="18"/>
                <w:szCs w:val="18"/>
                <w:lang w:val="hr-HR"/>
              </w:rPr>
              <w:t xml:space="preserve"> </w:t>
            </w:r>
            <w:r>
              <w:rPr>
                <w:sz w:val="18"/>
                <w:szCs w:val="18"/>
                <w:lang w:val="hr-HR"/>
              </w:rPr>
              <w:t xml:space="preserve">су: </w:t>
            </w:r>
          </w:p>
          <w:p w:rsidR="00507C4B" w:rsidRPr="00CA6685" w:rsidRDefault="00507C4B" w:rsidP="00360DAB">
            <w:pPr>
              <w:pStyle w:val="ListParagraph"/>
              <w:numPr>
                <w:ilvl w:val="0"/>
                <w:numId w:val="9"/>
              </w:numPr>
              <w:rPr>
                <w:sz w:val="18"/>
                <w:szCs w:val="18"/>
                <w:lang w:val="hr-HR"/>
              </w:rPr>
            </w:pPr>
            <w:r>
              <w:rPr>
                <w:sz w:val="18"/>
                <w:szCs w:val="18"/>
                <w:lang w:val="hr-HR"/>
              </w:rPr>
              <w:t>Успостављање</w:t>
            </w:r>
            <w:r w:rsidRPr="00CA6685">
              <w:rPr>
                <w:sz w:val="18"/>
                <w:szCs w:val="18"/>
                <w:lang w:val="hr-HR"/>
              </w:rPr>
              <w:t xml:space="preserve"> </w:t>
            </w:r>
            <w:r>
              <w:rPr>
                <w:sz w:val="18"/>
                <w:szCs w:val="18"/>
                <w:lang w:val="hr-HR"/>
              </w:rPr>
              <w:t>и</w:t>
            </w:r>
            <w:r w:rsidRPr="00CA6685">
              <w:rPr>
                <w:sz w:val="18"/>
                <w:szCs w:val="18"/>
                <w:lang w:val="hr-HR"/>
              </w:rPr>
              <w:t xml:space="preserve"> </w:t>
            </w:r>
            <w:r>
              <w:rPr>
                <w:sz w:val="18"/>
                <w:szCs w:val="18"/>
                <w:lang w:val="hr-HR"/>
              </w:rPr>
              <w:t>спровођење</w:t>
            </w:r>
            <w:r w:rsidRPr="00CA6685">
              <w:rPr>
                <w:sz w:val="18"/>
                <w:szCs w:val="18"/>
                <w:lang w:val="hr-HR"/>
              </w:rPr>
              <w:t xml:space="preserve"> </w:t>
            </w:r>
            <w:r>
              <w:rPr>
                <w:sz w:val="18"/>
                <w:szCs w:val="18"/>
                <w:lang w:val="hr-HR"/>
              </w:rPr>
              <w:t>система</w:t>
            </w:r>
            <w:r w:rsidRPr="00CA6685">
              <w:rPr>
                <w:sz w:val="18"/>
                <w:szCs w:val="18"/>
                <w:lang w:val="hr-HR"/>
              </w:rPr>
              <w:t xml:space="preserve"> </w:t>
            </w:r>
            <w:r>
              <w:rPr>
                <w:sz w:val="18"/>
                <w:szCs w:val="18"/>
                <w:lang w:val="hr-HR"/>
              </w:rPr>
              <w:t>обуке</w:t>
            </w:r>
            <w:r w:rsidRPr="00CA6685">
              <w:rPr>
                <w:sz w:val="18"/>
                <w:szCs w:val="18"/>
                <w:lang w:val="hr-HR"/>
              </w:rPr>
              <w:t xml:space="preserve">, </w:t>
            </w:r>
            <w:r>
              <w:rPr>
                <w:sz w:val="18"/>
                <w:szCs w:val="18"/>
                <w:lang w:val="hr-HR"/>
              </w:rPr>
              <w:t>квалификовања</w:t>
            </w:r>
            <w:r w:rsidRPr="00CA6685">
              <w:rPr>
                <w:sz w:val="18"/>
                <w:szCs w:val="18"/>
                <w:lang w:val="hr-HR"/>
              </w:rPr>
              <w:t xml:space="preserve"> </w:t>
            </w:r>
            <w:r>
              <w:rPr>
                <w:sz w:val="18"/>
                <w:szCs w:val="18"/>
                <w:lang w:val="hr-HR"/>
              </w:rPr>
              <w:t>и</w:t>
            </w:r>
            <w:r w:rsidRPr="00CA6685">
              <w:rPr>
                <w:sz w:val="18"/>
                <w:szCs w:val="18"/>
                <w:lang w:val="hr-HR"/>
              </w:rPr>
              <w:t xml:space="preserve"> </w:t>
            </w:r>
            <w:r>
              <w:rPr>
                <w:sz w:val="18"/>
                <w:szCs w:val="18"/>
                <w:lang w:val="hr-HR"/>
              </w:rPr>
              <w:t>сертификовања</w:t>
            </w:r>
            <w:r w:rsidRPr="00CA6685">
              <w:rPr>
                <w:sz w:val="18"/>
                <w:szCs w:val="18"/>
                <w:lang w:val="hr-HR"/>
              </w:rPr>
              <w:t xml:space="preserve"> </w:t>
            </w:r>
            <w:r>
              <w:rPr>
                <w:sz w:val="18"/>
                <w:szCs w:val="18"/>
                <w:lang w:val="hr-HR"/>
              </w:rPr>
              <w:t>лица</w:t>
            </w:r>
            <w:r w:rsidRPr="00CA6685">
              <w:rPr>
                <w:sz w:val="18"/>
                <w:szCs w:val="18"/>
                <w:lang w:val="hr-HR"/>
              </w:rPr>
              <w:t xml:space="preserve"> </w:t>
            </w:r>
            <w:r>
              <w:rPr>
                <w:sz w:val="18"/>
                <w:szCs w:val="18"/>
                <w:lang w:val="hr-HR"/>
              </w:rPr>
              <w:t>стручних</w:t>
            </w:r>
            <w:r w:rsidRPr="00CA6685">
              <w:rPr>
                <w:sz w:val="18"/>
                <w:szCs w:val="18"/>
                <w:lang w:val="hr-HR"/>
              </w:rPr>
              <w:t xml:space="preserve"> </w:t>
            </w:r>
            <w:r>
              <w:rPr>
                <w:sz w:val="18"/>
                <w:szCs w:val="18"/>
                <w:lang w:val="hr-HR"/>
              </w:rPr>
              <w:t>и</w:t>
            </w:r>
            <w:r w:rsidRPr="00CA6685">
              <w:rPr>
                <w:sz w:val="18"/>
                <w:szCs w:val="18"/>
                <w:lang w:val="hr-HR"/>
              </w:rPr>
              <w:t xml:space="preserve"> </w:t>
            </w:r>
            <w:r>
              <w:rPr>
                <w:sz w:val="18"/>
                <w:szCs w:val="18"/>
                <w:lang w:val="hr-HR"/>
              </w:rPr>
              <w:t>овлаштених</w:t>
            </w:r>
            <w:r w:rsidRPr="00CA6685">
              <w:rPr>
                <w:sz w:val="18"/>
                <w:szCs w:val="18"/>
                <w:lang w:val="hr-HR"/>
              </w:rPr>
              <w:t xml:space="preserve"> </w:t>
            </w:r>
            <w:r>
              <w:rPr>
                <w:sz w:val="18"/>
                <w:szCs w:val="18"/>
                <w:lang w:val="hr-HR"/>
              </w:rPr>
              <w:t>за</w:t>
            </w:r>
            <w:r w:rsidRPr="00CA6685">
              <w:rPr>
                <w:sz w:val="18"/>
                <w:szCs w:val="18"/>
                <w:lang w:val="hr-HR"/>
              </w:rPr>
              <w:t xml:space="preserve"> </w:t>
            </w:r>
            <w:r>
              <w:rPr>
                <w:sz w:val="18"/>
                <w:szCs w:val="18"/>
                <w:lang w:val="hr-HR"/>
              </w:rPr>
              <w:t>вршење</w:t>
            </w:r>
            <w:r w:rsidRPr="00CA6685">
              <w:rPr>
                <w:sz w:val="18"/>
                <w:szCs w:val="18"/>
                <w:lang w:val="hr-HR"/>
              </w:rPr>
              <w:t xml:space="preserve"> </w:t>
            </w:r>
            <w:r>
              <w:rPr>
                <w:sz w:val="18"/>
                <w:szCs w:val="18"/>
                <w:lang w:val="hr-HR"/>
              </w:rPr>
              <w:t>енергетских</w:t>
            </w:r>
            <w:r w:rsidRPr="00CA6685">
              <w:rPr>
                <w:sz w:val="18"/>
                <w:szCs w:val="18"/>
                <w:lang w:val="hr-HR"/>
              </w:rPr>
              <w:t xml:space="preserve"> </w:t>
            </w:r>
            <w:r>
              <w:rPr>
                <w:sz w:val="18"/>
                <w:szCs w:val="18"/>
                <w:lang w:val="hr-HR"/>
              </w:rPr>
              <w:t>прегледа</w:t>
            </w:r>
            <w:r w:rsidRPr="00CA6685">
              <w:rPr>
                <w:sz w:val="18"/>
                <w:szCs w:val="18"/>
                <w:lang w:val="hr-HR"/>
              </w:rPr>
              <w:t xml:space="preserve">; </w:t>
            </w:r>
          </w:p>
          <w:p w:rsidR="00507C4B" w:rsidRDefault="00507C4B" w:rsidP="00360DAB">
            <w:pPr>
              <w:pStyle w:val="ListParagraph"/>
              <w:numPr>
                <w:ilvl w:val="0"/>
                <w:numId w:val="9"/>
              </w:numPr>
              <w:rPr>
                <w:sz w:val="18"/>
                <w:szCs w:val="18"/>
                <w:lang w:val="hr-HR"/>
              </w:rPr>
            </w:pPr>
            <w:r>
              <w:rPr>
                <w:sz w:val="18"/>
                <w:szCs w:val="18"/>
                <w:lang w:val="hr-HR"/>
              </w:rPr>
              <w:t>Утврђивање</w:t>
            </w:r>
            <w:r w:rsidRPr="007062CB">
              <w:rPr>
                <w:sz w:val="18"/>
                <w:szCs w:val="18"/>
                <w:lang w:val="hr-HR"/>
              </w:rPr>
              <w:t xml:space="preserve"> </w:t>
            </w:r>
            <w:r>
              <w:rPr>
                <w:sz w:val="18"/>
                <w:szCs w:val="18"/>
                <w:lang w:val="hr-HR"/>
              </w:rPr>
              <w:t>методологије</w:t>
            </w:r>
            <w:r w:rsidRPr="007062CB">
              <w:rPr>
                <w:sz w:val="18"/>
                <w:szCs w:val="18"/>
                <w:lang w:val="hr-HR"/>
              </w:rPr>
              <w:t xml:space="preserve"> </w:t>
            </w:r>
            <w:r>
              <w:rPr>
                <w:sz w:val="18"/>
                <w:szCs w:val="18"/>
                <w:lang w:val="hr-HR"/>
              </w:rPr>
              <w:t>за</w:t>
            </w:r>
            <w:r w:rsidRPr="007062CB">
              <w:rPr>
                <w:sz w:val="18"/>
                <w:szCs w:val="18"/>
                <w:lang w:val="hr-HR"/>
              </w:rPr>
              <w:t xml:space="preserve"> </w:t>
            </w:r>
            <w:r>
              <w:rPr>
                <w:sz w:val="18"/>
                <w:szCs w:val="18"/>
                <w:lang w:val="hr-HR"/>
              </w:rPr>
              <w:t>поступак</w:t>
            </w:r>
            <w:r w:rsidRPr="007062CB">
              <w:rPr>
                <w:sz w:val="18"/>
                <w:szCs w:val="18"/>
                <w:lang w:val="hr-HR"/>
              </w:rPr>
              <w:t xml:space="preserve"> </w:t>
            </w:r>
            <w:r>
              <w:rPr>
                <w:sz w:val="18"/>
                <w:szCs w:val="18"/>
                <w:lang w:val="hr-HR"/>
              </w:rPr>
              <w:t>вршења</w:t>
            </w:r>
            <w:r w:rsidRPr="007062CB">
              <w:rPr>
                <w:sz w:val="18"/>
                <w:szCs w:val="18"/>
                <w:lang w:val="hr-HR"/>
              </w:rPr>
              <w:t xml:space="preserve"> </w:t>
            </w:r>
            <w:r>
              <w:rPr>
                <w:sz w:val="18"/>
                <w:szCs w:val="18"/>
                <w:lang w:val="hr-HR"/>
              </w:rPr>
              <w:t>енергетских</w:t>
            </w:r>
            <w:r w:rsidRPr="007062CB">
              <w:rPr>
                <w:sz w:val="18"/>
                <w:szCs w:val="18"/>
                <w:lang w:val="hr-HR"/>
              </w:rPr>
              <w:t xml:space="preserve"> </w:t>
            </w:r>
            <w:r>
              <w:rPr>
                <w:sz w:val="18"/>
                <w:szCs w:val="18"/>
                <w:lang w:val="hr-HR"/>
              </w:rPr>
              <w:t>прегледа</w:t>
            </w:r>
            <w:r w:rsidRPr="007062CB">
              <w:rPr>
                <w:sz w:val="18"/>
                <w:szCs w:val="18"/>
                <w:lang w:val="hr-HR"/>
              </w:rPr>
              <w:t xml:space="preserve">, </w:t>
            </w:r>
            <w:r>
              <w:rPr>
                <w:sz w:val="18"/>
                <w:szCs w:val="18"/>
                <w:lang w:val="hr-HR"/>
              </w:rPr>
              <w:t>обавезан</w:t>
            </w:r>
            <w:r w:rsidRPr="007062CB">
              <w:rPr>
                <w:sz w:val="18"/>
                <w:szCs w:val="18"/>
                <w:lang w:val="hr-HR"/>
              </w:rPr>
              <w:t xml:space="preserve"> </w:t>
            </w:r>
            <w:r>
              <w:rPr>
                <w:sz w:val="18"/>
                <w:szCs w:val="18"/>
                <w:lang w:val="hr-HR"/>
              </w:rPr>
              <w:t>садржај</w:t>
            </w:r>
            <w:r w:rsidRPr="007062CB">
              <w:rPr>
                <w:sz w:val="18"/>
                <w:szCs w:val="18"/>
                <w:lang w:val="hr-HR"/>
              </w:rPr>
              <w:t xml:space="preserve"> </w:t>
            </w:r>
            <w:r>
              <w:rPr>
                <w:sz w:val="18"/>
                <w:szCs w:val="18"/>
                <w:lang w:val="hr-HR"/>
              </w:rPr>
              <w:t>извјештаја</w:t>
            </w:r>
            <w:r w:rsidRPr="007062CB">
              <w:rPr>
                <w:sz w:val="18"/>
                <w:szCs w:val="18"/>
                <w:lang w:val="hr-HR"/>
              </w:rPr>
              <w:t xml:space="preserve"> /</w:t>
            </w:r>
            <w:r>
              <w:rPr>
                <w:sz w:val="18"/>
                <w:szCs w:val="18"/>
                <w:lang w:val="hr-HR"/>
              </w:rPr>
              <w:t>елабората</w:t>
            </w:r>
            <w:r w:rsidRPr="007062CB">
              <w:rPr>
                <w:sz w:val="18"/>
                <w:szCs w:val="18"/>
                <w:lang w:val="hr-HR"/>
              </w:rPr>
              <w:t xml:space="preserve"> </w:t>
            </w:r>
            <w:r>
              <w:rPr>
                <w:sz w:val="18"/>
                <w:szCs w:val="18"/>
                <w:lang w:val="hr-HR"/>
              </w:rPr>
              <w:t>о</w:t>
            </w:r>
            <w:r w:rsidRPr="007062CB">
              <w:rPr>
                <w:sz w:val="18"/>
                <w:szCs w:val="18"/>
                <w:lang w:val="hr-HR"/>
              </w:rPr>
              <w:t xml:space="preserve"> </w:t>
            </w:r>
            <w:r>
              <w:rPr>
                <w:sz w:val="18"/>
                <w:szCs w:val="18"/>
                <w:lang w:val="hr-HR"/>
              </w:rPr>
              <w:t>енергетском</w:t>
            </w:r>
            <w:r w:rsidRPr="007062CB">
              <w:rPr>
                <w:sz w:val="18"/>
                <w:szCs w:val="18"/>
                <w:lang w:val="hr-HR"/>
              </w:rPr>
              <w:t xml:space="preserve"> </w:t>
            </w:r>
            <w:r>
              <w:rPr>
                <w:sz w:val="18"/>
                <w:szCs w:val="18"/>
                <w:lang w:val="hr-HR"/>
              </w:rPr>
              <w:t>прегледу</w:t>
            </w:r>
            <w:r w:rsidRPr="007062CB">
              <w:rPr>
                <w:sz w:val="18"/>
                <w:szCs w:val="18"/>
                <w:lang w:val="hr-HR"/>
              </w:rPr>
              <w:t xml:space="preserve">, </w:t>
            </w:r>
            <w:r>
              <w:rPr>
                <w:sz w:val="18"/>
                <w:szCs w:val="18"/>
                <w:lang w:val="hr-HR"/>
              </w:rPr>
              <w:t>и</w:t>
            </w:r>
            <w:r w:rsidRPr="007062CB">
              <w:rPr>
                <w:sz w:val="18"/>
                <w:szCs w:val="18"/>
                <w:lang w:val="hr-HR"/>
              </w:rPr>
              <w:t xml:space="preserve"> </w:t>
            </w:r>
            <w:r>
              <w:rPr>
                <w:sz w:val="18"/>
                <w:szCs w:val="18"/>
                <w:lang w:val="hr-HR"/>
              </w:rPr>
              <w:t>поступак</w:t>
            </w:r>
            <w:r w:rsidRPr="007062CB">
              <w:rPr>
                <w:sz w:val="18"/>
                <w:szCs w:val="18"/>
                <w:lang w:val="hr-HR"/>
              </w:rPr>
              <w:t xml:space="preserve"> </w:t>
            </w:r>
            <w:r>
              <w:rPr>
                <w:sz w:val="18"/>
                <w:szCs w:val="18"/>
                <w:lang w:val="hr-HR"/>
              </w:rPr>
              <w:t>енергетског сертификовања</w:t>
            </w:r>
            <w:r w:rsidRPr="007062CB">
              <w:rPr>
                <w:sz w:val="18"/>
                <w:szCs w:val="18"/>
                <w:lang w:val="hr-HR"/>
              </w:rPr>
              <w:t xml:space="preserve"> </w:t>
            </w:r>
            <w:r>
              <w:rPr>
                <w:sz w:val="18"/>
                <w:szCs w:val="18"/>
                <w:lang w:val="hr-HR"/>
              </w:rPr>
              <w:t>зграда</w:t>
            </w:r>
            <w:r w:rsidRPr="007062CB">
              <w:rPr>
                <w:sz w:val="18"/>
                <w:szCs w:val="18"/>
                <w:lang w:val="hr-HR"/>
              </w:rPr>
              <w:t xml:space="preserve">, </w:t>
            </w:r>
            <w:r>
              <w:rPr>
                <w:sz w:val="18"/>
                <w:szCs w:val="18"/>
                <w:lang w:val="hr-HR"/>
              </w:rPr>
              <w:t>система комуналних услуга, индустријских</w:t>
            </w:r>
            <w:r w:rsidRPr="007062CB">
              <w:rPr>
                <w:sz w:val="18"/>
                <w:szCs w:val="18"/>
                <w:lang w:val="hr-HR"/>
              </w:rPr>
              <w:t xml:space="preserve"> </w:t>
            </w:r>
            <w:r>
              <w:rPr>
                <w:sz w:val="18"/>
                <w:szCs w:val="18"/>
                <w:lang w:val="hr-HR"/>
              </w:rPr>
              <w:t>постројења</w:t>
            </w:r>
            <w:r w:rsidRPr="007062CB">
              <w:rPr>
                <w:sz w:val="18"/>
                <w:szCs w:val="18"/>
                <w:lang w:val="hr-HR"/>
              </w:rPr>
              <w:t xml:space="preserve"> </w:t>
            </w:r>
            <w:r>
              <w:rPr>
                <w:sz w:val="18"/>
                <w:szCs w:val="18"/>
                <w:lang w:val="hr-HR"/>
              </w:rPr>
              <w:t>и</w:t>
            </w:r>
            <w:r w:rsidRPr="007062CB">
              <w:rPr>
                <w:sz w:val="18"/>
                <w:szCs w:val="18"/>
                <w:lang w:val="hr-HR"/>
              </w:rPr>
              <w:t xml:space="preserve"> </w:t>
            </w:r>
            <w:r>
              <w:rPr>
                <w:sz w:val="18"/>
                <w:szCs w:val="18"/>
                <w:lang w:val="hr-HR"/>
              </w:rPr>
              <w:t>технолошких</w:t>
            </w:r>
            <w:r w:rsidRPr="007062CB">
              <w:rPr>
                <w:sz w:val="18"/>
                <w:szCs w:val="18"/>
                <w:lang w:val="hr-HR"/>
              </w:rPr>
              <w:t xml:space="preserve"> </w:t>
            </w:r>
            <w:r>
              <w:rPr>
                <w:sz w:val="18"/>
                <w:szCs w:val="18"/>
                <w:lang w:val="hr-HR"/>
              </w:rPr>
              <w:t xml:space="preserve">процеса; </w:t>
            </w:r>
          </w:p>
          <w:p w:rsidR="00507C4B" w:rsidRDefault="00507C4B" w:rsidP="00360DAB">
            <w:pPr>
              <w:pStyle w:val="ListParagraph"/>
              <w:numPr>
                <w:ilvl w:val="0"/>
                <w:numId w:val="9"/>
              </w:numPr>
              <w:rPr>
                <w:sz w:val="18"/>
                <w:szCs w:val="18"/>
                <w:lang w:val="hr-HR"/>
              </w:rPr>
            </w:pPr>
            <w:r w:rsidRPr="007062CB">
              <w:rPr>
                <w:sz w:val="18"/>
                <w:szCs w:val="18"/>
                <w:lang w:val="hr-HR"/>
              </w:rPr>
              <w:t xml:space="preserve"> </w:t>
            </w:r>
            <w:r>
              <w:rPr>
                <w:sz w:val="18"/>
                <w:szCs w:val="18"/>
                <w:lang w:val="hr-HR"/>
              </w:rPr>
              <w:t>Спровођење</w:t>
            </w:r>
            <w:r w:rsidRPr="007062CB">
              <w:rPr>
                <w:sz w:val="18"/>
                <w:szCs w:val="18"/>
                <w:lang w:val="hr-HR"/>
              </w:rPr>
              <w:t xml:space="preserve"> </w:t>
            </w:r>
            <w:r>
              <w:rPr>
                <w:sz w:val="18"/>
                <w:szCs w:val="18"/>
                <w:lang w:val="hr-HR"/>
              </w:rPr>
              <w:t>независне</w:t>
            </w:r>
            <w:r w:rsidRPr="007062CB">
              <w:rPr>
                <w:sz w:val="18"/>
                <w:szCs w:val="18"/>
                <w:lang w:val="hr-HR"/>
              </w:rPr>
              <w:t xml:space="preserve"> </w:t>
            </w:r>
            <w:r>
              <w:rPr>
                <w:sz w:val="18"/>
                <w:szCs w:val="18"/>
                <w:lang w:val="hr-HR"/>
              </w:rPr>
              <w:t>контроле</w:t>
            </w:r>
            <w:r w:rsidRPr="007062CB">
              <w:rPr>
                <w:sz w:val="18"/>
                <w:szCs w:val="18"/>
                <w:lang w:val="hr-HR"/>
              </w:rPr>
              <w:t xml:space="preserve"> </w:t>
            </w:r>
            <w:r>
              <w:rPr>
                <w:sz w:val="18"/>
                <w:szCs w:val="18"/>
                <w:lang w:val="hr-HR"/>
              </w:rPr>
              <w:t>издатих</w:t>
            </w:r>
            <w:r w:rsidRPr="007062CB">
              <w:rPr>
                <w:sz w:val="18"/>
                <w:szCs w:val="18"/>
                <w:lang w:val="hr-HR"/>
              </w:rPr>
              <w:t xml:space="preserve"> </w:t>
            </w:r>
            <w:r>
              <w:rPr>
                <w:sz w:val="18"/>
                <w:szCs w:val="18"/>
                <w:lang w:val="hr-HR"/>
              </w:rPr>
              <w:t>енергетских сертификата</w:t>
            </w:r>
            <w:r w:rsidRPr="007062CB">
              <w:rPr>
                <w:sz w:val="18"/>
                <w:szCs w:val="18"/>
                <w:lang w:val="hr-HR"/>
              </w:rPr>
              <w:t xml:space="preserve">, </w:t>
            </w:r>
            <w:r>
              <w:rPr>
                <w:sz w:val="18"/>
                <w:szCs w:val="18"/>
                <w:lang w:val="hr-HR"/>
              </w:rPr>
              <w:t>са</w:t>
            </w:r>
            <w:r w:rsidRPr="007062CB">
              <w:rPr>
                <w:sz w:val="18"/>
                <w:szCs w:val="18"/>
                <w:lang w:val="hr-HR"/>
              </w:rPr>
              <w:t xml:space="preserve"> </w:t>
            </w:r>
            <w:r>
              <w:rPr>
                <w:sz w:val="18"/>
                <w:szCs w:val="18"/>
                <w:lang w:val="hr-HR"/>
              </w:rPr>
              <w:t>циљем</w:t>
            </w:r>
            <w:r w:rsidRPr="007062CB">
              <w:rPr>
                <w:sz w:val="18"/>
                <w:szCs w:val="18"/>
                <w:lang w:val="hr-HR"/>
              </w:rPr>
              <w:t xml:space="preserve"> </w:t>
            </w:r>
            <w:r>
              <w:rPr>
                <w:sz w:val="18"/>
                <w:szCs w:val="18"/>
                <w:lang w:val="hr-HR"/>
              </w:rPr>
              <w:t>осигурања</w:t>
            </w:r>
            <w:r w:rsidRPr="007062CB">
              <w:rPr>
                <w:sz w:val="18"/>
                <w:szCs w:val="18"/>
                <w:lang w:val="hr-HR"/>
              </w:rPr>
              <w:t xml:space="preserve"> </w:t>
            </w:r>
            <w:r>
              <w:rPr>
                <w:sz w:val="18"/>
                <w:szCs w:val="18"/>
                <w:lang w:val="hr-HR"/>
              </w:rPr>
              <w:t>захтијеваног</w:t>
            </w:r>
            <w:r w:rsidRPr="007062CB">
              <w:rPr>
                <w:sz w:val="18"/>
                <w:szCs w:val="18"/>
                <w:lang w:val="hr-HR"/>
              </w:rPr>
              <w:t xml:space="preserve"> </w:t>
            </w:r>
            <w:r>
              <w:rPr>
                <w:sz w:val="18"/>
                <w:szCs w:val="18"/>
                <w:lang w:val="hr-HR"/>
              </w:rPr>
              <w:t>квалитета</w:t>
            </w:r>
            <w:r w:rsidRPr="007062CB">
              <w:rPr>
                <w:sz w:val="18"/>
                <w:szCs w:val="18"/>
                <w:lang w:val="hr-HR"/>
              </w:rPr>
              <w:t xml:space="preserve"> </w:t>
            </w:r>
            <w:r>
              <w:rPr>
                <w:sz w:val="18"/>
                <w:szCs w:val="18"/>
                <w:lang w:val="hr-HR"/>
              </w:rPr>
              <w:t>цјелокупног</w:t>
            </w:r>
            <w:r w:rsidRPr="007062CB">
              <w:rPr>
                <w:sz w:val="18"/>
                <w:szCs w:val="18"/>
                <w:lang w:val="hr-HR"/>
              </w:rPr>
              <w:t xml:space="preserve"> </w:t>
            </w:r>
            <w:r>
              <w:rPr>
                <w:sz w:val="18"/>
                <w:szCs w:val="18"/>
                <w:lang w:val="hr-HR"/>
              </w:rPr>
              <w:t>процеса</w:t>
            </w:r>
            <w:r w:rsidRPr="007062CB">
              <w:rPr>
                <w:sz w:val="18"/>
                <w:szCs w:val="18"/>
                <w:lang w:val="hr-HR"/>
              </w:rPr>
              <w:t xml:space="preserve"> </w:t>
            </w:r>
            <w:r>
              <w:rPr>
                <w:sz w:val="18"/>
                <w:szCs w:val="18"/>
                <w:lang w:val="hr-HR"/>
              </w:rPr>
              <w:t>и</w:t>
            </w:r>
            <w:r w:rsidRPr="007062CB">
              <w:rPr>
                <w:sz w:val="18"/>
                <w:szCs w:val="18"/>
                <w:lang w:val="hr-HR"/>
              </w:rPr>
              <w:t xml:space="preserve"> </w:t>
            </w:r>
            <w:r>
              <w:rPr>
                <w:sz w:val="18"/>
                <w:szCs w:val="18"/>
                <w:lang w:val="hr-HR"/>
              </w:rPr>
              <w:t>резултата</w:t>
            </w:r>
            <w:r w:rsidRPr="007062CB">
              <w:rPr>
                <w:sz w:val="18"/>
                <w:szCs w:val="18"/>
                <w:lang w:val="hr-HR"/>
              </w:rPr>
              <w:t xml:space="preserve"> </w:t>
            </w:r>
            <w:r>
              <w:rPr>
                <w:sz w:val="18"/>
                <w:szCs w:val="18"/>
                <w:lang w:val="hr-HR"/>
              </w:rPr>
              <w:t>енергетског</w:t>
            </w:r>
            <w:r w:rsidRPr="007062CB">
              <w:rPr>
                <w:sz w:val="18"/>
                <w:szCs w:val="18"/>
                <w:lang w:val="hr-HR"/>
              </w:rPr>
              <w:t xml:space="preserve"> </w:t>
            </w:r>
            <w:r>
              <w:rPr>
                <w:sz w:val="18"/>
                <w:szCs w:val="18"/>
                <w:lang w:val="hr-HR"/>
              </w:rPr>
              <w:t>прегледа</w:t>
            </w:r>
            <w:r w:rsidRPr="007062CB">
              <w:rPr>
                <w:sz w:val="18"/>
                <w:szCs w:val="18"/>
                <w:lang w:val="hr-HR"/>
              </w:rPr>
              <w:t xml:space="preserve"> </w:t>
            </w:r>
            <w:r>
              <w:rPr>
                <w:sz w:val="18"/>
                <w:szCs w:val="18"/>
                <w:lang w:val="hr-HR"/>
              </w:rPr>
              <w:t>и</w:t>
            </w:r>
            <w:r w:rsidRPr="007062CB">
              <w:rPr>
                <w:sz w:val="18"/>
                <w:szCs w:val="18"/>
                <w:lang w:val="hr-HR"/>
              </w:rPr>
              <w:t xml:space="preserve"> </w:t>
            </w:r>
            <w:r>
              <w:rPr>
                <w:sz w:val="18"/>
                <w:szCs w:val="18"/>
                <w:lang w:val="hr-HR"/>
              </w:rPr>
              <w:t>сертификовања</w:t>
            </w:r>
            <w:r w:rsidRPr="007062CB">
              <w:rPr>
                <w:sz w:val="18"/>
                <w:szCs w:val="18"/>
                <w:lang w:val="hr-HR"/>
              </w:rPr>
              <w:t>.</w:t>
            </w:r>
          </w:p>
          <w:p w:rsidR="00507C4B" w:rsidRPr="00620EC4" w:rsidRDefault="00507C4B" w:rsidP="00B110B0">
            <w:pPr>
              <w:spacing w:after="40"/>
              <w:rPr>
                <w:i/>
                <w:sz w:val="18"/>
                <w:szCs w:val="18"/>
                <w:lang w:val="hr-HR"/>
              </w:rPr>
            </w:pPr>
            <w:r>
              <w:rPr>
                <w:i/>
                <w:sz w:val="18"/>
                <w:szCs w:val="18"/>
                <w:lang w:val="hr-HR"/>
              </w:rPr>
              <w:t>Напомена: Активност вршења енергетског прегледа, израда енергетског елабората и енергетско сертификовање зграда, система комуналних услуга и индустријских процеса саставн</w:t>
            </w:r>
            <w:r>
              <w:rPr>
                <w:i/>
                <w:sz w:val="18"/>
                <w:szCs w:val="18"/>
                <w:lang w:val="sr-Cyrl-RS"/>
              </w:rPr>
              <w:t>и су</w:t>
            </w:r>
            <w:r>
              <w:rPr>
                <w:i/>
                <w:sz w:val="18"/>
                <w:szCs w:val="18"/>
                <w:lang w:val="hr-HR"/>
              </w:rPr>
              <w:t xml:space="preserve"> дио мјере Х.9</w:t>
            </w:r>
          </w:p>
        </w:tc>
        <w:tc>
          <w:tcPr>
            <w:tcW w:w="1724" w:type="dxa"/>
          </w:tcPr>
          <w:p w:rsidR="00507C4B" w:rsidRPr="00456DFD" w:rsidRDefault="00507C4B" w:rsidP="00B110B0">
            <w:pPr>
              <w:spacing w:before="40"/>
              <w:rPr>
                <w:sz w:val="18"/>
                <w:szCs w:val="18"/>
                <w:lang w:val="hr-HR"/>
              </w:rPr>
            </w:pPr>
            <w:r>
              <w:rPr>
                <w:sz w:val="18"/>
                <w:szCs w:val="18"/>
                <w:lang w:val="hr-HR"/>
              </w:rPr>
              <w:t>Финална</w:t>
            </w:r>
            <w:r w:rsidRPr="00D14857">
              <w:rPr>
                <w:sz w:val="18"/>
                <w:szCs w:val="18"/>
                <w:lang w:val="hr-HR"/>
              </w:rPr>
              <w:t xml:space="preserve"> </w:t>
            </w:r>
            <w:r>
              <w:rPr>
                <w:sz w:val="18"/>
                <w:szCs w:val="18"/>
                <w:lang w:val="hr-HR"/>
              </w:rPr>
              <w:t>потрошња</w:t>
            </w:r>
            <w:r w:rsidRPr="00D14857">
              <w:rPr>
                <w:sz w:val="18"/>
                <w:szCs w:val="18"/>
                <w:lang w:val="hr-HR"/>
              </w:rPr>
              <w:t xml:space="preserve"> </w:t>
            </w:r>
            <w:r>
              <w:rPr>
                <w:sz w:val="18"/>
                <w:szCs w:val="18"/>
                <w:lang w:val="hr-HR"/>
              </w:rPr>
              <w:t>енергије</w:t>
            </w:r>
            <w:r w:rsidRPr="00D14857">
              <w:rPr>
                <w:sz w:val="18"/>
                <w:szCs w:val="18"/>
                <w:lang w:val="hr-HR"/>
              </w:rPr>
              <w:t xml:space="preserve"> </w:t>
            </w:r>
            <w:r>
              <w:rPr>
                <w:sz w:val="18"/>
                <w:szCs w:val="18"/>
                <w:lang w:val="hr-HR"/>
              </w:rPr>
              <w:t>у</w:t>
            </w:r>
            <w:r w:rsidRPr="00D14857">
              <w:rPr>
                <w:sz w:val="18"/>
                <w:szCs w:val="18"/>
                <w:lang w:val="hr-HR"/>
              </w:rPr>
              <w:t xml:space="preserve"> </w:t>
            </w:r>
            <w:r>
              <w:rPr>
                <w:sz w:val="18"/>
                <w:szCs w:val="18"/>
                <w:lang w:val="hr-HR"/>
              </w:rPr>
              <w:t>свим</w:t>
            </w:r>
            <w:r w:rsidRPr="00D14857">
              <w:rPr>
                <w:sz w:val="18"/>
                <w:szCs w:val="18"/>
                <w:lang w:val="hr-HR"/>
              </w:rPr>
              <w:t xml:space="preserve"> </w:t>
            </w:r>
            <w:r>
              <w:rPr>
                <w:sz w:val="18"/>
                <w:szCs w:val="18"/>
                <w:lang w:val="hr-HR"/>
              </w:rPr>
              <w:t>секторима</w:t>
            </w:r>
            <w:r w:rsidRPr="00D14857">
              <w:rPr>
                <w:sz w:val="18"/>
                <w:szCs w:val="18"/>
                <w:lang w:val="hr-HR"/>
              </w:rPr>
              <w:t xml:space="preserve"> </w:t>
            </w:r>
          </w:p>
        </w:tc>
        <w:tc>
          <w:tcPr>
            <w:tcW w:w="1094" w:type="dxa"/>
          </w:tcPr>
          <w:p w:rsidR="00507C4B" w:rsidRDefault="00507C4B" w:rsidP="00B110B0">
            <w:pPr>
              <w:spacing w:before="40"/>
              <w:rPr>
                <w:sz w:val="18"/>
                <w:szCs w:val="18"/>
                <w:lang w:val="hr-HR"/>
              </w:rPr>
            </w:pPr>
            <w:r>
              <w:rPr>
                <w:sz w:val="18"/>
                <w:szCs w:val="18"/>
                <w:lang w:val="hr-HR"/>
              </w:rPr>
              <w:t>2010-2018</w:t>
            </w:r>
          </w:p>
          <w:p w:rsidR="00507C4B" w:rsidRPr="00456DFD" w:rsidRDefault="00507C4B" w:rsidP="00B110B0">
            <w:pPr>
              <w:spacing w:before="40"/>
              <w:rPr>
                <w:sz w:val="18"/>
                <w:szCs w:val="18"/>
                <w:lang w:val="hr-HR"/>
              </w:rPr>
            </w:pPr>
            <w:r>
              <w:rPr>
                <w:sz w:val="18"/>
                <w:szCs w:val="18"/>
                <w:lang w:val="hr-HR"/>
              </w:rPr>
              <w:t>Постојећа мјера</w:t>
            </w:r>
          </w:p>
        </w:tc>
      </w:tr>
      <w:tr w:rsidR="00507C4B" w:rsidRPr="00456DFD" w:rsidTr="00507C4B">
        <w:tc>
          <w:tcPr>
            <w:tcW w:w="792" w:type="dxa"/>
          </w:tcPr>
          <w:p w:rsidR="00507C4B" w:rsidRPr="00456DFD" w:rsidRDefault="00EE5740" w:rsidP="00B110B0">
            <w:pPr>
              <w:spacing w:before="40"/>
              <w:rPr>
                <w:sz w:val="18"/>
                <w:szCs w:val="18"/>
                <w:lang w:val="hr-HR"/>
              </w:rPr>
            </w:pPr>
            <w:r>
              <w:rPr>
                <w:sz w:val="18"/>
                <w:szCs w:val="18"/>
                <w:lang w:val="sr-Cyrl-RS"/>
              </w:rPr>
              <w:t>Х</w:t>
            </w:r>
            <w:r w:rsidR="00507C4B">
              <w:rPr>
                <w:sz w:val="18"/>
                <w:szCs w:val="18"/>
                <w:lang w:val="hr-HR"/>
              </w:rPr>
              <w:t>.8</w:t>
            </w:r>
          </w:p>
        </w:tc>
        <w:tc>
          <w:tcPr>
            <w:tcW w:w="1870" w:type="dxa"/>
          </w:tcPr>
          <w:p w:rsidR="00507C4B" w:rsidRPr="00456DFD" w:rsidRDefault="00507C4B" w:rsidP="00B110B0">
            <w:pPr>
              <w:spacing w:before="40"/>
              <w:rPr>
                <w:sz w:val="18"/>
                <w:szCs w:val="18"/>
                <w:lang w:val="hr-HR"/>
              </w:rPr>
            </w:pPr>
            <w:r>
              <w:rPr>
                <w:sz w:val="18"/>
                <w:szCs w:val="18"/>
                <w:lang w:val="hr-HR"/>
              </w:rPr>
              <w:t>Мјерење и информативно обрачунавање потрошње енергије крајњих купаца</w:t>
            </w:r>
          </w:p>
        </w:tc>
        <w:tc>
          <w:tcPr>
            <w:tcW w:w="6407" w:type="dxa"/>
          </w:tcPr>
          <w:p w:rsidR="00507C4B" w:rsidRPr="001E080D" w:rsidRDefault="00507C4B" w:rsidP="00B110B0">
            <w:pPr>
              <w:spacing w:before="40"/>
              <w:rPr>
                <w:sz w:val="18"/>
                <w:szCs w:val="18"/>
                <w:lang w:val="hr-HR"/>
              </w:rPr>
            </w:pPr>
            <w:r>
              <w:rPr>
                <w:sz w:val="18"/>
                <w:szCs w:val="18"/>
                <w:lang w:val="hr-HR"/>
              </w:rPr>
              <w:t>Циљ</w:t>
            </w:r>
            <w:r w:rsidRPr="001E080D">
              <w:rPr>
                <w:sz w:val="18"/>
                <w:szCs w:val="18"/>
                <w:lang w:val="hr-HR"/>
              </w:rPr>
              <w:t xml:space="preserve"> </w:t>
            </w:r>
            <w:r>
              <w:rPr>
                <w:sz w:val="18"/>
                <w:szCs w:val="18"/>
                <w:lang w:val="hr-HR"/>
              </w:rPr>
              <w:t>мјере</w:t>
            </w:r>
            <w:r w:rsidRPr="001E080D">
              <w:rPr>
                <w:sz w:val="18"/>
                <w:szCs w:val="18"/>
                <w:lang w:val="hr-HR"/>
              </w:rPr>
              <w:t xml:space="preserve"> </w:t>
            </w:r>
            <w:r>
              <w:rPr>
                <w:sz w:val="18"/>
                <w:szCs w:val="18"/>
                <w:lang w:val="hr-HR"/>
              </w:rPr>
              <w:t>је</w:t>
            </w:r>
            <w:r w:rsidRPr="001E080D">
              <w:rPr>
                <w:sz w:val="18"/>
                <w:szCs w:val="18"/>
                <w:lang w:val="hr-HR"/>
              </w:rPr>
              <w:t xml:space="preserve"> </w:t>
            </w:r>
            <w:r>
              <w:rPr>
                <w:sz w:val="18"/>
                <w:szCs w:val="18"/>
                <w:lang w:val="hr-HR"/>
              </w:rPr>
              <w:t>мотивисање потрошача електричне енергије, топлотне енергије и природног гаса, за</w:t>
            </w:r>
            <w:r w:rsidRPr="001E080D">
              <w:rPr>
                <w:sz w:val="18"/>
                <w:szCs w:val="18"/>
                <w:lang w:val="hr-HR"/>
              </w:rPr>
              <w:t xml:space="preserve"> </w:t>
            </w:r>
            <w:r>
              <w:rPr>
                <w:sz w:val="18"/>
                <w:szCs w:val="18"/>
                <w:lang w:val="hr-HR"/>
              </w:rPr>
              <w:t>рационално</w:t>
            </w:r>
            <w:r w:rsidRPr="001E080D">
              <w:rPr>
                <w:sz w:val="18"/>
                <w:szCs w:val="18"/>
                <w:lang w:val="hr-HR"/>
              </w:rPr>
              <w:t xml:space="preserve"> </w:t>
            </w:r>
            <w:r>
              <w:rPr>
                <w:sz w:val="18"/>
                <w:szCs w:val="18"/>
                <w:lang w:val="hr-HR"/>
              </w:rPr>
              <w:t>кориштење</w:t>
            </w:r>
            <w:r w:rsidRPr="001E080D">
              <w:rPr>
                <w:sz w:val="18"/>
                <w:szCs w:val="18"/>
                <w:lang w:val="hr-HR"/>
              </w:rPr>
              <w:t xml:space="preserve"> </w:t>
            </w:r>
            <w:r>
              <w:rPr>
                <w:sz w:val="18"/>
                <w:szCs w:val="18"/>
                <w:lang w:val="hr-HR"/>
              </w:rPr>
              <w:t>енергије</w:t>
            </w:r>
            <w:r w:rsidRPr="001E080D">
              <w:rPr>
                <w:sz w:val="18"/>
                <w:szCs w:val="18"/>
                <w:lang w:val="hr-HR"/>
              </w:rPr>
              <w:t xml:space="preserve"> </w:t>
            </w:r>
            <w:r>
              <w:rPr>
                <w:sz w:val="18"/>
                <w:szCs w:val="18"/>
                <w:lang w:val="hr-HR"/>
              </w:rPr>
              <w:t>и</w:t>
            </w:r>
            <w:r w:rsidRPr="001E080D">
              <w:rPr>
                <w:sz w:val="18"/>
                <w:szCs w:val="18"/>
                <w:lang w:val="hr-HR"/>
              </w:rPr>
              <w:t xml:space="preserve"> </w:t>
            </w:r>
            <w:r>
              <w:rPr>
                <w:sz w:val="18"/>
                <w:szCs w:val="18"/>
                <w:lang w:val="hr-HR"/>
              </w:rPr>
              <w:t>предузимање</w:t>
            </w:r>
            <w:r w:rsidRPr="001E080D">
              <w:rPr>
                <w:sz w:val="18"/>
                <w:szCs w:val="18"/>
                <w:lang w:val="hr-HR"/>
              </w:rPr>
              <w:t xml:space="preserve"> </w:t>
            </w:r>
            <w:r>
              <w:rPr>
                <w:sz w:val="18"/>
                <w:szCs w:val="18"/>
                <w:lang w:val="hr-HR"/>
              </w:rPr>
              <w:t>одговарајућих</w:t>
            </w:r>
            <w:r w:rsidRPr="001E080D">
              <w:rPr>
                <w:sz w:val="18"/>
                <w:szCs w:val="18"/>
                <w:lang w:val="hr-HR"/>
              </w:rPr>
              <w:t xml:space="preserve"> </w:t>
            </w:r>
            <w:r>
              <w:rPr>
                <w:sz w:val="18"/>
                <w:szCs w:val="18"/>
                <w:lang w:val="hr-HR"/>
              </w:rPr>
              <w:t>ЕЕ мјера. Мјера</w:t>
            </w:r>
            <w:r w:rsidRPr="001E080D">
              <w:rPr>
                <w:sz w:val="18"/>
                <w:szCs w:val="18"/>
                <w:lang w:val="hr-HR"/>
              </w:rPr>
              <w:t xml:space="preserve"> </w:t>
            </w:r>
            <w:r>
              <w:rPr>
                <w:sz w:val="18"/>
                <w:szCs w:val="18"/>
                <w:lang w:val="hr-HR"/>
              </w:rPr>
              <w:t>укључује</w:t>
            </w:r>
            <w:r w:rsidRPr="001E080D">
              <w:rPr>
                <w:sz w:val="18"/>
                <w:szCs w:val="18"/>
                <w:lang w:val="hr-HR"/>
              </w:rPr>
              <w:t xml:space="preserve"> </w:t>
            </w:r>
            <w:r>
              <w:rPr>
                <w:sz w:val="18"/>
                <w:szCs w:val="18"/>
                <w:lang w:val="hr-HR"/>
              </w:rPr>
              <w:t>слиједеће</w:t>
            </w:r>
            <w:r w:rsidRPr="001E080D">
              <w:rPr>
                <w:sz w:val="18"/>
                <w:szCs w:val="18"/>
                <w:lang w:val="hr-HR"/>
              </w:rPr>
              <w:t xml:space="preserve"> </w:t>
            </w:r>
            <w:r>
              <w:rPr>
                <w:sz w:val="18"/>
                <w:szCs w:val="18"/>
                <w:lang w:val="hr-HR"/>
              </w:rPr>
              <w:t>главне</w:t>
            </w:r>
            <w:r w:rsidRPr="001E080D">
              <w:rPr>
                <w:sz w:val="18"/>
                <w:szCs w:val="18"/>
                <w:lang w:val="hr-HR"/>
              </w:rPr>
              <w:t xml:space="preserve"> </w:t>
            </w:r>
            <w:r>
              <w:rPr>
                <w:sz w:val="18"/>
                <w:szCs w:val="18"/>
                <w:lang w:val="hr-HR"/>
              </w:rPr>
              <w:t>активности</w:t>
            </w:r>
            <w:r w:rsidRPr="001E080D">
              <w:rPr>
                <w:sz w:val="18"/>
                <w:szCs w:val="18"/>
                <w:lang w:val="hr-HR"/>
              </w:rPr>
              <w:t>:</w:t>
            </w:r>
          </w:p>
          <w:p w:rsidR="00507C4B" w:rsidRPr="00CA6685" w:rsidRDefault="00507C4B" w:rsidP="00360DAB">
            <w:pPr>
              <w:pStyle w:val="ListParagraph"/>
              <w:numPr>
                <w:ilvl w:val="0"/>
                <w:numId w:val="10"/>
              </w:numPr>
              <w:rPr>
                <w:sz w:val="18"/>
                <w:szCs w:val="18"/>
                <w:lang w:val="hr-HR"/>
              </w:rPr>
            </w:pPr>
            <w:r>
              <w:rPr>
                <w:sz w:val="18"/>
                <w:szCs w:val="18"/>
                <w:lang w:val="hr-HR"/>
              </w:rPr>
              <w:t>Израда</w:t>
            </w:r>
            <w:r w:rsidRPr="00CA6685">
              <w:rPr>
                <w:sz w:val="18"/>
                <w:szCs w:val="18"/>
                <w:lang w:val="hr-HR"/>
              </w:rPr>
              <w:t xml:space="preserve"> </w:t>
            </w:r>
            <w:r>
              <w:rPr>
                <w:sz w:val="18"/>
                <w:szCs w:val="18"/>
                <w:lang w:val="hr-HR"/>
              </w:rPr>
              <w:t>одрживог</w:t>
            </w:r>
            <w:r w:rsidRPr="00CA6685">
              <w:rPr>
                <w:sz w:val="18"/>
                <w:szCs w:val="18"/>
                <w:lang w:val="hr-HR"/>
              </w:rPr>
              <w:t xml:space="preserve"> </w:t>
            </w:r>
            <w:r>
              <w:rPr>
                <w:sz w:val="18"/>
                <w:szCs w:val="18"/>
                <w:lang w:val="hr-HR"/>
              </w:rPr>
              <w:t>тарифног</w:t>
            </w:r>
            <w:r w:rsidRPr="00CA6685">
              <w:rPr>
                <w:sz w:val="18"/>
                <w:szCs w:val="18"/>
                <w:lang w:val="hr-HR"/>
              </w:rPr>
              <w:t xml:space="preserve"> </w:t>
            </w:r>
            <w:r>
              <w:rPr>
                <w:sz w:val="18"/>
                <w:szCs w:val="18"/>
                <w:lang w:val="hr-HR"/>
              </w:rPr>
              <w:t>модела</w:t>
            </w:r>
            <w:r w:rsidRPr="00CA6685">
              <w:rPr>
                <w:sz w:val="18"/>
                <w:szCs w:val="18"/>
                <w:lang w:val="hr-HR"/>
              </w:rPr>
              <w:t xml:space="preserve"> </w:t>
            </w:r>
            <w:r>
              <w:rPr>
                <w:sz w:val="18"/>
                <w:szCs w:val="18"/>
                <w:lang w:val="hr-HR"/>
              </w:rPr>
              <w:t>обрачуна</w:t>
            </w:r>
            <w:r w:rsidRPr="00CA6685">
              <w:rPr>
                <w:sz w:val="18"/>
                <w:szCs w:val="18"/>
                <w:lang w:val="hr-HR"/>
              </w:rPr>
              <w:t xml:space="preserve"> </w:t>
            </w:r>
            <w:r>
              <w:rPr>
                <w:sz w:val="18"/>
                <w:szCs w:val="18"/>
                <w:lang w:val="hr-HR"/>
              </w:rPr>
              <w:t>испоручене</w:t>
            </w:r>
            <w:r w:rsidRPr="00CA6685">
              <w:rPr>
                <w:sz w:val="18"/>
                <w:szCs w:val="18"/>
                <w:lang w:val="hr-HR"/>
              </w:rPr>
              <w:t xml:space="preserve"> </w:t>
            </w:r>
            <w:r>
              <w:rPr>
                <w:sz w:val="18"/>
                <w:szCs w:val="18"/>
                <w:lang w:val="hr-HR"/>
              </w:rPr>
              <w:t>топлотне</w:t>
            </w:r>
            <w:r w:rsidRPr="00CA6685">
              <w:rPr>
                <w:sz w:val="18"/>
                <w:szCs w:val="18"/>
                <w:lang w:val="hr-HR"/>
              </w:rPr>
              <w:t xml:space="preserve"> </w:t>
            </w:r>
            <w:r>
              <w:rPr>
                <w:sz w:val="18"/>
                <w:szCs w:val="18"/>
                <w:lang w:val="hr-HR"/>
              </w:rPr>
              <w:t>енергије</w:t>
            </w:r>
            <w:r w:rsidRPr="00CA6685">
              <w:rPr>
                <w:sz w:val="18"/>
                <w:szCs w:val="18"/>
                <w:lang w:val="hr-HR"/>
              </w:rPr>
              <w:t xml:space="preserve"> </w:t>
            </w:r>
            <w:r>
              <w:rPr>
                <w:sz w:val="18"/>
                <w:szCs w:val="18"/>
                <w:lang w:val="hr-HR"/>
              </w:rPr>
              <w:t>према</w:t>
            </w:r>
            <w:r w:rsidRPr="00CA6685">
              <w:rPr>
                <w:sz w:val="18"/>
                <w:szCs w:val="18"/>
                <w:lang w:val="hr-HR"/>
              </w:rPr>
              <w:t xml:space="preserve"> </w:t>
            </w:r>
            <w:r>
              <w:rPr>
                <w:sz w:val="18"/>
                <w:szCs w:val="18"/>
                <w:lang w:val="hr-HR"/>
              </w:rPr>
              <w:t>стварној</w:t>
            </w:r>
            <w:r w:rsidRPr="00CA6685">
              <w:rPr>
                <w:sz w:val="18"/>
                <w:szCs w:val="18"/>
                <w:lang w:val="hr-HR"/>
              </w:rPr>
              <w:t xml:space="preserve"> </w:t>
            </w:r>
            <w:r>
              <w:rPr>
                <w:sz w:val="18"/>
                <w:szCs w:val="18"/>
                <w:lang w:val="hr-HR"/>
              </w:rPr>
              <w:t>потрошњи</w:t>
            </w:r>
            <w:r w:rsidRPr="00CA6685">
              <w:rPr>
                <w:sz w:val="18"/>
                <w:szCs w:val="18"/>
                <w:lang w:val="hr-HR"/>
              </w:rPr>
              <w:t xml:space="preserve">, </w:t>
            </w:r>
            <w:r>
              <w:rPr>
                <w:sz w:val="18"/>
                <w:szCs w:val="18"/>
                <w:lang w:val="hr-HR"/>
              </w:rPr>
              <w:t>као</w:t>
            </w:r>
            <w:r w:rsidRPr="00CA6685">
              <w:rPr>
                <w:sz w:val="18"/>
                <w:szCs w:val="18"/>
                <w:lang w:val="hr-HR"/>
              </w:rPr>
              <w:t xml:space="preserve"> </w:t>
            </w:r>
            <w:r>
              <w:rPr>
                <w:sz w:val="18"/>
                <w:szCs w:val="18"/>
                <w:lang w:val="hr-HR"/>
              </w:rPr>
              <w:t>препорука</w:t>
            </w:r>
            <w:r w:rsidRPr="00CA6685">
              <w:rPr>
                <w:sz w:val="18"/>
                <w:szCs w:val="18"/>
                <w:lang w:val="hr-HR"/>
              </w:rPr>
              <w:t xml:space="preserve"> </w:t>
            </w:r>
            <w:r>
              <w:rPr>
                <w:sz w:val="18"/>
                <w:szCs w:val="18"/>
                <w:lang w:val="hr-HR"/>
              </w:rPr>
              <w:t>за</w:t>
            </w:r>
            <w:r w:rsidRPr="00CA6685">
              <w:rPr>
                <w:sz w:val="18"/>
                <w:szCs w:val="18"/>
                <w:lang w:val="hr-HR"/>
              </w:rPr>
              <w:t xml:space="preserve"> </w:t>
            </w:r>
            <w:r>
              <w:rPr>
                <w:sz w:val="18"/>
                <w:szCs w:val="18"/>
                <w:lang w:val="hr-HR"/>
              </w:rPr>
              <w:t>усвајање</w:t>
            </w:r>
            <w:r w:rsidRPr="00CA6685">
              <w:rPr>
                <w:sz w:val="18"/>
                <w:szCs w:val="18"/>
                <w:lang w:val="hr-HR"/>
              </w:rPr>
              <w:t xml:space="preserve"> </w:t>
            </w:r>
            <w:r>
              <w:rPr>
                <w:sz w:val="18"/>
                <w:szCs w:val="18"/>
                <w:lang w:val="hr-HR"/>
              </w:rPr>
              <w:t>и</w:t>
            </w:r>
            <w:r w:rsidRPr="00CA6685">
              <w:rPr>
                <w:sz w:val="18"/>
                <w:szCs w:val="18"/>
                <w:lang w:val="hr-HR"/>
              </w:rPr>
              <w:t xml:space="preserve"> </w:t>
            </w:r>
            <w:r>
              <w:rPr>
                <w:sz w:val="18"/>
                <w:szCs w:val="18"/>
                <w:lang w:val="hr-HR"/>
              </w:rPr>
              <w:t>примјену</w:t>
            </w:r>
            <w:r w:rsidRPr="00CA6685">
              <w:rPr>
                <w:sz w:val="18"/>
                <w:szCs w:val="18"/>
                <w:lang w:val="hr-HR"/>
              </w:rPr>
              <w:t xml:space="preserve"> </w:t>
            </w:r>
            <w:r>
              <w:rPr>
                <w:sz w:val="18"/>
                <w:szCs w:val="18"/>
                <w:lang w:val="hr-HR"/>
              </w:rPr>
              <w:t>од</w:t>
            </w:r>
            <w:r w:rsidRPr="00CA6685">
              <w:rPr>
                <w:sz w:val="18"/>
                <w:szCs w:val="18"/>
                <w:lang w:val="hr-HR"/>
              </w:rPr>
              <w:t xml:space="preserve"> </w:t>
            </w:r>
            <w:r>
              <w:rPr>
                <w:sz w:val="18"/>
                <w:szCs w:val="18"/>
                <w:lang w:val="hr-HR"/>
              </w:rPr>
              <w:t>стране</w:t>
            </w:r>
            <w:r w:rsidRPr="00CA6685">
              <w:rPr>
                <w:sz w:val="18"/>
                <w:szCs w:val="18"/>
                <w:lang w:val="hr-HR"/>
              </w:rPr>
              <w:t xml:space="preserve"> </w:t>
            </w:r>
            <w:r>
              <w:rPr>
                <w:sz w:val="18"/>
                <w:szCs w:val="18"/>
                <w:lang w:val="hr-HR"/>
              </w:rPr>
              <w:t>снабдјевача</w:t>
            </w:r>
            <w:r w:rsidRPr="00CA6685">
              <w:rPr>
                <w:sz w:val="18"/>
                <w:szCs w:val="18"/>
                <w:lang w:val="hr-HR"/>
              </w:rPr>
              <w:t xml:space="preserve"> </w:t>
            </w:r>
            <w:r>
              <w:rPr>
                <w:sz w:val="18"/>
                <w:szCs w:val="18"/>
                <w:lang w:val="hr-HR"/>
              </w:rPr>
              <w:t>топлотном</w:t>
            </w:r>
            <w:r w:rsidRPr="00CA6685">
              <w:rPr>
                <w:sz w:val="18"/>
                <w:szCs w:val="18"/>
                <w:lang w:val="hr-HR"/>
              </w:rPr>
              <w:t xml:space="preserve"> </w:t>
            </w:r>
            <w:r>
              <w:rPr>
                <w:sz w:val="18"/>
                <w:szCs w:val="18"/>
                <w:lang w:val="hr-HR"/>
              </w:rPr>
              <w:t>енергијом</w:t>
            </w:r>
            <w:r w:rsidRPr="00CA6685">
              <w:rPr>
                <w:sz w:val="18"/>
                <w:szCs w:val="18"/>
                <w:lang w:val="hr-HR"/>
              </w:rPr>
              <w:t xml:space="preserve">; </w:t>
            </w:r>
          </w:p>
          <w:p w:rsidR="00507C4B" w:rsidRDefault="00507C4B" w:rsidP="00360DAB">
            <w:pPr>
              <w:pStyle w:val="ListParagraph"/>
              <w:numPr>
                <w:ilvl w:val="0"/>
                <w:numId w:val="10"/>
              </w:numPr>
              <w:rPr>
                <w:sz w:val="18"/>
                <w:szCs w:val="18"/>
                <w:lang w:val="hr-HR"/>
              </w:rPr>
            </w:pPr>
            <w:r>
              <w:rPr>
                <w:sz w:val="18"/>
                <w:szCs w:val="18"/>
                <w:lang w:val="hr-HR"/>
              </w:rPr>
              <w:t>Уградња</w:t>
            </w:r>
            <w:r w:rsidRPr="00441D47">
              <w:rPr>
                <w:sz w:val="18"/>
                <w:szCs w:val="18"/>
                <w:lang w:val="hr-HR"/>
              </w:rPr>
              <w:t xml:space="preserve"> </w:t>
            </w:r>
            <w:r>
              <w:rPr>
                <w:sz w:val="18"/>
                <w:szCs w:val="18"/>
                <w:lang w:val="hr-HR"/>
              </w:rPr>
              <w:t>индивидуалних</w:t>
            </w:r>
            <w:r w:rsidRPr="00441D47">
              <w:rPr>
                <w:sz w:val="18"/>
                <w:szCs w:val="18"/>
                <w:lang w:val="hr-HR"/>
              </w:rPr>
              <w:t xml:space="preserve"> </w:t>
            </w:r>
            <w:r>
              <w:rPr>
                <w:sz w:val="18"/>
                <w:szCs w:val="18"/>
                <w:lang w:val="hr-HR"/>
              </w:rPr>
              <w:t>уређаја</w:t>
            </w:r>
            <w:r w:rsidRPr="00441D47">
              <w:rPr>
                <w:sz w:val="18"/>
                <w:szCs w:val="18"/>
                <w:lang w:val="hr-HR"/>
              </w:rPr>
              <w:t xml:space="preserve"> </w:t>
            </w:r>
            <w:r>
              <w:rPr>
                <w:sz w:val="18"/>
                <w:szCs w:val="18"/>
                <w:lang w:val="hr-HR"/>
              </w:rPr>
              <w:t>за</w:t>
            </w:r>
            <w:r w:rsidRPr="00441D47">
              <w:rPr>
                <w:sz w:val="18"/>
                <w:szCs w:val="18"/>
                <w:lang w:val="hr-HR"/>
              </w:rPr>
              <w:t xml:space="preserve"> </w:t>
            </w:r>
            <w:r>
              <w:rPr>
                <w:sz w:val="18"/>
                <w:szCs w:val="18"/>
                <w:lang w:val="hr-HR"/>
              </w:rPr>
              <w:t>мјерење</w:t>
            </w:r>
            <w:r w:rsidRPr="00441D47">
              <w:rPr>
                <w:sz w:val="18"/>
                <w:szCs w:val="18"/>
                <w:lang w:val="hr-HR"/>
              </w:rPr>
              <w:t xml:space="preserve"> </w:t>
            </w:r>
            <w:r>
              <w:rPr>
                <w:sz w:val="18"/>
                <w:szCs w:val="18"/>
                <w:lang w:val="hr-HR"/>
              </w:rPr>
              <w:t>стварне</w:t>
            </w:r>
            <w:r w:rsidRPr="00441D47">
              <w:rPr>
                <w:sz w:val="18"/>
                <w:szCs w:val="18"/>
                <w:lang w:val="hr-HR"/>
              </w:rPr>
              <w:t xml:space="preserve"> </w:t>
            </w:r>
            <w:r>
              <w:rPr>
                <w:sz w:val="18"/>
                <w:szCs w:val="18"/>
                <w:lang w:val="hr-HR"/>
              </w:rPr>
              <w:t>потрошње</w:t>
            </w:r>
            <w:r w:rsidRPr="00441D47">
              <w:rPr>
                <w:sz w:val="18"/>
                <w:szCs w:val="18"/>
                <w:lang w:val="hr-HR"/>
              </w:rPr>
              <w:t xml:space="preserve"> </w:t>
            </w:r>
            <w:r>
              <w:rPr>
                <w:sz w:val="18"/>
                <w:szCs w:val="18"/>
                <w:lang w:val="hr-HR"/>
              </w:rPr>
              <w:t>крајњих</w:t>
            </w:r>
            <w:r w:rsidRPr="00441D47">
              <w:rPr>
                <w:sz w:val="18"/>
                <w:szCs w:val="18"/>
                <w:lang w:val="hr-HR"/>
              </w:rPr>
              <w:t xml:space="preserve"> </w:t>
            </w:r>
            <w:r>
              <w:rPr>
                <w:sz w:val="18"/>
                <w:szCs w:val="18"/>
                <w:lang w:val="hr-HR"/>
              </w:rPr>
              <w:t>купаца</w:t>
            </w:r>
            <w:r w:rsidRPr="00441D47">
              <w:rPr>
                <w:sz w:val="18"/>
                <w:szCs w:val="18"/>
                <w:lang w:val="hr-HR"/>
              </w:rPr>
              <w:t xml:space="preserve"> </w:t>
            </w:r>
            <w:r>
              <w:rPr>
                <w:sz w:val="18"/>
                <w:szCs w:val="18"/>
                <w:lang w:val="hr-HR"/>
              </w:rPr>
              <w:t>електричне</w:t>
            </w:r>
            <w:r w:rsidRPr="00441D47">
              <w:rPr>
                <w:sz w:val="18"/>
                <w:szCs w:val="18"/>
                <w:lang w:val="hr-HR"/>
              </w:rPr>
              <w:t xml:space="preserve"> </w:t>
            </w:r>
            <w:r>
              <w:rPr>
                <w:sz w:val="18"/>
                <w:szCs w:val="18"/>
                <w:lang w:val="hr-HR"/>
              </w:rPr>
              <w:t>енергије</w:t>
            </w:r>
            <w:r w:rsidRPr="00441D47">
              <w:rPr>
                <w:sz w:val="18"/>
                <w:szCs w:val="18"/>
                <w:lang w:val="hr-HR"/>
              </w:rPr>
              <w:t xml:space="preserve">, </w:t>
            </w:r>
            <w:r>
              <w:rPr>
                <w:sz w:val="18"/>
                <w:szCs w:val="18"/>
                <w:lang w:val="hr-HR"/>
              </w:rPr>
              <w:t>гаса</w:t>
            </w:r>
            <w:r w:rsidRPr="00441D47">
              <w:rPr>
                <w:sz w:val="18"/>
                <w:szCs w:val="18"/>
                <w:lang w:val="hr-HR"/>
              </w:rPr>
              <w:t xml:space="preserve">, </w:t>
            </w:r>
            <w:r>
              <w:rPr>
                <w:sz w:val="18"/>
                <w:szCs w:val="18"/>
                <w:lang w:val="hr-HR"/>
              </w:rPr>
              <w:t>даљинског</w:t>
            </w:r>
            <w:r w:rsidRPr="00441D47">
              <w:rPr>
                <w:sz w:val="18"/>
                <w:szCs w:val="18"/>
                <w:lang w:val="hr-HR"/>
              </w:rPr>
              <w:t xml:space="preserve"> </w:t>
            </w:r>
            <w:r>
              <w:rPr>
                <w:sz w:val="18"/>
                <w:szCs w:val="18"/>
                <w:lang w:val="hr-HR"/>
              </w:rPr>
              <w:t>гријања</w:t>
            </w:r>
            <w:r w:rsidRPr="00441D47">
              <w:rPr>
                <w:sz w:val="18"/>
                <w:szCs w:val="18"/>
                <w:lang w:val="hr-HR"/>
              </w:rPr>
              <w:t xml:space="preserve">, </w:t>
            </w:r>
            <w:r>
              <w:rPr>
                <w:sz w:val="18"/>
                <w:szCs w:val="18"/>
                <w:lang w:val="hr-HR"/>
              </w:rPr>
              <w:t>и</w:t>
            </w:r>
            <w:r w:rsidRPr="00441D47">
              <w:rPr>
                <w:sz w:val="18"/>
                <w:szCs w:val="18"/>
                <w:lang w:val="hr-HR"/>
              </w:rPr>
              <w:t xml:space="preserve"> </w:t>
            </w:r>
            <w:r>
              <w:rPr>
                <w:sz w:val="18"/>
                <w:szCs w:val="18"/>
                <w:lang w:val="hr-HR"/>
              </w:rPr>
              <w:t>потрошне</w:t>
            </w:r>
            <w:r w:rsidRPr="00441D47">
              <w:rPr>
                <w:sz w:val="18"/>
                <w:szCs w:val="18"/>
                <w:lang w:val="hr-HR"/>
              </w:rPr>
              <w:t xml:space="preserve"> </w:t>
            </w:r>
            <w:r>
              <w:rPr>
                <w:sz w:val="18"/>
                <w:szCs w:val="18"/>
                <w:lang w:val="hr-HR"/>
              </w:rPr>
              <w:t>топле</w:t>
            </w:r>
            <w:r w:rsidRPr="00441D47">
              <w:rPr>
                <w:sz w:val="18"/>
                <w:szCs w:val="18"/>
                <w:lang w:val="hr-HR"/>
              </w:rPr>
              <w:t xml:space="preserve"> </w:t>
            </w:r>
            <w:r>
              <w:rPr>
                <w:sz w:val="18"/>
                <w:szCs w:val="18"/>
                <w:lang w:val="hr-HR"/>
              </w:rPr>
              <w:t>воде, у складу са Директивама</w:t>
            </w:r>
            <w:r>
              <w:rPr>
                <w:sz w:val="18"/>
                <w:szCs w:val="18"/>
                <w:lang w:val="sr-Cyrl-RS"/>
              </w:rPr>
              <w:t xml:space="preserve"> ЕУ;</w:t>
            </w:r>
          </w:p>
          <w:p w:rsidR="00507C4B" w:rsidRPr="00456DFD" w:rsidRDefault="00507C4B" w:rsidP="00360DAB">
            <w:pPr>
              <w:pStyle w:val="ListParagraph"/>
              <w:numPr>
                <w:ilvl w:val="0"/>
                <w:numId w:val="10"/>
              </w:numPr>
              <w:spacing w:after="40"/>
              <w:ind w:left="357" w:hanging="357"/>
              <w:contextualSpacing w:val="0"/>
              <w:rPr>
                <w:sz w:val="18"/>
                <w:szCs w:val="18"/>
                <w:lang w:val="hr-HR"/>
              </w:rPr>
            </w:pPr>
            <w:r>
              <w:rPr>
                <w:sz w:val="18"/>
                <w:szCs w:val="18"/>
                <w:lang w:val="hr-HR"/>
              </w:rPr>
              <w:t>Обезбјеђивање</w:t>
            </w:r>
            <w:r w:rsidRPr="00DA3956">
              <w:rPr>
                <w:sz w:val="18"/>
                <w:szCs w:val="18"/>
                <w:lang w:val="hr-HR"/>
              </w:rPr>
              <w:t xml:space="preserve"> </w:t>
            </w:r>
            <w:r>
              <w:rPr>
                <w:sz w:val="18"/>
                <w:szCs w:val="18"/>
                <w:lang w:val="hr-HR"/>
              </w:rPr>
              <w:t>потрошачима информација</w:t>
            </w:r>
            <w:r w:rsidRPr="00DA3956">
              <w:rPr>
                <w:sz w:val="18"/>
                <w:szCs w:val="18"/>
                <w:lang w:val="hr-HR"/>
              </w:rPr>
              <w:t xml:space="preserve"> (</w:t>
            </w:r>
            <w:r>
              <w:rPr>
                <w:sz w:val="18"/>
                <w:szCs w:val="18"/>
                <w:lang w:val="hr-HR"/>
              </w:rPr>
              <w:t>нпр</w:t>
            </w:r>
            <w:r>
              <w:rPr>
                <w:sz w:val="18"/>
                <w:szCs w:val="18"/>
                <w:lang w:val="sr-Cyrl-RS"/>
              </w:rPr>
              <w:t>.</w:t>
            </w:r>
            <w:r>
              <w:rPr>
                <w:sz w:val="18"/>
                <w:szCs w:val="18"/>
                <w:lang w:val="hr-HR"/>
              </w:rPr>
              <w:t xml:space="preserve"> на</w:t>
            </w:r>
            <w:r w:rsidRPr="00DA3956">
              <w:rPr>
                <w:sz w:val="18"/>
                <w:szCs w:val="18"/>
                <w:lang w:val="hr-HR"/>
              </w:rPr>
              <w:t xml:space="preserve"> </w:t>
            </w:r>
            <w:r>
              <w:rPr>
                <w:sz w:val="18"/>
                <w:szCs w:val="18"/>
                <w:lang w:val="hr-HR"/>
              </w:rPr>
              <w:t>рачуну</w:t>
            </w:r>
            <w:r w:rsidRPr="00DA3956">
              <w:rPr>
                <w:sz w:val="18"/>
                <w:szCs w:val="18"/>
                <w:lang w:val="hr-HR"/>
              </w:rPr>
              <w:t xml:space="preserve"> </w:t>
            </w:r>
            <w:r>
              <w:rPr>
                <w:sz w:val="18"/>
                <w:szCs w:val="18"/>
                <w:lang w:val="hr-HR"/>
              </w:rPr>
              <w:t>за</w:t>
            </w:r>
            <w:r w:rsidRPr="00DA3956">
              <w:rPr>
                <w:sz w:val="18"/>
                <w:szCs w:val="18"/>
                <w:lang w:val="hr-HR"/>
              </w:rPr>
              <w:t xml:space="preserve"> </w:t>
            </w:r>
            <w:r>
              <w:rPr>
                <w:sz w:val="18"/>
                <w:szCs w:val="18"/>
                <w:lang w:val="hr-HR"/>
              </w:rPr>
              <w:t>енергију</w:t>
            </w:r>
            <w:r w:rsidRPr="00DA3956">
              <w:rPr>
                <w:sz w:val="18"/>
                <w:szCs w:val="18"/>
                <w:lang w:val="hr-HR"/>
              </w:rPr>
              <w:t xml:space="preserve">) </w:t>
            </w:r>
            <w:r>
              <w:rPr>
                <w:sz w:val="18"/>
                <w:szCs w:val="18"/>
                <w:lang w:val="hr-HR"/>
              </w:rPr>
              <w:t>захтијеваних Директивама</w:t>
            </w:r>
            <w:r>
              <w:rPr>
                <w:sz w:val="18"/>
                <w:szCs w:val="18"/>
                <w:lang w:val="sr-Cyrl-RS"/>
              </w:rPr>
              <w:t xml:space="preserve"> ЕУ</w:t>
            </w:r>
          </w:p>
        </w:tc>
        <w:tc>
          <w:tcPr>
            <w:tcW w:w="1724" w:type="dxa"/>
          </w:tcPr>
          <w:p w:rsidR="00507C4B" w:rsidRPr="00456DFD" w:rsidRDefault="00507C4B" w:rsidP="00B110B0">
            <w:pPr>
              <w:spacing w:before="40"/>
              <w:rPr>
                <w:sz w:val="18"/>
                <w:szCs w:val="18"/>
                <w:lang w:val="hr-HR"/>
              </w:rPr>
            </w:pPr>
            <w:r>
              <w:rPr>
                <w:sz w:val="18"/>
                <w:szCs w:val="18"/>
                <w:lang w:val="hr-HR"/>
              </w:rPr>
              <w:t>Финална</w:t>
            </w:r>
            <w:r w:rsidRPr="00D14857">
              <w:rPr>
                <w:sz w:val="18"/>
                <w:szCs w:val="18"/>
                <w:lang w:val="hr-HR"/>
              </w:rPr>
              <w:t xml:space="preserve"> </w:t>
            </w:r>
            <w:r>
              <w:rPr>
                <w:sz w:val="18"/>
                <w:szCs w:val="18"/>
                <w:lang w:val="hr-HR"/>
              </w:rPr>
              <w:t>потрошња</w:t>
            </w:r>
            <w:r w:rsidRPr="00D14857">
              <w:rPr>
                <w:sz w:val="18"/>
                <w:szCs w:val="18"/>
                <w:lang w:val="hr-HR"/>
              </w:rPr>
              <w:t xml:space="preserve"> </w:t>
            </w:r>
            <w:r>
              <w:rPr>
                <w:sz w:val="18"/>
                <w:szCs w:val="18"/>
                <w:lang w:val="hr-HR"/>
              </w:rPr>
              <w:t>енергије</w:t>
            </w:r>
            <w:r w:rsidRPr="00D14857">
              <w:rPr>
                <w:sz w:val="18"/>
                <w:szCs w:val="18"/>
                <w:lang w:val="hr-HR"/>
              </w:rPr>
              <w:t xml:space="preserve"> </w:t>
            </w:r>
            <w:r>
              <w:rPr>
                <w:sz w:val="18"/>
                <w:szCs w:val="18"/>
                <w:lang w:val="hr-HR"/>
              </w:rPr>
              <w:t>у</w:t>
            </w:r>
            <w:r w:rsidRPr="00D14857">
              <w:rPr>
                <w:sz w:val="18"/>
                <w:szCs w:val="18"/>
                <w:lang w:val="hr-HR"/>
              </w:rPr>
              <w:t xml:space="preserve"> </w:t>
            </w:r>
            <w:r>
              <w:rPr>
                <w:sz w:val="18"/>
                <w:szCs w:val="18"/>
                <w:lang w:val="hr-HR"/>
              </w:rPr>
              <w:t>секторима: стамбени</w:t>
            </w:r>
            <w:r w:rsidRPr="00D14857">
              <w:rPr>
                <w:sz w:val="18"/>
                <w:szCs w:val="18"/>
                <w:lang w:val="hr-HR"/>
              </w:rPr>
              <w:t xml:space="preserve">, </w:t>
            </w:r>
            <w:r>
              <w:rPr>
                <w:sz w:val="18"/>
                <w:szCs w:val="18"/>
                <w:lang w:val="hr-HR"/>
              </w:rPr>
              <w:t>јавне</w:t>
            </w:r>
            <w:r w:rsidRPr="00D14857">
              <w:rPr>
                <w:sz w:val="18"/>
                <w:szCs w:val="18"/>
                <w:lang w:val="hr-HR"/>
              </w:rPr>
              <w:t xml:space="preserve"> </w:t>
            </w:r>
            <w:r>
              <w:rPr>
                <w:sz w:val="18"/>
                <w:szCs w:val="18"/>
                <w:lang w:val="hr-HR"/>
              </w:rPr>
              <w:t>и</w:t>
            </w:r>
            <w:r w:rsidRPr="00D14857">
              <w:rPr>
                <w:sz w:val="18"/>
                <w:szCs w:val="18"/>
                <w:lang w:val="hr-HR"/>
              </w:rPr>
              <w:t xml:space="preserve"> </w:t>
            </w:r>
            <w:r>
              <w:rPr>
                <w:sz w:val="18"/>
                <w:szCs w:val="18"/>
                <w:lang w:val="hr-HR"/>
              </w:rPr>
              <w:t>комерцијалне услуге, индустрија</w:t>
            </w:r>
          </w:p>
        </w:tc>
        <w:tc>
          <w:tcPr>
            <w:tcW w:w="1094" w:type="dxa"/>
          </w:tcPr>
          <w:p w:rsidR="00507C4B" w:rsidRDefault="00507C4B" w:rsidP="00B110B0">
            <w:pPr>
              <w:spacing w:before="40"/>
              <w:rPr>
                <w:sz w:val="18"/>
                <w:szCs w:val="18"/>
                <w:lang w:val="hr-HR"/>
              </w:rPr>
            </w:pPr>
            <w:r>
              <w:rPr>
                <w:sz w:val="18"/>
                <w:szCs w:val="18"/>
                <w:lang w:val="hr-HR"/>
              </w:rPr>
              <w:t>2010-2018</w:t>
            </w:r>
          </w:p>
          <w:p w:rsidR="00507C4B" w:rsidRPr="00456DFD" w:rsidRDefault="00507C4B" w:rsidP="00B110B0">
            <w:pPr>
              <w:spacing w:before="40"/>
              <w:rPr>
                <w:sz w:val="18"/>
                <w:szCs w:val="18"/>
                <w:lang w:val="hr-HR"/>
              </w:rPr>
            </w:pPr>
            <w:r>
              <w:rPr>
                <w:sz w:val="18"/>
                <w:szCs w:val="18"/>
                <w:lang w:val="hr-HR"/>
              </w:rPr>
              <w:t>Постојећа мјера</w:t>
            </w:r>
          </w:p>
        </w:tc>
      </w:tr>
      <w:tr w:rsidR="00507C4B" w:rsidRPr="00456DFD" w:rsidTr="00507C4B">
        <w:tc>
          <w:tcPr>
            <w:tcW w:w="792" w:type="dxa"/>
          </w:tcPr>
          <w:p w:rsidR="00507C4B" w:rsidRPr="00456DFD" w:rsidRDefault="00EE5740" w:rsidP="00B110B0">
            <w:pPr>
              <w:spacing w:before="40"/>
              <w:rPr>
                <w:sz w:val="18"/>
                <w:szCs w:val="18"/>
                <w:lang w:val="hr-HR"/>
              </w:rPr>
            </w:pPr>
            <w:r>
              <w:rPr>
                <w:sz w:val="18"/>
                <w:szCs w:val="18"/>
                <w:lang w:val="sr-Cyrl-RS"/>
              </w:rPr>
              <w:t>Х</w:t>
            </w:r>
            <w:r w:rsidR="00507C4B">
              <w:rPr>
                <w:sz w:val="18"/>
                <w:szCs w:val="18"/>
                <w:lang w:val="hr-HR"/>
              </w:rPr>
              <w:t>.9</w:t>
            </w:r>
          </w:p>
        </w:tc>
        <w:tc>
          <w:tcPr>
            <w:tcW w:w="1870" w:type="dxa"/>
          </w:tcPr>
          <w:p w:rsidR="00507C4B" w:rsidRPr="00456DFD" w:rsidRDefault="00507C4B" w:rsidP="00B110B0">
            <w:pPr>
              <w:spacing w:before="40"/>
              <w:rPr>
                <w:sz w:val="18"/>
                <w:szCs w:val="18"/>
                <w:lang w:val="hr-HR"/>
              </w:rPr>
            </w:pPr>
            <w:r>
              <w:rPr>
                <w:sz w:val="18"/>
                <w:szCs w:val="18"/>
                <w:lang w:val="hr-HR"/>
              </w:rPr>
              <w:t>Увођење и спровођење енергетског менаџмента</w:t>
            </w:r>
          </w:p>
        </w:tc>
        <w:tc>
          <w:tcPr>
            <w:tcW w:w="6407" w:type="dxa"/>
          </w:tcPr>
          <w:p w:rsidR="00507C4B" w:rsidRPr="00CD41C3" w:rsidRDefault="00507C4B" w:rsidP="00B110B0">
            <w:pPr>
              <w:spacing w:before="40"/>
              <w:rPr>
                <w:sz w:val="18"/>
                <w:szCs w:val="18"/>
                <w:lang w:val="hr-HR"/>
              </w:rPr>
            </w:pPr>
            <w:r>
              <w:rPr>
                <w:sz w:val="18"/>
                <w:szCs w:val="18"/>
                <w:lang w:val="hr-HR"/>
              </w:rPr>
              <w:t>Циљ</w:t>
            </w:r>
            <w:r w:rsidRPr="00CD41C3">
              <w:rPr>
                <w:sz w:val="18"/>
                <w:szCs w:val="18"/>
                <w:lang w:val="hr-HR"/>
              </w:rPr>
              <w:t xml:space="preserve"> </w:t>
            </w:r>
            <w:r>
              <w:rPr>
                <w:sz w:val="18"/>
                <w:szCs w:val="18"/>
                <w:lang w:val="hr-HR"/>
              </w:rPr>
              <w:t>мјере</w:t>
            </w:r>
            <w:r w:rsidRPr="00CD41C3">
              <w:rPr>
                <w:sz w:val="18"/>
                <w:szCs w:val="18"/>
                <w:lang w:val="hr-HR"/>
              </w:rPr>
              <w:t xml:space="preserve"> </w:t>
            </w:r>
            <w:r>
              <w:rPr>
                <w:sz w:val="18"/>
                <w:szCs w:val="18"/>
                <w:lang w:val="hr-HR"/>
              </w:rPr>
              <w:t>је</w:t>
            </w:r>
            <w:r w:rsidRPr="00CD41C3">
              <w:rPr>
                <w:sz w:val="18"/>
                <w:szCs w:val="18"/>
                <w:lang w:val="hr-HR"/>
              </w:rPr>
              <w:t xml:space="preserve"> </w:t>
            </w:r>
            <w:r>
              <w:rPr>
                <w:sz w:val="18"/>
                <w:szCs w:val="18"/>
                <w:lang w:val="hr-HR"/>
              </w:rPr>
              <w:t>успостављање</w:t>
            </w:r>
            <w:r w:rsidRPr="00CD41C3">
              <w:rPr>
                <w:sz w:val="18"/>
                <w:szCs w:val="18"/>
                <w:lang w:val="hr-HR"/>
              </w:rPr>
              <w:t xml:space="preserve"> </w:t>
            </w:r>
            <w:r>
              <w:rPr>
                <w:sz w:val="18"/>
                <w:szCs w:val="18"/>
                <w:lang w:val="hr-HR"/>
              </w:rPr>
              <w:t>системског</w:t>
            </w:r>
            <w:r w:rsidRPr="00CD41C3">
              <w:rPr>
                <w:sz w:val="18"/>
                <w:szCs w:val="18"/>
                <w:lang w:val="hr-HR"/>
              </w:rPr>
              <w:t xml:space="preserve"> </w:t>
            </w:r>
            <w:r>
              <w:rPr>
                <w:sz w:val="18"/>
                <w:szCs w:val="18"/>
                <w:lang w:val="hr-HR"/>
              </w:rPr>
              <w:t>процеса</w:t>
            </w:r>
            <w:r w:rsidRPr="00CD41C3">
              <w:rPr>
                <w:sz w:val="18"/>
                <w:szCs w:val="18"/>
                <w:lang w:val="hr-HR"/>
              </w:rPr>
              <w:t xml:space="preserve"> </w:t>
            </w:r>
            <w:r>
              <w:rPr>
                <w:sz w:val="18"/>
                <w:szCs w:val="18"/>
                <w:lang w:val="hr-HR"/>
              </w:rPr>
              <w:t>за</w:t>
            </w:r>
            <w:r w:rsidRPr="00CD41C3">
              <w:rPr>
                <w:sz w:val="18"/>
                <w:szCs w:val="18"/>
                <w:lang w:val="hr-HR"/>
              </w:rPr>
              <w:t xml:space="preserve"> </w:t>
            </w:r>
            <w:r>
              <w:rPr>
                <w:sz w:val="18"/>
                <w:szCs w:val="18"/>
                <w:lang w:val="hr-HR"/>
              </w:rPr>
              <w:t>континуирано</w:t>
            </w:r>
            <w:r w:rsidRPr="00CD41C3">
              <w:rPr>
                <w:sz w:val="18"/>
                <w:szCs w:val="18"/>
                <w:lang w:val="hr-HR"/>
              </w:rPr>
              <w:t xml:space="preserve"> </w:t>
            </w:r>
            <w:r>
              <w:rPr>
                <w:sz w:val="18"/>
                <w:szCs w:val="18"/>
                <w:lang w:val="hr-HR"/>
              </w:rPr>
              <w:t>смањивање</w:t>
            </w:r>
            <w:r w:rsidRPr="00CD41C3">
              <w:rPr>
                <w:sz w:val="18"/>
                <w:szCs w:val="18"/>
                <w:lang w:val="hr-HR"/>
              </w:rPr>
              <w:t xml:space="preserve"> </w:t>
            </w:r>
            <w:r>
              <w:rPr>
                <w:sz w:val="18"/>
                <w:szCs w:val="18"/>
                <w:lang w:val="hr-HR"/>
              </w:rPr>
              <w:t>потрошње</w:t>
            </w:r>
            <w:r w:rsidRPr="00CD41C3">
              <w:rPr>
                <w:sz w:val="18"/>
                <w:szCs w:val="18"/>
                <w:lang w:val="hr-HR"/>
              </w:rPr>
              <w:t xml:space="preserve"> </w:t>
            </w:r>
            <w:r>
              <w:rPr>
                <w:sz w:val="18"/>
                <w:szCs w:val="18"/>
                <w:lang w:val="hr-HR"/>
              </w:rPr>
              <w:t>енергије</w:t>
            </w:r>
            <w:r w:rsidRPr="00CD41C3">
              <w:rPr>
                <w:sz w:val="18"/>
                <w:szCs w:val="18"/>
                <w:lang w:val="hr-HR"/>
              </w:rPr>
              <w:t xml:space="preserve">. </w:t>
            </w:r>
            <w:r>
              <w:rPr>
                <w:sz w:val="18"/>
                <w:szCs w:val="18"/>
                <w:lang w:val="hr-HR"/>
              </w:rPr>
              <w:t>Мјера</w:t>
            </w:r>
            <w:r w:rsidRPr="00CD41C3">
              <w:rPr>
                <w:sz w:val="18"/>
                <w:szCs w:val="18"/>
                <w:lang w:val="hr-HR"/>
              </w:rPr>
              <w:t xml:space="preserve"> </w:t>
            </w:r>
            <w:r>
              <w:rPr>
                <w:sz w:val="18"/>
                <w:szCs w:val="18"/>
                <w:lang w:val="hr-HR"/>
              </w:rPr>
              <w:t>се</w:t>
            </w:r>
            <w:r w:rsidRPr="00CD41C3">
              <w:rPr>
                <w:sz w:val="18"/>
                <w:szCs w:val="18"/>
                <w:lang w:val="hr-HR"/>
              </w:rPr>
              <w:t xml:space="preserve"> </w:t>
            </w:r>
            <w:r>
              <w:rPr>
                <w:sz w:val="18"/>
                <w:szCs w:val="18"/>
                <w:lang w:val="hr-HR"/>
              </w:rPr>
              <w:t>односи</w:t>
            </w:r>
            <w:r w:rsidRPr="00CD41C3">
              <w:rPr>
                <w:sz w:val="18"/>
                <w:szCs w:val="18"/>
                <w:lang w:val="hr-HR"/>
              </w:rPr>
              <w:t xml:space="preserve"> </w:t>
            </w:r>
            <w:r>
              <w:rPr>
                <w:sz w:val="18"/>
                <w:szCs w:val="18"/>
                <w:lang w:val="hr-HR"/>
              </w:rPr>
              <w:t>на</w:t>
            </w:r>
            <w:r w:rsidRPr="00CD41C3">
              <w:rPr>
                <w:sz w:val="18"/>
                <w:szCs w:val="18"/>
                <w:lang w:val="hr-HR"/>
              </w:rPr>
              <w:t>: (1)</w:t>
            </w:r>
            <w:r>
              <w:rPr>
                <w:sz w:val="18"/>
                <w:szCs w:val="18"/>
                <w:lang w:val="hr-HR"/>
              </w:rPr>
              <w:t xml:space="preserve"> зграде сектора услуга и индустрије</w:t>
            </w:r>
            <w:r w:rsidRPr="00CD41C3">
              <w:rPr>
                <w:sz w:val="18"/>
                <w:szCs w:val="18"/>
                <w:lang w:val="hr-HR"/>
              </w:rPr>
              <w:t xml:space="preserve">; (2) </w:t>
            </w:r>
            <w:r>
              <w:rPr>
                <w:sz w:val="18"/>
                <w:szCs w:val="18"/>
                <w:lang w:val="hr-HR"/>
              </w:rPr>
              <w:t>Комуналне</w:t>
            </w:r>
            <w:r w:rsidRPr="00CD41C3">
              <w:rPr>
                <w:sz w:val="18"/>
                <w:szCs w:val="18"/>
                <w:lang w:val="hr-HR"/>
              </w:rPr>
              <w:t xml:space="preserve"> </w:t>
            </w:r>
            <w:r>
              <w:rPr>
                <w:sz w:val="18"/>
                <w:szCs w:val="18"/>
                <w:lang w:val="hr-HR"/>
              </w:rPr>
              <w:t>услуге</w:t>
            </w:r>
            <w:r w:rsidRPr="00CD41C3">
              <w:rPr>
                <w:sz w:val="18"/>
                <w:szCs w:val="18"/>
                <w:lang w:val="hr-HR"/>
              </w:rPr>
              <w:t xml:space="preserve"> (</w:t>
            </w:r>
            <w:r>
              <w:rPr>
                <w:sz w:val="18"/>
                <w:szCs w:val="18"/>
                <w:lang w:val="hr-HR"/>
              </w:rPr>
              <w:t>системи</w:t>
            </w:r>
            <w:r w:rsidRPr="00CD41C3">
              <w:rPr>
                <w:sz w:val="18"/>
                <w:szCs w:val="18"/>
                <w:lang w:val="hr-HR"/>
              </w:rPr>
              <w:t xml:space="preserve"> </w:t>
            </w:r>
            <w:r>
              <w:rPr>
                <w:sz w:val="18"/>
                <w:szCs w:val="18"/>
                <w:lang w:val="hr-HR"/>
              </w:rPr>
              <w:t>јавне</w:t>
            </w:r>
            <w:r w:rsidRPr="00CD41C3">
              <w:rPr>
                <w:sz w:val="18"/>
                <w:szCs w:val="18"/>
                <w:lang w:val="hr-HR"/>
              </w:rPr>
              <w:t xml:space="preserve"> </w:t>
            </w:r>
            <w:r>
              <w:rPr>
                <w:sz w:val="18"/>
                <w:szCs w:val="18"/>
                <w:lang w:val="hr-HR"/>
              </w:rPr>
              <w:t>расвјете</w:t>
            </w:r>
            <w:r w:rsidRPr="00CD41C3">
              <w:rPr>
                <w:sz w:val="18"/>
                <w:szCs w:val="18"/>
                <w:lang w:val="hr-HR"/>
              </w:rPr>
              <w:t xml:space="preserve">, </w:t>
            </w:r>
            <w:r>
              <w:rPr>
                <w:sz w:val="18"/>
                <w:szCs w:val="18"/>
                <w:lang w:val="hr-HR"/>
              </w:rPr>
              <w:t>водоснабдијевања</w:t>
            </w:r>
            <w:r w:rsidRPr="00CD41C3">
              <w:rPr>
                <w:sz w:val="18"/>
                <w:szCs w:val="18"/>
                <w:lang w:val="hr-HR"/>
              </w:rPr>
              <w:t xml:space="preserve"> </w:t>
            </w:r>
            <w:r>
              <w:rPr>
                <w:sz w:val="18"/>
                <w:szCs w:val="18"/>
                <w:lang w:val="hr-HR"/>
              </w:rPr>
              <w:t>и</w:t>
            </w:r>
            <w:r w:rsidRPr="00CD41C3">
              <w:rPr>
                <w:sz w:val="18"/>
                <w:szCs w:val="18"/>
                <w:lang w:val="hr-HR"/>
              </w:rPr>
              <w:t xml:space="preserve"> </w:t>
            </w:r>
            <w:r>
              <w:rPr>
                <w:sz w:val="18"/>
                <w:szCs w:val="18"/>
                <w:lang w:val="hr-HR"/>
              </w:rPr>
              <w:t>третмана</w:t>
            </w:r>
            <w:r w:rsidRPr="00CD41C3">
              <w:rPr>
                <w:sz w:val="18"/>
                <w:szCs w:val="18"/>
                <w:lang w:val="hr-HR"/>
              </w:rPr>
              <w:t xml:space="preserve"> </w:t>
            </w:r>
            <w:r>
              <w:rPr>
                <w:sz w:val="18"/>
                <w:szCs w:val="18"/>
                <w:lang w:val="hr-HR"/>
              </w:rPr>
              <w:t>отпадних</w:t>
            </w:r>
            <w:r w:rsidRPr="00CD41C3">
              <w:rPr>
                <w:sz w:val="18"/>
                <w:szCs w:val="18"/>
                <w:lang w:val="hr-HR"/>
              </w:rPr>
              <w:t xml:space="preserve"> </w:t>
            </w:r>
            <w:r>
              <w:rPr>
                <w:sz w:val="18"/>
                <w:szCs w:val="18"/>
                <w:lang w:val="hr-HR"/>
              </w:rPr>
              <w:t>вода</w:t>
            </w:r>
            <w:r w:rsidRPr="00CD41C3">
              <w:rPr>
                <w:sz w:val="18"/>
                <w:szCs w:val="18"/>
                <w:lang w:val="hr-HR"/>
              </w:rPr>
              <w:t xml:space="preserve">, </w:t>
            </w:r>
            <w:r>
              <w:rPr>
                <w:sz w:val="18"/>
                <w:szCs w:val="18"/>
                <w:lang w:val="hr-HR"/>
              </w:rPr>
              <w:t>даљинско гријање)</w:t>
            </w:r>
            <w:r w:rsidRPr="00CD41C3">
              <w:rPr>
                <w:sz w:val="18"/>
                <w:szCs w:val="18"/>
                <w:lang w:val="hr-HR"/>
              </w:rPr>
              <w:t xml:space="preserve">; (3) </w:t>
            </w:r>
            <w:r>
              <w:rPr>
                <w:sz w:val="18"/>
                <w:szCs w:val="18"/>
                <w:lang w:val="hr-HR"/>
              </w:rPr>
              <w:t>Индустријски процеси и постројења. За</w:t>
            </w:r>
            <w:r w:rsidRPr="00CD41C3">
              <w:rPr>
                <w:sz w:val="18"/>
                <w:szCs w:val="18"/>
                <w:lang w:val="hr-HR"/>
              </w:rPr>
              <w:t xml:space="preserve"> </w:t>
            </w:r>
            <w:r>
              <w:rPr>
                <w:sz w:val="18"/>
                <w:szCs w:val="18"/>
                <w:lang w:val="hr-HR"/>
              </w:rPr>
              <w:t>сваки</w:t>
            </w:r>
            <w:r w:rsidRPr="00CD41C3">
              <w:rPr>
                <w:sz w:val="18"/>
                <w:szCs w:val="18"/>
                <w:lang w:val="hr-HR"/>
              </w:rPr>
              <w:t xml:space="preserve"> </w:t>
            </w:r>
            <w:r>
              <w:rPr>
                <w:sz w:val="18"/>
                <w:szCs w:val="18"/>
                <w:lang w:val="hr-HR"/>
              </w:rPr>
              <w:t>од</w:t>
            </w:r>
            <w:r w:rsidRPr="00CD41C3">
              <w:rPr>
                <w:sz w:val="18"/>
                <w:szCs w:val="18"/>
                <w:lang w:val="hr-HR"/>
              </w:rPr>
              <w:t xml:space="preserve"> </w:t>
            </w:r>
            <w:r>
              <w:rPr>
                <w:sz w:val="18"/>
                <w:szCs w:val="18"/>
                <w:lang w:val="hr-HR"/>
              </w:rPr>
              <w:t>наведених</w:t>
            </w:r>
            <w:r w:rsidRPr="00CD41C3">
              <w:rPr>
                <w:sz w:val="18"/>
                <w:szCs w:val="18"/>
                <w:lang w:val="hr-HR"/>
              </w:rPr>
              <w:t xml:space="preserve"> </w:t>
            </w:r>
            <w:r>
              <w:rPr>
                <w:sz w:val="18"/>
                <w:szCs w:val="18"/>
                <w:lang w:val="hr-HR"/>
              </w:rPr>
              <w:t>сегмената</w:t>
            </w:r>
            <w:r w:rsidRPr="00CD41C3">
              <w:rPr>
                <w:sz w:val="18"/>
                <w:szCs w:val="18"/>
                <w:lang w:val="hr-HR"/>
              </w:rPr>
              <w:t xml:space="preserve"> </w:t>
            </w:r>
            <w:r>
              <w:rPr>
                <w:sz w:val="18"/>
                <w:szCs w:val="18"/>
                <w:lang w:val="hr-HR"/>
              </w:rPr>
              <w:t>односно</w:t>
            </w:r>
            <w:r w:rsidRPr="00CD41C3">
              <w:rPr>
                <w:sz w:val="18"/>
                <w:szCs w:val="18"/>
                <w:lang w:val="hr-HR"/>
              </w:rPr>
              <w:t xml:space="preserve"> </w:t>
            </w:r>
            <w:r>
              <w:rPr>
                <w:sz w:val="18"/>
                <w:szCs w:val="18"/>
                <w:lang w:val="hr-HR"/>
              </w:rPr>
              <w:t>секторских</w:t>
            </w:r>
            <w:r w:rsidRPr="00CD41C3">
              <w:rPr>
                <w:sz w:val="18"/>
                <w:szCs w:val="18"/>
                <w:lang w:val="hr-HR"/>
              </w:rPr>
              <w:t xml:space="preserve"> </w:t>
            </w:r>
            <w:r>
              <w:rPr>
                <w:sz w:val="18"/>
                <w:szCs w:val="18"/>
                <w:lang w:val="hr-HR"/>
              </w:rPr>
              <w:t>субјеката</w:t>
            </w:r>
            <w:r w:rsidRPr="00CD41C3">
              <w:rPr>
                <w:sz w:val="18"/>
                <w:szCs w:val="18"/>
                <w:lang w:val="hr-HR"/>
              </w:rPr>
              <w:t xml:space="preserve"> </w:t>
            </w:r>
            <w:r>
              <w:rPr>
                <w:sz w:val="18"/>
                <w:szCs w:val="18"/>
                <w:lang w:val="hr-HR"/>
              </w:rPr>
              <w:t>мјера</w:t>
            </w:r>
            <w:r w:rsidRPr="00CD41C3">
              <w:rPr>
                <w:sz w:val="18"/>
                <w:szCs w:val="18"/>
                <w:lang w:val="hr-HR"/>
              </w:rPr>
              <w:t xml:space="preserve"> </w:t>
            </w:r>
            <w:r>
              <w:rPr>
                <w:sz w:val="18"/>
                <w:szCs w:val="18"/>
                <w:lang w:val="hr-HR"/>
              </w:rPr>
              <w:t>укључује</w:t>
            </w:r>
            <w:r w:rsidRPr="00CD41C3">
              <w:rPr>
                <w:sz w:val="18"/>
                <w:szCs w:val="18"/>
                <w:lang w:val="hr-HR"/>
              </w:rPr>
              <w:t xml:space="preserve"> </w:t>
            </w:r>
            <w:r>
              <w:rPr>
                <w:sz w:val="18"/>
                <w:szCs w:val="18"/>
                <w:lang w:val="hr-HR"/>
              </w:rPr>
              <w:t>слиједеће</w:t>
            </w:r>
            <w:r w:rsidRPr="00CD41C3">
              <w:rPr>
                <w:sz w:val="18"/>
                <w:szCs w:val="18"/>
                <w:lang w:val="hr-HR"/>
              </w:rPr>
              <w:t xml:space="preserve"> </w:t>
            </w:r>
            <w:r>
              <w:rPr>
                <w:sz w:val="18"/>
                <w:szCs w:val="18"/>
                <w:lang w:val="hr-HR"/>
              </w:rPr>
              <w:t>активности</w:t>
            </w:r>
            <w:r w:rsidRPr="00CD41C3">
              <w:rPr>
                <w:sz w:val="18"/>
                <w:szCs w:val="18"/>
                <w:lang w:val="hr-HR"/>
              </w:rPr>
              <w:t>:</w:t>
            </w:r>
          </w:p>
          <w:p w:rsidR="00507C4B" w:rsidRPr="00CD41C3" w:rsidRDefault="00507C4B" w:rsidP="00360DAB">
            <w:pPr>
              <w:pStyle w:val="ListParagraph"/>
              <w:numPr>
                <w:ilvl w:val="0"/>
                <w:numId w:val="13"/>
              </w:numPr>
              <w:contextualSpacing w:val="0"/>
              <w:rPr>
                <w:sz w:val="18"/>
                <w:szCs w:val="18"/>
                <w:lang w:val="hr-HR"/>
              </w:rPr>
            </w:pPr>
            <w:r>
              <w:rPr>
                <w:sz w:val="18"/>
                <w:szCs w:val="18"/>
                <w:lang w:val="hr-HR"/>
              </w:rPr>
              <w:t>Доношење одлуке о увођењу енергетског</w:t>
            </w:r>
            <w:r w:rsidRPr="00CD41C3">
              <w:rPr>
                <w:sz w:val="18"/>
                <w:szCs w:val="18"/>
                <w:lang w:val="hr-HR"/>
              </w:rPr>
              <w:t xml:space="preserve"> </w:t>
            </w:r>
            <w:r>
              <w:rPr>
                <w:sz w:val="18"/>
                <w:szCs w:val="18"/>
                <w:lang w:val="hr-HR"/>
              </w:rPr>
              <w:t>менаџмента</w:t>
            </w:r>
            <w:r w:rsidRPr="00CD41C3">
              <w:rPr>
                <w:sz w:val="18"/>
                <w:szCs w:val="18"/>
                <w:lang w:val="hr-HR"/>
              </w:rPr>
              <w:t xml:space="preserve">; </w:t>
            </w:r>
            <w:r>
              <w:rPr>
                <w:sz w:val="18"/>
                <w:szCs w:val="18"/>
                <w:lang w:val="hr-HR"/>
              </w:rPr>
              <w:t>Именовање</w:t>
            </w:r>
            <w:r w:rsidRPr="00CD41C3">
              <w:rPr>
                <w:sz w:val="18"/>
                <w:szCs w:val="18"/>
                <w:lang w:val="hr-HR"/>
              </w:rPr>
              <w:t xml:space="preserve"> </w:t>
            </w:r>
            <w:r>
              <w:rPr>
                <w:sz w:val="18"/>
                <w:szCs w:val="18"/>
                <w:lang w:val="hr-HR"/>
              </w:rPr>
              <w:t>одговорних</w:t>
            </w:r>
            <w:r w:rsidRPr="00CD41C3">
              <w:rPr>
                <w:sz w:val="18"/>
                <w:szCs w:val="18"/>
                <w:lang w:val="hr-HR"/>
              </w:rPr>
              <w:t xml:space="preserve"> </w:t>
            </w:r>
            <w:r>
              <w:rPr>
                <w:sz w:val="18"/>
                <w:szCs w:val="18"/>
                <w:lang w:val="hr-HR"/>
              </w:rPr>
              <w:t xml:space="preserve">особа или тима; </w:t>
            </w:r>
          </w:p>
          <w:p w:rsidR="00507C4B" w:rsidRPr="00CD41C3" w:rsidRDefault="00507C4B" w:rsidP="00360DAB">
            <w:pPr>
              <w:pStyle w:val="ListParagraph"/>
              <w:numPr>
                <w:ilvl w:val="0"/>
                <w:numId w:val="13"/>
              </w:numPr>
              <w:contextualSpacing w:val="0"/>
              <w:rPr>
                <w:sz w:val="18"/>
                <w:szCs w:val="18"/>
                <w:lang w:val="hr-HR"/>
              </w:rPr>
            </w:pPr>
            <w:r>
              <w:rPr>
                <w:sz w:val="18"/>
                <w:szCs w:val="18"/>
                <w:lang w:val="hr-HR"/>
              </w:rPr>
              <w:t>Обезбеђење</w:t>
            </w:r>
            <w:r w:rsidRPr="00CD41C3">
              <w:rPr>
                <w:sz w:val="18"/>
                <w:szCs w:val="18"/>
                <w:lang w:val="hr-HR"/>
              </w:rPr>
              <w:t xml:space="preserve"> </w:t>
            </w:r>
            <w:r>
              <w:rPr>
                <w:sz w:val="18"/>
                <w:szCs w:val="18"/>
                <w:lang w:val="hr-HR"/>
              </w:rPr>
              <w:t>финансијских</w:t>
            </w:r>
            <w:r w:rsidRPr="00CD41C3">
              <w:rPr>
                <w:sz w:val="18"/>
                <w:szCs w:val="18"/>
                <w:lang w:val="hr-HR"/>
              </w:rPr>
              <w:t xml:space="preserve"> </w:t>
            </w:r>
            <w:r>
              <w:rPr>
                <w:sz w:val="18"/>
                <w:szCs w:val="18"/>
                <w:lang w:val="hr-HR"/>
              </w:rPr>
              <w:t>средстава</w:t>
            </w:r>
            <w:r w:rsidRPr="00CD41C3">
              <w:rPr>
                <w:sz w:val="18"/>
                <w:szCs w:val="18"/>
                <w:lang w:val="hr-HR"/>
              </w:rPr>
              <w:t xml:space="preserve"> </w:t>
            </w:r>
            <w:r>
              <w:rPr>
                <w:sz w:val="18"/>
                <w:szCs w:val="18"/>
                <w:lang w:val="hr-HR"/>
              </w:rPr>
              <w:t>за</w:t>
            </w:r>
            <w:r w:rsidRPr="00CD41C3">
              <w:rPr>
                <w:sz w:val="18"/>
                <w:szCs w:val="18"/>
                <w:lang w:val="hr-HR"/>
              </w:rPr>
              <w:t xml:space="preserve"> </w:t>
            </w:r>
            <w:r>
              <w:rPr>
                <w:sz w:val="18"/>
                <w:szCs w:val="18"/>
                <w:lang w:val="hr-HR"/>
              </w:rPr>
              <w:t>увођење</w:t>
            </w:r>
            <w:r w:rsidRPr="00CD41C3">
              <w:rPr>
                <w:sz w:val="18"/>
                <w:szCs w:val="18"/>
                <w:lang w:val="hr-HR"/>
              </w:rPr>
              <w:t xml:space="preserve"> </w:t>
            </w:r>
            <w:r>
              <w:rPr>
                <w:sz w:val="18"/>
                <w:szCs w:val="18"/>
                <w:lang w:val="hr-HR"/>
              </w:rPr>
              <w:t>енергетског</w:t>
            </w:r>
            <w:r w:rsidRPr="00CD41C3">
              <w:rPr>
                <w:sz w:val="18"/>
                <w:szCs w:val="18"/>
                <w:lang w:val="hr-HR"/>
              </w:rPr>
              <w:t xml:space="preserve"> </w:t>
            </w:r>
            <w:r>
              <w:rPr>
                <w:sz w:val="18"/>
                <w:szCs w:val="18"/>
                <w:lang w:val="hr-HR"/>
              </w:rPr>
              <w:t>менаџмента</w:t>
            </w:r>
            <w:r w:rsidRPr="00CD41C3">
              <w:rPr>
                <w:sz w:val="18"/>
                <w:szCs w:val="18"/>
                <w:lang w:val="hr-HR"/>
              </w:rPr>
              <w:t>;</w:t>
            </w:r>
          </w:p>
          <w:p w:rsidR="00507C4B" w:rsidRPr="00CD41C3" w:rsidRDefault="00507C4B" w:rsidP="00360DAB">
            <w:pPr>
              <w:pStyle w:val="ListParagraph"/>
              <w:numPr>
                <w:ilvl w:val="0"/>
                <w:numId w:val="13"/>
              </w:numPr>
              <w:contextualSpacing w:val="0"/>
              <w:rPr>
                <w:sz w:val="18"/>
                <w:szCs w:val="18"/>
                <w:lang w:val="hr-HR"/>
              </w:rPr>
            </w:pPr>
            <w:r>
              <w:rPr>
                <w:sz w:val="18"/>
                <w:szCs w:val="18"/>
                <w:lang w:val="hr-HR"/>
              </w:rPr>
              <w:t>Прикупљање</w:t>
            </w:r>
            <w:r w:rsidRPr="00CD41C3">
              <w:rPr>
                <w:sz w:val="18"/>
                <w:szCs w:val="18"/>
                <w:lang w:val="hr-HR"/>
              </w:rPr>
              <w:t xml:space="preserve"> </w:t>
            </w:r>
            <w:r>
              <w:rPr>
                <w:sz w:val="18"/>
                <w:szCs w:val="18"/>
                <w:lang w:val="hr-HR"/>
              </w:rPr>
              <w:t>података</w:t>
            </w:r>
            <w:r w:rsidRPr="00CD41C3">
              <w:rPr>
                <w:sz w:val="18"/>
                <w:szCs w:val="18"/>
                <w:lang w:val="hr-HR"/>
              </w:rPr>
              <w:t xml:space="preserve"> </w:t>
            </w:r>
            <w:r>
              <w:rPr>
                <w:sz w:val="18"/>
                <w:szCs w:val="18"/>
                <w:lang w:val="hr-HR"/>
              </w:rPr>
              <w:t>о</w:t>
            </w:r>
            <w:r w:rsidRPr="00CD41C3">
              <w:rPr>
                <w:sz w:val="18"/>
                <w:szCs w:val="18"/>
                <w:lang w:val="hr-HR"/>
              </w:rPr>
              <w:t xml:space="preserve"> </w:t>
            </w:r>
            <w:r>
              <w:rPr>
                <w:sz w:val="18"/>
                <w:szCs w:val="18"/>
                <w:lang w:val="hr-HR"/>
              </w:rPr>
              <w:t>досадашњој</w:t>
            </w:r>
            <w:r w:rsidRPr="00CD41C3">
              <w:rPr>
                <w:sz w:val="18"/>
                <w:szCs w:val="18"/>
                <w:lang w:val="hr-HR"/>
              </w:rPr>
              <w:t xml:space="preserve"> </w:t>
            </w:r>
            <w:r>
              <w:rPr>
                <w:sz w:val="18"/>
                <w:szCs w:val="18"/>
                <w:lang w:val="hr-HR"/>
              </w:rPr>
              <w:t>потрошњи</w:t>
            </w:r>
            <w:r w:rsidRPr="00CD41C3">
              <w:rPr>
                <w:sz w:val="18"/>
                <w:szCs w:val="18"/>
                <w:lang w:val="hr-HR"/>
              </w:rPr>
              <w:t xml:space="preserve"> </w:t>
            </w:r>
            <w:r>
              <w:rPr>
                <w:sz w:val="18"/>
                <w:szCs w:val="18"/>
                <w:lang w:val="hr-HR"/>
              </w:rPr>
              <w:t>енергије</w:t>
            </w:r>
            <w:r w:rsidRPr="00CD41C3">
              <w:rPr>
                <w:sz w:val="18"/>
                <w:szCs w:val="18"/>
                <w:lang w:val="hr-HR"/>
              </w:rPr>
              <w:t xml:space="preserve"> </w:t>
            </w:r>
            <w:r>
              <w:rPr>
                <w:sz w:val="18"/>
                <w:szCs w:val="18"/>
                <w:lang w:val="hr-HR"/>
              </w:rPr>
              <w:t>и</w:t>
            </w:r>
            <w:r w:rsidRPr="00CD41C3">
              <w:rPr>
                <w:sz w:val="18"/>
                <w:szCs w:val="18"/>
                <w:lang w:val="hr-HR"/>
              </w:rPr>
              <w:t xml:space="preserve"> </w:t>
            </w:r>
            <w:r>
              <w:rPr>
                <w:sz w:val="18"/>
                <w:szCs w:val="18"/>
                <w:lang w:val="hr-HR"/>
              </w:rPr>
              <w:t>идентификација</w:t>
            </w:r>
            <w:r w:rsidRPr="00CD41C3">
              <w:rPr>
                <w:sz w:val="18"/>
                <w:szCs w:val="18"/>
                <w:lang w:val="hr-HR"/>
              </w:rPr>
              <w:t xml:space="preserve"> </w:t>
            </w:r>
            <w:r>
              <w:rPr>
                <w:sz w:val="18"/>
                <w:szCs w:val="18"/>
                <w:lang w:val="hr-HR"/>
              </w:rPr>
              <w:t>подручја</w:t>
            </w:r>
            <w:r w:rsidRPr="00CD41C3">
              <w:rPr>
                <w:sz w:val="18"/>
                <w:szCs w:val="18"/>
                <w:lang w:val="hr-HR"/>
              </w:rPr>
              <w:t xml:space="preserve"> (</w:t>
            </w:r>
            <w:r>
              <w:rPr>
                <w:sz w:val="18"/>
                <w:szCs w:val="18"/>
                <w:lang w:val="hr-HR"/>
              </w:rPr>
              <w:t>зграде</w:t>
            </w:r>
            <w:r w:rsidRPr="00CD41C3">
              <w:rPr>
                <w:sz w:val="18"/>
                <w:szCs w:val="18"/>
                <w:lang w:val="hr-HR"/>
              </w:rPr>
              <w:t xml:space="preserve">, </w:t>
            </w:r>
            <w:r>
              <w:rPr>
                <w:sz w:val="18"/>
                <w:szCs w:val="18"/>
                <w:lang w:val="hr-HR"/>
              </w:rPr>
              <w:t>системи</w:t>
            </w:r>
            <w:r w:rsidRPr="00CD41C3">
              <w:rPr>
                <w:sz w:val="18"/>
                <w:szCs w:val="18"/>
                <w:lang w:val="hr-HR"/>
              </w:rPr>
              <w:t xml:space="preserve">, </w:t>
            </w:r>
            <w:r>
              <w:rPr>
                <w:sz w:val="18"/>
                <w:szCs w:val="18"/>
                <w:lang w:val="hr-HR"/>
              </w:rPr>
              <w:t>процеси</w:t>
            </w:r>
            <w:r w:rsidRPr="00CD41C3">
              <w:rPr>
                <w:sz w:val="18"/>
                <w:szCs w:val="18"/>
                <w:lang w:val="hr-HR"/>
              </w:rPr>
              <w:t xml:space="preserve">, </w:t>
            </w:r>
            <w:r>
              <w:rPr>
                <w:sz w:val="18"/>
                <w:szCs w:val="18"/>
                <w:lang w:val="hr-HR"/>
              </w:rPr>
              <w:t>уређаји</w:t>
            </w:r>
            <w:r w:rsidRPr="00CD41C3">
              <w:rPr>
                <w:sz w:val="18"/>
                <w:szCs w:val="18"/>
                <w:lang w:val="hr-HR"/>
              </w:rPr>
              <w:t xml:space="preserve">, </w:t>
            </w:r>
            <w:r>
              <w:rPr>
                <w:sz w:val="18"/>
                <w:szCs w:val="18"/>
                <w:lang w:val="hr-HR"/>
              </w:rPr>
              <w:t>итд</w:t>
            </w:r>
            <w:r w:rsidRPr="00CD41C3">
              <w:rPr>
                <w:sz w:val="18"/>
                <w:szCs w:val="18"/>
                <w:lang w:val="hr-HR"/>
              </w:rPr>
              <w:t xml:space="preserve">) </w:t>
            </w:r>
            <w:r>
              <w:rPr>
                <w:sz w:val="18"/>
                <w:szCs w:val="18"/>
                <w:lang w:val="hr-HR"/>
              </w:rPr>
              <w:t>значајног</w:t>
            </w:r>
            <w:r w:rsidRPr="00CD41C3">
              <w:rPr>
                <w:sz w:val="18"/>
                <w:szCs w:val="18"/>
                <w:lang w:val="hr-HR"/>
              </w:rPr>
              <w:t xml:space="preserve"> </w:t>
            </w:r>
            <w:r>
              <w:rPr>
                <w:sz w:val="18"/>
                <w:szCs w:val="18"/>
                <w:lang w:val="hr-HR"/>
              </w:rPr>
              <w:t>кориштења</w:t>
            </w:r>
            <w:r w:rsidRPr="00CD41C3">
              <w:rPr>
                <w:sz w:val="18"/>
                <w:szCs w:val="18"/>
                <w:lang w:val="hr-HR"/>
              </w:rPr>
              <w:t xml:space="preserve"> </w:t>
            </w:r>
            <w:r>
              <w:rPr>
                <w:sz w:val="18"/>
                <w:szCs w:val="18"/>
                <w:lang w:val="hr-HR"/>
              </w:rPr>
              <w:t>енергије</w:t>
            </w:r>
            <w:r w:rsidRPr="00CD41C3">
              <w:rPr>
                <w:sz w:val="18"/>
                <w:szCs w:val="18"/>
                <w:lang w:val="hr-HR"/>
              </w:rPr>
              <w:t>;</w:t>
            </w:r>
          </w:p>
          <w:p w:rsidR="00507C4B" w:rsidRPr="00CD41C3" w:rsidRDefault="00507C4B" w:rsidP="00360DAB">
            <w:pPr>
              <w:pStyle w:val="ListParagraph"/>
              <w:numPr>
                <w:ilvl w:val="0"/>
                <w:numId w:val="13"/>
              </w:numPr>
              <w:contextualSpacing w:val="0"/>
              <w:rPr>
                <w:sz w:val="18"/>
                <w:szCs w:val="18"/>
                <w:lang w:val="hr-HR"/>
              </w:rPr>
            </w:pPr>
            <w:r>
              <w:rPr>
                <w:sz w:val="18"/>
                <w:szCs w:val="18"/>
                <w:lang w:val="hr-HR"/>
              </w:rPr>
              <w:t>Израда</w:t>
            </w:r>
            <w:r w:rsidRPr="00CD41C3">
              <w:rPr>
                <w:sz w:val="18"/>
                <w:szCs w:val="18"/>
                <w:lang w:val="hr-HR"/>
              </w:rPr>
              <w:t xml:space="preserve"> </w:t>
            </w:r>
            <w:r>
              <w:rPr>
                <w:sz w:val="18"/>
                <w:szCs w:val="18"/>
                <w:lang w:val="hr-HR"/>
              </w:rPr>
              <w:t>и</w:t>
            </w:r>
            <w:r w:rsidRPr="00CD41C3">
              <w:rPr>
                <w:sz w:val="18"/>
                <w:szCs w:val="18"/>
                <w:lang w:val="hr-HR"/>
              </w:rPr>
              <w:t xml:space="preserve"> </w:t>
            </w:r>
            <w:r>
              <w:rPr>
                <w:sz w:val="18"/>
                <w:szCs w:val="18"/>
                <w:lang w:val="hr-HR"/>
              </w:rPr>
              <w:t>вођење</w:t>
            </w:r>
            <w:r w:rsidRPr="00CD41C3">
              <w:rPr>
                <w:sz w:val="18"/>
                <w:szCs w:val="18"/>
                <w:lang w:val="hr-HR"/>
              </w:rPr>
              <w:t xml:space="preserve"> </w:t>
            </w:r>
            <w:r>
              <w:rPr>
                <w:sz w:val="18"/>
                <w:szCs w:val="18"/>
                <w:lang w:val="hr-HR"/>
              </w:rPr>
              <w:t>базе</w:t>
            </w:r>
            <w:r w:rsidRPr="00CD41C3">
              <w:rPr>
                <w:sz w:val="18"/>
                <w:szCs w:val="18"/>
                <w:lang w:val="hr-HR"/>
              </w:rPr>
              <w:t xml:space="preserve"> </w:t>
            </w:r>
            <w:r>
              <w:rPr>
                <w:sz w:val="18"/>
                <w:szCs w:val="18"/>
                <w:lang w:val="hr-HR"/>
              </w:rPr>
              <w:t>података</w:t>
            </w:r>
            <w:r w:rsidRPr="00CD41C3">
              <w:rPr>
                <w:sz w:val="18"/>
                <w:szCs w:val="18"/>
                <w:lang w:val="hr-HR"/>
              </w:rPr>
              <w:t xml:space="preserve"> (</w:t>
            </w:r>
            <w:r>
              <w:rPr>
                <w:sz w:val="18"/>
                <w:szCs w:val="18"/>
                <w:lang w:val="hr-HR"/>
              </w:rPr>
              <w:t>усклађене</w:t>
            </w:r>
            <w:r w:rsidRPr="00CD41C3">
              <w:rPr>
                <w:sz w:val="18"/>
                <w:szCs w:val="18"/>
                <w:lang w:val="hr-HR"/>
              </w:rPr>
              <w:t xml:space="preserve"> </w:t>
            </w:r>
            <w:r>
              <w:rPr>
                <w:sz w:val="18"/>
                <w:szCs w:val="18"/>
                <w:lang w:val="hr-HR"/>
              </w:rPr>
              <w:t>са</w:t>
            </w:r>
            <w:r w:rsidRPr="00CD41C3">
              <w:rPr>
                <w:sz w:val="18"/>
                <w:szCs w:val="18"/>
                <w:lang w:val="hr-HR"/>
              </w:rPr>
              <w:t xml:space="preserve"> </w:t>
            </w:r>
            <w:r>
              <w:rPr>
                <w:sz w:val="18"/>
                <w:szCs w:val="18"/>
                <w:lang w:val="hr-HR"/>
              </w:rPr>
              <w:t>структуром</w:t>
            </w:r>
            <w:r w:rsidRPr="00CD41C3">
              <w:rPr>
                <w:sz w:val="18"/>
                <w:szCs w:val="18"/>
                <w:lang w:val="hr-HR"/>
              </w:rPr>
              <w:t xml:space="preserve"> </w:t>
            </w:r>
            <w:r>
              <w:rPr>
                <w:sz w:val="18"/>
                <w:szCs w:val="18"/>
                <w:lang w:val="hr-HR"/>
              </w:rPr>
              <w:t>јединственог</w:t>
            </w:r>
            <w:r w:rsidRPr="00CD41C3">
              <w:rPr>
                <w:sz w:val="18"/>
                <w:szCs w:val="18"/>
                <w:lang w:val="hr-HR"/>
              </w:rPr>
              <w:t xml:space="preserve"> </w:t>
            </w:r>
            <w:r>
              <w:rPr>
                <w:sz w:val="18"/>
                <w:szCs w:val="18"/>
                <w:lang w:val="hr-HR"/>
              </w:rPr>
              <w:t>информационог</w:t>
            </w:r>
            <w:r w:rsidRPr="00CD41C3">
              <w:rPr>
                <w:sz w:val="18"/>
                <w:szCs w:val="18"/>
                <w:lang w:val="hr-HR"/>
              </w:rPr>
              <w:t xml:space="preserve"> </w:t>
            </w:r>
            <w:r>
              <w:rPr>
                <w:sz w:val="18"/>
                <w:szCs w:val="18"/>
                <w:lang w:val="hr-HR"/>
              </w:rPr>
              <w:t>система</w:t>
            </w:r>
            <w:r w:rsidRPr="00CD41C3">
              <w:rPr>
                <w:sz w:val="18"/>
                <w:szCs w:val="18"/>
                <w:lang w:val="hr-HR"/>
              </w:rPr>
              <w:t xml:space="preserve"> </w:t>
            </w:r>
            <w:r>
              <w:rPr>
                <w:sz w:val="18"/>
                <w:szCs w:val="18"/>
                <w:lang w:val="hr-HR"/>
              </w:rPr>
              <w:t>за</w:t>
            </w:r>
            <w:r w:rsidRPr="00CD41C3">
              <w:rPr>
                <w:sz w:val="18"/>
                <w:szCs w:val="18"/>
                <w:lang w:val="hr-HR"/>
              </w:rPr>
              <w:t xml:space="preserve"> </w:t>
            </w:r>
            <w:r>
              <w:rPr>
                <w:sz w:val="18"/>
                <w:szCs w:val="18"/>
                <w:lang w:val="hr-HR"/>
              </w:rPr>
              <w:t>управљење</w:t>
            </w:r>
            <w:r w:rsidRPr="00CD41C3">
              <w:rPr>
                <w:sz w:val="18"/>
                <w:szCs w:val="18"/>
                <w:lang w:val="hr-HR"/>
              </w:rPr>
              <w:t xml:space="preserve"> </w:t>
            </w:r>
            <w:r>
              <w:rPr>
                <w:sz w:val="18"/>
                <w:szCs w:val="18"/>
                <w:lang w:val="hr-HR"/>
              </w:rPr>
              <w:t>енергијом</w:t>
            </w:r>
            <w:r w:rsidRPr="00CD41C3">
              <w:rPr>
                <w:sz w:val="18"/>
                <w:szCs w:val="18"/>
                <w:lang w:val="hr-HR"/>
              </w:rPr>
              <w:t xml:space="preserve">, </w:t>
            </w:r>
            <w:r>
              <w:rPr>
                <w:sz w:val="18"/>
                <w:szCs w:val="18"/>
                <w:lang w:val="hr-HR"/>
              </w:rPr>
              <w:t>разматраног</w:t>
            </w:r>
            <w:r w:rsidRPr="00CD41C3">
              <w:rPr>
                <w:sz w:val="18"/>
                <w:szCs w:val="18"/>
                <w:lang w:val="hr-HR"/>
              </w:rPr>
              <w:t xml:space="preserve"> </w:t>
            </w:r>
            <w:r>
              <w:rPr>
                <w:sz w:val="18"/>
                <w:szCs w:val="18"/>
                <w:lang w:val="hr-HR"/>
              </w:rPr>
              <w:t>у</w:t>
            </w:r>
            <w:r w:rsidRPr="00CD41C3">
              <w:rPr>
                <w:sz w:val="18"/>
                <w:szCs w:val="18"/>
                <w:lang w:val="hr-HR"/>
              </w:rPr>
              <w:t xml:space="preserve"> </w:t>
            </w:r>
            <w:r>
              <w:rPr>
                <w:sz w:val="18"/>
                <w:szCs w:val="18"/>
                <w:lang w:val="hr-HR"/>
              </w:rPr>
              <w:t>оквиру</w:t>
            </w:r>
            <w:r w:rsidRPr="00CD41C3">
              <w:rPr>
                <w:sz w:val="18"/>
                <w:szCs w:val="18"/>
                <w:lang w:val="hr-HR"/>
              </w:rPr>
              <w:t xml:space="preserve"> </w:t>
            </w:r>
            <w:r>
              <w:rPr>
                <w:sz w:val="18"/>
                <w:szCs w:val="18"/>
                <w:lang w:val="hr-HR"/>
              </w:rPr>
              <w:t>мјере</w:t>
            </w:r>
            <w:r w:rsidRPr="00CD41C3">
              <w:rPr>
                <w:sz w:val="18"/>
                <w:szCs w:val="18"/>
                <w:lang w:val="hr-HR"/>
              </w:rPr>
              <w:t xml:space="preserve"> </w:t>
            </w:r>
            <w:r>
              <w:rPr>
                <w:sz w:val="18"/>
                <w:szCs w:val="18"/>
                <w:lang w:val="hr-HR"/>
              </w:rPr>
              <w:t>Х</w:t>
            </w:r>
            <w:r w:rsidRPr="00CD41C3">
              <w:rPr>
                <w:sz w:val="18"/>
                <w:szCs w:val="18"/>
                <w:lang w:val="hr-HR"/>
              </w:rPr>
              <w:t>.3 (</w:t>
            </w:r>
            <w:r>
              <w:rPr>
                <w:sz w:val="18"/>
                <w:szCs w:val="18"/>
                <w:lang w:val="sr-Cyrl-RS"/>
              </w:rPr>
              <w:t>А</w:t>
            </w:r>
            <w:r>
              <w:rPr>
                <w:sz w:val="18"/>
                <w:szCs w:val="18"/>
                <w:lang w:val="hr-HR"/>
              </w:rPr>
              <w:t>ктивност</w:t>
            </w:r>
            <w:r w:rsidRPr="00CD41C3">
              <w:rPr>
                <w:sz w:val="18"/>
                <w:szCs w:val="18"/>
                <w:lang w:val="hr-HR"/>
              </w:rPr>
              <w:t xml:space="preserve"> 1);</w:t>
            </w:r>
          </w:p>
          <w:p w:rsidR="00507C4B" w:rsidRPr="00CD41C3" w:rsidRDefault="00507C4B" w:rsidP="00360DAB">
            <w:pPr>
              <w:pStyle w:val="ListParagraph"/>
              <w:numPr>
                <w:ilvl w:val="0"/>
                <w:numId w:val="13"/>
              </w:numPr>
              <w:contextualSpacing w:val="0"/>
              <w:rPr>
                <w:sz w:val="18"/>
                <w:szCs w:val="18"/>
                <w:lang w:val="hr-HR"/>
              </w:rPr>
            </w:pPr>
            <w:r>
              <w:rPr>
                <w:sz w:val="18"/>
                <w:szCs w:val="18"/>
                <w:lang w:val="hr-HR"/>
              </w:rPr>
              <w:t>Израда</w:t>
            </w:r>
            <w:r w:rsidRPr="00CD41C3">
              <w:rPr>
                <w:sz w:val="18"/>
                <w:szCs w:val="18"/>
                <w:lang w:val="hr-HR"/>
              </w:rPr>
              <w:t xml:space="preserve"> </w:t>
            </w:r>
            <w:r>
              <w:rPr>
                <w:sz w:val="18"/>
                <w:szCs w:val="18"/>
                <w:lang w:val="hr-HR"/>
              </w:rPr>
              <w:t>плана</w:t>
            </w:r>
            <w:r w:rsidRPr="00CD41C3">
              <w:rPr>
                <w:sz w:val="18"/>
                <w:szCs w:val="18"/>
                <w:lang w:val="hr-HR"/>
              </w:rPr>
              <w:t xml:space="preserve"> </w:t>
            </w:r>
            <w:r>
              <w:rPr>
                <w:sz w:val="18"/>
                <w:szCs w:val="18"/>
                <w:lang w:val="hr-HR"/>
              </w:rPr>
              <w:t>управљања</w:t>
            </w:r>
            <w:r w:rsidRPr="00CD41C3">
              <w:rPr>
                <w:sz w:val="18"/>
                <w:szCs w:val="18"/>
                <w:lang w:val="hr-HR"/>
              </w:rPr>
              <w:t xml:space="preserve"> </w:t>
            </w:r>
            <w:r>
              <w:rPr>
                <w:sz w:val="18"/>
                <w:szCs w:val="18"/>
                <w:lang w:val="hr-HR"/>
              </w:rPr>
              <w:t>енергијом</w:t>
            </w:r>
            <w:r w:rsidRPr="00CD41C3">
              <w:rPr>
                <w:sz w:val="18"/>
                <w:szCs w:val="18"/>
                <w:lang w:val="hr-HR"/>
              </w:rPr>
              <w:t xml:space="preserve"> </w:t>
            </w:r>
            <w:r>
              <w:rPr>
                <w:sz w:val="18"/>
                <w:szCs w:val="18"/>
                <w:lang w:val="hr-HR"/>
              </w:rPr>
              <w:t>односно</w:t>
            </w:r>
            <w:r w:rsidRPr="00CD41C3">
              <w:rPr>
                <w:sz w:val="18"/>
                <w:szCs w:val="18"/>
                <w:lang w:val="hr-HR"/>
              </w:rPr>
              <w:t xml:space="preserve"> </w:t>
            </w:r>
            <w:r>
              <w:rPr>
                <w:sz w:val="18"/>
                <w:szCs w:val="18"/>
                <w:lang w:val="hr-HR"/>
              </w:rPr>
              <w:t>повећање</w:t>
            </w:r>
            <w:r w:rsidRPr="00CD41C3">
              <w:rPr>
                <w:sz w:val="18"/>
                <w:szCs w:val="18"/>
                <w:lang w:val="hr-HR"/>
              </w:rPr>
              <w:t xml:space="preserve"> </w:t>
            </w:r>
            <w:r>
              <w:rPr>
                <w:sz w:val="18"/>
                <w:szCs w:val="18"/>
                <w:lang w:val="hr-HR"/>
              </w:rPr>
              <w:t>енергетске</w:t>
            </w:r>
            <w:r w:rsidRPr="00CD41C3">
              <w:rPr>
                <w:sz w:val="18"/>
                <w:szCs w:val="18"/>
                <w:lang w:val="hr-HR"/>
              </w:rPr>
              <w:t xml:space="preserve"> </w:t>
            </w:r>
            <w:r>
              <w:rPr>
                <w:sz w:val="18"/>
                <w:szCs w:val="18"/>
                <w:lang w:val="hr-HR"/>
              </w:rPr>
              <w:t>ефикасности</w:t>
            </w:r>
            <w:r w:rsidRPr="00CD41C3">
              <w:rPr>
                <w:sz w:val="18"/>
                <w:szCs w:val="18"/>
                <w:lang w:val="hr-HR"/>
              </w:rPr>
              <w:t>;</w:t>
            </w:r>
          </w:p>
          <w:p w:rsidR="00507C4B" w:rsidRDefault="00507C4B" w:rsidP="00360DAB">
            <w:pPr>
              <w:pStyle w:val="ListParagraph"/>
              <w:numPr>
                <w:ilvl w:val="0"/>
                <w:numId w:val="13"/>
              </w:numPr>
              <w:contextualSpacing w:val="0"/>
              <w:rPr>
                <w:sz w:val="18"/>
                <w:szCs w:val="18"/>
                <w:lang w:val="hr-HR"/>
              </w:rPr>
            </w:pPr>
            <w:r>
              <w:rPr>
                <w:sz w:val="18"/>
                <w:szCs w:val="18"/>
                <w:lang w:val="hr-HR"/>
              </w:rPr>
              <w:t>Вршење</w:t>
            </w:r>
            <w:r w:rsidRPr="00CD41C3">
              <w:rPr>
                <w:sz w:val="18"/>
                <w:szCs w:val="18"/>
                <w:lang w:val="hr-HR"/>
              </w:rPr>
              <w:t xml:space="preserve"> </w:t>
            </w:r>
            <w:r>
              <w:rPr>
                <w:sz w:val="18"/>
                <w:szCs w:val="18"/>
                <w:lang w:val="hr-HR"/>
              </w:rPr>
              <w:t>енергетских</w:t>
            </w:r>
            <w:r w:rsidRPr="00CD41C3">
              <w:rPr>
                <w:sz w:val="18"/>
                <w:szCs w:val="18"/>
                <w:lang w:val="hr-HR"/>
              </w:rPr>
              <w:t xml:space="preserve"> </w:t>
            </w:r>
            <w:r>
              <w:rPr>
                <w:sz w:val="18"/>
                <w:szCs w:val="18"/>
                <w:lang w:val="hr-HR"/>
              </w:rPr>
              <w:t>прегледа</w:t>
            </w:r>
            <w:r w:rsidRPr="00CD41C3">
              <w:rPr>
                <w:sz w:val="18"/>
                <w:szCs w:val="18"/>
                <w:lang w:val="hr-HR"/>
              </w:rPr>
              <w:t xml:space="preserve"> </w:t>
            </w:r>
            <w:r>
              <w:rPr>
                <w:sz w:val="18"/>
                <w:szCs w:val="18"/>
                <w:lang w:val="hr-HR"/>
              </w:rPr>
              <w:t>и</w:t>
            </w:r>
            <w:r w:rsidRPr="00CD41C3">
              <w:rPr>
                <w:sz w:val="18"/>
                <w:szCs w:val="18"/>
                <w:lang w:val="hr-HR"/>
              </w:rPr>
              <w:t xml:space="preserve"> </w:t>
            </w:r>
            <w:r>
              <w:rPr>
                <w:sz w:val="18"/>
                <w:szCs w:val="18"/>
                <w:lang w:val="hr-HR"/>
              </w:rPr>
              <w:t>енергетско</w:t>
            </w:r>
            <w:r w:rsidRPr="00CD41C3">
              <w:rPr>
                <w:sz w:val="18"/>
                <w:szCs w:val="18"/>
                <w:lang w:val="hr-HR"/>
              </w:rPr>
              <w:t xml:space="preserve"> </w:t>
            </w:r>
            <w:r>
              <w:rPr>
                <w:sz w:val="18"/>
                <w:szCs w:val="18"/>
                <w:lang w:val="sr-Cyrl-RS"/>
              </w:rPr>
              <w:t>с</w:t>
            </w:r>
            <w:r>
              <w:rPr>
                <w:sz w:val="18"/>
                <w:szCs w:val="18"/>
                <w:lang w:val="hr-HR"/>
              </w:rPr>
              <w:t>ертификовање</w:t>
            </w:r>
            <w:r w:rsidRPr="00CD41C3">
              <w:rPr>
                <w:sz w:val="18"/>
                <w:szCs w:val="18"/>
                <w:lang w:val="hr-HR"/>
              </w:rPr>
              <w:t xml:space="preserve"> </w:t>
            </w:r>
            <w:r>
              <w:rPr>
                <w:sz w:val="18"/>
                <w:szCs w:val="18"/>
                <w:lang w:val="hr-HR"/>
              </w:rPr>
              <w:t>зграда</w:t>
            </w:r>
            <w:r w:rsidRPr="00CD41C3">
              <w:rPr>
                <w:sz w:val="18"/>
                <w:szCs w:val="18"/>
                <w:lang w:val="hr-HR"/>
              </w:rPr>
              <w:t xml:space="preserve">, </w:t>
            </w:r>
            <w:r>
              <w:rPr>
                <w:sz w:val="18"/>
                <w:szCs w:val="18"/>
                <w:lang w:val="hr-HR"/>
              </w:rPr>
              <w:t>система</w:t>
            </w:r>
            <w:r w:rsidRPr="00CD41C3">
              <w:rPr>
                <w:sz w:val="18"/>
                <w:szCs w:val="18"/>
                <w:lang w:val="hr-HR"/>
              </w:rPr>
              <w:t xml:space="preserve"> </w:t>
            </w:r>
            <w:r>
              <w:rPr>
                <w:sz w:val="18"/>
                <w:szCs w:val="18"/>
                <w:lang w:val="hr-HR"/>
              </w:rPr>
              <w:t>комуналних</w:t>
            </w:r>
            <w:r w:rsidRPr="00CD41C3">
              <w:rPr>
                <w:sz w:val="18"/>
                <w:szCs w:val="18"/>
                <w:lang w:val="hr-HR"/>
              </w:rPr>
              <w:t xml:space="preserve"> </w:t>
            </w:r>
            <w:r>
              <w:rPr>
                <w:sz w:val="18"/>
                <w:szCs w:val="18"/>
                <w:lang w:val="hr-HR"/>
              </w:rPr>
              <w:t>услуга</w:t>
            </w:r>
            <w:r w:rsidRPr="00CD41C3">
              <w:rPr>
                <w:sz w:val="18"/>
                <w:szCs w:val="18"/>
                <w:lang w:val="hr-HR"/>
              </w:rPr>
              <w:t xml:space="preserve">, </w:t>
            </w:r>
            <w:r>
              <w:rPr>
                <w:sz w:val="18"/>
                <w:szCs w:val="18"/>
                <w:lang w:val="hr-HR"/>
              </w:rPr>
              <w:t>индустријских</w:t>
            </w:r>
            <w:r w:rsidRPr="00CD41C3">
              <w:rPr>
                <w:sz w:val="18"/>
                <w:szCs w:val="18"/>
                <w:lang w:val="hr-HR"/>
              </w:rPr>
              <w:t xml:space="preserve"> </w:t>
            </w:r>
            <w:r>
              <w:rPr>
                <w:sz w:val="18"/>
                <w:szCs w:val="18"/>
                <w:lang w:val="hr-HR"/>
              </w:rPr>
              <w:t>постројења</w:t>
            </w:r>
            <w:r w:rsidRPr="00CD41C3">
              <w:rPr>
                <w:sz w:val="18"/>
                <w:szCs w:val="18"/>
                <w:lang w:val="hr-HR"/>
              </w:rPr>
              <w:t xml:space="preserve"> </w:t>
            </w:r>
            <w:r>
              <w:rPr>
                <w:sz w:val="18"/>
                <w:szCs w:val="18"/>
                <w:lang w:val="hr-HR"/>
              </w:rPr>
              <w:t>и</w:t>
            </w:r>
            <w:r w:rsidRPr="00CD41C3">
              <w:rPr>
                <w:sz w:val="18"/>
                <w:szCs w:val="18"/>
                <w:lang w:val="hr-HR"/>
              </w:rPr>
              <w:t xml:space="preserve"> </w:t>
            </w:r>
            <w:r>
              <w:rPr>
                <w:sz w:val="18"/>
                <w:szCs w:val="18"/>
                <w:lang w:val="hr-HR"/>
              </w:rPr>
              <w:t>технолошких</w:t>
            </w:r>
            <w:r w:rsidRPr="00CD41C3">
              <w:rPr>
                <w:sz w:val="18"/>
                <w:szCs w:val="18"/>
                <w:lang w:val="hr-HR"/>
              </w:rPr>
              <w:t xml:space="preserve"> </w:t>
            </w:r>
            <w:r>
              <w:rPr>
                <w:sz w:val="18"/>
                <w:szCs w:val="18"/>
                <w:lang w:val="hr-HR"/>
              </w:rPr>
              <w:t>процеса</w:t>
            </w:r>
            <w:r w:rsidRPr="00CD41C3">
              <w:rPr>
                <w:sz w:val="18"/>
                <w:szCs w:val="18"/>
                <w:lang w:val="hr-HR"/>
              </w:rPr>
              <w:t>;</w:t>
            </w:r>
            <w:r>
              <w:rPr>
                <w:sz w:val="18"/>
                <w:szCs w:val="18"/>
                <w:lang w:val="hr-HR"/>
              </w:rPr>
              <w:t xml:space="preserve"> </w:t>
            </w:r>
          </w:p>
          <w:p w:rsidR="00507C4B" w:rsidRPr="00CD41C3" w:rsidRDefault="00507C4B" w:rsidP="00360DAB">
            <w:pPr>
              <w:pStyle w:val="ListParagraph"/>
              <w:numPr>
                <w:ilvl w:val="0"/>
                <w:numId w:val="13"/>
              </w:numPr>
              <w:contextualSpacing w:val="0"/>
              <w:rPr>
                <w:sz w:val="18"/>
                <w:szCs w:val="18"/>
                <w:lang w:val="hr-HR"/>
              </w:rPr>
            </w:pPr>
            <w:r>
              <w:rPr>
                <w:sz w:val="18"/>
                <w:szCs w:val="18"/>
                <w:lang w:val="hr-HR"/>
              </w:rPr>
              <w:t>Реализација</w:t>
            </w:r>
            <w:r w:rsidRPr="00CD41C3">
              <w:rPr>
                <w:sz w:val="18"/>
                <w:szCs w:val="18"/>
                <w:lang w:val="hr-HR"/>
              </w:rPr>
              <w:t xml:space="preserve"> </w:t>
            </w:r>
            <w:r>
              <w:rPr>
                <w:sz w:val="18"/>
                <w:szCs w:val="18"/>
                <w:lang w:val="hr-HR"/>
              </w:rPr>
              <w:t>планираних</w:t>
            </w:r>
            <w:r w:rsidRPr="00CD41C3">
              <w:rPr>
                <w:sz w:val="18"/>
                <w:szCs w:val="18"/>
                <w:lang w:val="hr-HR"/>
              </w:rPr>
              <w:t xml:space="preserve"> </w:t>
            </w:r>
            <w:r>
              <w:rPr>
                <w:sz w:val="18"/>
                <w:szCs w:val="18"/>
                <w:lang w:val="hr-HR"/>
              </w:rPr>
              <w:t>мјера</w:t>
            </w:r>
            <w:r w:rsidRPr="00CD41C3">
              <w:rPr>
                <w:sz w:val="18"/>
                <w:szCs w:val="18"/>
                <w:lang w:val="hr-HR"/>
              </w:rPr>
              <w:t xml:space="preserve">, </w:t>
            </w:r>
            <w:r>
              <w:rPr>
                <w:sz w:val="18"/>
                <w:szCs w:val="18"/>
                <w:lang w:val="hr-HR"/>
              </w:rPr>
              <w:t>праћење</w:t>
            </w:r>
            <w:r w:rsidRPr="00CD41C3">
              <w:rPr>
                <w:sz w:val="18"/>
                <w:szCs w:val="18"/>
                <w:lang w:val="hr-HR"/>
              </w:rPr>
              <w:t xml:space="preserve"> </w:t>
            </w:r>
            <w:r>
              <w:rPr>
                <w:sz w:val="18"/>
                <w:szCs w:val="18"/>
                <w:lang w:val="hr-HR"/>
              </w:rPr>
              <w:t>резултата</w:t>
            </w:r>
            <w:r w:rsidRPr="00CD41C3">
              <w:rPr>
                <w:sz w:val="18"/>
                <w:szCs w:val="18"/>
                <w:lang w:val="hr-HR"/>
              </w:rPr>
              <w:t xml:space="preserve">, </w:t>
            </w:r>
            <w:r>
              <w:rPr>
                <w:sz w:val="18"/>
                <w:szCs w:val="18"/>
                <w:lang w:val="hr-HR"/>
              </w:rPr>
              <w:t>извјештавање</w:t>
            </w:r>
            <w:r w:rsidRPr="00CD41C3">
              <w:rPr>
                <w:sz w:val="18"/>
                <w:szCs w:val="18"/>
                <w:lang w:val="hr-HR"/>
              </w:rPr>
              <w:t xml:space="preserve"> </w:t>
            </w:r>
            <w:r>
              <w:rPr>
                <w:sz w:val="18"/>
                <w:szCs w:val="18"/>
                <w:lang w:val="hr-HR"/>
              </w:rPr>
              <w:t>Фонда</w:t>
            </w:r>
            <w:r w:rsidRPr="00CD41C3">
              <w:rPr>
                <w:sz w:val="18"/>
                <w:szCs w:val="18"/>
                <w:lang w:val="hr-HR"/>
              </w:rPr>
              <w:t xml:space="preserve"> </w:t>
            </w:r>
            <w:r>
              <w:rPr>
                <w:sz w:val="18"/>
                <w:szCs w:val="18"/>
                <w:lang w:val="hr-HR"/>
              </w:rPr>
              <w:t>и</w:t>
            </w:r>
            <w:r w:rsidRPr="00CD41C3">
              <w:rPr>
                <w:sz w:val="18"/>
                <w:szCs w:val="18"/>
                <w:lang w:val="hr-HR"/>
              </w:rPr>
              <w:t xml:space="preserve"> </w:t>
            </w:r>
            <w:r>
              <w:rPr>
                <w:sz w:val="18"/>
                <w:szCs w:val="18"/>
                <w:lang w:val="hr-HR"/>
              </w:rPr>
              <w:t>других</w:t>
            </w:r>
            <w:r w:rsidRPr="00CD41C3">
              <w:rPr>
                <w:sz w:val="18"/>
                <w:szCs w:val="18"/>
                <w:lang w:val="hr-HR"/>
              </w:rPr>
              <w:t xml:space="preserve"> </w:t>
            </w:r>
            <w:r>
              <w:rPr>
                <w:sz w:val="18"/>
                <w:szCs w:val="18"/>
                <w:lang w:val="hr-HR"/>
              </w:rPr>
              <w:t>субјеката</w:t>
            </w:r>
            <w:r w:rsidRPr="00CD41C3">
              <w:rPr>
                <w:sz w:val="18"/>
                <w:szCs w:val="18"/>
                <w:lang w:val="hr-HR"/>
              </w:rPr>
              <w:t xml:space="preserve">; </w:t>
            </w:r>
          </w:p>
          <w:p w:rsidR="00507C4B" w:rsidRPr="00CD41C3" w:rsidRDefault="00507C4B" w:rsidP="00360DAB">
            <w:pPr>
              <w:pStyle w:val="ListParagraph"/>
              <w:numPr>
                <w:ilvl w:val="0"/>
                <w:numId w:val="13"/>
              </w:numPr>
              <w:spacing w:after="40"/>
              <w:ind w:left="357" w:hanging="357"/>
              <w:contextualSpacing w:val="0"/>
              <w:rPr>
                <w:sz w:val="18"/>
                <w:szCs w:val="18"/>
                <w:lang w:val="hr-HR"/>
              </w:rPr>
            </w:pPr>
            <w:r>
              <w:rPr>
                <w:sz w:val="18"/>
                <w:szCs w:val="18"/>
                <w:lang w:val="hr-HR"/>
              </w:rPr>
              <w:t>Редовно</w:t>
            </w:r>
            <w:r w:rsidRPr="00CD41C3">
              <w:rPr>
                <w:sz w:val="18"/>
                <w:szCs w:val="18"/>
                <w:lang w:val="hr-HR"/>
              </w:rPr>
              <w:t xml:space="preserve"> </w:t>
            </w:r>
            <w:r>
              <w:rPr>
                <w:sz w:val="18"/>
                <w:szCs w:val="18"/>
                <w:lang w:val="hr-HR"/>
              </w:rPr>
              <w:t>мјерење</w:t>
            </w:r>
            <w:r w:rsidRPr="00CD41C3">
              <w:rPr>
                <w:sz w:val="18"/>
                <w:szCs w:val="18"/>
                <w:lang w:val="hr-HR"/>
              </w:rPr>
              <w:t xml:space="preserve">, </w:t>
            </w:r>
            <w:r>
              <w:rPr>
                <w:sz w:val="18"/>
                <w:szCs w:val="18"/>
                <w:lang w:val="hr-HR"/>
              </w:rPr>
              <w:t>документовање, анализа</w:t>
            </w:r>
            <w:r w:rsidRPr="00CD41C3">
              <w:rPr>
                <w:sz w:val="18"/>
                <w:szCs w:val="18"/>
                <w:lang w:val="hr-HR"/>
              </w:rPr>
              <w:t xml:space="preserve"> </w:t>
            </w:r>
            <w:r>
              <w:rPr>
                <w:sz w:val="18"/>
                <w:szCs w:val="18"/>
                <w:lang w:val="hr-HR"/>
              </w:rPr>
              <w:t>потрошње</w:t>
            </w:r>
            <w:r w:rsidRPr="00CD41C3">
              <w:rPr>
                <w:sz w:val="18"/>
                <w:szCs w:val="18"/>
                <w:lang w:val="hr-HR"/>
              </w:rPr>
              <w:t xml:space="preserve"> </w:t>
            </w:r>
            <w:r>
              <w:rPr>
                <w:sz w:val="18"/>
                <w:szCs w:val="18"/>
                <w:lang w:val="hr-HR"/>
              </w:rPr>
              <w:t>енергије</w:t>
            </w:r>
            <w:r w:rsidRPr="00CD41C3">
              <w:rPr>
                <w:sz w:val="18"/>
                <w:szCs w:val="18"/>
                <w:lang w:val="hr-HR"/>
              </w:rPr>
              <w:t xml:space="preserve"> </w:t>
            </w:r>
            <w:r>
              <w:rPr>
                <w:sz w:val="18"/>
                <w:szCs w:val="18"/>
                <w:lang w:val="hr-HR"/>
              </w:rPr>
              <w:t>и</w:t>
            </w:r>
            <w:r w:rsidRPr="00CD41C3">
              <w:rPr>
                <w:sz w:val="18"/>
                <w:szCs w:val="18"/>
                <w:lang w:val="hr-HR"/>
              </w:rPr>
              <w:t xml:space="preserve"> </w:t>
            </w:r>
            <w:r>
              <w:rPr>
                <w:sz w:val="18"/>
                <w:szCs w:val="18"/>
                <w:lang w:val="hr-HR"/>
              </w:rPr>
              <w:t>одговарајуће</w:t>
            </w:r>
            <w:r w:rsidRPr="00CD41C3">
              <w:rPr>
                <w:sz w:val="18"/>
                <w:szCs w:val="18"/>
                <w:lang w:val="hr-HR"/>
              </w:rPr>
              <w:t xml:space="preserve"> </w:t>
            </w:r>
            <w:r>
              <w:rPr>
                <w:sz w:val="18"/>
                <w:szCs w:val="18"/>
                <w:lang w:val="hr-HR"/>
              </w:rPr>
              <w:t>ревизије</w:t>
            </w:r>
            <w:r w:rsidRPr="00CD41C3">
              <w:rPr>
                <w:sz w:val="18"/>
                <w:szCs w:val="18"/>
                <w:lang w:val="hr-HR"/>
              </w:rPr>
              <w:t xml:space="preserve"> </w:t>
            </w:r>
            <w:r>
              <w:rPr>
                <w:sz w:val="18"/>
                <w:szCs w:val="18"/>
                <w:lang w:val="hr-HR"/>
              </w:rPr>
              <w:t>АПЕЕ</w:t>
            </w:r>
          </w:p>
        </w:tc>
        <w:tc>
          <w:tcPr>
            <w:tcW w:w="1724" w:type="dxa"/>
          </w:tcPr>
          <w:p w:rsidR="00507C4B" w:rsidRPr="00456DFD" w:rsidRDefault="00507C4B" w:rsidP="00B110B0">
            <w:pPr>
              <w:spacing w:before="40"/>
              <w:rPr>
                <w:sz w:val="18"/>
                <w:szCs w:val="18"/>
                <w:lang w:val="hr-HR"/>
              </w:rPr>
            </w:pPr>
            <w:r>
              <w:rPr>
                <w:sz w:val="18"/>
                <w:szCs w:val="18"/>
                <w:lang w:val="hr-HR"/>
              </w:rPr>
              <w:t>Финална</w:t>
            </w:r>
            <w:r w:rsidRPr="00D14857">
              <w:rPr>
                <w:sz w:val="18"/>
                <w:szCs w:val="18"/>
                <w:lang w:val="hr-HR"/>
              </w:rPr>
              <w:t xml:space="preserve"> </w:t>
            </w:r>
            <w:r>
              <w:rPr>
                <w:sz w:val="18"/>
                <w:szCs w:val="18"/>
                <w:lang w:val="hr-HR"/>
              </w:rPr>
              <w:t>потрошња</w:t>
            </w:r>
            <w:r w:rsidRPr="00D14857">
              <w:rPr>
                <w:sz w:val="18"/>
                <w:szCs w:val="18"/>
                <w:lang w:val="hr-HR"/>
              </w:rPr>
              <w:t xml:space="preserve"> </w:t>
            </w:r>
            <w:r>
              <w:rPr>
                <w:sz w:val="18"/>
                <w:szCs w:val="18"/>
                <w:lang w:val="hr-HR"/>
              </w:rPr>
              <w:t>енергије</w:t>
            </w:r>
            <w:r w:rsidRPr="00D14857">
              <w:rPr>
                <w:sz w:val="18"/>
                <w:szCs w:val="18"/>
                <w:lang w:val="hr-HR"/>
              </w:rPr>
              <w:t xml:space="preserve"> </w:t>
            </w:r>
            <w:r>
              <w:rPr>
                <w:sz w:val="18"/>
                <w:szCs w:val="18"/>
                <w:lang w:val="hr-HR"/>
              </w:rPr>
              <w:t>у</w:t>
            </w:r>
            <w:r w:rsidRPr="00D14857">
              <w:rPr>
                <w:sz w:val="18"/>
                <w:szCs w:val="18"/>
                <w:lang w:val="hr-HR"/>
              </w:rPr>
              <w:t xml:space="preserve"> </w:t>
            </w:r>
            <w:r>
              <w:rPr>
                <w:sz w:val="18"/>
                <w:szCs w:val="18"/>
                <w:lang w:val="hr-HR"/>
              </w:rPr>
              <w:t>секторима јавних и комерцијалних услуга и индустрије</w:t>
            </w:r>
          </w:p>
        </w:tc>
        <w:tc>
          <w:tcPr>
            <w:tcW w:w="1094" w:type="dxa"/>
          </w:tcPr>
          <w:p w:rsidR="00507C4B" w:rsidRDefault="00507C4B" w:rsidP="00B110B0">
            <w:pPr>
              <w:spacing w:before="40"/>
              <w:rPr>
                <w:sz w:val="18"/>
                <w:szCs w:val="18"/>
                <w:lang w:val="hr-HR"/>
              </w:rPr>
            </w:pPr>
            <w:r>
              <w:rPr>
                <w:sz w:val="18"/>
                <w:szCs w:val="18"/>
                <w:lang w:val="hr-HR"/>
              </w:rPr>
              <w:t>2010-2018</w:t>
            </w:r>
          </w:p>
          <w:p w:rsidR="00507C4B" w:rsidRPr="00456DFD" w:rsidRDefault="00507C4B" w:rsidP="00B110B0">
            <w:pPr>
              <w:spacing w:before="40"/>
              <w:rPr>
                <w:sz w:val="18"/>
                <w:szCs w:val="18"/>
                <w:lang w:val="hr-HR"/>
              </w:rPr>
            </w:pPr>
            <w:r>
              <w:rPr>
                <w:sz w:val="18"/>
                <w:szCs w:val="18"/>
                <w:lang w:val="hr-HR"/>
              </w:rPr>
              <w:t>Постојећа мјера</w:t>
            </w:r>
          </w:p>
        </w:tc>
      </w:tr>
      <w:tr w:rsidR="00507C4B" w:rsidRPr="00456DFD" w:rsidTr="00507C4B">
        <w:tc>
          <w:tcPr>
            <w:tcW w:w="792" w:type="dxa"/>
          </w:tcPr>
          <w:p w:rsidR="00507C4B" w:rsidRPr="00456DFD" w:rsidRDefault="00EE5740" w:rsidP="00B110B0">
            <w:pPr>
              <w:spacing w:before="40" w:after="40"/>
              <w:rPr>
                <w:sz w:val="18"/>
                <w:szCs w:val="18"/>
                <w:lang w:val="hr-HR"/>
              </w:rPr>
            </w:pPr>
            <w:r>
              <w:rPr>
                <w:sz w:val="18"/>
                <w:szCs w:val="18"/>
                <w:lang w:val="sr-Cyrl-RS"/>
              </w:rPr>
              <w:t>Х</w:t>
            </w:r>
            <w:r w:rsidR="00507C4B">
              <w:rPr>
                <w:sz w:val="18"/>
                <w:szCs w:val="18"/>
                <w:lang w:val="hr-HR"/>
              </w:rPr>
              <w:t>.10</w:t>
            </w:r>
          </w:p>
        </w:tc>
        <w:tc>
          <w:tcPr>
            <w:tcW w:w="1870" w:type="dxa"/>
          </w:tcPr>
          <w:p w:rsidR="00507C4B" w:rsidRPr="00456DFD" w:rsidRDefault="00507C4B" w:rsidP="00B110B0">
            <w:pPr>
              <w:spacing w:before="40" w:after="40"/>
              <w:rPr>
                <w:sz w:val="18"/>
                <w:szCs w:val="18"/>
                <w:lang w:val="hr-HR"/>
              </w:rPr>
            </w:pPr>
            <w:r>
              <w:rPr>
                <w:sz w:val="18"/>
                <w:szCs w:val="18"/>
                <w:lang w:val="hr-HR"/>
              </w:rPr>
              <w:t>Институционално јачање Фонда за заштиту животне средине и енергетску ефикасност</w:t>
            </w:r>
          </w:p>
        </w:tc>
        <w:tc>
          <w:tcPr>
            <w:tcW w:w="6407" w:type="dxa"/>
          </w:tcPr>
          <w:p w:rsidR="00507C4B" w:rsidRPr="00456DFD" w:rsidRDefault="00507C4B" w:rsidP="00B110B0">
            <w:pPr>
              <w:spacing w:before="40"/>
              <w:rPr>
                <w:sz w:val="18"/>
                <w:szCs w:val="18"/>
                <w:lang w:val="hr-HR"/>
              </w:rPr>
            </w:pPr>
            <w:r>
              <w:rPr>
                <w:sz w:val="18"/>
                <w:szCs w:val="18"/>
                <w:lang w:val="hr-HR"/>
              </w:rPr>
              <w:t>Циљ мјере</w:t>
            </w:r>
            <w:r w:rsidRPr="00DD7B9A">
              <w:rPr>
                <w:sz w:val="18"/>
                <w:szCs w:val="18"/>
                <w:lang w:val="hr-HR"/>
              </w:rPr>
              <w:t xml:space="preserve"> </w:t>
            </w:r>
            <w:r>
              <w:rPr>
                <w:sz w:val="18"/>
                <w:szCs w:val="18"/>
                <w:lang w:val="hr-HR"/>
              </w:rPr>
              <w:t>је</w:t>
            </w:r>
            <w:r w:rsidRPr="00DD7B9A">
              <w:rPr>
                <w:sz w:val="18"/>
                <w:szCs w:val="18"/>
                <w:lang w:val="hr-HR"/>
              </w:rPr>
              <w:t xml:space="preserve"> </w:t>
            </w:r>
            <w:r>
              <w:rPr>
                <w:sz w:val="18"/>
                <w:szCs w:val="18"/>
                <w:lang w:val="hr-HR"/>
              </w:rPr>
              <w:t>успостављање</w:t>
            </w:r>
            <w:r w:rsidRPr="00DD7B9A">
              <w:rPr>
                <w:sz w:val="18"/>
                <w:szCs w:val="18"/>
                <w:lang w:val="hr-HR"/>
              </w:rPr>
              <w:t xml:space="preserve"> </w:t>
            </w:r>
            <w:r>
              <w:rPr>
                <w:sz w:val="18"/>
                <w:szCs w:val="18"/>
                <w:lang w:val="hr-HR"/>
              </w:rPr>
              <w:t>и</w:t>
            </w:r>
            <w:r w:rsidRPr="00DD7B9A">
              <w:rPr>
                <w:sz w:val="18"/>
                <w:szCs w:val="18"/>
                <w:lang w:val="hr-HR"/>
              </w:rPr>
              <w:t xml:space="preserve"> </w:t>
            </w:r>
            <w:r>
              <w:rPr>
                <w:sz w:val="18"/>
                <w:szCs w:val="18"/>
                <w:lang w:val="hr-HR"/>
              </w:rPr>
              <w:t>развој</w:t>
            </w:r>
            <w:r w:rsidRPr="00DD7B9A">
              <w:rPr>
                <w:sz w:val="18"/>
                <w:szCs w:val="18"/>
                <w:lang w:val="hr-HR"/>
              </w:rPr>
              <w:t xml:space="preserve"> </w:t>
            </w:r>
            <w:r>
              <w:rPr>
                <w:sz w:val="18"/>
                <w:szCs w:val="18"/>
                <w:lang w:val="hr-HR"/>
              </w:rPr>
              <w:t>ефикасног</w:t>
            </w:r>
            <w:r w:rsidRPr="00DD7B9A">
              <w:rPr>
                <w:sz w:val="18"/>
                <w:szCs w:val="18"/>
                <w:lang w:val="hr-HR"/>
              </w:rPr>
              <w:t xml:space="preserve"> </w:t>
            </w:r>
            <w:r>
              <w:rPr>
                <w:sz w:val="18"/>
                <w:szCs w:val="18"/>
                <w:lang w:val="hr-HR"/>
              </w:rPr>
              <w:t>механизма</w:t>
            </w:r>
            <w:r w:rsidRPr="00DD7B9A">
              <w:rPr>
                <w:sz w:val="18"/>
                <w:szCs w:val="18"/>
                <w:lang w:val="hr-HR"/>
              </w:rPr>
              <w:t xml:space="preserve"> </w:t>
            </w:r>
            <w:r>
              <w:rPr>
                <w:sz w:val="18"/>
                <w:szCs w:val="18"/>
                <w:lang w:val="hr-HR"/>
              </w:rPr>
              <w:t>за</w:t>
            </w:r>
            <w:r w:rsidRPr="00DD7B9A">
              <w:rPr>
                <w:sz w:val="18"/>
                <w:szCs w:val="18"/>
                <w:lang w:val="hr-HR"/>
              </w:rPr>
              <w:t xml:space="preserve"> </w:t>
            </w:r>
            <w:r>
              <w:rPr>
                <w:sz w:val="18"/>
                <w:szCs w:val="18"/>
                <w:lang w:val="hr-HR"/>
              </w:rPr>
              <w:t>финансирање</w:t>
            </w:r>
            <w:r w:rsidRPr="00DD7B9A">
              <w:rPr>
                <w:sz w:val="18"/>
                <w:szCs w:val="18"/>
                <w:lang w:val="hr-HR"/>
              </w:rPr>
              <w:t xml:space="preserve">, </w:t>
            </w:r>
            <w:r>
              <w:rPr>
                <w:sz w:val="18"/>
                <w:szCs w:val="18"/>
                <w:lang w:val="hr-HR"/>
              </w:rPr>
              <w:t>реализовање</w:t>
            </w:r>
            <w:r w:rsidRPr="00DD7B9A">
              <w:rPr>
                <w:sz w:val="18"/>
                <w:szCs w:val="18"/>
                <w:lang w:val="hr-HR"/>
              </w:rPr>
              <w:t xml:space="preserve"> </w:t>
            </w:r>
            <w:r>
              <w:rPr>
                <w:sz w:val="18"/>
                <w:szCs w:val="18"/>
                <w:lang w:val="hr-HR"/>
              </w:rPr>
              <w:t>и</w:t>
            </w:r>
            <w:r w:rsidRPr="00DD7B9A">
              <w:rPr>
                <w:sz w:val="18"/>
                <w:szCs w:val="18"/>
                <w:lang w:val="hr-HR"/>
              </w:rPr>
              <w:t xml:space="preserve"> </w:t>
            </w:r>
            <w:r>
              <w:rPr>
                <w:sz w:val="18"/>
                <w:szCs w:val="18"/>
                <w:lang w:val="hr-HR"/>
              </w:rPr>
              <w:t>праћење</w:t>
            </w:r>
            <w:r w:rsidRPr="00DD7B9A">
              <w:rPr>
                <w:sz w:val="18"/>
                <w:szCs w:val="18"/>
                <w:lang w:val="hr-HR"/>
              </w:rPr>
              <w:t xml:space="preserve"> </w:t>
            </w:r>
            <w:r>
              <w:rPr>
                <w:sz w:val="18"/>
                <w:szCs w:val="18"/>
                <w:lang w:val="hr-HR"/>
              </w:rPr>
              <w:t>резултата</w:t>
            </w:r>
            <w:r w:rsidRPr="00DD7B9A">
              <w:rPr>
                <w:sz w:val="18"/>
                <w:szCs w:val="18"/>
                <w:lang w:val="hr-HR"/>
              </w:rPr>
              <w:t xml:space="preserve"> </w:t>
            </w:r>
            <w:r>
              <w:rPr>
                <w:sz w:val="18"/>
                <w:szCs w:val="18"/>
                <w:lang w:val="hr-HR"/>
              </w:rPr>
              <w:t>ЕЕ мјера</w:t>
            </w:r>
            <w:r w:rsidRPr="00DD7B9A">
              <w:rPr>
                <w:sz w:val="18"/>
                <w:szCs w:val="18"/>
                <w:lang w:val="hr-HR"/>
              </w:rPr>
              <w:t xml:space="preserve"> </w:t>
            </w:r>
            <w:r>
              <w:rPr>
                <w:sz w:val="18"/>
                <w:szCs w:val="18"/>
                <w:lang w:val="hr-HR"/>
              </w:rPr>
              <w:t>у финалној потрошњи енергије. Мјера</w:t>
            </w:r>
            <w:r w:rsidRPr="00DD7B9A">
              <w:rPr>
                <w:sz w:val="18"/>
                <w:szCs w:val="18"/>
                <w:lang w:val="hr-HR"/>
              </w:rPr>
              <w:t xml:space="preserve"> </w:t>
            </w:r>
            <w:r>
              <w:rPr>
                <w:sz w:val="18"/>
                <w:szCs w:val="18"/>
                <w:lang w:val="hr-HR"/>
              </w:rPr>
              <w:t>укључује институционално</w:t>
            </w:r>
            <w:r w:rsidRPr="00DD7B9A">
              <w:rPr>
                <w:sz w:val="18"/>
                <w:szCs w:val="18"/>
                <w:lang w:val="hr-HR"/>
              </w:rPr>
              <w:t xml:space="preserve"> </w:t>
            </w:r>
            <w:r>
              <w:rPr>
                <w:sz w:val="18"/>
                <w:szCs w:val="18"/>
                <w:lang w:val="hr-HR"/>
              </w:rPr>
              <w:t>јачање</w:t>
            </w:r>
            <w:r w:rsidRPr="00DD7B9A">
              <w:rPr>
                <w:sz w:val="18"/>
                <w:szCs w:val="18"/>
                <w:lang w:val="hr-HR"/>
              </w:rPr>
              <w:t xml:space="preserve"> </w:t>
            </w:r>
            <w:r>
              <w:rPr>
                <w:sz w:val="18"/>
                <w:szCs w:val="18"/>
                <w:lang w:val="hr-HR"/>
              </w:rPr>
              <w:t xml:space="preserve">Фонда, тј. </w:t>
            </w:r>
            <w:r>
              <w:rPr>
                <w:sz w:val="18"/>
                <w:szCs w:val="18"/>
                <w:lang w:val="sr-Cyrl-RS"/>
              </w:rPr>
              <w:t xml:space="preserve">његово </w:t>
            </w:r>
            <w:r>
              <w:rPr>
                <w:sz w:val="18"/>
                <w:szCs w:val="18"/>
                <w:lang w:val="hr-HR"/>
              </w:rPr>
              <w:t>кадровско и</w:t>
            </w:r>
            <w:r w:rsidRPr="00DD7B9A">
              <w:rPr>
                <w:sz w:val="18"/>
                <w:szCs w:val="18"/>
                <w:lang w:val="hr-HR"/>
              </w:rPr>
              <w:t xml:space="preserve"> </w:t>
            </w:r>
            <w:r>
              <w:rPr>
                <w:sz w:val="18"/>
                <w:szCs w:val="18"/>
                <w:lang w:val="hr-HR"/>
              </w:rPr>
              <w:t>материјално</w:t>
            </w:r>
            <w:r w:rsidRPr="00DD7B9A">
              <w:rPr>
                <w:sz w:val="18"/>
                <w:szCs w:val="18"/>
                <w:lang w:val="hr-HR"/>
              </w:rPr>
              <w:t>-</w:t>
            </w:r>
            <w:r>
              <w:rPr>
                <w:sz w:val="18"/>
                <w:szCs w:val="18"/>
                <w:lang w:val="hr-HR"/>
              </w:rPr>
              <w:t>техничко опремање, даљњи развој механизама прикупљања</w:t>
            </w:r>
            <w:r w:rsidRPr="00DD7B9A">
              <w:rPr>
                <w:sz w:val="18"/>
                <w:szCs w:val="18"/>
                <w:lang w:val="hr-HR"/>
              </w:rPr>
              <w:t xml:space="preserve"> </w:t>
            </w:r>
            <w:r>
              <w:rPr>
                <w:sz w:val="18"/>
                <w:szCs w:val="18"/>
                <w:lang w:val="hr-HR"/>
              </w:rPr>
              <w:t>финансијских</w:t>
            </w:r>
            <w:r w:rsidRPr="00DD7B9A">
              <w:rPr>
                <w:sz w:val="18"/>
                <w:szCs w:val="18"/>
                <w:lang w:val="hr-HR"/>
              </w:rPr>
              <w:t xml:space="preserve"> </w:t>
            </w:r>
            <w:r>
              <w:rPr>
                <w:sz w:val="18"/>
                <w:szCs w:val="18"/>
                <w:lang w:val="hr-HR"/>
              </w:rPr>
              <w:t>средстава</w:t>
            </w:r>
            <w:r w:rsidRPr="00DD7B9A">
              <w:rPr>
                <w:sz w:val="18"/>
                <w:szCs w:val="18"/>
                <w:lang w:val="hr-HR"/>
              </w:rPr>
              <w:t xml:space="preserve"> </w:t>
            </w:r>
            <w:r>
              <w:rPr>
                <w:sz w:val="18"/>
                <w:szCs w:val="18"/>
                <w:lang w:val="hr-HR"/>
              </w:rPr>
              <w:t>за</w:t>
            </w:r>
            <w:r w:rsidRPr="00DD7B9A">
              <w:rPr>
                <w:sz w:val="18"/>
                <w:szCs w:val="18"/>
                <w:lang w:val="hr-HR"/>
              </w:rPr>
              <w:t xml:space="preserve"> </w:t>
            </w:r>
            <w:r>
              <w:rPr>
                <w:sz w:val="18"/>
                <w:szCs w:val="18"/>
                <w:lang w:val="hr-HR"/>
              </w:rPr>
              <w:t>спровођење</w:t>
            </w:r>
            <w:r w:rsidRPr="00DD7B9A">
              <w:rPr>
                <w:sz w:val="18"/>
                <w:szCs w:val="18"/>
                <w:lang w:val="hr-HR"/>
              </w:rPr>
              <w:t xml:space="preserve"> </w:t>
            </w:r>
            <w:r>
              <w:rPr>
                <w:sz w:val="18"/>
                <w:szCs w:val="18"/>
                <w:lang w:val="hr-HR"/>
              </w:rPr>
              <w:t>законом</w:t>
            </w:r>
            <w:r w:rsidRPr="00DD7B9A">
              <w:rPr>
                <w:sz w:val="18"/>
                <w:szCs w:val="18"/>
                <w:lang w:val="hr-HR"/>
              </w:rPr>
              <w:t xml:space="preserve"> </w:t>
            </w:r>
            <w:r>
              <w:rPr>
                <w:sz w:val="18"/>
                <w:szCs w:val="18"/>
                <w:lang w:val="hr-HR"/>
              </w:rPr>
              <w:t>дефинисаних</w:t>
            </w:r>
            <w:r w:rsidRPr="00DD7B9A">
              <w:rPr>
                <w:sz w:val="18"/>
                <w:szCs w:val="18"/>
                <w:lang w:val="hr-HR"/>
              </w:rPr>
              <w:t xml:space="preserve"> </w:t>
            </w:r>
            <w:r>
              <w:rPr>
                <w:sz w:val="18"/>
                <w:szCs w:val="18"/>
                <w:lang w:val="hr-HR"/>
              </w:rPr>
              <w:t>дјелатности Фонда у области ЕЕ</w:t>
            </w:r>
          </w:p>
        </w:tc>
        <w:tc>
          <w:tcPr>
            <w:tcW w:w="1724" w:type="dxa"/>
          </w:tcPr>
          <w:p w:rsidR="00507C4B" w:rsidRPr="00456DFD" w:rsidRDefault="00507C4B" w:rsidP="00B110B0">
            <w:pPr>
              <w:spacing w:before="40"/>
              <w:rPr>
                <w:sz w:val="18"/>
                <w:szCs w:val="18"/>
                <w:lang w:val="hr-HR"/>
              </w:rPr>
            </w:pPr>
            <w:r>
              <w:rPr>
                <w:sz w:val="18"/>
                <w:szCs w:val="18"/>
                <w:lang w:val="hr-HR"/>
              </w:rPr>
              <w:t>Финална</w:t>
            </w:r>
            <w:r w:rsidRPr="00D14857">
              <w:rPr>
                <w:sz w:val="18"/>
                <w:szCs w:val="18"/>
                <w:lang w:val="hr-HR"/>
              </w:rPr>
              <w:t xml:space="preserve"> </w:t>
            </w:r>
            <w:r>
              <w:rPr>
                <w:sz w:val="18"/>
                <w:szCs w:val="18"/>
                <w:lang w:val="hr-HR"/>
              </w:rPr>
              <w:t>потрошња</w:t>
            </w:r>
            <w:r w:rsidRPr="00D14857">
              <w:rPr>
                <w:sz w:val="18"/>
                <w:szCs w:val="18"/>
                <w:lang w:val="hr-HR"/>
              </w:rPr>
              <w:t xml:space="preserve"> </w:t>
            </w:r>
            <w:r>
              <w:rPr>
                <w:sz w:val="18"/>
                <w:szCs w:val="18"/>
                <w:lang w:val="hr-HR"/>
              </w:rPr>
              <w:t>енергије</w:t>
            </w:r>
            <w:r w:rsidRPr="00D14857">
              <w:rPr>
                <w:sz w:val="18"/>
                <w:szCs w:val="18"/>
                <w:lang w:val="hr-HR"/>
              </w:rPr>
              <w:t xml:space="preserve"> </w:t>
            </w:r>
            <w:r>
              <w:rPr>
                <w:sz w:val="18"/>
                <w:szCs w:val="18"/>
                <w:lang w:val="hr-HR"/>
              </w:rPr>
              <w:t>у</w:t>
            </w:r>
            <w:r w:rsidRPr="00D14857">
              <w:rPr>
                <w:sz w:val="18"/>
                <w:szCs w:val="18"/>
                <w:lang w:val="hr-HR"/>
              </w:rPr>
              <w:t xml:space="preserve"> </w:t>
            </w:r>
            <w:r>
              <w:rPr>
                <w:sz w:val="18"/>
                <w:szCs w:val="18"/>
                <w:lang w:val="hr-HR"/>
              </w:rPr>
              <w:t>свим</w:t>
            </w:r>
            <w:r w:rsidRPr="00D14857">
              <w:rPr>
                <w:sz w:val="18"/>
                <w:szCs w:val="18"/>
                <w:lang w:val="hr-HR"/>
              </w:rPr>
              <w:t xml:space="preserve"> </w:t>
            </w:r>
            <w:r>
              <w:rPr>
                <w:sz w:val="18"/>
                <w:szCs w:val="18"/>
                <w:lang w:val="hr-HR"/>
              </w:rPr>
              <w:t>секторима</w:t>
            </w:r>
            <w:r w:rsidRPr="00D14857">
              <w:rPr>
                <w:sz w:val="18"/>
                <w:szCs w:val="18"/>
                <w:lang w:val="hr-HR"/>
              </w:rPr>
              <w:t xml:space="preserve"> </w:t>
            </w:r>
          </w:p>
        </w:tc>
        <w:tc>
          <w:tcPr>
            <w:tcW w:w="1094" w:type="dxa"/>
          </w:tcPr>
          <w:p w:rsidR="00507C4B" w:rsidRDefault="00507C4B" w:rsidP="00B110B0">
            <w:pPr>
              <w:spacing w:before="40"/>
              <w:rPr>
                <w:sz w:val="18"/>
                <w:szCs w:val="18"/>
                <w:lang w:val="hr-HR"/>
              </w:rPr>
            </w:pPr>
            <w:r>
              <w:rPr>
                <w:sz w:val="18"/>
                <w:szCs w:val="18"/>
                <w:lang w:val="hr-HR"/>
              </w:rPr>
              <w:t>2010-2018</w:t>
            </w:r>
          </w:p>
          <w:p w:rsidR="00507C4B" w:rsidRPr="00456DFD" w:rsidRDefault="00507C4B" w:rsidP="00B110B0">
            <w:pPr>
              <w:spacing w:before="40"/>
              <w:rPr>
                <w:sz w:val="18"/>
                <w:szCs w:val="18"/>
                <w:lang w:val="hr-HR"/>
              </w:rPr>
            </w:pPr>
            <w:r>
              <w:rPr>
                <w:sz w:val="18"/>
                <w:szCs w:val="18"/>
                <w:lang w:val="hr-HR"/>
              </w:rPr>
              <w:t>Постојећа мјера</w:t>
            </w:r>
          </w:p>
        </w:tc>
      </w:tr>
      <w:tr w:rsidR="00507C4B" w:rsidRPr="00456DFD" w:rsidTr="00507C4B">
        <w:tc>
          <w:tcPr>
            <w:tcW w:w="792" w:type="dxa"/>
          </w:tcPr>
          <w:p w:rsidR="00507C4B" w:rsidRDefault="00EE5740" w:rsidP="00B110B0">
            <w:pPr>
              <w:spacing w:before="40" w:after="40"/>
              <w:rPr>
                <w:sz w:val="18"/>
                <w:szCs w:val="18"/>
                <w:lang w:val="hr-HR"/>
              </w:rPr>
            </w:pPr>
            <w:r>
              <w:rPr>
                <w:sz w:val="18"/>
                <w:szCs w:val="18"/>
                <w:lang w:val="sr-Cyrl-RS"/>
              </w:rPr>
              <w:t>Х</w:t>
            </w:r>
            <w:r w:rsidR="00507C4B">
              <w:rPr>
                <w:sz w:val="18"/>
                <w:szCs w:val="18"/>
                <w:lang w:val="hr-HR"/>
              </w:rPr>
              <w:t>.11</w:t>
            </w:r>
          </w:p>
        </w:tc>
        <w:tc>
          <w:tcPr>
            <w:tcW w:w="1870" w:type="dxa"/>
          </w:tcPr>
          <w:p w:rsidR="00507C4B" w:rsidRPr="00456DFD" w:rsidRDefault="00507C4B" w:rsidP="00B110B0">
            <w:pPr>
              <w:spacing w:before="40" w:after="40"/>
              <w:rPr>
                <w:sz w:val="18"/>
                <w:szCs w:val="18"/>
                <w:lang w:val="hr-HR"/>
              </w:rPr>
            </w:pPr>
            <w:r>
              <w:rPr>
                <w:sz w:val="18"/>
                <w:szCs w:val="18"/>
                <w:lang w:val="hr-HR"/>
              </w:rPr>
              <w:t>Јачање постојећих институционалних капацитета свих нивоа власти за системско управљање енергијом</w:t>
            </w:r>
          </w:p>
        </w:tc>
        <w:tc>
          <w:tcPr>
            <w:tcW w:w="6407" w:type="dxa"/>
          </w:tcPr>
          <w:p w:rsidR="00507C4B" w:rsidRPr="00DD7B9A" w:rsidRDefault="00507C4B" w:rsidP="00B110B0">
            <w:pPr>
              <w:spacing w:before="40"/>
              <w:rPr>
                <w:sz w:val="18"/>
                <w:szCs w:val="18"/>
                <w:lang w:val="hr-HR"/>
              </w:rPr>
            </w:pPr>
            <w:r>
              <w:rPr>
                <w:sz w:val="18"/>
                <w:szCs w:val="18"/>
                <w:lang w:val="hr-HR"/>
              </w:rPr>
              <w:t>Циљ</w:t>
            </w:r>
            <w:r w:rsidRPr="00DD7B9A">
              <w:rPr>
                <w:sz w:val="18"/>
                <w:szCs w:val="18"/>
                <w:lang w:val="hr-HR"/>
              </w:rPr>
              <w:t xml:space="preserve"> </w:t>
            </w:r>
            <w:r>
              <w:rPr>
                <w:sz w:val="18"/>
                <w:szCs w:val="18"/>
                <w:lang w:val="hr-HR"/>
              </w:rPr>
              <w:t>мјере</w:t>
            </w:r>
            <w:r w:rsidRPr="00DD7B9A">
              <w:rPr>
                <w:sz w:val="18"/>
                <w:szCs w:val="18"/>
                <w:lang w:val="hr-HR"/>
              </w:rPr>
              <w:t xml:space="preserve"> </w:t>
            </w:r>
            <w:r>
              <w:rPr>
                <w:sz w:val="18"/>
                <w:szCs w:val="18"/>
                <w:lang w:val="hr-HR"/>
              </w:rPr>
              <w:t>је</w:t>
            </w:r>
            <w:r w:rsidRPr="00DD7B9A">
              <w:rPr>
                <w:sz w:val="18"/>
                <w:szCs w:val="18"/>
                <w:lang w:val="hr-HR"/>
              </w:rPr>
              <w:t xml:space="preserve"> </w:t>
            </w:r>
            <w:r>
              <w:rPr>
                <w:sz w:val="18"/>
                <w:szCs w:val="18"/>
                <w:lang w:val="hr-HR"/>
              </w:rPr>
              <w:t>оспособити</w:t>
            </w:r>
            <w:r w:rsidRPr="00DD7B9A">
              <w:rPr>
                <w:sz w:val="18"/>
                <w:szCs w:val="18"/>
                <w:lang w:val="hr-HR"/>
              </w:rPr>
              <w:t xml:space="preserve"> </w:t>
            </w:r>
            <w:r>
              <w:rPr>
                <w:sz w:val="18"/>
                <w:szCs w:val="18"/>
                <w:lang w:val="hr-HR"/>
              </w:rPr>
              <w:t>постојеће институције свих нивоа власти да у домену своје надлежности квалитетно</w:t>
            </w:r>
            <w:r w:rsidRPr="00DD7B9A">
              <w:rPr>
                <w:sz w:val="18"/>
                <w:szCs w:val="18"/>
                <w:lang w:val="hr-HR"/>
              </w:rPr>
              <w:t xml:space="preserve"> </w:t>
            </w:r>
            <w:r>
              <w:rPr>
                <w:sz w:val="18"/>
                <w:szCs w:val="18"/>
                <w:lang w:val="hr-HR"/>
              </w:rPr>
              <w:t>врше своје функције као: (а) потрошачи</w:t>
            </w:r>
            <w:r w:rsidRPr="00DD7B9A">
              <w:rPr>
                <w:sz w:val="18"/>
                <w:szCs w:val="18"/>
                <w:lang w:val="hr-HR"/>
              </w:rPr>
              <w:t xml:space="preserve"> </w:t>
            </w:r>
            <w:r>
              <w:rPr>
                <w:sz w:val="18"/>
                <w:szCs w:val="18"/>
                <w:lang w:val="hr-HR"/>
              </w:rPr>
              <w:t>енергије</w:t>
            </w:r>
            <w:r w:rsidRPr="00DD7B9A">
              <w:rPr>
                <w:sz w:val="18"/>
                <w:szCs w:val="18"/>
                <w:lang w:val="hr-HR"/>
              </w:rPr>
              <w:t xml:space="preserve">, </w:t>
            </w:r>
            <w:r>
              <w:rPr>
                <w:sz w:val="18"/>
                <w:szCs w:val="18"/>
                <w:lang w:val="hr-HR"/>
              </w:rPr>
              <w:t>пружаоци услуга</w:t>
            </w:r>
            <w:r w:rsidRPr="00DD7B9A">
              <w:rPr>
                <w:sz w:val="18"/>
                <w:szCs w:val="18"/>
                <w:lang w:val="hr-HR"/>
              </w:rPr>
              <w:t xml:space="preserve">, </w:t>
            </w:r>
            <w:r>
              <w:rPr>
                <w:sz w:val="18"/>
                <w:szCs w:val="18"/>
                <w:lang w:val="hr-HR"/>
              </w:rPr>
              <w:t>и</w:t>
            </w:r>
            <w:r w:rsidRPr="00DD7B9A">
              <w:rPr>
                <w:sz w:val="18"/>
                <w:szCs w:val="18"/>
                <w:lang w:val="hr-HR"/>
              </w:rPr>
              <w:t xml:space="preserve"> </w:t>
            </w:r>
            <w:r>
              <w:rPr>
                <w:sz w:val="18"/>
                <w:szCs w:val="18"/>
                <w:lang w:val="hr-HR"/>
              </w:rPr>
              <w:t>лидери у ЕЕ</w:t>
            </w:r>
            <w:r w:rsidRPr="00DD7B9A">
              <w:rPr>
                <w:sz w:val="18"/>
                <w:szCs w:val="18"/>
                <w:lang w:val="hr-HR"/>
              </w:rPr>
              <w:t>;</w:t>
            </w:r>
            <w:r>
              <w:rPr>
                <w:sz w:val="18"/>
                <w:szCs w:val="18"/>
                <w:lang w:val="hr-HR"/>
              </w:rPr>
              <w:t xml:space="preserve"> (б) планери и</w:t>
            </w:r>
            <w:r w:rsidRPr="00DD7B9A">
              <w:rPr>
                <w:sz w:val="18"/>
                <w:szCs w:val="18"/>
                <w:lang w:val="hr-HR"/>
              </w:rPr>
              <w:t xml:space="preserve"> </w:t>
            </w:r>
            <w:r>
              <w:rPr>
                <w:sz w:val="18"/>
                <w:szCs w:val="18"/>
                <w:lang w:val="hr-HR"/>
              </w:rPr>
              <w:t>реализатори</w:t>
            </w:r>
            <w:r w:rsidRPr="00DD7B9A">
              <w:rPr>
                <w:sz w:val="18"/>
                <w:szCs w:val="18"/>
                <w:lang w:val="hr-HR"/>
              </w:rPr>
              <w:t xml:space="preserve"> </w:t>
            </w:r>
            <w:r>
              <w:rPr>
                <w:sz w:val="18"/>
                <w:szCs w:val="18"/>
                <w:lang w:val="hr-HR"/>
              </w:rPr>
              <w:t>одрживог</w:t>
            </w:r>
            <w:r w:rsidRPr="00DD7B9A">
              <w:rPr>
                <w:sz w:val="18"/>
                <w:szCs w:val="18"/>
                <w:lang w:val="hr-HR"/>
              </w:rPr>
              <w:t xml:space="preserve"> </w:t>
            </w:r>
            <w:r>
              <w:rPr>
                <w:sz w:val="18"/>
                <w:szCs w:val="18"/>
                <w:lang w:val="hr-HR"/>
              </w:rPr>
              <w:t>развоја</w:t>
            </w:r>
            <w:r w:rsidRPr="00DD7B9A">
              <w:rPr>
                <w:sz w:val="18"/>
                <w:szCs w:val="18"/>
                <w:lang w:val="hr-HR"/>
              </w:rPr>
              <w:t xml:space="preserve">, </w:t>
            </w:r>
            <w:r>
              <w:rPr>
                <w:sz w:val="18"/>
                <w:szCs w:val="18"/>
                <w:lang w:val="hr-HR"/>
              </w:rPr>
              <w:t>и</w:t>
            </w:r>
            <w:r w:rsidRPr="00DD7B9A">
              <w:rPr>
                <w:sz w:val="18"/>
                <w:szCs w:val="18"/>
                <w:lang w:val="hr-HR"/>
              </w:rPr>
              <w:t xml:space="preserve"> </w:t>
            </w:r>
            <w:r>
              <w:rPr>
                <w:sz w:val="18"/>
                <w:szCs w:val="18"/>
                <w:lang w:val="hr-HR"/>
              </w:rPr>
              <w:t>регулатори; (ц) савјетници и</w:t>
            </w:r>
            <w:r w:rsidRPr="00DD7B9A">
              <w:rPr>
                <w:sz w:val="18"/>
                <w:szCs w:val="18"/>
                <w:lang w:val="hr-HR"/>
              </w:rPr>
              <w:t xml:space="preserve"> </w:t>
            </w:r>
            <w:r>
              <w:rPr>
                <w:sz w:val="18"/>
                <w:szCs w:val="18"/>
                <w:lang w:val="hr-HR"/>
              </w:rPr>
              <w:t>мотиватори; и (д) произвођачи</w:t>
            </w:r>
            <w:r w:rsidRPr="00DD7B9A">
              <w:rPr>
                <w:sz w:val="18"/>
                <w:szCs w:val="18"/>
                <w:lang w:val="hr-HR"/>
              </w:rPr>
              <w:t xml:space="preserve"> </w:t>
            </w:r>
            <w:r>
              <w:rPr>
                <w:sz w:val="18"/>
                <w:szCs w:val="18"/>
                <w:lang w:val="hr-HR"/>
              </w:rPr>
              <w:t>енергије</w:t>
            </w:r>
            <w:r w:rsidRPr="00DD7B9A">
              <w:rPr>
                <w:sz w:val="18"/>
                <w:szCs w:val="18"/>
                <w:lang w:val="hr-HR"/>
              </w:rPr>
              <w:t xml:space="preserve"> </w:t>
            </w:r>
            <w:r>
              <w:rPr>
                <w:sz w:val="18"/>
                <w:szCs w:val="18"/>
                <w:lang w:val="hr-HR"/>
              </w:rPr>
              <w:t>и</w:t>
            </w:r>
            <w:r w:rsidRPr="00DD7B9A">
              <w:rPr>
                <w:sz w:val="18"/>
                <w:szCs w:val="18"/>
                <w:lang w:val="hr-HR"/>
              </w:rPr>
              <w:t xml:space="preserve"> </w:t>
            </w:r>
            <w:r>
              <w:rPr>
                <w:sz w:val="18"/>
                <w:szCs w:val="18"/>
                <w:lang w:val="hr-HR"/>
              </w:rPr>
              <w:t>снабдјевачи</w:t>
            </w:r>
            <w:r>
              <w:rPr>
                <w:sz w:val="18"/>
                <w:szCs w:val="18"/>
                <w:lang w:val="sr-Cyrl-RS"/>
              </w:rPr>
              <w:t xml:space="preserve"> </w:t>
            </w:r>
            <w:r>
              <w:rPr>
                <w:sz w:val="18"/>
                <w:szCs w:val="18"/>
                <w:lang w:val="hr-HR"/>
              </w:rPr>
              <w:t>енергијом. Мјера</w:t>
            </w:r>
            <w:r w:rsidRPr="00DD7B9A">
              <w:rPr>
                <w:sz w:val="18"/>
                <w:szCs w:val="18"/>
                <w:lang w:val="hr-HR"/>
              </w:rPr>
              <w:t xml:space="preserve"> </w:t>
            </w:r>
            <w:r>
              <w:rPr>
                <w:sz w:val="18"/>
                <w:szCs w:val="18"/>
                <w:lang w:val="hr-HR"/>
              </w:rPr>
              <w:t>укључује</w:t>
            </w:r>
            <w:r w:rsidRPr="00DD7B9A">
              <w:rPr>
                <w:sz w:val="18"/>
                <w:szCs w:val="18"/>
                <w:lang w:val="hr-HR"/>
              </w:rPr>
              <w:t xml:space="preserve"> </w:t>
            </w:r>
            <w:r>
              <w:rPr>
                <w:sz w:val="18"/>
                <w:szCs w:val="18"/>
                <w:lang w:val="hr-HR"/>
              </w:rPr>
              <w:t xml:space="preserve">слиједеће активности: </w:t>
            </w:r>
          </w:p>
          <w:p w:rsidR="00507C4B" w:rsidRPr="00CA6685" w:rsidRDefault="00507C4B" w:rsidP="00360DAB">
            <w:pPr>
              <w:pStyle w:val="ListParagraph"/>
              <w:numPr>
                <w:ilvl w:val="0"/>
                <w:numId w:val="11"/>
              </w:numPr>
              <w:rPr>
                <w:sz w:val="18"/>
                <w:szCs w:val="18"/>
                <w:lang w:val="hr-HR"/>
              </w:rPr>
            </w:pPr>
            <w:r>
              <w:rPr>
                <w:sz w:val="18"/>
                <w:szCs w:val="18"/>
                <w:lang w:val="hr-HR"/>
              </w:rPr>
              <w:t>Подизање</w:t>
            </w:r>
            <w:r w:rsidRPr="00CA6685">
              <w:rPr>
                <w:sz w:val="18"/>
                <w:szCs w:val="18"/>
                <w:lang w:val="hr-HR"/>
              </w:rPr>
              <w:t xml:space="preserve"> </w:t>
            </w:r>
            <w:r>
              <w:rPr>
                <w:sz w:val="18"/>
                <w:szCs w:val="18"/>
                <w:lang w:val="hr-HR"/>
              </w:rPr>
              <w:t>свијести</w:t>
            </w:r>
            <w:r w:rsidRPr="00CA6685">
              <w:rPr>
                <w:sz w:val="18"/>
                <w:szCs w:val="18"/>
                <w:lang w:val="hr-HR"/>
              </w:rPr>
              <w:t xml:space="preserve"> </w:t>
            </w:r>
            <w:r>
              <w:rPr>
                <w:sz w:val="18"/>
                <w:szCs w:val="18"/>
                <w:lang w:val="hr-HR"/>
              </w:rPr>
              <w:t>свих нивоа власти о</w:t>
            </w:r>
            <w:r w:rsidRPr="00CA6685">
              <w:rPr>
                <w:sz w:val="18"/>
                <w:szCs w:val="18"/>
                <w:lang w:val="hr-HR"/>
              </w:rPr>
              <w:t xml:space="preserve"> </w:t>
            </w:r>
            <w:r>
              <w:rPr>
                <w:sz w:val="18"/>
                <w:szCs w:val="18"/>
                <w:lang w:val="hr-HR"/>
              </w:rPr>
              <w:t>значају</w:t>
            </w:r>
            <w:r w:rsidRPr="00CA6685">
              <w:rPr>
                <w:sz w:val="18"/>
                <w:szCs w:val="18"/>
                <w:lang w:val="hr-HR"/>
              </w:rPr>
              <w:t xml:space="preserve"> </w:t>
            </w:r>
            <w:r>
              <w:rPr>
                <w:sz w:val="18"/>
                <w:szCs w:val="18"/>
                <w:lang w:val="hr-HR"/>
              </w:rPr>
              <w:t>и</w:t>
            </w:r>
            <w:r w:rsidRPr="00CA6685">
              <w:rPr>
                <w:sz w:val="18"/>
                <w:szCs w:val="18"/>
                <w:lang w:val="hr-HR"/>
              </w:rPr>
              <w:t xml:space="preserve"> </w:t>
            </w:r>
            <w:r>
              <w:rPr>
                <w:sz w:val="18"/>
                <w:szCs w:val="18"/>
                <w:lang w:val="hr-HR"/>
              </w:rPr>
              <w:t>ефектима</w:t>
            </w:r>
            <w:r w:rsidRPr="00CA6685">
              <w:rPr>
                <w:sz w:val="18"/>
                <w:szCs w:val="18"/>
                <w:lang w:val="hr-HR"/>
              </w:rPr>
              <w:t xml:space="preserve"> </w:t>
            </w:r>
            <w:r>
              <w:rPr>
                <w:sz w:val="18"/>
                <w:szCs w:val="18"/>
                <w:lang w:val="hr-HR"/>
              </w:rPr>
              <w:t>успостављања</w:t>
            </w:r>
            <w:r w:rsidRPr="00CA6685">
              <w:rPr>
                <w:sz w:val="18"/>
                <w:szCs w:val="18"/>
                <w:lang w:val="hr-HR"/>
              </w:rPr>
              <w:t xml:space="preserve"> </w:t>
            </w:r>
            <w:r>
              <w:rPr>
                <w:sz w:val="18"/>
                <w:szCs w:val="18"/>
                <w:lang w:val="hr-HR"/>
              </w:rPr>
              <w:t>енергетског</w:t>
            </w:r>
            <w:r w:rsidRPr="00CA6685">
              <w:rPr>
                <w:sz w:val="18"/>
                <w:szCs w:val="18"/>
                <w:lang w:val="hr-HR"/>
              </w:rPr>
              <w:t xml:space="preserve"> </w:t>
            </w:r>
            <w:r>
              <w:rPr>
                <w:sz w:val="18"/>
                <w:szCs w:val="18"/>
                <w:lang w:val="hr-HR"/>
              </w:rPr>
              <w:t>менаџмента</w:t>
            </w:r>
            <w:r w:rsidRPr="00CA6685">
              <w:rPr>
                <w:sz w:val="18"/>
                <w:szCs w:val="18"/>
                <w:lang w:val="hr-HR"/>
              </w:rPr>
              <w:t xml:space="preserve"> </w:t>
            </w:r>
            <w:r>
              <w:rPr>
                <w:sz w:val="18"/>
                <w:szCs w:val="18"/>
                <w:lang w:val="hr-HR"/>
              </w:rPr>
              <w:t>на</w:t>
            </w:r>
            <w:r w:rsidRPr="00CA6685">
              <w:rPr>
                <w:sz w:val="18"/>
                <w:szCs w:val="18"/>
                <w:lang w:val="hr-HR"/>
              </w:rPr>
              <w:t xml:space="preserve"> </w:t>
            </w:r>
            <w:r>
              <w:rPr>
                <w:sz w:val="18"/>
                <w:szCs w:val="18"/>
                <w:lang w:val="hr-HR"/>
              </w:rPr>
              <w:t>локалном</w:t>
            </w:r>
            <w:r w:rsidRPr="00CA6685">
              <w:rPr>
                <w:sz w:val="18"/>
                <w:szCs w:val="18"/>
                <w:lang w:val="hr-HR"/>
              </w:rPr>
              <w:t xml:space="preserve"> </w:t>
            </w:r>
            <w:r>
              <w:rPr>
                <w:sz w:val="18"/>
                <w:szCs w:val="18"/>
                <w:lang w:val="hr-HR"/>
              </w:rPr>
              <w:t>и ентитетском нивоу</w:t>
            </w:r>
            <w:r w:rsidRPr="00CA6685">
              <w:rPr>
                <w:sz w:val="18"/>
                <w:szCs w:val="18"/>
                <w:lang w:val="hr-HR"/>
              </w:rPr>
              <w:t xml:space="preserve"> </w:t>
            </w:r>
            <w:r>
              <w:rPr>
                <w:sz w:val="18"/>
                <w:szCs w:val="18"/>
                <w:lang w:val="hr-HR"/>
              </w:rPr>
              <w:t>и</w:t>
            </w:r>
            <w:r w:rsidRPr="00CA6685">
              <w:rPr>
                <w:sz w:val="18"/>
                <w:szCs w:val="18"/>
                <w:lang w:val="hr-HR"/>
              </w:rPr>
              <w:t xml:space="preserve"> </w:t>
            </w:r>
            <w:r>
              <w:rPr>
                <w:sz w:val="18"/>
                <w:szCs w:val="18"/>
                <w:lang w:val="hr-HR"/>
              </w:rPr>
              <w:t>о</w:t>
            </w:r>
            <w:r w:rsidRPr="00CA6685">
              <w:rPr>
                <w:sz w:val="18"/>
                <w:szCs w:val="18"/>
                <w:lang w:val="hr-HR"/>
              </w:rPr>
              <w:t xml:space="preserve"> </w:t>
            </w:r>
            <w:r>
              <w:rPr>
                <w:sz w:val="18"/>
                <w:szCs w:val="18"/>
                <w:lang w:val="hr-HR"/>
              </w:rPr>
              <w:t>важности</w:t>
            </w:r>
            <w:r w:rsidRPr="00CA6685">
              <w:rPr>
                <w:sz w:val="18"/>
                <w:szCs w:val="18"/>
                <w:lang w:val="hr-HR"/>
              </w:rPr>
              <w:t xml:space="preserve"> </w:t>
            </w:r>
            <w:r>
              <w:rPr>
                <w:sz w:val="18"/>
                <w:szCs w:val="18"/>
                <w:lang w:val="hr-HR"/>
              </w:rPr>
              <w:t>израде</w:t>
            </w:r>
            <w:r w:rsidRPr="00CA6685">
              <w:rPr>
                <w:sz w:val="18"/>
                <w:szCs w:val="18"/>
                <w:lang w:val="hr-HR"/>
              </w:rPr>
              <w:t xml:space="preserve"> </w:t>
            </w:r>
            <w:r>
              <w:rPr>
                <w:sz w:val="18"/>
                <w:szCs w:val="18"/>
                <w:lang w:val="hr-HR"/>
              </w:rPr>
              <w:t>АПЕЕ</w:t>
            </w:r>
            <w:r w:rsidRPr="00CA6685">
              <w:rPr>
                <w:sz w:val="18"/>
                <w:szCs w:val="18"/>
                <w:lang w:val="hr-HR"/>
              </w:rPr>
              <w:t xml:space="preserve"> (</w:t>
            </w:r>
            <w:r>
              <w:rPr>
                <w:sz w:val="18"/>
                <w:szCs w:val="18"/>
                <w:lang w:val="hr-HR"/>
              </w:rPr>
              <w:t>реализује</w:t>
            </w:r>
            <w:r w:rsidRPr="00CA6685">
              <w:rPr>
                <w:sz w:val="18"/>
                <w:szCs w:val="18"/>
                <w:lang w:val="hr-HR"/>
              </w:rPr>
              <w:t xml:space="preserve"> </w:t>
            </w:r>
            <w:r>
              <w:rPr>
                <w:sz w:val="18"/>
                <w:szCs w:val="18"/>
                <w:lang w:val="hr-HR"/>
              </w:rPr>
              <w:t>се</w:t>
            </w:r>
            <w:r w:rsidRPr="00CA6685">
              <w:rPr>
                <w:sz w:val="18"/>
                <w:szCs w:val="18"/>
                <w:lang w:val="hr-HR"/>
              </w:rPr>
              <w:t xml:space="preserve"> </w:t>
            </w:r>
            <w:r>
              <w:rPr>
                <w:sz w:val="18"/>
                <w:szCs w:val="18"/>
                <w:lang w:val="hr-HR"/>
              </w:rPr>
              <w:t>у</w:t>
            </w:r>
            <w:r w:rsidRPr="00CA6685">
              <w:rPr>
                <w:sz w:val="18"/>
                <w:szCs w:val="18"/>
                <w:lang w:val="hr-HR"/>
              </w:rPr>
              <w:t xml:space="preserve"> </w:t>
            </w:r>
            <w:r>
              <w:rPr>
                <w:sz w:val="18"/>
                <w:szCs w:val="18"/>
                <w:lang w:val="hr-HR"/>
              </w:rPr>
              <w:t>оквириу</w:t>
            </w:r>
            <w:r w:rsidRPr="00CA6685">
              <w:rPr>
                <w:sz w:val="18"/>
                <w:szCs w:val="18"/>
                <w:lang w:val="hr-HR"/>
              </w:rPr>
              <w:t xml:space="preserve"> </w:t>
            </w:r>
            <w:r>
              <w:rPr>
                <w:sz w:val="18"/>
                <w:szCs w:val="18"/>
                <w:lang w:val="hr-HR"/>
              </w:rPr>
              <w:t>активности</w:t>
            </w:r>
            <w:r w:rsidRPr="00CA6685">
              <w:rPr>
                <w:sz w:val="18"/>
                <w:szCs w:val="18"/>
                <w:lang w:val="hr-HR"/>
              </w:rPr>
              <w:t xml:space="preserve"> </w:t>
            </w:r>
            <w:r>
              <w:rPr>
                <w:sz w:val="18"/>
                <w:szCs w:val="18"/>
                <w:lang w:val="hr-HR"/>
              </w:rPr>
              <w:t>Х</w:t>
            </w:r>
            <w:r w:rsidRPr="00CA6685">
              <w:rPr>
                <w:sz w:val="18"/>
                <w:szCs w:val="18"/>
                <w:lang w:val="hr-HR"/>
              </w:rPr>
              <w:t xml:space="preserve">.4); </w:t>
            </w:r>
          </w:p>
          <w:p w:rsidR="00507C4B" w:rsidRPr="00456DFD" w:rsidRDefault="00507C4B" w:rsidP="00360DAB">
            <w:pPr>
              <w:pStyle w:val="ListParagraph"/>
              <w:numPr>
                <w:ilvl w:val="0"/>
                <w:numId w:val="11"/>
              </w:numPr>
              <w:spacing w:after="40"/>
              <w:ind w:left="357" w:hanging="357"/>
              <w:contextualSpacing w:val="0"/>
              <w:rPr>
                <w:sz w:val="18"/>
                <w:szCs w:val="18"/>
                <w:lang w:val="hr-HR"/>
              </w:rPr>
            </w:pPr>
            <w:r>
              <w:rPr>
                <w:sz w:val="18"/>
                <w:szCs w:val="18"/>
                <w:lang w:val="hr-HR"/>
              </w:rPr>
              <w:t>Едукација</w:t>
            </w:r>
            <w:r w:rsidRPr="00DD7B9A">
              <w:rPr>
                <w:sz w:val="18"/>
                <w:szCs w:val="18"/>
                <w:lang w:val="hr-HR"/>
              </w:rPr>
              <w:t xml:space="preserve"> </w:t>
            </w:r>
            <w:r>
              <w:rPr>
                <w:sz w:val="18"/>
                <w:szCs w:val="18"/>
                <w:lang w:val="hr-HR"/>
              </w:rPr>
              <w:t>упосленика постојећих институција</w:t>
            </w:r>
            <w:r w:rsidRPr="00DD7B9A">
              <w:rPr>
                <w:sz w:val="18"/>
                <w:szCs w:val="18"/>
                <w:lang w:val="hr-HR"/>
              </w:rPr>
              <w:t xml:space="preserve"> </w:t>
            </w:r>
            <w:r>
              <w:rPr>
                <w:sz w:val="18"/>
                <w:szCs w:val="18"/>
                <w:lang w:val="hr-HR"/>
              </w:rPr>
              <w:t>свих нивоа власти о: (а) кључним</w:t>
            </w:r>
            <w:r w:rsidRPr="00DD7B9A">
              <w:rPr>
                <w:sz w:val="18"/>
                <w:szCs w:val="18"/>
                <w:lang w:val="hr-HR"/>
              </w:rPr>
              <w:t xml:space="preserve"> </w:t>
            </w:r>
            <w:r>
              <w:rPr>
                <w:sz w:val="18"/>
                <w:szCs w:val="18"/>
                <w:lang w:val="hr-HR"/>
              </w:rPr>
              <w:t>корацима</w:t>
            </w:r>
            <w:r w:rsidRPr="00DD7B9A">
              <w:rPr>
                <w:sz w:val="18"/>
                <w:szCs w:val="18"/>
                <w:lang w:val="hr-HR"/>
              </w:rPr>
              <w:t xml:space="preserve"> </w:t>
            </w:r>
            <w:r>
              <w:rPr>
                <w:sz w:val="18"/>
                <w:szCs w:val="18"/>
                <w:lang w:val="hr-HR"/>
              </w:rPr>
              <w:t>за</w:t>
            </w:r>
            <w:r w:rsidRPr="00DD7B9A">
              <w:rPr>
                <w:sz w:val="18"/>
                <w:szCs w:val="18"/>
                <w:lang w:val="hr-HR"/>
              </w:rPr>
              <w:t xml:space="preserve"> </w:t>
            </w:r>
            <w:r>
              <w:rPr>
                <w:sz w:val="18"/>
                <w:szCs w:val="18"/>
                <w:lang w:val="hr-HR"/>
              </w:rPr>
              <w:t>успостављање</w:t>
            </w:r>
            <w:r w:rsidRPr="00DD7B9A">
              <w:rPr>
                <w:sz w:val="18"/>
                <w:szCs w:val="18"/>
                <w:lang w:val="hr-HR"/>
              </w:rPr>
              <w:t xml:space="preserve"> </w:t>
            </w:r>
            <w:r>
              <w:rPr>
                <w:sz w:val="18"/>
                <w:szCs w:val="18"/>
                <w:lang w:val="hr-HR"/>
              </w:rPr>
              <w:t>и</w:t>
            </w:r>
            <w:r w:rsidRPr="00DD7B9A">
              <w:rPr>
                <w:sz w:val="18"/>
                <w:szCs w:val="18"/>
                <w:lang w:val="hr-HR"/>
              </w:rPr>
              <w:t xml:space="preserve"> </w:t>
            </w:r>
            <w:r>
              <w:rPr>
                <w:sz w:val="18"/>
                <w:szCs w:val="18"/>
                <w:lang w:val="hr-HR"/>
              </w:rPr>
              <w:t>спровођење енергетског менаџмента у градовима и</w:t>
            </w:r>
            <w:r w:rsidRPr="00DD7B9A">
              <w:rPr>
                <w:sz w:val="18"/>
                <w:szCs w:val="18"/>
                <w:lang w:val="hr-HR"/>
              </w:rPr>
              <w:t xml:space="preserve"> </w:t>
            </w:r>
            <w:r>
              <w:rPr>
                <w:sz w:val="18"/>
                <w:szCs w:val="18"/>
                <w:lang w:val="hr-HR"/>
              </w:rPr>
              <w:t>општинама</w:t>
            </w:r>
            <w:r w:rsidRPr="00DD7B9A">
              <w:rPr>
                <w:sz w:val="18"/>
                <w:szCs w:val="18"/>
                <w:lang w:val="hr-HR"/>
              </w:rPr>
              <w:t>;</w:t>
            </w:r>
            <w:r>
              <w:rPr>
                <w:sz w:val="18"/>
                <w:szCs w:val="18"/>
                <w:lang w:val="hr-HR"/>
              </w:rPr>
              <w:t xml:space="preserve"> (б) Изради АПЕЕ/СЕАП-а у</w:t>
            </w:r>
            <w:r w:rsidRPr="00FC2E4F">
              <w:rPr>
                <w:sz w:val="18"/>
                <w:szCs w:val="18"/>
                <w:lang w:val="hr-HR"/>
              </w:rPr>
              <w:t xml:space="preserve"> </w:t>
            </w:r>
            <w:r>
              <w:rPr>
                <w:sz w:val="18"/>
                <w:szCs w:val="18"/>
                <w:lang w:val="hr-HR"/>
              </w:rPr>
              <w:t>складу</w:t>
            </w:r>
            <w:r w:rsidRPr="00FC2E4F">
              <w:rPr>
                <w:sz w:val="18"/>
                <w:szCs w:val="18"/>
                <w:lang w:val="hr-HR"/>
              </w:rPr>
              <w:t xml:space="preserve"> </w:t>
            </w:r>
            <w:r>
              <w:rPr>
                <w:sz w:val="18"/>
                <w:szCs w:val="18"/>
                <w:lang w:val="hr-HR"/>
              </w:rPr>
              <w:t>са</w:t>
            </w:r>
            <w:r w:rsidRPr="00FC2E4F">
              <w:rPr>
                <w:sz w:val="18"/>
                <w:szCs w:val="18"/>
                <w:lang w:val="hr-HR"/>
              </w:rPr>
              <w:t xml:space="preserve"> </w:t>
            </w:r>
            <w:r>
              <w:rPr>
                <w:sz w:val="18"/>
                <w:szCs w:val="18"/>
                <w:lang w:val="hr-HR"/>
              </w:rPr>
              <w:t>законским</w:t>
            </w:r>
            <w:r w:rsidRPr="00FC2E4F">
              <w:rPr>
                <w:sz w:val="18"/>
                <w:szCs w:val="18"/>
                <w:lang w:val="hr-HR"/>
              </w:rPr>
              <w:t xml:space="preserve"> </w:t>
            </w:r>
            <w:r>
              <w:rPr>
                <w:sz w:val="18"/>
                <w:szCs w:val="18"/>
                <w:lang w:val="hr-HR"/>
              </w:rPr>
              <w:t>одредбама</w:t>
            </w:r>
            <w:r w:rsidRPr="00FC2E4F">
              <w:rPr>
                <w:sz w:val="18"/>
                <w:szCs w:val="18"/>
                <w:lang w:val="hr-HR"/>
              </w:rPr>
              <w:t xml:space="preserve"> </w:t>
            </w:r>
            <w:r>
              <w:rPr>
                <w:sz w:val="18"/>
                <w:szCs w:val="18"/>
                <w:lang w:val="hr-HR"/>
              </w:rPr>
              <w:t>и</w:t>
            </w:r>
            <w:r w:rsidRPr="00FC2E4F">
              <w:rPr>
                <w:sz w:val="18"/>
                <w:szCs w:val="18"/>
                <w:lang w:val="hr-HR"/>
              </w:rPr>
              <w:t xml:space="preserve"> </w:t>
            </w:r>
            <w:r>
              <w:rPr>
                <w:sz w:val="18"/>
                <w:szCs w:val="18"/>
                <w:lang w:val="hr-HR"/>
              </w:rPr>
              <w:t>најбољим</w:t>
            </w:r>
            <w:r w:rsidRPr="00FC2E4F">
              <w:rPr>
                <w:sz w:val="18"/>
                <w:szCs w:val="18"/>
                <w:lang w:val="hr-HR"/>
              </w:rPr>
              <w:t xml:space="preserve"> </w:t>
            </w:r>
            <w:r>
              <w:rPr>
                <w:sz w:val="18"/>
                <w:szCs w:val="18"/>
                <w:lang w:val="hr-HR"/>
              </w:rPr>
              <w:t>праксама</w:t>
            </w:r>
            <w:r w:rsidRPr="00FC2E4F">
              <w:rPr>
                <w:sz w:val="18"/>
                <w:szCs w:val="18"/>
                <w:lang w:val="hr-HR"/>
              </w:rPr>
              <w:t>;  (</w:t>
            </w:r>
            <w:r>
              <w:rPr>
                <w:sz w:val="18"/>
                <w:szCs w:val="18"/>
                <w:lang w:val="hr-HR"/>
              </w:rPr>
              <w:t>ц</w:t>
            </w:r>
            <w:r w:rsidRPr="00FC2E4F">
              <w:rPr>
                <w:sz w:val="18"/>
                <w:szCs w:val="18"/>
                <w:lang w:val="hr-HR"/>
              </w:rPr>
              <w:t xml:space="preserve">) </w:t>
            </w:r>
            <w:r>
              <w:rPr>
                <w:sz w:val="18"/>
                <w:szCs w:val="18"/>
                <w:lang w:val="hr-HR"/>
              </w:rPr>
              <w:t>Реализацији</w:t>
            </w:r>
            <w:r w:rsidRPr="00FC2E4F">
              <w:rPr>
                <w:sz w:val="18"/>
                <w:szCs w:val="18"/>
                <w:lang w:val="hr-HR"/>
              </w:rPr>
              <w:t xml:space="preserve"> </w:t>
            </w:r>
            <w:r>
              <w:rPr>
                <w:sz w:val="18"/>
                <w:szCs w:val="18"/>
                <w:lang w:val="hr-HR"/>
              </w:rPr>
              <w:t>планираних</w:t>
            </w:r>
            <w:r w:rsidRPr="00FC2E4F">
              <w:rPr>
                <w:sz w:val="18"/>
                <w:szCs w:val="18"/>
                <w:lang w:val="hr-HR"/>
              </w:rPr>
              <w:t xml:space="preserve"> </w:t>
            </w:r>
            <w:r>
              <w:rPr>
                <w:sz w:val="18"/>
                <w:szCs w:val="18"/>
                <w:lang w:val="hr-HR"/>
              </w:rPr>
              <w:t>мјера</w:t>
            </w:r>
            <w:r w:rsidRPr="00FC2E4F">
              <w:rPr>
                <w:sz w:val="18"/>
                <w:szCs w:val="18"/>
                <w:lang w:val="hr-HR"/>
              </w:rPr>
              <w:t>; (</w:t>
            </w:r>
            <w:r>
              <w:rPr>
                <w:sz w:val="18"/>
                <w:szCs w:val="18"/>
                <w:lang w:val="hr-HR"/>
              </w:rPr>
              <w:t>д</w:t>
            </w:r>
            <w:r w:rsidRPr="00FC2E4F">
              <w:rPr>
                <w:sz w:val="18"/>
                <w:szCs w:val="18"/>
                <w:lang w:val="hr-HR"/>
              </w:rPr>
              <w:t xml:space="preserve">) </w:t>
            </w:r>
            <w:r>
              <w:rPr>
                <w:sz w:val="18"/>
                <w:szCs w:val="18"/>
                <w:lang w:val="hr-HR"/>
              </w:rPr>
              <w:t>Редовном мјерењу</w:t>
            </w:r>
            <w:r w:rsidRPr="00FC2E4F">
              <w:rPr>
                <w:sz w:val="18"/>
                <w:szCs w:val="18"/>
                <w:lang w:val="hr-HR"/>
              </w:rPr>
              <w:t xml:space="preserve">, </w:t>
            </w:r>
            <w:r>
              <w:rPr>
                <w:sz w:val="18"/>
                <w:szCs w:val="18"/>
                <w:lang w:val="hr-HR"/>
              </w:rPr>
              <w:t>вршењу</w:t>
            </w:r>
            <w:r w:rsidRPr="00FC2E4F">
              <w:rPr>
                <w:sz w:val="18"/>
                <w:szCs w:val="18"/>
                <w:lang w:val="hr-HR"/>
              </w:rPr>
              <w:t xml:space="preserve"> </w:t>
            </w:r>
            <w:r>
              <w:rPr>
                <w:sz w:val="18"/>
                <w:szCs w:val="18"/>
                <w:lang w:val="hr-HR"/>
              </w:rPr>
              <w:t>периодичних</w:t>
            </w:r>
            <w:r w:rsidRPr="00FC2E4F">
              <w:rPr>
                <w:sz w:val="18"/>
                <w:szCs w:val="18"/>
                <w:lang w:val="hr-HR"/>
              </w:rPr>
              <w:t xml:space="preserve"> </w:t>
            </w:r>
            <w:r>
              <w:rPr>
                <w:sz w:val="18"/>
                <w:szCs w:val="18"/>
                <w:lang w:val="hr-HR"/>
              </w:rPr>
              <w:t>анализа</w:t>
            </w:r>
            <w:r w:rsidRPr="00FC2E4F">
              <w:rPr>
                <w:sz w:val="18"/>
                <w:szCs w:val="18"/>
                <w:lang w:val="hr-HR"/>
              </w:rPr>
              <w:t xml:space="preserve"> </w:t>
            </w:r>
            <w:r>
              <w:rPr>
                <w:sz w:val="18"/>
                <w:szCs w:val="18"/>
                <w:lang w:val="hr-HR"/>
              </w:rPr>
              <w:t>потрошње</w:t>
            </w:r>
            <w:r w:rsidRPr="00FC2E4F">
              <w:rPr>
                <w:sz w:val="18"/>
                <w:szCs w:val="18"/>
                <w:lang w:val="hr-HR"/>
              </w:rPr>
              <w:t xml:space="preserve"> </w:t>
            </w:r>
            <w:r>
              <w:rPr>
                <w:sz w:val="18"/>
                <w:szCs w:val="18"/>
                <w:lang w:val="hr-HR"/>
              </w:rPr>
              <w:t>енергије, извјештавању  и ревизији</w:t>
            </w:r>
            <w:r w:rsidRPr="00FC2E4F">
              <w:rPr>
                <w:sz w:val="18"/>
                <w:szCs w:val="18"/>
                <w:lang w:val="hr-HR"/>
              </w:rPr>
              <w:t xml:space="preserve"> </w:t>
            </w:r>
            <w:r>
              <w:rPr>
                <w:sz w:val="18"/>
                <w:szCs w:val="18"/>
                <w:lang w:val="hr-HR"/>
              </w:rPr>
              <w:t>АПЕЕ</w:t>
            </w:r>
            <w:r w:rsidRPr="00FC2E4F">
              <w:rPr>
                <w:sz w:val="18"/>
                <w:szCs w:val="18"/>
                <w:lang w:val="hr-HR"/>
              </w:rPr>
              <w:t xml:space="preserve"> /</w:t>
            </w:r>
            <w:r>
              <w:rPr>
                <w:sz w:val="18"/>
                <w:szCs w:val="18"/>
                <w:lang w:val="hr-HR"/>
              </w:rPr>
              <w:t>СЕАП</w:t>
            </w:r>
            <w:r w:rsidRPr="00FC2E4F">
              <w:rPr>
                <w:sz w:val="18"/>
                <w:szCs w:val="18"/>
                <w:lang w:val="hr-HR"/>
              </w:rPr>
              <w:t>-</w:t>
            </w:r>
            <w:r>
              <w:rPr>
                <w:sz w:val="18"/>
                <w:szCs w:val="18"/>
                <w:lang w:val="hr-HR"/>
              </w:rPr>
              <w:t>а</w:t>
            </w:r>
            <w:r w:rsidRPr="00FC2E4F">
              <w:rPr>
                <w:sz w:val="18"/>
                <w:szCs w:val="18"/>
                <w:lang w:val="hr-HR"/>
              </w:rPr>
              <w:t>;</w:t>
            </w:r>
          </w:p>
        </w:tc>
        <w:tc>
          <w:tcPr>
            <w:tcW w:w="1724" w:type="dxa"/>
          </w:tcPr>
          <w:p w:rsidR="00507C4B" w:rsidRPr="00456DFD" w:rsidRDefault="00507C4B" w:rsidP="00B110B0">
            <w:pPr>
              <w:spacing w:before="40"/>
              <w:rPr>
                <w:sz w:val="18"/>
                <w:szCs w:val="18"/>
                <w:lang w:val="hr-HR"/>
              </w:rPr>
            </w:pPr>
            <w:r>
              <w:rPr>
                <w:sz w:val="18"/>
                <w:szCs w:val="18"/>
                <w:lang w:val="hr-HR"/>
              </w:rPr>
              <w:t>Финална</w:t>
            </w:r>
            <w:r w:rsidRPr="00D14857">
              <w:rPr>
                <w:sz w:val="18"/>
                <w:szCs w:val="18"/>
                <w:lang w:val="hr-HR"/>
              </w:rPr>
              <w:t xml:space="preserve"> </w:t>
            </w:r>
            <w:r>
              <w:rPr>
                <w:sz w:val="18"/>
                <w:szCs w:val="18"/>
                <w:lang w:val="hr-HR"/>
              </w:rPr>
              <w:t>потрошња</w:t>
            </w:r>
            <w:r w:rsidRPr="00D14857">
              <w:rPr>
                <w:sz w:val="18"/>
                <w:szCs w:val="18"/>
                <w:lang w:val="hr-HR"/>
              </w:rPr>
              <w:t xml:space="preserve"> </w:t>
            </w:r>
            <w:r>
              <w:rPr>
                <w:sz w:val="18"/>
                <w:szCs w:val="18"/>
                <w:lang w:val="hr-HR"/>
              </w:rPr>
              <w:t>енергије</w:t>
            </w:r>
            <w:r w:rsidRPr="00D14857">
              <w:rPr>
                <w:sz w:val="18"/>
                <w:szCs w:val="18"/>
                <w:lang w:val="hr-HR"/>
              </w:rPr>
              <w:t xml:space="preserve"> </w:t>
            </w:r>
            <w:r>
              <w:rPr>
                <w:sz w:val="18"/>
                <w:szCs w:val="18"/>
                <w:lang w:val="hr-HR"/>
              </w:rPr>
              <w:t>у</w:t>
            </w:r>
            <w:r w:rsidRPr="00D14857">
              <w:rPr>
                <w:sz w:val="18"/>
                <w:szCs w:val="18"/>
                <w:lang w:val="hr-HR"/>
              </w:rPr>
              <w:t xml:space="preserve"> </w:t>
            </w:r>
            <w:r>
              <w:rPr>
                <w:sz w:val="18"/>
                <w:szCs w:val="18"/>
                <w:lang w:val="hr-HR"/>
              </w:rPr>
              <w:t>свим</w:t>
            </w:r>
            <w:r w:rsidRPr="00D14857">
              <w:rPr>
                <w:sz w:val="18"/>
                <w:szCs w:val="18"/>
                <w:lang w:val="hr-HR"/>
              </w:rPr>
              <w:t xml:space="preserve"> </w:t>
            </w:r>
            <w:r>
              <w:rPr>
                <w:sz w:val="18"/>
                <w:szCs w:val="18"/>
                <w:lang w:val="hr-HR"/>
              </w:rPr>
              <w:t>секторима</w:t>
            </w:r>
            <w:r w:rsidRPr="00D14857">
              <w:rPr>
                <w:sz w:val="18"/>
                <w:szCs w:val="18"/>
                <w:lang w:val="hr-HR"/>
              </w:rPr>
              <w:t xml:space="preserve"> </w:t>
            </w:r>
          </w:p>
        </w:tc>
        <w:tc>
          <w:tcPr>
            <w:tcW w:w="1094" w:type="dxa"/>
          </w:tcPr>
          <w:p w:rsidR="00507C4B" w:rsidRDefault="00507C4B" w:rsidP="00B110B0">
            <w:pPr>
              <w:spacing w:before="40"/>
              <w:rPr>
                <w:sz w:val="18"/>
                <w:szCs w:val="18"/>
                <w:lang w:val="hr-HR"/>
              </w:rPr>
            </w:pPr>
            <w:r>
              <w:rPr>
                <w:sz w:val="18"/>
                <w:szCs w:val="18"/>
                <w:lang w:val="hr-HR"/>
              </w:rPr>
              <w:t>2010-2018</w:t>
            </w:r>
          </w:p>
          <w:p w:rsidR="00507C4B" w:rsidRPr="00456DFD" w:rsidRDefault="00507C4B" w:rsidP="00B110B0">
            <w:pPr>
              <w:spacing w:before="40"/>
              <w:rPr>
                <w:sz w:val="18"/>
                <w:szCs w:val="18"/>
                <w:lang w:val="hr-HR"/>
              </w:rPr>
            </w:pPr>
            <w:r>
              <w:rPr>
                <w:sz w:val="18"/>
                <w:szCs w:val="18"/>
                <w:lang w:val="hr-HR"/>
              </w:rPr>
              <w:t>Постојећа мјера</w:t>
            </w:r>
          </w:p>
        </w:tc>
      </w:tr>
      <w:tr w:rsidR="00507C4B" w:rsidRPr="00456DFD" w:rsidTr="00507C4B">
        <w:tc>
          <w:tcPr>
            <w:tcW w:w="792" w:type="dxa"/>
          </w:tcPr>
          <w:p w:rsidR="00507C4B" w:rsidRDefault="00EE5740" w:rsidP="00B110B0">
            <w:pPr>
              <w:spacing w:before="40" w:after="40"/>
              <w:rPr>
                <w:sz w:val="18"/>
                <w:szCs w:val="18"/>
                <w:lang w:val="hr-HR"/>
              </w:rPr>
            </w:pPr>
            <w:r>
              <w:rPr>
                <w:sz w:val="18"/>
                <w:szCs w:val="18"/>
                <w:lang w:val="sr-Cyrl-RS"/>
              </w:rPr>
              <w:t>Х</w:t>
            </w:r>
            <w:r w:rsidR="00507C4B">
              <w:rPr>
                <w:sz w:val="18"/>
                <w:szCs w:val="18"/>
                <w:lang w:val="hr-HR"/>
              </w:rPr>
              <w:t>.12</w:t>
            </w:r>
          </w:p>
        </w:tc>
        <w:tc>
          <w:tcPr>
            <w:tcW w:w="1870" w:type="dxa"/>
          </w:tcPr>
          <w:p w:rsidR="00507C4B" w:rsidRPr="00456DFD" w:rsidRDefault="00507C4B" w:rsidP="00B110B0">
            <w:pPr>
              <w:spacing w:before="40" w:after="40"/>
              <w:rPr>
                <w:sz w:val="18"/>
                <w:szCs w:val="18"/>
                <w:lang w:val="hr-HR"/>
              </w:rPr>
            </w:pPr>
            <w:r>
              <w:rPr>
                <w:sz w:val="18"/>
                <w:szCs w:val="18"/>
                <w:lang w:val="hr-HR"/>
              </w:rPr>
              <w:t>Примјена критеријума енергетске ефикасности у систему јавних набавки</w:t>
            </w:r>
          </w:p>
        </w:tc>
        <w:tc>
          <w:tcPr>
            <w:tcW w:w="6407" w:type="dxa"/>
          </w:tcPr>
          <w:p w:rsidR="00507C4B" w:rsidRPr="00FC2E4F" w:rsidRDefault="00507C4B" w:rsidP="00B110B0">
            <w:pPr>
              <w:spacing w:before="40"/>
              <w:rPr>
                <w:sz w:val="18"/>
                <w:szCs w:val="18"/>
                <w:lang w:val="hr-HR"/>
              </w:rPr>
            </w:pPr>
            <w:r>
              <w:rPr>
                <w:sz w:val="18"/>
                <w:szCs w:val="18"/>
                <w:lang w:val="hr-HR"/>
              </w:rPr>
              <w:t>Циљ мјере</w:t>
            </w:r>
            <w:r w:rsidRPr="00FC2E4F">
              <w:rPr>
                <w:sz w:val="18"/>
                <w:szCs w:val="18"/>
                <w:lang w:val="hr-HR"/>
              </w:rPr>
              <w:t xml:space="preserve"> </w:t>
            </w:r>
            <w:r>
              <w:rPr>
                <w:sz w:val="18"/>
                <w:szCs w:val="18"/>
                <w:lang w:val="hr-HR"/>
              </w:rPr>
              <w:t>је</w:t>
            </w:r>
            <w:r w:rsidRPr="00FC2E4F">
              <w:rPr>
                <w:sz w:val="18"/>
                <w:szCs w:val="18"/>
                <w:lang w:val="hr-HR"/>
              </w:rPr>
              <w:t xml:space="preserve"> </w:t>
            </w:r>
            <w:r>
              <w:rPr>
                <w:sz w:val="18"/>
                <w:szCs w:val="18"/>
                <w:lang w:val="hr-HR"/>
              </w:rPr>
              <w:t>смањење укупне потрошње енергије, путем</w:t>
            </w:r>
            <w:r w:rsidRPr="00FC2E4F">
              <w:rPr>
                <w:sz w:val="18"/>
                <w:szCs w:val="18"/>
                <w:lang w:val="hr-HR"/>
              </w:rPr>
              <w:t xml:space="preserve"> </w:t>
            </w:r>
            <w:r>
              <w:rPr>
                <w:sz w:val="18"/>
                <w:szCs w:val="18"/>
                <w:lang w:val="hr-HR"/>
              </w:rPr>
              <w:t>набавке</w:t>
            </w:r>
            <w:r w:rsidRPr="00FC2E4F">
              <w:rPr>
                <w:sz w:val="18"/>
                <w:szCs w:val="18"/>
                <w:lang w:val="hr-HR"/>
              </w:rPr>
              <w:t xml:space="preserve"> </w:t>
            </w:r>
            <w:r>
              <w:rPr>
                <w:sz w:val="18"/>
                <w:szCs w:val="18"/>
                <w:lang w:val="hr-HR"/>
              </w:rPr>
              <w:t>енергетски</w:t>
            </w:r>
            <w:r w:rsidRPr="00FC2E4F">
              <w:rPr>
                <w:sz w:val="18"/>
                <w:szCs w:val="18"/>
                <w:lang w:val="hr-HR"/>
              </w:rPr>
              <w:t xml:space="preserve"> </w:t>
            </w:r>
            <w:r>
              <w:rPr>
                <w:sz w:val="18"/>
                <w:szCs w:val="18"/>
                <w:lang w:val="hr-HR"/>
              </w:rPr>
              <w:t>ефикасних</w:t>
            </w:r>
            <w:r w:rsidRPr="00FC2E4F">
              <w:rPr>
                <w:sz w:val="18"/>
                <w:szCs w:val="18"/>
                <w:lang w:val="hr-HR"/>
              </w:rPr>
              <w:t xml:space="preserve"> </w:t>
            </w:r>
            <w:r>
              <w:rPr>
                <w:sz w:val="18"/>
                <w:szCs w:val="18"/>
                <w:lang w:val="hr-HR"/>
              </w:rPr>
              <w:t>роба</w:t>
            </w:r>
            <w:r w:rsidRPr="00FC2E4F">
              <w:rPr>
                <w:sz w:val="18"/>
                <w:szCs w:val="18"/>
                <w:lang w:val="hr-HR"/>
              </w:rPr>
              <w:t xml:space="preserve">, </w:t>
            </w:r>
            <w:r>
              <w:rPr>
                <w:sz w:val="18"/>
                <w:szCs w:val="18"/>
                <w:lang w:val="hr-HR"/>
              </w:rPr>
              <w:t>услуга и зграда, које се</w:t>
            </w:r>
            <w:r w:rsidRPr="00FC2E4F">
              <w:rPr>
                <w:sz w:val="18"/>
                <w:szCs w:val="18"/>
                <w:lang w:val="hr-HR"/>
              </w:rPr>
              <w:t xml:space="preserve"> </w:t>
            </w:r>
            <w:r>
              <w:rPr>
                <w:sz w:val="18"/>
                <w:szCs w:val="18"/>
                <w:lang w:val="hr-HR"/>
              </w:rPr>
              <w:t>финансирају</w:t>
            </w:r>
            <w:r w:rsidRPr="00FC2E4F">
              <w:rPr>
                <w:sz w:val="18"/>
                <w:szCs w:val="18"/>
                <w:lang w:val="hr-HR"/>
              </w:rPr>
              <w:t xml:space="preserve"> </w:t>
            </w:r>
            <w:r>
              <w:rPr>
                <w:sz w:val="18"/>
                <w:szCs w:val="18"/>
                <w:lang w:val="hr-HR"/>
              </w:rPr>
              <w:t>из</w:t>
            </w:r>
            <w:r w:rsidRPr="00FC2E4F">
              <w:rPr>
                <w:sz w:val="18"/>
                <w:szCs w:val="18"/>
                <w:lang w:val="hr-HR"/>
              </w:rPr>
              <w:t xml:space="preserve"> </w:t>
            </w:r>
            <w:r>
              <w:rPr>
                <w:sz w:val="18"/>
                <w:szCs w:val="18"/>
                <w:lang w:val="hr-HR"/>
              </w:rPr>
              <w:t>јавних</w:t>
            </w:r>
            <w:r w:rsidRPr="00FC2E4F">
              <w:rPr>
                <w:sz w:val="18"/>
                <w:szCs w:val="18"/>
                <w:lang w:val="hr-HR"/>
              </w:rPr>
              <w:t xml:space="preserve"> </w:t>
            </w:r>
            <w:r>
              <w:rPr>
                <w:sz w:val="18"/>
                <w:szCs w:val="18"/>
                <w:lang w:val="hr-HR"/>
              </w:rPr>
              <w:t>финансијских</w:t>
            </w:r>
            <w:r w:rsidRPr="00FC2E4F">
              <w:rPr>
                <w:sz w:val="18"/>
                <w:szCs w:val="18"/>
                <w:lang w:val="hr-HR"/>
              </w:rPr>
              <w:t xml:space="preserve"> </w:t>
            </w:r>
            <w:r>
              <w:rPr>
                <w:sz w:val="18"/>
                <w:szCs w:val="18"/>
                <w:lang w:val="hr-HR"/>
              </w:rPr>
              <w:t>средстава</w:t>
            </w:r>
            <w:r w:rsidRPr="00FC2E4F">
              <w:rPr>
                <w:sz w:val="18"/>
                <w:szCs w:val="18"/>
                <w:lang w:val="hr-HR"/>
              </w:rPr>
              <w:t xml:space="preserve">. </w:t>
            </w:r>
            <w:r>
              <w:rPr>
                <w:sz w:val="18"/>
                <w:szCs w:val="18"/>
                <w:lang w:val="hr-HR"/>
              </w:rPr>
              <w:t>Мјера</w:t>
            </w:r>
            <w:r w:rsidRPr="00FC2E4F">
              <w:rPr>
                <w:sz w:val="18"/>
                <w:szCs w:val="18"/>
                <w:lang w:val="hr-HR"/>
              </w:rPr>
              <w:t xml:space="preserve"> </w:t>
            </w:r>
            <w:r>
              <w:rPr>
                <w:sz w:val="18"/>
                <w:szCs w:val="18"/>
                <w:lang w:val="hr-HR"/>
              </w:rPr>
              <w:t>укључује</w:t>
            </w:r>
            <w:r w:rsidRPr="00FC2E4F">
              <w:rPr>
                <w:sz w:val="18"/>
                <w:szCs w:val="18"/>
                <w:lang w:val="hr-HR"/>
              </w:rPr>
              <w:t xml:space="preserve"> </w:t>
            </w:r>
            <w:r>
              <w:rPr>
                <w:sz w:val="18"/>
                <w:szCs w:val="18"/>
                <w:lang w:val="hr-HR"/>
              </w:rPr>
              <w:t>активности</w:t>
            </w:r>
            <w:r w:rsidRPr="00FC2E4F">
              <w:rPr>
                <w:sz w:val="18"/>
                <w:szCs w:val="18"/>
                <w:lang w:val="hr-HR"/>
              </w:rPr>
              <w:t>:</w:t>
            </w:r>
          </w:p>
          <w:p w:rsidR="00507C4B" w:rsidRPr="00FC2E4F" w:rsidRDefault="00507C4B" w:rsidP="00360DAB">
            <w:pPr>
              <w:pStyle w:val="ListParagraph"/>
              <w:numPr>
                <w:ilvl w:val="0"/>
                <w:numId w:val="12"/>
              </w:numPr>
              <w:rPr>
                <w:sz w:val="18"/>
                <w:szCs w:val="18"/>
                <w:lang w:val="hr-HR"/>
              </w:rPr>
            </w:pPr>
            <w:r>
              <w:rPr>
                <w:sz w:val="18"/>
                <w:szCs w:val="18"/>
                <w:lang w:val="hr-HR"/>
              </w:rPr>
              <w:t>Израда</w:t>
            </w:r>
            <w:r w:rsidRPr="00FC2E4F">
              <w:rPr>
                <w:sz w:val="18"/>
                <w:szCs w:val="18"/>
                <w:lang w:val="hr-HR"/>
              </w:rPr>
              <w:t xml:space="preserve"> </w:t>
            </w:r>
            <w:r>
              <w:rPr>
                <w:sz w:val="18"/>
                <w:szCs w:val="18"/>
                <w:lang w:val="hr-HR"/>
              </w:rPr>
              <w:t>и</w:t>
            </w:r>
            <w:r w:rsidRPr="00FC2E4F">
              <w:rPr>
                <w:sz w:val="18"/>
                <w:szCs w:val="18"/>
                <w:lang w:val="hr-HR"/>
              </w:rPr>
              <w:t xml:space="preserve"> </w:t>
            </w:r>
            <w:r>
              <w:rPr>
                <w:sz w:val="18"/>
                <w:szCs w:val="18"/>
                <w:lang w:val="hr-HR"/>
              </w:rPr>
              <w:t>објављивање</w:t>
            </w:r>
            <w:r w:rsidRPr="00FC2E4F">
              <w:rPr>
                <w:sz w:val="18"/>
                <w:szCs w:val="18"/>
                <w:lang w:val="hr-HR"/>
              </w:rPr>
              <w:t xml:space="preserve"> </w:t>
            </w:r>
            <w:r>
              <w:rPr>
                <w:sz w:val="18"/>
                <w:szCs w:val="18"/>
                <w:lang w:val="hr-HR"/>
              </w:rPr>
              <w:t>јасних</w:t>
            </w:r>
            <w:r w:rsidRPr="00FC2E4F">
              <w:rPr>
                <w:sz w:val="18"/>
                <w:szCs w:val="18"/>
                <w:lang w:val="hr-HR"/>
              </w:rPr>
              <w:t xml:space="preserve"> </w:t>
            </w:r>
            <w:r>
              <w:rPr>
                <w:sz w:val="18"/>
                <w:szCs w:val="18"/>
                <w:lang w:val="hr-HR"/>
              </w:rPr>
              <w:t>упутстава</w:t>
            </w:r>
            <w:r w:rsidRPr="00FC2E4F">
              <w:rPr>
                <w:sz w:val="18"/>
                <w:szCs w:val="18"/>
                <w:lang w:val="hr-HR"/>
              </w:rPr>
              <w:t xml:space="preserve"> </w:t>
            </w:r>
            <w:r>
              <w:rPr>
                <w:sz w:val="18"/>
                <w:szCs w:val="18"/>
                <w:lang w:val="hr-HR"/>
              </w:rPr>
              <w:t>и</w:t>
            </w:r>
            <w:r w:rsidRPr="00FC2E4F">
              <w:rPr>
                <w:sz w:val="18"/>
                <w:szCs w:val="18"/>
                <w:lang w:val="hr-HR"/>
              </w:rPr>
              <w:t xml:space="preserve"> </w:t>
            </w:r>
            <w:r>
              <w:rPr>
                <w:sz w:val="18"/>
                <w:szCs w:val="18"/>
                <w:lang w:val="hr-HR"/>
              </w:rPr>
              <w:t>илустративних</w:t>
            </w:r>
            <w:r w:rsidRPr="00FC2E4F">
              <w:rPr>
                <w:sz w:val="18"/>
                <w:szCs w:val="18"/>
                <w:lang w:val="hr-HR"/>
              </w:rPr>
              <w:t xml:space="preserve"> </w:t>
            </w:r>
            <w:r>
              <w:rPr>
                <w:sz w:val="18"/>
                <w:szCs w:val="18"/>
                <w:lang w:val="hr-HR"/>
              </w:rPr>
              <w:t>примјера докумената</w:t>
            </w:r>
            <w:r w:rsidRPr="00FC2E4F">
              <w:rPr>
                <w:sz w:val="18"/>
                <w:szCs w:val="18"/>
                <w:lang w:val="hr-HR"/>
              </w:rPr>
              <w:t xml:space="preserve"> </w:t>
            </w:r>
            <w:r>
              <w:rPr>
                <w:sz w:val="18"/>
                <w:szCs w:val="18"/>
                <w:lang w:val="hr-HR"/>
              </w:rPr>
              <w:t>у</w:t>
            </w:r>
            <w:r w:rsidRPr="00FC2E4F">
              <w:rPr>
                <w:sz w:val="18"/>
                <w:szCs w:val="18"/>
                <w:lang w:val="hr-HR"/>
              </w:rPr>
              <w:t xml:space="preserve"> </w:t>
            </w:r>
            <w:r>
              <w:rPr>
                <w:sz w:val="18"/>
                <w:szCs w:val="18"/>
                <w:lang w:val="hr-HR"/>
              </w:rPr>
              <w:t>оквиру</w:t>
            </w:r>
            <w:r w:rsidRPr="00FC2E4F">
              <w:rPr>
                <w:sz w:val="18"/>
                <w:szCs w:val="18"/>
                <w:lang w:val="hr-HR"/>
              </w:rPr>
              <w:t xml:space="preserve"> </w:t>
            </w:r>
            <w:r>
              <w:rPr>
                <w:sz w:val="18"/>
                <w:szCs w:val="18"/>
                <w:lang w:val="hr-HR"/>
              </w:rPr>
              <w:t>тендерске</w:t>
            </w:r>
            <w:r w:rsidRPr="00FC2E4F">
              <w:rPr>
                <w:sz w:val="18"/>
                <w:szCs w:val="18"/>
                <w:lang w:val="hr-HR"/>
              </w:rPr>
              <w:t xml:space="preserve"> </w:t>
            </w:r>
            <w:r>
              <w:rPr>
                <w:sz w:val="18"/>
                <w:szCs w:val="18"/>
                <w:lang w:val="hr-HR"/>
              </w:rPr>
              <w:t>документације</w:t>
            </w:r>
            <w:r w:rsidRPr="00FC2E4F">
              <w:rPr>
                <w:sz w:val="18"/>
                <w:szCs w:val="18"/>
                <w:lang w:val="hr-HR"/>
              </w:rPr>
              <w:t xml:space="preserve"> (</w:t>
            </w:r>
            <w:r>
              <w:rPr>
                <w:sz w:val="18"/>
                <w:szCs w:val="18"/>
                <w:lang w:val="hr-HR"/>
              </w:rPr>
              <w:t>критерији избора, техничке спецификације, итд</w:t>
            </w:r>
            <w:r w:rsidRPr="00FC2E4F">
              <w:rPr>
                <w:sz w:val="18"/>
                <w:szCs w:val="18"/>
                <w:lang w:val="hr-HR"/>
              </w:rPr>
              <w:t xml:space="preserve">) </w:t>
            </w:r>
            <w:r>
              <w:rPr>
                <w:sz w:val="18"/>
                <w:szCs w:val="18"/>
                <w:lang w:val="hr-HR"/>
              </w:rPr>
              <w:t xml:space="preserve">у вези увођења ЕЕ критерија; </w:t>
            </w:r>
            <w:r w:rsidRPr="00FC2E4F">
              <w:rPr>
                <w:sz w:val="18"/>
                <w:szCs w:val="18"/>
                <w:lang w:val="hr-HR"/>
              </w:rPr>
              <w:t xml:space="preserve">  </w:t>
            </w:r>
          </w:p>
          <w:p w:rsidR="00507C4B" w:rsidRDefault="00507C4B" w:rsidP="00360DAB">
            <w:pPr>
              <w:pStyle w:val="ListParagraph"/>
              <w:numPr>
                <w:ilvl w:val="0"/>
                <w:numId w:val="12"/>
              </w:numPr>
              <w:rPr>
                <w:sz w:val="18"/>
                <w:szCs w:val="18"/>
                <w:lang w:val="hr-HR"/>
              </w:rPr>
            </w:pPr>
            <w:r>
              <w:rPr>
                <w:sz w:val="18"/>
                <w:szCs w:val="18"/>
                <w:lang w:val="hr-HR"/>
              </w:rPr>
              <w:t>Успостављање</w:t>
            </w:r>
            <w:r w:rsidRPr="00FC2E4F">
              <w:rPr>
                <w:sz w:val="18"/>
                <w:szCs w:val="18"/>
                <w:lang w:val="hr-HR"/>
              </w:rPr>
              <w:t xml:space="preserve"> </w:t>
            </w:r>
            <w:r>
              <w:rPr>
                <w:sz w:val="18"/>
                <w:szCs w:val="18"/>
                <w:lang w:val="hr-HR"/>
              </w:rPr>
              <w:t>и</w:t>
            </w:r>
            <w:r w:rsidRPr="00FC2E4F">
              <w:rPr>
                <w:sz w:val="18"/>
                <w:szCs w:val="18"/>
                <w:lang w:val="hr-HR"/>
              </w:rPr>
              <w:t xml:space="preserve"> </w:t>
            </w:r>
            <w:r>
              <w:rPr>
                <w:sz w:val="18"/>
                <w:szCs w:val="18"/>
                <w:lang w:val="hr-HR"/>
              </w:rPr>
              <w:t>спровођење</w:t>
            </w:r>
            <w:r w:rsidRPr="00FC2E4F">
              <w:rPr>
                <w:sz w:val="18"/>
                <w:szCs w:val="18"/>
                <w:lang w:val="hr-HR"/>
              </w:rPr>
              <w:t xml:space="preserve"> </w:t>
            </w:r>
            <w:r>
              <w:rPr>
                <w:sz w:val="18"/>
                <w:szCs w:val="18"/>
                <w:lang w:val="hr-HR"/>
              </w:rPr>
              <w:t>система</w:t>
            </w:r>
            <w:r w:rsidRPr="00FC2E4F">
              <w:rPr>
                <w:sz w:val="18"/>
                <w:szCs w:val="18"/>
                <w:lang w:val="hr-HR"/>
              </w:rPr>
              <w:t xml:space="preserve"> </w:t>
            </w:r>
            <w:r>
              <w:rPr>
                <w:sz w:val="18"/>
                <w:szCs w:val="18"/>
                <w:lang w:val="hr-HR"/>
              </w:rPr>
              <w:t>контроле</w:t>
            </w:r>
            <w:r w:rsidRPr="00FC2E4F">
              <w:rPr>
                <w:sz w:val="18"/>
                <w:szCs w:val="18"/>
                <w:lang w:val="hr-HR"/>
              </w:rPr>
              <w:t xml:space="preserve"> </w:t>
            </w:r>
            <w:r>
              <w:rPr>
                <w:sz w:val="18"/>
                <w:szCs w:val="18"/>
                <w:lang w:val="hr-HR"/>
              </w:rPr>
              <w:t>над</w:t>
            </w:r>
            <w:r w:rsidRPr="00FC2E4F">
              <w:rPr>
                <w:sz w:val="18"/>
                <w:szCs w:val="18"/>
                <w:lang w:val="hr-HR"/>
              </w:rPr>
              <w:t xml:space="preserve"> </w:t>
            </w:r>
            <w:r>
              <w:rPr>
                <w:sz w:val="18"/>
                <w:szCs w:val="18"/>
                <w:lang w:val="hr-HR"/>
              </w:rPr>
              <w:t>реализацијом обавезе</w:t>
            </w:r>
            <w:r w:rsidRPr="00FC2E4F">
              <w:rPr>
                <w:sz w:val="18"/>
                <w:szCs w:val="18"/>
                <w:lang w:val="hr-HR"/>
              </w:rPr>
              <w:t xml:space="preserve"> </w:t>
            </w:r>
            <w:r>
              <w:rPr>
                <w:sz w:val="18"/>
                <w:szCs w:val="18"/>
                <w:lang w:val="hr-HR"/>
              </w:rPr>
              <w:t>примјене</w:t>
            </w:r>
            <w:r w:rsidRPr="00FC2E4F">
              <w:rPr>
                <w:sz w:val="18"/>
                <w:szCs w:val="18"/>
                <w:lang w:val="hr-HR"/>
              </w:rPr>
              <w:t xml:space="preserve"> </w:t>
            </w:r>
            <w:r>
              <w:rPr>
                <w:sz w:val="18"/>
                <w:szCs w:val="18"/>
                <w:lang w:val="hr-HR"/>
              </w:rPr>
              <w:t>критерија</w:t>
            </w:r>
            <w:r w:rsidRPr="00FC2E4F">
              <w:rPr>
                <w:sz w:val="18"/>
                <w:szCs w:val="18"/>
                <w:lang w:val="hr-HR"/>
              </w:rPr>
              <w:t xml:space="preserve"> </w:t>
            </w:r>
            <w:r>
              <w:rPr>
                <w:sz w:val="18"/>
                <w:szCs w:val="18"/>
                <w:lang w:val="hr-HR"/>
              </w:rPr>
              <w:t>енергетске</w:t>
            </w:r>
            <w:r w:rsidRPr="00FC2E4F">
              <w:rPr>
                <w:sz w:val="18"/>
                <w:szCs w:val="18"/>
                <w:lang w:val="hr-HR"/>
              </w:rPr>
              <w:t xml:space="preserve"> </w:t>
            </w:r>
            <w:r>
              <w:rPr>
                <w:sz w:val="18"/>
                <w:szCs w:val="18"/>
                <w:lang w:val="hr-HR"/>
              </w:rPr>
              <w:t>ефикасности</w:t>
            </w:r>
            <w:r w:rsidRPr="00FC2E4F">
              <w:rPr>
                <w:sz w:val="18"/>
                <w:szCs w:val="18"/>
                <w:lang w:val="hr-HR"/>
              </w:rPr>
              <w:t xml:space="preserve"> </w:t>
            </w:r>
            <w:r>
              <w:rPr>
                <w:sz w:val="18"/>
                <w:szCs w:val="18"/>
                <w:lang w:val="hr-HR"/>
              </w:rPr>
              <w:t>у</w:t>
            </w:r>
            <w:r w:rsidRPr="00FC2E4F">
              <w:rPr>
                <w:sz w:val="18"/>
                <w:szCs w:val="18"/>
                <w:lang w:val="hr-HR"/>
              </w:rPr>
              <w:t xml:space="preserve"> </w:t>
            </w:r>
            <w:r>
              <w:rPr>
                <w:sz w:val="18"/>
                <w:szCs w:val="18"/>
                <w:lang w:val="hr-HR"/>
              </w:rPr>
              <w:t>јавним</w:t>
            </w:r>
            <w:r w:rsidRPr="00FC2E4F">
              <w:rPr>
                <w:sz w:val="18"/>
                <w:szCs w:val="18"/>
                <w:lang w:val="hr-HR"/>
              </w:rPr>
              <w:t xml:space="preserve"> </w:t>
            </w:r>
            <w:r>
              <w:rPr>
                <w:sz w:val="18"/>
                <w:szCs w:val="18"/>
                <w:lang w:val="hr-HR"/>
              </w:rPr>
              <w:t>набавкама</w:t>
            </w:r>
            <w:r>
              <w:rPr>
                <w:sz w:val="18"/>
                <w:szCs w:val="18"/>
                <w:lang w:val="sr-Cyrl-RS"/>
              </w:rPr>
              <w:t>.</w:t>
            </w:r>
          </w:p>
          <w:p w:rsidR="00507C4B" w:rsidRPr="00446AA8" w:rsidRDefault="00507C4B" w:rsidP="00B110B0">
            <w:pPr>
              <w:spacing w:after="40"/>
              <w:rPr>
                <w:i/>
                <w:sz w:val="18"/>
                <w:szCs w:val="18"/>
                <w:lang w:val="hr-HR"/>
              </w:rPr>
            </w:pPr>
            <w:r>
              <w:rPr>
                <w:i/>
                <w:sz w:val="18"/>
                <w:szCs w:val="18"/>
                <w:lang w:val="hr-HR"/>
              </w:rPr>
              <w:t>Напомена</w:t>
            </w:r>
            <w:r w:rsidRPr="00446AA8">
              <w:rPr>
                <w:i/>
                <w:sz w:val="18"/>
                <w:szCs w:val="18"/>
                <w:lang w:val="hr-HR"/>
              </w:rPr>
              <w:t xml:space="preserve">: </w:t>
            </w:r>
            <w:r>
              <w:rPr>
                <w:i/>
                <w:sz w:val="18"/>
                <w:szCs w:val="18"/>
                <w:lang w:val="hr-HR"/>
              </w:rPr>
              <w:t>Усаглашавање</w:t>
            </w:r>
            <w:r w:rsidRPr="00446AA8">
              <w:rPr>
                <w:i/>
                <w:sz w:val="18"/>
                <w:szCs w:val="18"/>
                <w:lang w:val="hr-HR"/>
              </w:rPr>
              <w:t xml:space="preserve"> </w:t>
            </w:r>
            <w:r>
              <w:rPr>
                <w:i/>
                <w:sz w:val="18"/>
                <w:szCs w:val="18"/>
                <w:lang w:val="hr-HR"/>
              </w:rPr>
              <w:t>постојеће</w:t>
            </w:r>
            <w:r w:rsidRPr="00446AA8">
              <w:rPr>
                <w:i/>
                <w:sz w:val="18"/>
                <w:szCs w:val="18"/>
                <w:lang w:val="hr-HR"/>
              </w:rPr>
              <w:t xml:space="preserve"> </w:t>
            </w:r>
            <w:r>
              <w:rPr>
                <w:i/>
                <w:sz w:val="18"/>
                <w:szCs w:val="18"/>
                <w:lang w:val="hr-HR"/>
              </w:rPr>
              <w:t>законске</w:t>
            </w:r>
            <w:r w:rsidRPr="00446AA8">
              <w:rPr>
                <w:i/>
                <w:sz w:val="18"/>
                <w:szCs w:val="18"/>
                <w:lang w:val="hr-HR"/>
              </w:rPr>
              <w:t xml:space="preserve"> </w:t>
            </w:r>
            <w:r>
              <w:rPr>
                <w:i/>
                <w:sz w:val="18"/>
                <w:szCs w:val="18"/>
                <w:lang w:val="hr-HR"/>
              </w:rPr>
              <w:t>регулативе</w:t>
            </w:r>
            <w:r w:rsidRPr="00446AA8">
              <w:rPr>
                <w:i/>
                <w:sz w:val="18"/>
                <w:szCs w:val="18"/>
                <w:lang w:val="hr-HR"/>
              </w:rPr>
              <w:t xml:space="preserve"> </w:t>
            </w:r>
            <w:r>
              <w:rPr>
                <w:i/>
                <w:sz w:val="18"/>
                <w:szCs w:val="18"/>
                <w:lang w:val="hr-HR"/>
              </w:rPr>
              <w:t>у</w:t>
            </w:r>
            <w:r w:rsidRPr="00446AA8">
              <w:rPr>
                <w:i/>
                <w:sz w:val="18"/>
                <w:szCs w:val="18"/>
                <w:lang w:val="hr-HR"/>
              </w:rPr>
              <w:t xml:space="preserve"> </w:t>
            </w:r>
            <w:r>
              <w:rPr>
                <w:i/>
                <w:sz w:val="18"/>
                <w:szCs w:val="18"/>
                <w:lang w:val="hr-HR"/>
              </w:rPr>
              <w:t>циљу</w:t>
            </w:r>
            <w:r w:rsidRPr="00446AA8">
              <w:rPr>
                <w:i/>
                <w:sz w:val="18"/>
                <w:szCs w:val="18"/>
                <w:lang w:val="hr-HR"/>
              </w:rPr>
              <w:t xml:space="preserve"> </w:t>
            </w:r>
            <w:r>
              <w:rPr>
                <w:i/>
                <w:sz w:val="18"/>
                <w:szCs w:val="18"/>
                <w:lang w:val="hr-HR"/>
              </w:rPr>
              <w:t>обавезивања</w:t>
            </w:r>
            <w:r w:rsidRPr="00446AA8">
              <w:rPr>
                <w:i/>
                <w:sz w:val="18"/>
                <w:szCs w:val="18"/>
                <w:lang w:val="hr-HR"/>
              </w:rPr>
              <w:t xml:space="preserve"> </w:t>
            </w:r>
            <w:r>
              <w:rPr>
                <w:i/>
                <w:sz w:val="18"/>
                <w:szCs w:val="18"/>
                <w:lang w:val="hr-HR"/>
              </w:rPr>
              <w:t>јавног</w:t>
            </w:r>
            <w:r w:rsidRPr="00446AA8">
              <w:rPr>
                <w:i/>
                <w:sz w:val="18"/>
                <w:szCs w:val="18"/>
                <w:lang w:val="hr-HR"/>
              </w:rPr>
              <w:t xml:space="preserve"> </w:t>
            </w:r>
            <w:r>
              <w:rPr>
                <w:i/>
                <w:sz w:val="18"/>
                <w:szCs w:val="18"/>
                <w:lang w:val="hr-HR"/>
              </w:rPr>
              <w:t>сектора</w:t>
            </w:r>
            <w:r w:rsidRPr="00446AA8">
              <w:rPr>
                <w:i/>
                <w:sz w:val="18"/>
                <w:szCs w:val="18"/>
                <w:lang w:val="hr-HR"/>
              </w:rPr>
              <w:t xml:space="preserve"> </w:t>
            </w:r>
            <w:r>
              <w:rPr>
                <w:i/>
                <w:sz w:val="18"/>
                <w:szCs w:val="18"/>
                <w:lang w:val="hr-HR"/>
              </w:rPr>
              <w:t>и</w:t>
            </w:r>
            <w:r w:rsidRPr="00446AA8">
              <w:rPr>
                <w:i/>
                <w:sz w:val="18"/>
                <w:szCs w:val="18"/>
                <w:lang w:val="hr-HR"/>
              </w:rPr>
              <w:t xml:space="preserve"> </w:t>
            </w:r>
            <w:r>
              <w:rPr>
                <w:i/>
                <w:sz w:val="18"/>
                <w:szCs w:val="18"/>
                <w:lang w:val="hr-HR"/>
              </w:rPr>
              <w:t>осталих</w:t>
            </w:r>
            <w:r w:rsidRPr="00446AA8">
              <w:rPr>
                <w:i/>
                <w:sz w:val="18"/>
                <w:szCs w:val="18"/>
                <w:lang w:val="hr-HR"/>
              </w:rPr>
              <w:t xml:space="preserve"> </w:t>
            </w:r>
            <w:r>
              <w:rPr>
                <w:i/>
                <w:sz w:val="18"/>
                <w:szCs w:val="18"/>
                <w:lang w:val="hr-HR"/>
              </w:rPr>
              <w:t>корисника</w:t>
            </w:r>
            <w:r w:rsidRPr="00446AA8">
              <w:rPr>
                <w:i/>
                <w:sz w:val="18"/>
                <w:szCs w:val="18"/>
                <w:lang w:val="hr-HR"/>
              </w:rPr>
              <w:t xml:space="preserve"> </w:t>
            </w:r>
            <w:r>
              <w:rPr>
                <w:i/>
                <w:sz w:val="18"/>
                <w:szCs w:val="18"/>
                <w:lang w:val="hr-HR"/>
              </w:rPr>
              <w:t>буџетских</w:t>
            </w:r>
            <w:r w:rsidRPr="00446AA8">
              <w:rPr>
                <w:i/>
                <w:sz w:val="18"/>
                <w:szCs w:val="18"/>
                <w:lang w:val="hr-HR"/>
              </w:rPr>
              <w:t xml:space="preserve"> </w:t>
            </w:r>
            <w:r>
              <w:rPr>
                <w:i/>
                <w:sz w:val="18"/>
                <w:szCs w:val="18"/>
                <w:lang w:val="hr-HR"/>
              </w:rPr>
              <w:t>средстава</w:t>
            </w:r>
            <w:r w:rsidRPr="00446AA8">
              <w:rPr>
                <w:i/>
                <w:sz w:val="18"/>
                <w:szCs w:val="18"/>
                <w:lang w:val="hr-HR"/>
              </w:rPr>
              <w:t xml:space="preserve"> </w:t>
            </w:r>
            <w:r>
              <w:rPr>
                <w:i/>
                <w:sz w:val="18"/>
                <w:szCs w:val="18"/>
                <w:lang w:val="hr-HR"/>
              </w:rPr>
              <w:t>на</w:t>
            </w:r>
            <w:r w:rsidRPr="00446AA8">
              <w:rPr>
                <w:i/>
                <w:sz w:val="18"/>
                <w:szCs w:val="18"/>
                <w:lang w:val="hr-HR"/>
              </w:rPr>
              <w:t xml:space="preserve"> </w:t>
            </w:r>
            <w:r>
              <w:rPr>
                <w:i/>
                <w:sz w:val="18"/>
                <w:szCs w:val="18"/>
                <w:lang w:val="hr-HR"/>
              </w:rPr>
              <w:t>набавке</w:t>
            </w:r>
            <w:r w:rsidRPr="00446AA8">
              <w:rPr>
                <w:i/>
                <w:sz w:val="18"/>
                <w:szCs w:val="18"/>
                <w:lang w:val="hr-HR"/>
              </w:rPr>
              <w:t xml:space="preserve"> </w:t>
            </w:r>
            <w:r>
              <w:rPr>
                <w:i/>
                <w:sz w:val="18"/>
                <w:szCs w:val="18"/>
                <w:lang w:val="hr-HR"/>
              </w:rPr>
              <w:t>ЕЕ</w:t>
            </w:r>
            <w:r w:rsidRPr="00446AA8">
              <w:rPr>
                <w:i/>
                <w:sz w:val="18"/>
                <w:szCs w:val="18"/>
                <w:lang w:val="hr-HR"/>
              </w:rPr>
              <w:t xml:space="preserve"> </w:t>
            </w:r>
            <w:r>
              <w:rPr>
                <w:i/>
                <w:sz w:val="18"/>
                <w:szCs w:val="18"/>
                <w:lang w:val="hr-HR"/>
              </w:rPr>
              <w:t>роба</w:t>
            </w:r>
            <w:r w:rsidRPr="00446AA8">
              <w:rPr>
                <w:i/>
                <w:sz w:val="18"/>
                <w:szCs w:val="18"/>
                <w:lang w:val="hr-HR"/>
              </w:rPr>
              <w:t xml:space="preserve">, </w:t>
            </w:r>
            <w:r>
              <w:rPr>
                <w:i/>
                <w:sz w:val="18"/>
                <w:szCs w:val="18"/>
                <w:lang w:val="hr-HR"/>
              </w:rPr>
              <w:t>услуга</w:t>
            </w:r>
            <w:r w:rsidRPr="00446AA8">
              <w:rPr>
                <w:i/>
                <w:sz w:val="18"/>
                <w:szCs w:val="18"/>
                <w:lang w:val="hr-HR"/>
              </w:rPr>
              <w:t xml:space="preserve"> </w:t>
            </w:r>
            <w:r>
              <w:rPr>
                <w:i/>
                <w:sz w:val="18"/>
                <w:szCs w:val="18"/>
                <w:lang w:val="hr-HR"/>
              </w:rPr>
              <w:t>и</w:t>
            </w:r>
            <w:r w:rsidRPr="00446AA8">
              <w:rPr>
                <w:i/>
                <w:sz w:val="18"/>
                <w:szCs w:val="18"/>
                <w:lang w:val="hr-HR"/>
              </w:rPr>
              <w:t xml:space="preserve"> </w:t>
            </w:r>
            <w:r>
              <w:rPr>
                <w:i/>
                <w:sz w:val="18"/>
                <w:szCs w:val="18"/>
                <w:lang w:val="hr-HR"/>
              </w:rPr>
              <w:t>зграда</w:t>
            </w:r>
            <w:r w:rsidRPr="00446AA8">
              <w:rPr>
                <w:i/>
                <w:sz w:val="18"/>
                <w:szCs w:val="18"/>
                <w:lang w:val="hr-HR"/>
              </w:rPr>
              <w:t xml:space="preserve"> </w:t>
            </w:r>
            <w:r>
              <w:rPr>
                <w:i/>
                <w:sz w:val="18"/>
                <w:szCs w:val="18"/>
                <w:lang w:val="hr-HR"/>
              </w:rPr>
              <w:t>предме</w:t>
            </w:r>
            <w:r>
              <w:rPr>
                <w:i/>
                <w:sz w:val="18"/>
                <w:szCs w:val="18"/>
                <w:lang w:val="sr-Cyrl-RS"/>
              </w:rPr>
              <w:t>т је</w:t>
            </w:r>
            <w:r w:rsidRPr="00446AA8">
              <w:rPr>
                <w:i/>
                <w:sz w:val="18"/>
                <w:szCs w:val="18"/>
                <w:lang w:val="hr-HR"/>
              </w:rPr>
              <w:t xml:space="preserve"> </w:t>
            </w:r>
            <w:r>
              <w:rPr>
                <w:i/>
                <w:sz w:val="18"/>
                <w:szCs w:val="18"/>
                <w:lang w:val="hr-HR"/>
              </w:rPr>
              <w:t>мјере</w:t>
            </w:r>
            <w:r w:rsidRPr="00446AA8">
              <w:rPr>
                <w:i/>
                <w:sz w:val="18"/>
                <w:szCs w:val="18"/>
                <w:lang w:val="hr-HR"/>
              </w:rPr>
              <w:t xml:space="preserve"> </w:t>
            </w:r>
            <w:r>
              <w:rPr>
                <w:i/>
                <w:sz w:val="18"/>
                <w:szCs w:val="18"/>
                <w:lang w:val="hr-HR"/>
              </w:rPr>
              <w:t>Х</w:t>
            </w:r>
            <w:r w:rsidRPr="00446AA8">
              <w:rPr>
                <w:i/>
                <w:sz w:val="18"/>
                <w:szCs w:val="18"/>
                <w:lang w:val="hr-HR"/>
              </w:rPr>
              <w:t>.1</w:t>
            </w:r>
            <w:r>
              <w:rPr>
                <w:i/>
                <w:sz w:val="18"/>
                <w:szCs w:val="18"/>
                <w:lang w:val="hr-HR"/>
              </w:rPr>
              <w:t xml:space="preserve">. Обука </w:t>
            </w:r>
            <w:r>
              <w:rPr>
                <w:i/>
                <w:sz w:val="18"/>
                <w:szCs w:val="18"/>
                <w:lang w:val="sr-Cyrl-RS"/>
              </w:rPr>
              <w:t>ц</w:t>
            </w:r>
            <w:r>
              <w:rPr>
                <w:i/>
                <w:sz w:val="18"/>
                <w:szCs w:val="18"/>
                <w:lang w:val="hr-HR"/>
              </w:rPr>
              <w:t>иљних група за примјену ЕЕ критерија код јавних набавки је предмет мјере Х.5</w:t>
            </w:r>
          </w:p>
        </w:tc>
        <w:tc>
          <w:tcPr>
            <w:tcW w:w="1724" w:type="dxa"/>
          </w:tcPr>
          <w:p w:rsidR="00507C4B" w:rsidRPr="00456DFD" w:rsidRDefault="00507C4B" w:rsidP="00B110B0">
            <w:pPr>
              <w:spacing w:before="40"/>
              <w:rPr>
                <w:sz w:val="18"/>
                <w:szCs w:val="18"/>
                <w:lang w:val="hr-HR"/>
              </w:rPr>
            </w:pPr>
            <w:r>
              <w:rPr>
                <w:sz w:val="18"/>
                <w:szCs w:val="18"/>
                <w:lang w:val="hr-HR"/>
              </w:rPr>
              <w:t>Финална</w:t>
            </w:r>
            <w:r w:rsidRPr="00D14857">
              <w:rPr>
                <w:sz w:val="18"/>
                <w:szCs w:val="18"/>
                <w:lang w:val="hr-HR"/>
              </w:rPr>
              <w:t xml:space="preserve"> </w:t>
            </w:r>
            <w:r>
              <w:rPr>
                <w:sz w:val="18"/>
                <w:szCs w:val="18"/>
                <w:lang w:val="hr-HR"/>
              </w:rPr>
              <w:t>потрошња</w:t>
            </w:r>
            <w:r w:rsidRPr="00D14857">
              <w:rPr>
                <w:sz w:val="18"/>
                <w:szCs w:val="18"/>
                <w:lang w:val="hr-HR"/>
              </w:rPr>
              <w:t xml:space="preserve"> </w:t>
            </w:r>
            <w:r>
              <w:rPr>
                <w:sz w:val="18"/>
                <w:szCs w:val="18"/>
                <w:lang w:val="hr-HR"/>
              </w:rPr>
              <w:t>енергије</w:t>
            </w:r>
            <w:r w:rsidRPr="00D14857">
              <w:rPr>
                <w:sz w:val="18"/>
                <w:szCs w:val="18"/>
                <w:lang w:val="hr-HR"/>
              </w:rPr>
              <w:t xml:space="preserve"> </w:t>
            </w:r>
            <w:r>
              <w:rPr>
                <w:sz w:val="18"/>
                <w:szCs w:val="18"/>
                <w:lang w:val="hr-HR"/>
              </w:rPr>
              <w:t>у</w:t>
            </w:r>
            <w:r w:rsidRPr="00D14857">
              <w:rPr>
                <w:sz w:val="18"/>
                <w:szCs w:val="18"/>
                <w:lang w:val="hr-HR"/>
              </w:rPr>
              <w:t xml:space="preserve"> </w:t>
            </w:r>
            <w:r>
              <w:rPr>
                <w:sz w:val="18"/>
                <w:szCs w:val="18"/>
                <w:lang w:val="hr-HR"/>
              </w:rPr>
              <w:t xml:space="preserve">секторима: </w:t>
            </w:r>
            <w:r w:rsidRPr="00D14857">
              <w:rPr>
                <w:sz w:val="18"/>
                <w:szCs w:val="18"/>
                <w:lang w:val="hr-HR"/>
              </w:rPr>
              <w:t xml:space="preserve"> </w:t>
            </w:r>
            <w:r>
              <w:rPr>
                <w:sz w:val="18"/>
                <w:szCs w:val="18"/>
                <w:lang w:val="hr-HR"/>
              </w:rPr>
              <w:t>јавне</w:t>
            </w:r>
            <w:r w:rsidRPr="00D14857">
              <w:rPr>
                <w:sz w:val="18"/>
                <w:szCs w:val="18"/>
                <w:lang w:val="hr-HR"/>
              </w:rPr>
              <w:t xml:space="preserve"> </w:t>
            </w:r>
            <w:r>
              <w:rPr>
                <w:sz w:val="18"/>
                <w:szCs w:val="18"/>
                <w:lang w:val="hr-HR"/>
              </w:rPr>
              <w:t>и</w:t>
            </w:r>
            <w:r w:rsidRPr="00D14857">
              <w:rPr>
                <w:sz w:val="18"/>
                <w:szCs w:val="18"/>
                <w:lang w:val="hr-HR"/>
              </w:rPr>
              <w:t xml:space="preserve"> </w:t>
            </w:r>
            <w:r>
              <w:rPr>
                <w:sz w:val="18"/>
                <w:szCs w:val="18"/>
                <w:lang w:val="hr-HR"/>
              </w:rPr>
              <w:t>комерцијалне услуге, индустрија, саобраћај</w:t>
            </w:r>
          </w:p>
        </w:tc>
        <w:tc>
          <w:tcPr>
            <w:tcW w:w="1094" w:type="dxa"/>
          </w:tcPr>
          <w:p w:rsidR="00507C4B" w:rsidRDefault="00507C4B" w:rsidP="00B110B0">
            <w:pPr>
              <w:spacing w:before="40"/>
              <w:rPr>
                <w:sz w:val="18"/>
                <w:szCs w:val="18"/>
                <w:lang w:val="hr-HR"/>
              </w:rPr>
            </w:pPr>
            <w:r>
              <w:rPr>
                <w:sz w:val="18"/>
                <w:szCs w:val="18"/>
                <w:lang w:val="hr-HR"/>
              </w:rPr>
              <w:t>2010-2018</w:t>
            </w:r>
          </w:p>
          <w:p w:rsidR="00507C4B" w:rsidRPr="00456DFD" w:rsidRDefault="00507C4B" w:rsidP="00B110B0">
            <w:pPr>
              <w:spacing w:before="40"/>
              <w:rPr>
                <w:sz w:val="18"/>
                <w:szCs w:val="18"/>
                <w:lang w:val="hr-HR"/>
              </w:rPr>
            </w:pPr>
            <w:r>
              <w:rPr>
                <w:sz w:val="18"/>
                <w:szCs w:val="18"/>
                <w:lang w:val="hr-HR"/>
              </w:rPr>
              <w:t>Постојећа мјера</w:t>
            </w:r>
          </w:p>
        </w:tc>
      </w:tr>
      <w:tr w:rsidR="00507C4B" w:rsidRPr="00456DFD" w:rsidTr="00507C4B">
        <w:tc>
          <w:tcPr>
            <w:tcW w:w="792" w:type="dxa"/>
          </w:tcPr>
          <w:p w:rsidR="00507C4B" w:rsidRDefault="00EE5740" w:rsidP="00B110B0">
            <w:pPr>
              <w:spacing w:before="40" w:after="40"/>
              <w:rPr>
                <w:sz w:val="18"/>
                <w:szCs w:val="18"/>
                <w:lang w:val="hr-HR"/>
              </w:rPr>
            </w:pPr>
            <w:r>
              <w:rPr>
                <w:sz w:val="18"/>
                <w:szCs w:val="18"/>
                <w:lang w:val="sr-Cyrl-RS"/>
              </w:rPr>
              <w:t>Х</w:t>
            </w:r>
            <w:r w:rsidR="00507C4B">
              <w:rPr>
                <w:sz w:val="18"/>
                <w:szCs w:val="18"/>
                <w:lang w:val="hr-HR"/>
              </w:rPr>
              <w:t>.13</w:t>
            </w:r>
          </w:p>
        </w:tc>
        <w:tc>
          <w:tcPr>
            <w:tcW w:w="1870" w:type="dxa"/>
          </w:tcPr>
          <w:p w:rsidR="00507C4B" w:rsidRPr="00456DFD" w:rsidRDefault="00507C4B" w:rsidP="00B110B0">
            <w:pPr>
              <w:spacing w:before="40" w:after="40"/>
              <w:rPr>
                <w:sz w:val="18"/>
                <w:szCs w:val="18"/>
                <w:lang w:val="hr-HR"/>
              </w:rPr>
            </w:pPr>
            <w:r>
              <w:rPr>
                <w:sz w:val="18"/>
                <w:szCs w:val="18"/>
                <w:lang w:val="hr-HR"/>
              </w:rPr>
              <w:t>Успостављање и примјена финансијског оквира за повећање енергетске ефикасности у финалној потрошњи енергије</w:t>
            </w:r>
          </w:p>
        </w:tc>
        <w:tc>
          <w:tcPr>
            <w:tcW w:w="6407" w:type="dxa"/>
          </w:tcPr>
          <w:p w:rsidR="00507C4B" w:rsidRPr="00456DFD" w:rsidRDefault="00507C4B" w:rsidP="00B110B0">
            <w:pPr>
              <w:spacing w:before="40"/>
              <w:rPr>
                <w:sz w:val="18"/>
                <w:szCs w:val="18"/>
                <w:lang w:val="hr-HR"/>
              </w:rPr>
            </w:pPr>
            <w:r>
              <w:rPr>
                <w:sz w:val="18"/>
                <w:szCs w:val="18"/>
                <w:lang w:val="hr-HR"/>
              </w:rPr>
              <w:t>Циљ мјере</w:t>
            </w:r>
            <w:r w:rsidRPr="001D341E">
              <w:rPr>
                <w:sz w:val="18"/>
                <w:szCs w:val="18"/>
                <w:lang w:val="hr-HR"/>
              </w:rPr>
              <w:t xml:space="preserve"> </w:t>
            </w:r>
            <w:r>
              <w:rPr>
                <w:sz w:val="18"/>
                <w:szCs w:val="18"/>
                <w:lang w:val="hr-HR"/>
              </w:rPr>
              <w:t>је</w:t>
            </w:r>
            <w:r w:rsidRPr="001D341E">
              <w:rPr>
                <w:sz w:val="18"/>
                <w:szCs w:val="18"/>
                <w:lang w:val="hr-HR"/>
              </w:rPr>
              <w:t xml:space="preserve"> </w:t>
            </w:r>
            <w:r>
              <w:rPr>
                <w:sz w:val="18"/>
                <w:szCs w:val="18"/>
                <w:lang w:val="hr-HR"/>
              </w:rPr>
              <w:t>стварање</w:t>
            </w:r>
            <w:r w:rsidRPr="001D341E">
              <w:rPr>
                <w:sz w:val="18"/>
                <w:szCs w:val="18"/>
                <w:lang w:val="hr-HR"/>
              </w:rPr>
              <w:t xml:space="preserve"> </w:t>
            </w:r>
            <w:r>
              <w:rPr>
                <w:sz w:val="18"/>
                <w:szCs w:val="18"/>
                <w:lang w:val="hr-HR"/>
              </w:rPr>
              <w:t>финансијских</w:t>
            </w:r>
            <w:r w:rsidRPr="001D341E">
              <w:rPr>
                <w:sz w:val="18"/>
                <w:szCs w:val="18"/>
                <w:lang w:val="hr-HR"/>
              </w:rPr>
              <w:t xml:space="preserve">, </w:t>
            </w:r>
            <w:r>
              <w:rPr>
                <w:sz w:val="18"/>
                <w:szCs w:val="18"/>
                <w:lang w:val="hr-HR"/>
              </w:rPr>
              <w:t>фискалних</w:t>
            </w:r>
            <w:r w:rsidRPr="001D341E">
              <w:rPr>
                <w:sz w:val="18"/>
                <w:szCs w:val="18"/>
                <w:lang w:val="hr-HR"/>
              </w:rPr>
              <w:t xml:space="preserve">, </w:t>
            </w:r>
            <w:r>
              <w:rPr>
                <w:sz w:val="18"/>
                <w:szCs w:val="18"/>
                <w:lang w:val="hr-HR"/>
              </w:rPr>
              <w:t>извршних</w:t>
            </w:r>
            <w:r w:rsidRPr="001D341E">
              <w:rPr>
                <w:sz w:val="18"/>
                <w:szCs w:val="18"/>
                <w:lang w:val="hr-HR"/>
              </w:rPr>
              <w:t xml:space="preserve"> </w:t>
            </w:r>
            <w:r>
              <w:rPr>
                <w:sz w:val="18"/>
                <w:szCs w:val="18"/>
                <w:lang w:val="hr-HR"/>
              </w:rPr>
              <w:t>и</w:t>
            </w:r>
            <w:r w:rsidRPr="001D341E">
              <w:rPr>
                <w:sz w:val="18"/>
                <w:szCs w:val="18"/>
                <w:lang w:val="hr-HR"/>
              </w:rPr>
              <w:t xml:space="preserve"> </w:t>
            </w:r>
            <w:r>
              <w:rPr>
                <w:sz w:val="18"/>
                <w:szCs w:val="18"/>
                <w:lang w:val="hr-HR"/>
              </w:rPr>
              <w:t>институционалних</w:t>
            </w:r>
            <w:r w:rsidRPr="001D341E">
              <w:rPr>
                <w:sz w:val="18"/>
                <w:szCs w:val="18"/>
                <w:lang w:val="hr-HR"/>
              </w:rPr>
              <w:t xml:space="preserve"> </w:t>
            </w:r>
            <w:r>
              <w:rPr>
                <w:sz w:val="18"/>
                <w:szCs w:val="18"/>
                <w:lang w:val="hr-HR"/>
              </w:rPr>
              <w:t>механизама</w:t>
            </w:r>
            <w:r w:rsidRPr="001D341E">
              <w:rPr>
                <w:sz w:val="18"/>
                <w:szCs w:val="18"/>
                <w:lang w:val="hr-HR"/>
              </w:rPr>
              <w:t xml:space="preserve"> </w:t>
            </w:r>
            <w:r>
              <w:rPr>
                <w:sz w:val="18"/>
                <w:szCs w:val="18"/>
                <w:lang w:val="hr-HR"/>
              </w:rPr>
              <w:t>неопходних</w:t>
            </w:r>
            <w:r w:rsidRPr="001D341E">
              <w:rPr>
                <w:sz w:val="18"/>
                <w:szCs w:val="18"/>
                <w:lang w:val="hr-HR"/>
              </w:rPr>
              <w:t xml:space="preserve"> </w:t>
            </w:r>
            <w:r>
              <w:rPr>
                <w:sz w:val="18"/>
                <w:szCs w:val="18"/>
                <w:lang w:val="hr-HR"/>
              </w:rPr>
              <w:t>за</w:t>
            </w:r>
            <w:r w:rsidRPr="001D341E">
              <w:rPr>
                <w:sz w:val="18"/>
                <w:szCs w:val="18"/>
                <w:lang w:val="hr-HR"/>
              </w:rPr>
              <w:t xml:space="preserve"> </w:t>
            </w:r>
            <w:r>
              <w:rPr>
                <w:sz w:val="18"/>
                <w:szCs w:val="18"/>
                <w:lang w:val="hr-HR"/>
              </w:rPr>
              <w:t>квалитетну</w:t>
            </w:r>
            <w:r w:rsidRPr="001D341E">
              <w:rPr>
                <w:sz w:val="18"/>
                <w:szCs w:val="18"/>
                <w:lang w:val="hr-HR"/>
              </w:rPr>
              <w:t xml:space="preserve"> </w:t>
            </w:r>
            <w:r>
              <w:rPr>
                <w:sz w:val="18"/>
                <w:szCs w:val="18"/>
                <w:lang w:val="hr-HR"/>
              </w:rPr>
              <w:t>реализацију</w:t>
            </w:r>
            <w:r w:rsidRPr="001D341E">
              <w:rPr>
                <w:sz w:val="18"/>
                <w:szCs w:val="18"/>
                <w:lang w:val="hr-HR"/>
              </w:rPr>
              <w:t xml:space="preserve"> </w:t>
            </w:r>
            <w:r>
              <w:rPr>
                <w:sz w:val="18"/>
                <w:szCs w:val="18"/>
                <w:lang w:val="hr-HR"/>
              </w:rPr>
              <w:t>ЕЕ мјера и</w:t>
            </w:r>
            <w:r w:rsidRPr="001D341E">
              <w:rPr>
                <w:sz w:val="18"/>
                <w:szCs w:val="18"/>
                <w:lang w:val="hr-HR"/>
              </w:rPr>
              <w:t xml:space="preserve"> </w:t>
            </w:r>
            <w:r>
              <w:rPr>
                <w:sz w:val="18"/>
                <w:szCs w:val="18"/>
                <w:lang w:val="hr-HR"/>
              </w:rPr>
              <w:t>остварење</w:t>
            </w:r>
            <w:r w:rsidRPr="001D341E">
              <w:rPr>
                <w:sz w:val="18"/>
                <w:szCs w:val="18"/>
                <w:lang w:val="hr-HR"/>
              </w:rPr>
              <w:t xml:space="preserve"> </w:t>
            </w:r>
            <w:r>
              <w:rPr>
                <w:sz w:val="18"/>
                <w:szCs w:val="18"/>
                <w:lang w:val="hr-HR"/>
              </w:rPr>
              <w:t>планираних</w:t>
            </w:r>
            <w:r w:rsidRPr="001D341E">
              <w:rPr>
                <w:sz w:val="18"/>
                <w:szCs w:val="18"/>
                <w:lang w:val="hr-HR"/>
              </w:rPr>
              <w:t xml:space="preserve"> </w:t>
            </w:r>
            <w:r>
              <w:rPr>
                <w:sz w:val="18"/>
                <w:szCs w:val="18"/>
                <w:lang w:val="hr-HR"/>
              </w:rPr>
              <w:t>циљева</w:t>
            </w:r>
            <w:r w:rsidRPr="001D341E">
              <w:rPr>
                <w:sz w:val="18"/>
                <w:szCs w:val="18"/>
                <w:lang w:val="hr-HR"/>
              </w:rPr>
              <w:t xml:space="preserve"> </w:t>
            </w:r>
            <w:r>
              <w:rPr>
                <w:sz w:val="18"/>
                <w:szCs w:val="18"/>
                <w:lang w:val="hr-HR"/>
              </w:rPr>
              <w:t>уштеде</w:t>
            </w:r>
            <w:r w:rsidRPr="001D341E">
              <w:rPr>
                <w:sz w:val="18"/>
                <w:szCs w:val="18"/>
                <w:lang w:val="hr-HR"/>
              </w:rPr>
              <w:t xml:space="preserve"> </w:t>
            </w:r>
            <w:r>
              <w:rPr>
                <w:sz w:val="18"/>
                <w:szCs w:val="18"/>
                <w:lang w:val="hr-HR"/>
              </w:rPr>
              <w:t>енергије</w:t>
            </w:r>
            <w:r w:rsidRPr="001D341E">
              <w:rPr>
                <w:sz w:val="18"/>
                <w:szCs w:val="18"/>
                <w:lang w:val="hr-HR"/>
              </w:rPr>
              <w:t>.</w:t>
            </w:r>
            <w:r>
              <w:rPr>
                <w:sz w:val="18"/>
                <w:szCs w:val="18"/>
                <w:lang w:val="hr-HR"/>
              </w:rPr>
              <w:t xml:space="preserve">  Ови механизми су детаљније приказани у поглављу 5 овог документа.</w:t>
            </w:r>
          </w:p>
          <w:p w:rsidR="00507C4B" w:rsidRPr="00456DFD" w:rsidRDefault="00507C4B" w:rsidP="00B110B0">
            <w:pPr>
              <w:rPr>
                <w:sz w:val="18"/>
                <w:szCs w:val="18"/>
                <w:lang w:val="hr-HR"/>
              </w:rPr>
            </w:pPr>
          </w:p>
        </w:tc>
        <w:tc>
          <w:tcPr>
            <w:tcW w:w="1724" w:type="dxa"/>
          </w:tcPr>
          <w:p w:rsidR="00507C4B" w:rsidRPr="00EA5B6C" w:rsidRDefault="00507C4B" w:rsidP="00B110B0">
            <w:pPr>
              <w:spacing w:before="40"/>
              <w:rPr>
                <w:sz w:val="18"/>
                <w:szCs w:val="18"/>
                <w:lang w:val="sr-Cyrl-RS"/>
              </w:rPr>
            </w:pPr>
            <w:r>
              <w:rPr>
                <w:sz w:val="18"/>
                <w:szCs w:val="18"/>
                <w:lang w:val="hr-HR"/>
              </w:rPr>
              <w:t>Финална</w:t>
            </w:r>
            <w:r w:rsidRPr="00D14857">
              <w:rPr>
                <w:sz w:val="18"/>
                <w:szCs w:val="18"/>
                <w:lang w:val="hr-HR"/>
              </w:rPr>
              <w:t xml:space="preserve"> </w:t>
            </w:r>
            <w:r>
              <w:rPr>
                <w:sz w:val="18"/>
                <w:szCs w:val="18"/>
                <w:lang w:val="hr-HR"/>
              </w:rPr>
              <w:t>потрошња</w:t>
            </w:r>
            <w:r w:rsidRPr="00D14857">
              <w:rPr>
                <w:sz w:val="18"/>
                <w:szCs w:val="18"/>
                <w:lang w:val="hr-HR"/>
              </w:rPr>
              <w:t xml:space="preserve"> </w:t>
            </w:r>
            <w:r>
              <w:rPr>
                <w:sz w:val="18"/>
                <w:szCs w:val="18"/>
                <w:lang w:val="hr-HR"/>
              </w:rPr>
              <w:t>енергије</w:t>
            </w:r>
            <w:r w:rsidRPr="00D14857">
              <w:rPr>
                <w:sz w:val="18"/>
                <w:szCs w:val="18"/>
                <w:lang w:val="hr-HR"/>
              </w:rPr>
              <w:t xml:space="preserve"> </w:t>
            </w:r>
            <w:r>
              <w:rPr>
                <w:sz w:val="18"/>
                <w:szCs w:val="18"/>
                <w:lang w:val="hr-HR"/>
              </w:rPr>
              <w:t>у</w:t>
            </w:r>
            <w:r w:rsidRPr="00D14857">
              <w:rPr>
                <w:sz w:val="18"/>
                <w:szCs w:val="18"/>
                <w:lang w:val="hr-HR"/>
              </w:rPr>
              <w:t xml:space="preserve"> </w:t>
            </w:r>
            <w:r>
              <w:rPr>
                <w:sz w:val="18"/>
                <w:szCs w:val="18"/>
                <w:lang w:val="hr-HR"/>
              </w:rPr>
              <w:t>свим</w:t>
            </w:r>
            <w:r w:rsidRPr="00D14857">
              <w:rPr>
                <w:sz w:val="18"/>
                <w:szCs w:val="18"/>
                <w:lang w:val="hr-HR"/>
              </w:rPr>
              <w:t xml:space="preserve"> </w:t>
            </w:r>
            <w:r>
              <w:rPr>
                <w:sz w:val="18"/>
                <w:szCs w:val="18"/>
                <w:lang w:val="sr-Cyrl-RS"/>
              </w:rPr>
              <w:t>секторима</w:t>
            </w:r>
          </w:p>
        </w:tc>
        <w:tc>
          <w:tcPr>
            <w:tcW w:w="1094" w:type="dxa"/>
          </w:tcPr>
          <w:p w:rsidR="00507C4B" w:rsidRDefault="00507C4B" w:rsidP="00B110B0">
            <w:pPr>
              <w:spacing w:before="40"/>
              <w:rPr>
                <w:sz w:val="18"/>
                <w:szCs w:val="18"/>
                <w:lang w:val="hr-HR"/>
              </w:rPr>
            </w:pPr>
            <w:r>
              <w:rPr>
                <w:sz w:val="18"/>
                <w:szCs w:val="18"/>
                <w:lang w:val="hr-HR"/>
              </w:rPr>
              <w:t>2010-2018</w:t>
            </w:r>
          </w:p>
          <w:p w:rsidR="00507C4B" w:rsidRPr="00456DFD" w:rsidRDefault="00507C4B" w:rsidP="00C77CF4">
            <w:pPr>
              <w:keepNext/>
              <w:spacing w:before="40"/>
              <w:rPr>
                <w:sz w:val="18"/>
                <w:szCs w:val="18"/>
                <w:lang w:val="hr-HR"/>
              </w:rPr>
            </w:pPr>
            <w:r>
              <w:rPr>
                <w:sz w:val="18"/>
                <w:szCs w:val="18"/>
                <w:lang w:val="hr-HR"/>
              </w:rPr>
              <w:t>Постојећа мјера</w:t>
            </w:r>
          </w:p>
        </w:tc>
      </w:tr>
    </w:tbl>
    <w:p w:rsidR="00C77CF4" w:rsidRDefault="00C77CF4" w:rsidP="00C77CF4">
      <w:pPr>
        <w:pStyle w:val="Caption"/>
        <w:rPr>
          <w:b/>
          <w:lang w:val="hr-HR"/>
        </w:rPr>
      </w:pPr>
      <w:bookmarkStart w:id="52" w:name="_Toc509230947"/>
      <w:bookmarkStart w:id="53" w:name="_Toc509229094"/>
      <w:r>
        <w:t xml:space="preserve">Tabela </w:t>
      </w:r>
      <w:fldSimple w:instr=" SEQ Tabela \* ARABIC ">
        <w:r w:rsidR="005C53FA">
          <w:rPr>
            <w:noProof/>
          </w:rPr>
          <w:t>20</w:t>
        </w:r>
      </w:fldSimple>
      <w:r>
        <w:rPr>
          <w:lang w:val="sr-Cyrl-BA"/>
        </w:rPr>
        <w:t xml:space="preserve"> </w:t>
      </w:r>
      <w:r w:rsidRPr="00487B90">
        <w:t>Преглед хоризонталних и међусекторских мјера</w:t>
      </w:r>
      <w:bookmarkEnd w:id="52"/>
    </w:p>
    <w:p w:rsidR="006372FF" w:rsidRPr="006372FF" w:rsidRDefault="006372FF" w:rsidP="006372FF">
      <w:pPr>
        <w:pStyle w:val="NoSpacing"/>
        <w:ind w:firstLine="720"/>
        <w:outlineLvl w:val="2"/>
        <w:rPr>
          <w:b/>
          <w:lang w:val="hr-HR"/>
        </w:rPr>
      </w:pPr>
      <w:r w:rsidRPr="006372FF">
        <w:rPr>
          <w:b/>
          <w:lang w:val="hr-HR"/>
        </w:rPr>
        <w:t>1</w:t>
      </w:r>
      <w:r w:rsidR="00EF7B5D">
        <w:rPr>
          <w:b/>
          <w:lang w:val="hr-HR"/>
        </w:rPr>
        <w:t>2</w:t>
      </w:r>
      <w:r w:rsidRPr="006372FF">
        <w:rPr>
          <w:b/>
          <w:lang w:val="hr-HR"/>
        </w:rPr>
        <w:t xml:space="preserve">.1.2 </w:t>
      </w:r>
      <w:r w:rsidR="00360DAB">
        <w:rPr>
          <w:b/>
          <w:lang w:val="hr-HR"/>
        </w:rPr>
        <w:t>Детаљан</w:t>
      </w:r>
      <w:r w:rsidR="0012268D">
        <w:rPr>
          <w:b/>
          <w:lang w:val="hr-HR"/>
        </w:rPr>
        <w:t xml:space="preserve"> </w:t>
      </w:r>
      <w:r w:rsidR="00360DAB">
        <w:rPr>
          <w:b/>
          <w:lang w:val="hr-HR"/>
        </w:rPr>
        <w:t>опис</w:t>
      </w:r>
      <w:r w:rsidRPr="006372FF">
        <w:rPr>
          <w:b/>
          <w:lang w:val="hr-HR"/>
        </w:rPr>
        <w:t xml:space="preserve"> </w:t>
      </w:r>
      <w:r w:rsidR="00360DAB">
        <w:rPr>
          <w:b/>
          <w:lang w:val="hr-HR"/>
        </w:rPr>
        <w:t>појединачних</w:t>
      </w:r>
      <w:r w:rsidRPr="006372FF">
        <w:rPr>
          <w:b/>
          <w:lang w:val="hr-HR"/>
        </w:rPr>
        <w:t xml:space="preserve"> </w:t>
      </w:r>
      <w:r w:rsidR="00360DAB">
        <w:rPr>
          <w:b/>
          <w:lang w:val="hr-HR"/>
        </w:rPr>
        <w:t>мјера</w:t>
      </w:r>
      <w:r w:rsidRPr="006372FF">
        <w:rPr>
          <w:b/>
          <w:lang w:val="hr-HR"/>
        </w:rPr>
        <w:t xml:space="preserve"> </w:t>
      </w:r>
      <w:r w:rsidR="00360DAB">
        <w:rPr>
          <w:b/>
          <w:lang w:val="hr-HR"/>
        </w:rPr>
        <w:t>у</w:t>
      </w:r>
      <w:r w:rsidRPr="006372FF">
        <w:rPr>
          <w:b/>
          <w:lang w:val="hr-HR"/>
        </w:rPr>
        <w:t xml:space="preserve"> </w:t>
      </w:r>
      <w:r w:rsidR="00360DAB">
        <w:rPr>
          <w:b/>
          <w:lang w:val="hr-HR"/>
        </w:rPr>
        <w:t>стамбеном</w:t>
      </w:r>
      <w:r>
        <w:rPr>
          <w:b/>
          <w:lang w:val="hr-HR"/>
        </w:rPr>
        <w:t xml:space="preserve"> </w:t>
      </w:r>
      <w:r w:rsidR="00360DAB">
        <w:rPr>
          <w:b/>
          <w:lang w:val="hr-HR"/>
        </w:rPr>
        <w:t>сектору</w:t>
      </w:r>
      <w:bookmarkEnd w:id="53"/>
      <w:r w:rsidRPr="006372FF">
        <w:rPr>
          <w:b/>
          <w:lang w:val="hr-HR"/>
        </w:rPr>
        <w:t xml:space="preserve"> </w:t>
      </w:r>
    </w:p>
    <w:p w:rsidR="006372FF" w:rsidRDefault="006372FF" w:rsidP="00B228BC">
      <w:pPr>
        <w:rPr>
          <w:lang w:val="hr-HR"/>
        </w:rPr>
      </w:pPr>
    </w:p>
    <w:tbl>
      <w:tblPr>
        <w:tblStyle w:val="TableGrid"/>
        <w:tblW w:w="0" w:type="auto"/>
        <w:tblLook w:val="04A0" w:firstRow="1" w:lastRow="0" w:firstColumn="1" w:lastColumn="0" w:noHBand="0" w:noVBand="1"/>
      </w:tblPr>
      <w:tblGrid>
        <w:gridCol w:w="792"/>
        <w:gridCol w:w="1817"/>
        <w:gridCol w:w="6414"/>
        <w:gridCol w:w="1753"/>
        <w:gridCol w:w="1092"/>
      </w:tblGrid>
      <w:tr w:rsidR="00507C4B" w:rsidRPr="00456DFD" w:rsidTr="00507C4B">
        <w:tc>
          <w:tcPr>
            <w:tcW w:w="792" w:type="dxa"/>
            <w:vAlign w:val="center"/>
          </w:tcPr>
          <w:p w:rsidR="00507C4B" w:rsidRPr="00456DFD" w:rsidRDefault="00507C4B" w:rsidP="00D102D4">
            <w:pPr>
              <w:rPr>
                <w:b/>
                <w:sz w:val="18"/>
                <w:szCs w:val="18"/>
                <w:lang w:val="hr-HR"/>
              </w:rPr>
            </w:pPr>
            <w:r>
              <w:rPr>
                <w:b/>
                <w:sz w:val="18"/>
                <w:szCs w:val="18"/>
                <w:lang w:val="hr-HR"/>
              </w:rPr>
              <w:t>Индекс</w:t>
            </w:r>
          </w:p>
        </w:tc>
        <w:tc>
          <w:tcPr>
            <w:tcW w:w="1817" w:type="dxa"/>
            <w:vAlign w:val="center"/>
          </w:tcPr>
          <w:p w:rsidR="00507C4B" w:rsidRPr="00456DFD" w:rsidRDefault="00507C4B" w:rsidP="00D102D4">
            <w:pPr>
              <w:rPr>
                <w:b/>
                <w:sz w:val="18"/>
                <w:szCs w:val="18"/>
                <w:lang w:val="hr-HR"/>
              </w:rPr>
            </w:pPr>
            <w:r>
              <w:rPr>
                <w:b/>
                <w:sz w:val="18"/>
                <w:szCs w:val="18"/>
                <w:lang w:val="hr-HR"/>
              </w:rPr>
              <w:t>Назив мјере</w:t>
            </w:r>
          </w:p>
        </w:tc>
        <w:tc>
          <w:tcPr>
            <w:tcW w:w="6414" w:type="dxa"/>
            <w:vAlign w:val="center"/>
          </w:tcPr>
          <w:p w:rsidR="00507C4B" w:rsidRPr="00456DFD" w:rsidRDefault="00507C4B" w:rsidP="00D102D4">
            <w:pPr>
              <w:rPr>
                <w:b/>
                <w:sz w:val="18"/>
                <w:szCs w:val="18"/>
                <w:lang w:val="hr-HR"/>
              </w:rPr>
            </w:pPr>
            <w:r>
              <w:rPr>
                <w:b/>
                <w:sz w:val="18"/>
                <w:szCs w:val="18"/>
                <w:lang w:val="hr-HR"/>
              </w:rPr>
              <w:t>Опис мјере</w:t>
            </w:r>
          </w:p>
        </w:tc>
        <w:tc>
          <w:tcPr>
            <w:tcW w:w="1753" w:type="dxa"/>
            <w:vAlign w:val="center"/>
          </w:tcPr>
          <w:p w:rsidR="00507C4B" w:rsidRPr="00456DFD" w:rsidRDefault="00507C4B" w:rsidP="00D102D4">
            <w:pPr>
              <w:rPr>
                <w:b/>
                <w:sz w:val="18"/>
                <w:szCs w:val="18"/>
                <w:lang w:val="hr-HR"/>
              </w:rPr>
            </w:pPr>
            <w:r>
              <w:rPr>
                <w:b/>
                <w:sz w:val="18"/>
                <w:szCs w:val="18"/>
                <w:lang w:val="hr-HR"/>
              </w:rPr>
              <w:t>Циљна потрошња енергије</w:t>
            </w:r>
          </w:p>
        </w:tc>
        <w:tc>
          <w:tcPr>
            <w:tcW w:w="1092" w:type="dxa"/>
            <w:vAlign w:val="center"/>
          </w:tcPr>
          <w:p w:rsidR="00507C4B" w:rsidRPr="00456DFD" w:rsidRDefault="00507C4B" w:rsidP="00D102D4">
            <w:pPr>
              <w:rPr>
                <w:b/>
                <w:sz w:val="18"/>
                <w:szCs w:val="18"/>
                <w:lang w:val="hr-HR"/>
              </w:rPr>
            </w:pPr>
            <w:r>
              <w:rPr>
                <w:b/>
                <w:sz w:val="18"/>
                <w:szCs w:val="18"/>
                <w:lang w:val="hr-HR"/>
              </w:rPr>
              <w:t>Трајање мјере</w:t>
            </w:r>
          </w:p>
        </w:tc>
      </w:tr>
      <w:tr w:rsidR="00507C4B" w:rsidRPr="00456DFD" w:rsidTr="00507C4B">
        <w:tc>
          <w:tcPr>
            <w:tcW w:w="792" w:type="dxa"/>
          </w:tcPr>
          <w:p w:rsidR="00507C4B" w:rsidRPr="00456DFD" w:rsidRDefault="00EE5740" w:rsidP="00D102D4">
            <w:pPr>
              <w:spacing w:before="40"/>
              <w:rPr>
                <w:sz w:val="18"/>
                <w:szCs w:val="18"/>
                <w:lang w:val="hr-HR"/>
              </w:rPr>
            </w:pPr>
            <w:r>
              <w:rPr>
                <w:sz w:val="18"/>
                <w:szCs w:val="18"/>
                <w:lang w:val="sr-Cyrl-RS"/>
              </w:rPr>
              <w:t>Д</w:t>
            </w:r>
            <w:r w:rsidR="00507C4B">
              <w:rPr>
                <w:sz w:val="18"/>
                <w:szCs w:val="18"/>
                <w:lang w:val="hr-HR"/>
              </w:rPr>
              <w:t>.1</w:t>
            </w:r>
          </w:p>
        </w:tc>
        <w:tc>
          <w:tcPr>
            <w:tcW w:w="1817" w:type="dxa"/>
          </w:tcPr>
          <w:p w:rsidR="00507C4B" w:rsidRPr="00456DFD" w:rsidRDefault="00507C4B" w:rsidP="00D102D4">
            <w:pPr>
              <w:spacing w:before="40"/>
              <w:rPr>
                <w:sz w:val="18"/>
                <w:szCs w:val="18"/>
                <w:lang w:val="hr-HR"/>
              </w:rPr>
            </w:pPr>
            <w:r>
              <w:rPr>
                <w:sz w:val="18"/>
                <w:szCs w:val="18"/>
                <w:lang w:val="hr-HR"/>
              </w:rPr>
              <w:t>Обнова омотача</w:t>
            </w:r>
            <w:r w:rsidRPr="00C8552B">
              <w:rPr>
                <w:sz w:val="18"/>
                <w:szCs w:val="18"/>
                <w:lang w:val="hr-HR"/>
              </w:rPr>
              <w:t xml:space="preserve"> </w:t>
            </w:r>
            <w:r>
              <w:rPr>
                <w:sz w:val="18"/>
                <w:szCs w:val="18"/>
                <w:lang w:val="hr-HR"/>
              </w:rPr>
              <w:t>постојећих</w:t>
            </w:r>
            <w:r w:rsidRPr="00C8552B">
              <w:rPr>
                <w:sz w:val="18"/>
                <w:szCs w:val="18"/>
                <w:lang w:val="hr-HR"/>
              </w:rPr>
              <w:t xml:space="preserve"> </w:t>
            </w:r>
            <w:r>
              <w:rPr>
                <w:sz w:val="18"/>
                <w:szCs w:val="18"/>
                <w:lang w:val="hr-HR"/>
              </w:rPr>
              <w:t>стамбених</w:t>
            </w:r>
            <w:r w:rsidRPr="00C8552B">
              <w:rPr>
                <w:sz w:val="18"/>
                <w:szCs w:val="18"/>
                <w:lang w:val="hr-HR"/>
              </w:rPr>
              <w:t xml:space="preserve"> </w:t>
            </w:r>
            <w:r>
              <w:rPr>
                <w:sz w:val="18"/>
                <w:szCs w:val="18"/>
                <w:lang w:val="hr-HR"/>
              </w:rPr>
              <w:t>зграда</w:t>
            </w:r>
            <w:r w:rsidRPr="00C8552B">
              <w:rPr>
                <w:sz w:val="18"/>
                <w:szCs w:val="18"/>
                <w:lang w:val="hr-HR"/>
              </w:rPr>
              <w:t xml:space="preserve"> </w:t>
            </w:r>
            <w:r>
              <w:rPr>
                <w:sz w:val="18"/>
                <w:szCs w:val="18"/>
                <w:lang w:val="hr-HR"/>
              </w:rPr>
              <w:t>и</w:t>
            </w:r>
            <w:r w:rsidRPr="00C8552B">
              <w:rPr>
                <w:sz w:val="18"/>
                <w:szCs w:val="18"/>
                <w:lang w:val="hr-HR"/>
              </w:rPr>
              <w:t xml:space="preserve"> </w:t>
            </w:r>
            <w:r>
              <w:rPr>
                <w:sz w:val="18"/>
                <w:szCs w:val="18"/>
                <w:lang w:val="hr-HR"/>
              </w:rPr>
              <w:t>породичних</w:t>
            </w:r>
            <w:r w:rsidRPr="00C8552B">
              <w:rPr>
                <w:sz w:val="18"/>
                <w:szCs w:val="18"/>
                <w:lang w:val="hr-HR"/>
              </w:rPr>
              <w:t xml:space="preserve"> </w:t>
            </w:r>
            <w:r>
              <w:rPr>
                <w:sz w:val="18"/>
                <w:szCs w:val="18"/>
                <w:lang w:val="hr-HR"/>
              </w:rPr>
              <w:t>кућа</w:t>
            </w:r>
            <w:r w:rsidRPr="00C8552B">
              <w:rPr>
                <w:sz w:val="18"/>
                <w:szCs w:val="18"/>
                <w:lang w:val="hr-HR"/>
              </w:rPr>
              <w:t xml:space="preserve"> </w:t>
            </w:r>
            <w:r>
              <w:rPr>
                <w:sz w:val="18"/>
                <w:szCs w:val="18"/>
                <w:lang w:val="hr-HR"/>
              </w:rPr>
              <w:t>у</w:t>
            </w:r>
            <w:r w:rsidRPr="00C8552B">
              <w:rPr>
                <w:sz w:val="18"/>
                <w:szCs w:val="18"/>
                <w:lang w:val="hr-HR"/>
              </w:rPr>
              <w:t xml:space="preserve"> </w:t>
            </w:r>
            <w:r>
              <w:rPr>
                <w:sz w:val="18"/>
                <w:szCs w:val="18"/>
                <w:lang w:val="hr-HR"/>
              </w:rPr>
              <w:t>циљу</w:t>
            </w:r>
            <w:r w:rsidRPr="00C8552B">
              <w:rPr>
                <w:sz w:val="18"/>
                <w:szCs w:val="18"/>
                <w:lang w:val="hr-HR"/>
              </w:rPr>
              <w:t xml:space="preserve"> </w:t>
            </w:r>
            <w:r>
              <w:rPr>
                <w:sz w:val="18"/>
                <w:szCs w:val="18"/>
                <w:lang w:val="hr-HR"/>
              </w:rPr>
              <w:t>повећања</w:t>
            </w:r>
            <w:r w:rsidRPr="00C8552B">
              <w:rPr>
                <w:sz w:val="18"/>
                <w:szCs w:val="18"/>
                <w:lang w:val="hr-HR"/>
              </w:rPr>
              <w:t xml:space="preserve"> </w:t>
            </w:r>
            <w:r>
              <w:rPr>
                <w:sz w:val="18"/>
                <w:szCs w:val="18"/>
                <w:lang w:val="hr-HR"/>
              </w:rPr>
              <w:t>њихове</w:t>
            </w:r>
            <w:r w:rsidRPr="00C8552B">
              <w:rPr>
                <w:sz w:val="18"/>
                <w:szCs w:val="18"/>
                <w:lang w:val="hr-HR"/>
              </w:rPr>
              <w:t xml:space="preserve"> </w:t>
            </w:r>
            <w:r>
              <w:rPr>
                <w:sz w:val="18"/>
                <w:szCs w:val="18"/>
                <w:lang w:val="hr-HR"/>
              </w:rPr>
              <w:t>енергетске</w:t>
            </w:r>
            <w:r w:rsidRPr="00C8552B">
              <w:rPr>
                <w:sz w:val="18"/>
                <w:szCs w:val="18"/>
                <w:lang w:val="hr-HR"/>
              </w:rPr>
              <w:t xml:space="preserve"> </w:t>
            </w:r>
            <w:r>
              <w:rPr>
                <w:sz w:val="18"/>
                <w:szCs w:val="18"/>
                <w:lang w:val="hr-HR"/>
              </w:rPr>
              <w:t>ефикасности</w:t>
            </w:r>
          </w:p>
        </w:tc>
        <w:tc>
          <w:tcPr>
            <w:tcW w:w="6414" w:type="dxa"/>
          </w:tcPr>
          <w:p w:rsidR="00507C4B" w:rsidRPr="00C8552B" w:rsidRDefault="00507C4B" w:rsidP="00D102D4">
            <w:pPr>
              <w:rPr>
                <w:sz w:val="18"/>
                <w:szCs w:val="18"/>
                <w:lang w:val="hr-HR"/>
              </w:rPr>
            </w:pPr>
            <w:r>
              <w:rPr>
                <w:sz w:val="18"/>
                <w:szCs w:val="18"/>
                <w:lang w:val="hr-HR"/>
              </w:rPr>
              <w:t>Циљ мјере</w:t>
            </w:r>
            <w:r w:rsidRPr="00C8552B">
              <w:rPr>
                <w:sz w:val="18"/>
                <w:szCs w:val="18"/>
                <w:lang w:val="hr-HR"/>
              </w:rPr>
              <w:t xml:space="preserve"> </w:t>
            </w:r>
            <w:r>
              <w:rPr>
                <w:sz w:val="18"/>
                <w:szCs w:val="18"/>
                <w:lang w:val="hr-HR"/>
              </w:rPr>
              <w:t>је</w:t>
            </w:r>
            <w:r w:rsidRPr="00C8552B">
              <w:rPr>
                <w:sz w:val="18"/>
                <w:szCs w:val="18"/>
                <w:lang w:val="hr-HR"/>
              </w:rPr>
              <w:t xml:space="preserve"> </w:t>
            </w:r>
            <w:r>
              <w:rPr>
                <w:sz w:val="18"/>
                <w:szCs w:val="18"/>
                <w:lang w:val="hr-HR"/>
              </w:rPr>
              <w:t>смањење</w:t>
            </w:r>
            <w:r w:rsidRPr="00C8552B">
              <w:rPr>
                <w:sz w:val="18"/>
                <w:szCs w:val="18"/>
                <w:lang w:val="hr-HR"/>
              </w:rPr>
              <w:t xml:space="preserve"> </w:t>
            </w:r>
            <w:r>
              <w:rPr>
                <w:sz w:val="18"/>
                <w:szCs w:val="18"/>
                <w:lang w:val="hr-HR"/>
              </w:rPr>
              <w:t>укупне</w:t>
            </w:r>
            <w:r w:rsidRPr="00C8552B">
              <w:rPr>
                <w:sz w:val="18"/>
                <w:szCs w:val="18"/>
                <w:lang w:val="hr-HR"/>
              </w:rPr>
              <w:t xml:space="preserve"> </w:t>
            </w:r>
            <w:r>
              <w:rPr>
                <w:sz w:val="18"/>
                <w:szCs w:val="18"/>
                <w:lang w:val="hr-HR"/>
              </w:rPr>
              <w:t>потрошње</w:t>
            </w:r>
            <w:r w:rsidRPr="00C8552B">
              <w:rPr>
                <w:sz w:val="18"/>
                <w:szCs w:val="18"/>
                <w:lang w:val="hr-HR"/>
              </w:rPr>
              <w:t xml:space="preserve"> </w:t>
            </w:r>
            <w:r>
              <w:rPr>
                <w:sz w:val="18"/>
                <w:szCs w:val="18"/>
                <w:lang w:val="hr-HR"/>
              </w:rPr>
              <w:t>енергије</w:t>
            </w:r>
            <w:r w:rsidRPr="00C8552B">
              <w:rPr>
                <w:sz w:val="18"/>
                <w:szCs w:val="18"/>
                <w:lang w:val="hr-HR"/>
              </w:rPr>
              <w:t xml:space="preserve"> </w:t>
            </w:r>
            <w:r>
              <w:rPr>
                <w:sz w:val="18"/>
                <w:szCs w:val="18"/>
                <w:lang w:val="hr-HR"/>
              </w:rPr>
              <w:t>у</w:t>
            </w:r>
            <w:r w:rsidRPr="00C8552B">
              <w:rPr>
                <w:sz w:val="18"/>
                <w:szCs w:val="18"/>
                <w:lang w:val="hr-HR"/>
              </w:rPr>
              <w:t xml:space="preserve"> </w:t>
            </w:r>
            <w:r>
              <w:rPr>
                <w:sz w:val="18"/>
                <w:szCs w:val="18"/>
                <w:lang w:val="hr-HR"/>
              </w:rPr>
              <w:t>стамбеном</w:t>
            </w:r>
            <w:r w:rsidRPr="00C8552B">
              <w:rPr>
                <w:sz w:val="18"/>
                <w:szCs w:val="18"/>
                <w:lang w:val="hr-HR"/>
              </w:rPr>
              <w:t xml:space="preserve"> </w:t>
            </w:r>
            <w:r>
              <w:rPr>
                <w:sz w:val="18"/>
                <w:szCs w:val="18"/>
                <w:lang w:val="hr-HR"/>
              </w:rPr>
              <w:t>сектору</w:t>
            </w:r>
            <w:r>
              <w:rPr>
                <w:sz w:val="18"/>
                <w:szCs w:val="18"/>
                <w:lang w:val="sr-Cyrl-RS"/>
              </w:rPr>
              <w:t>,</w:t>
            </w:r>
            <w:r w:rsidRPr="00C8552B">
              <w:rPr>
                <w:sz w:val="18"/>
                <w:szCs w:val="18"/>
                <w:lang w:val="hr-HR"/>
              </w:rPr>
              <w:t xml:space="preserve"> </w:t>
            </w:r>
            <w:r>
              <w:rPr>
                <w:sz w:val="18"/>
                <w:szCs w:val="18"/>
                <w:lang w:val="hr-HR"/>
              </w:rPr>
              <w:t>кроз</w:t>
            </w:r>
            <w:r w:rsidRPr="00C8552B">
              <w:rPr>
                <w:sz w:val="18"/>
                <w:szCs w:val="18"/>
                <w:lang w:val="hr-HR"/>
              </w:rPr>
              <w:t xml:space="preserve"> </w:t>
            </w:r>
            <w:r>
              <w:rPr>
                <w:sz w:val="18"/>
                <w:szCs w:val="18"/>
                <w:lang w:val="hr-HR"/>
              </w:rPr>
              <w:t>побољшање</w:t>
            </w:r>
            <w:r w:rsidRPr="00C8552B">
              <w:rPr>
                <w:sz w:val="18"/>
                <w:szCs w:val="18"/>
                <w:lang w:val="hr-HR"/>
              </w:rPr>
              <w:t xml:space="preserve"> </w:t>
            </w:r>
            <w:r>
              <w:rPr>
                <w:sz w:val="18"/>
                <w:szCs w:val="18"/>
                <w:lang w:val="hr-HR"/>
              </w:rPr>
              <w:t>топлотно</w:t>
            </w:r>
            <w:r w:rsidRPr="00C8552B">
              <w:rPr>
                <w:sz w:val="18"/>
                <w:szCs w:val="18"/>
                <w:lang w:val="hr-HR"/>
              </w:rPr>
              <w:t>-</w:t>
            </w:r>
            <w:r>
              <w:rPr>
                <w:sz w:val="18"/>
                <w:szCs w:val="18"/>
                <w:lang w:val="hr-HR"/>
              </w:rPr>
              <w:t>изолацијских</w:t>
            </w:r>
            <w:r w:rsidRPr="00C8552B">
              <w:rPr>
                <w:sz w:val="18"/>
                <w:szCs w:val="18"/>
                <w:lang w:val="hr-HR"/>
              </w:rPr>
              <w:t xml:space="preserve"> </w:t>
            </w:r>
            <w:r>
              <w:rPr>
                <w:sz w:val="18"/>
                <w:szCs w:val="18"/>
                <w:lang w:val="hr-HR"/>
              </w:rPr>
              <w:t>карактеристика</w:t>
            </w:r>
            <w:r w:rsidRPr="00C8552B">
              <w:rPr>
                <w:sz w:val="18"/>
                <w:szCs w:val="18"/>
                <w:lang w:val="hr-HR"/>
              </w:rPr>
              <w:t xml:space="preserve"> </w:t>
            </w:r>
            <w:r>
              <w:rPr>
                <w:sz w:val="18"/>
                <w:szCs w:val="18"/>
                <w:lang w:val="hr-HR"/>
              </w:rPr>
              <w:t>стамбених</w:t>
            </w:r>
            <w:r w:rsidRPr="00C8552B">
              <w:rPr>
                <w:sz w:val="18"/>
                <w:szCs w:val="18"/>
                <w:lang w:val="hr-HR"/>
              </w:rPr>
              <w:t xml:space="preserve"> </w:t>
            </w:r>
            <w:r>
              <w:rPr>
                <w:sz w:val="18"/>
                <w:szCs w:val="18"/>
                <w:lang w:val="hr-HR"/>
              </w:rPr>
              <w:t>зграда</w:t>
            </w:r>
            <w:r w:rsidRPr="00C8552B">
              <w:rPr>
                <w:sz w:val="18"/>
                <w:szCs w:val="18"/>
                <w:lang w:val="hr-HR"/>
              </w:rPr>
              <w:t xml:space="preserve"> </w:t>
            </w:r>
            <w:r>
              <w:rPr>
                <w:sz w:val="18"/>
                <w:szCs w:val="18"/>
                <w:lang w:val="hr-HR"/>
              </w:rPr>
              <w:t>и</w:t>
            </w:r>
            <w:r w:rsidRPr="00C8552B">
              <w:rPr>
                <w:sz w:val="18"/>
                <w:szCs w:val="18"/>
                <w:lang w:val="hr-HR"/>
              </w:rPr>
              <w:t xml:space="preserve"> </w:t>
            </w:r>
            <w:r>
              <w:rPr>
                <w:sz w:val="18"/>
                <w:szCs w:val="18"/>
                <w:lang w:val="hr-HR"/>
              </w:rPr>
              <w:t>кућа. Мјера</w:t>
            </w:r>
            <w:r w:rsidRPr="00C8552B">
              <w:rPr>
                <w:sz w:val="18"/>
                <w:szCs w:val="18"/>
                <w:lang w:val="hr-HR"/>
              </w:rPr>
              <w:t xml:space="preserve"> </w:t>
            </w:r>
            <w:r>
              <w:rPr>
                <w:sz w:val="18"/>
                <w:szCs w:val="18"/>
                <w:lang w:val="hr-HR"/>
              </w:rPr>
              <w:t>може</w:t>
            </w:r>
            <w:r w:rsidRPr="00C8552B">
              <w:rPr>
                <w:sz w:val="18"/>
                <w:szCs w:val="18"/>
                <w:lang w:val="hr-HR"/>
              </w:rPr>
              <w:t xml:space="preserve"> </w:t>
            </w:r>
            <w:r>
              <w:rPr>
                <w:sz w:val="18"/>
                <w:szCs w:val="18"/>
                <w:lang w:val="hr-HR"/>
              </w:rPr>
              <w:t>да</w:t>
            </w:r>
            <w:r w:rsidRPr="00C8552B">
              <w:rPr>
                <w:sz w:val="18"/>
                <w:szCs w:val="18"/>
                <w:lang w:val="hr-HR"/>
              </w:rPr>
              <w:t xml:space="preserve"> </w:t>
            </w:r>
            <w:r>
              <w:rPr>
                <w:sz w:val="18"/>
                <w:szCs w:val="18"/>
                <w:lang w:val="hr-HR"/>
              </w:rPr>
              <w:t>укључује</w:t>
            </w:r>
            <w:r w:rsidRPr="00C8552B">
              <w:rPr>
                <w:sz w:val="18"/>
                <w:szCs w:val="18"/>
                <w:lang w:val="hr-HR"/>
              </w:rPr>
              <w:t xml:space="preserve"> </w:t>
            </w:r>
            <w:r>
              <w:rPr>
                <w:sz w:val="18"/>
                <w:szCs w:val="18"/>
                <w:lang w:val="hr-HR"/>
              </w:rPr>
              <w:t>слиједеће</w:t>
            </w:r>
            <w:r w:rsidRPr="00C8552B">
              <w:rPr>
                <w:sz w:val="18"/>
                <w:szCs w:val="18"/>
                <w:lang w:val="hr-HR"/>
              </w:rPr>
              <w:t xml:space="preserve"> </w:t>
            </w:r>
            <w:r>
              <w:rPr>
                <w:sz w:val="18"/>
                <w:szCs w:val="18"/>
                <w:lang w:val="hr-HR"/>
              </w:rPr>
              <w:t>активности</w:t>
            </w:r>
            <w:r w:rsidRPr="00C8552B">
              <w:rPr>
                <w:sz w:val="18"/>
                <w:szCs w:val="18"/>
                <w:lang w:val="hr-HR"/>
              </w:rPr>
              <w:t xml:space="preserve"> </w:t>
            </w:r>
            <w:r>
              <w:rPr>
                <w:sz w:val="18"/>
                <w:szCs w:val="18"/>
                <w:lang w:val="hr-HR"/>
              </w:rPr>
              <w:t>(појединачно</w:t>
            </w:r>
            <w:r w:rsidRPr="00C8552B">
              <w:rPr>
                <w:sz w:val="18"/>
                <w:szCs w:val="18"/>
                <w:lang w:val="hr-HR"/>
              </w:rPr>
              <w:t xml:space="preserve"> </w:t>
            </w:r>
            <w:r>
              <w:rPr>
                <w:sz w:val="18"/>
                <w:szCs w:val="18"/>
                <w:lang w:val="hr-HR"/>
              </w:rPr>
              <w:t>или</w:t>
            </w:r>
            <w:r w:rsidRPr="00C8552B">
              <w:rPr>
                <w:sz w:val="18"/>
                <w:szCs w:val="18"/>
                <w:lang w:val="hr-HR"/>
              </w:rPr>
              <w:t xml:space="preserve"> </w:t>
            </w:r>
            <w:r>
              <w:rPr>
                <w:sz w:val="18"/>
                <w:szCs w:val="18"/>
                <w:lang w:val="hr-HR"/>
              </w:rPr>
              <w:t>у</w:t>
            </w:r>
            <w:r w:rsidRPr="00C8552B">
              <w:rPr>
                <w:sz w:val="18"/>
                <w:szCs w:val="18"/>
                <w:lang w:val="hr-HR"/>
              </w:rPr>
              <w:t xml:space="preserve"> </w:t>
            </w:r>
            <w:r>
              <w:rPr>
                <w:sz w:val="18"/>
                <w:szCs w:val="18"/>
                <w:lang w:val="hr-HR"/>
              </w:rPr>
              <w:t>одговарајућим</w:t>
            </w:r>
            <w:r w:rsidRPr="00C8552B">
              <w:rPr>
                <w:sz w:val="18"/>
                <w:szCs w:val="18"/>
                <w:lang w:val="hr-HR"/>
              </w:rPr>
              <w:t xml:space="preserve"> </w:t>
            </w:r>
            <w:r>
              <w:rPr>
                <w:sz w:val="18"/>
                <w:szCs w:val="18"/>
                <w:lang w:val="hr-HR"/>
              </w:rPr>
              <w:t>комбинацијама</w:t>
            </w:r>
            <w:r w:rsidRPr="00C8552B">
              <w:rPr>
                <w:sz w:val="18"/>
                <w:szCs w:val="18"/>
                <w:lang w:val="hr-HR"/>
              </w:rPr>
              <w:t>):</w:t>
            </w:r>
          </w:p>
          <w:p w:rsidR="00507C4B" w:rsidRPr="00725C66" w:rsidRDefault="00507C4B" w:rsidP="003B72F7">
            <w:pPr>
              <w:pStyle w:val="ListParagraph"/>
              <w:numPr>
                <w:ilvl w:val="0"/>
                <w:numId w:val="14"/>
              </w:numPr>
              <w:rPr>
                <w:sz w:val="18"/>
                <w:szCs w:val="18"/>
                <w:lang w:val="hr-HR"/>
              </w:rPr>
            </w:pPr>
            <w:r>
              <w:rPr>
                <w:sz w:val="18"/>
                <w:szCs w:val="18"/>
                <w:lang w:val="hr-HR"/>
              </w:rPr>
              <w:t>Набавка</w:t>
            </w:r>
            <w:r w:rsidRPr="00725C66">
              <w:rPr>
                <w:sz w:val="18"/>
                <w:szCs w:val="18"/>
                <w:lang w:val="hr-HR"/>
              </w:rPr>
              <w:t xml:space="preserve"> </w:t>
            </w:r>
            <w:r>
              <w:rPr>
                <w:sz w:val="18"/>
                <w:szCs w:val="18"/>
                <w:lang w:val="hr-HR"/>
              </w:rPr>
              <w:t>и</w:t>
            </w:r>
            <w:r w:rsidRPr="00725C66">
              <w:rPr>
                <w:sz w:val="18"/>
                <w:szCs w:val="18"/>
                <w:lang w:val="hr-HR"/>
              </w:rPr>
              <w:t xml:space="preserve"> </w:t>
            </w:r>
            <w:r>
              <w:rPr>
                <w:sz w:val="18"/>
                <w:szCs w:val="18"/>
                <w:lang w:val="hr-HR"/>
              </w:rPr>
              <w:t>постављање</w:t>
            </w:r>
            <w:r w:rsidRPr="00725C66">
              <w:rPr>
                <w:sz w:val="18"/>
                <w:szCs w:val="18"/>
                <w:lang w:val="hr-HR"/>
              </w:rPr>
              <w:t xml:space="preserve"> </w:t>
            </w:r>
            <w:r>
              <w:rPr>
                <w:sz w:val="18"/>
                <w:szCs w:val="18"/>
                <w:lang w:val="hr-HR"/>
              </w:rPr>
              <w:t>топлотне</w:t>
            </w:r>
            <w:r w:rsidRPr="00725C66">
              <w:rPr>
                <w:sz w:val="18"/>
                <w:szCs w:val="18"/>
                <w:lang w:val="hr-HR"/>
              </w:rPr>
              <w:t xml:space="preserve"> </w:t>
            </w:r>
            <w:r>
              <w:rPr>
                <w:sz w:val="18"/>
                <w:szCs w:val="18"/>
                <w:lang w:val="hr-HR"/>
              </w:rPr>
              <w:t>изолације</w:t>
            </w:r>
            <w:r w:rsidRPr="00725C66">
              <w:rPr>
                <w:sz w:val="18"/>
                <w:szCs w:val="18"/>
                <w:lang w:val="hr-HR"/>
              </w:rPr>
              <w:t xml:space="preserve"> </w:t>
            </w:r>
            <w:r>
              <w:rPr>
                <w:sz w:val="18"/>
                <w:szCs w:val="18"/>
                <w:lang w:val="hr-HR"/>
              </w:rPr>
              <w:t>вањских</w:t>
            </w:r>
            <w:r w:rsidRPr="00725C66">
              <w:rPr>
                <w:sz w:val="18"/>
                <w:szCs w:val="18"/>
                <w:lang w:val="hr-HR"/>
              </w:rPr>
              <w:t xml:space="preserve"> </w:t>
            </w:r>
            <w:r>
              <w:rPr>
                <w:sz w:val="18"/>
                <w:szCs w:val="18"/>
                <w:lang w:val="hr-HR"/>
              </w:rPr>
              <w:t>зидова</w:t>
            </w:r>
            <w:r w:rsidRPr="00725C66">
              <w:rPr>
                <w:sz w:val="18"/>
                <w:szCs w:val="18"/>
                <w:lang w:val="hr-HR"/>
              </w:rPr>
              <w:t>;</w:t>
            </w:r>
          </w:p>
          <w:p w:rsidR="00507C4B" w:rsidRPr="00C8552B" w:rsidRDefault="00507C4B" w:rsidP="003B72F7">
            <w:pPr>
              <w:pStyle w:val="ListParagraph"/>
              <w:numPr>
                <w:ilvl w:val="0"/>
                <w:numId w:val="14"/>
              </w:numPr>
              <w:rPr>
                <w:sz w:val="18"/>
                <w:szCs w:val="18"/>
                <w:lang w:val="hr-HR"/>
              </w:rPr>
            </w:pPr>
            <w:r>
              <w:rPr>
                <w:sz w:val="18"/>
                <w:szCs w:val="18"/>
                <w:lang w:val="hr-HR"/>
              </w:rPr>
              <w:t>Набавка</w:t>
            </w:r>
            <w:r w:rsidRPr="00C8552B">
              <w:rPr>
                <w:sz w:val="18"/>
                <w:szCs w:val="18"/>
                <w:lang w:val="hr-HR"/>
              </w:rPr>
              <w:t xml:space="preserve"> </w:t>
            </w:r>
            <w:r>
              <w:rPr>
                <w:sz w:val="18"/>
                <w:szCs w:val="18"/>
                <w:lang w:val="hr-HR"/>
              </w:rPr>
              <w:t>и</w:t>
            </w:r>
            <w:r w:rsidRPr="00C8552B">
              <w:rPr>
                <w:sz w:val="18"/>
                <w:szCs w:val="18"/>
                <w:lang w:val="hr-HR"/>
              </w:rPr>
              <w:t xml:space="preserve"> </w:t>
            </w:r>
            <w:r>
              <w:rPr>
                <w:sz w:val="18"/>
                <w:szCs w:val="18"/>
                <w:lang w:val="hr-HR"/>
              </w:rPr>
              <w:t>постављање</w:t>
            </w:r>
            <w:r w:rsidRPr="00C8552B">
              <w:rPr>
                <w:sz w:val="18"/>
                <w:szCs w:val="18"/>
                <w:lang w:val="hr-HR"/>
              </w:rPr>
              <w:t xml:space="preserve"> </w:t>
            </w:r>
            <w:r>
              <w:rPr>
                <w:sz w:val="18"/>
                <w:szCs w:val="18"/>
                <w:lang w:val="hr-HR"/>
              </w:rPr>
              <w:t>топлотне</w:t>
            </w:r>
            <w:r w:rsidRPr="00C8552B">
              <w:rPr>
                <w:sz w:val="18"/>
                <w:szCs w:val="18"/>
                <w:lang w:val="hr-HR"/>
              </w:rPr>
              <w:t xml:space="preserve"> </w:t>
            </w:r>
            <w:r>
              <w:rPr>
                <w:sz w:val="18"/>
                <w:szCs w:val="18"/>
                <w:lang w:val="hr-HR"/>
              </w:rPr>
              <w:t>изолације</w:t>
            </w:r>
            <w:r w:rsidRPr="00C8552B">
              <w:rPr>
                <w:sz w:val="18"/>
                <w:szCs w:val="18"/>
                <w:lang w:val="hr-HR"/>
              </w:rPr>
              <w:t xml:space="preserve"> </w:t>
            </w:r>
            <w:r>
              <w:rPr>
                <w:sz w:val="18"/>
                <w:szCs w:val="18"/>
                <w:lang w:val="hr-HR"/>
              </w:rPr>
              <w:t>кровова</w:t>
            </w:r>
            <w:r w:rsidRPr="00C8552B">
              <w:rPr>
                <w:sz w:val="18"/>
                <w:szCs w:val="18"/>
                <w:lang w:val="hr-HR"/>
              </w:rPr>
              <w:t xml:space="preserve">, </w:t>
            </w:r>
            <w:r>
              <w:rPr>
                <w:sz w:val="18"/>
                <w:szCs w:val="18"/>
                <w:lang w:val="hr-HR"/>
              </w:rPr>
              <w:t>стропова и</w:t>
            </w:r>
            <w:r w:rsidRPr="00C8552B">
              <w:rPr>
                <w:sz w:val="18"/>
                <w:szCs w:val="18"/>
                <w:lang w:val="hr-HR"/>
              </w:rPr>
              <w:t xml:space="preserve"> </w:t>
            </w:r>
            <w:r>
              <w:rPr>
                <w:sz w:val="18"/>
                <w:szCs w:val="18"/>
                <w:lang w:val="hr-HR"/>
              </w:rPr>
              <w:t>подова</w:t>
            </w:r>
            <w:r w:rsidRPr="00C8552B">
              <w:rPr>
                <w:sz w:val="18"/>
                <w:szCs w:val="18"/>
                <w:lang w:val="hr-HR"/>
              </w:rPr>
              <w:t>;</w:t>
            </w:r>
          </w:p>
          <w:p w:rsidR="00507C4B" w:rsidRPr="00456DFD" w:rsidRDefault="00507C4B" w:rsidP="003B72F7">
            <w:pPr>
              <w:pStyle w:val="ListParagraph"/>
              <w:numPr>
                <w:ilvl w:val="0"/>
                <w:numId w:val="14"/>
              </w:numPr>
              <w:rPr>
                <w:sz w:val="18"/>
                <w:szCs w:val="18"/>
                <w:lang w:val="hr-HR"/>
              </w:rPr>
            </w:pPr>
            <w:r>
              <w:rPr>
                <w:sz w:val="18"/>
                <w:szCs w:val="18"/>
                <w:lang w:val="hr-HR"/>
              </w:rPr>
              <w:t>Замјена</w:t>
            </w:r>
            <w:r w:rsidRPr="00C8552B">
              <w:rPr>
                <w:sz w:val="18"/>
                <w:szCs w:val="18"/>
                <w:lang w:val="hr-HR"/>
              </w:rPr>
              <w:t xml:space="preserve"> </w:t>
            </w:r>
            <w:r>
              <w:rPr>
                <w:sz w:val="18"/>
                <w:szCs w:val="18"/>
                <w:lang w:val="hr-HR"/>
              </w:rPr>
              <w:t>постојећих</w:t>
            </w:r>
            <w:r w:rsidRPr="00C8552B">
              <w:rPr>
                <w:sz w:val="18"/>
                <w:szCs w:val="18"/>
                <w:lang w:val="hr-HR"/>
              </w:rPr>
              <w:t xml:space="preserve"> </w:t>
            </w:r>
            <w:r>
              <w:rPr>
                <w:sz w:val="18"/>
                <w:szCs w:val="18"/>
                <w:lang w:val="hr-HR"/>
              </w:rPr>
              <w:t>прозора</w:t>
            </w:r>
            <w:r w:rsidRPr="00C8552B">
              <w:rPr>
                <w:sz w:val="18"/>
                <w:szCs w:val="18"/>
                <w:lang w:val="hr-HR"/>
              </w:rPr>
              <w:t xml:space="preserve">, </w:t>
            </w:r>
            <w:r>
              <w:rPr>
                <w:sz w:val="18"/>
                <w:szCs w:val="18"/>
                <w:lang w:val="hr-HR"/>
              </w:rPr>
              <w:t>врата</w:t>
            </w:r>
            <w:r w:rsidRPr="00C8552B">
              <w:rPr>
                <w:sz w:val="18"/>
                <w:szCs w:val="18"/>
                <w:lang w:val="hr-HR"/>
              </w:rPr>
              <w:t xml:space="preserve"> </w:t>
            </w:r>
            <w:r>
              <w:rPr>
                <w:sz w:val="18"/>
                <w:szCs w:val="18"/>
                <w:lang w:val="hr-HR"/>
              </w:rPr>
              <w:t>и</w:t>
            </w:r>
            <w:r w:rsidRPr="00C8552B">
              <w:rPr>
                <w:sz w:val="18"/>
                <w:szCs w:val="18"/>
                <w:lang w:val="hr-HR"/>
              </w:rPr>
              <w:t xml:space="preserve"> </w:t>
            </w:r>
            <w:r>
              <w:rPr>
                <w:sz w:val="18"/>
                <w:szCs w:val="18"/>
                <w:lang w:val="hr-HR"/>
              </w:rPr>
              <w:t>других</w:t>
            </w:r>
            <w:r w:rsidRPr="00C8552B">
              <w:rPr>
                <w:sz w:val="18"/>
                <w:szCs w:val="18"/>
                <w:lang w:val="hr-HR"/>
              </w:rPr>
              <w:t xml:space="preserve"> </w:t>
            </w:r>
            <w:r>
              <w:rPr>
                <w:sz w:val="18"/>
                <w:szCs w:val="18"/>
                <w:lang w:val="hr-HR"/>
              </w:rPr>
              <w:t>стаклених</w:t>
            </w:r>
            <w:r w:rsidRPr="00C8552B">
              <w:rPr>
                <w:sz w:val="18"/>
                <w:szCs w:val="18"/>
                <w:lang w:val="hr-HR"/>
              </w:rPr>
              <w:t xml:space="preserve"> </w:t>
            </w:r>
            <w:r>
              <w:rPr>
                <w:sz w:val="18"/>
                <w:szCs w:val="18"/>
                <w:lang w:val="hr-HR"/>
              </w:rPr>
              <w:t>површина</w:t>
            </w:r>
            <w:r w:rsidRPr="00C8552B">
              <w:rPr>
                <w:sz w:val="18"/>
                <w:szCs w:val="18"/>
                <w:lang w:val="hr-HR"/>
              </w:rPr>
              <w:t xml:space="preserve"> </w:t>
            </w:r>
            <w:r>
              <w:rPr>
                <w:sz w:val="18"/>
                <w:szCs w:val="18"/>
                <w:lang w:val="hr-HR"/>
              </w:rPr>
              <w:t>са</w:t>
            </w:r>
            <w:r w:rsidRPr="00C8552B">
              <w:rPr>
                <w:sz w:val="18"/>
                <w:szCs w:val="18"/>
                <w:lang w:val="hr-HR"/>
              </w:rPr>
              <w:t xml:space="preserve"> </w:t>
            </w:r>
            <w:r>
              <w:rPr>
                <w:sz w:val="18"/>
                <w:szCs w:val="18"/>
                <w:lang w:val="hr-HR"/>
              </w:rPr>
              <w:t>прозорима</w:t>
            </w:r>
            <w:r w:rsidRPr="00C8552B">
              <w:rPr>
                <w:sz w:val="18"/>
                <w:szCs w:val="18"/>
                <w:lang w:val="hr-HR"/>
              </w:rPr>
              <w:t xml:space="preserve"> </w:t>
            </w:r>
            <w:r>
              <w:rPr>
                <w:sz w:val="18"/>
                <w:szCs w:val="18"/>
                <w:lang w:val="hr-HR"/>
              </w:rPr>
              <w:t>и</w:t>
            </w:r>
            <w:r w:rsidRPr="00C8552B">
              <w:rPr>
                <w:sz w:val="18"/>
                <w:szCs w:val="18"/>
                <w:lang w:val="hr-HR"/>
              </w:rPr>
              <w:t xml:space="preserve"> </w:t>
            </w:r>
            <w:r>
              <w:rPr>
                <w:sz w:val="18"/>
                <w:szCs w:val="18"/>
                <w:lang w:val="hr-HR"/>
              </w:rPr>
              <w:t>вратима</w:t>
            </w:r>
            <w:r w:rsidRPr="00C8552B">
              <w:rPr>
                <w:sz w:val="18"/>
                <w:szCs w:val="18"/>
                <w:lang w:val="hr-HR"/>
              </w:rPr>
              <w:t xml:space="preserve"> </w:t>
            </w:r>
            <w:r>
              <w:rPr>
                <w:sz w:val="18"/>
                <w:szCs w:val="18"/>
                <w:lang w:val="hr-HR"/>
              </w:rPr>
              <w:t>високих енергетских карактеристика</w:t>
            </w:r>
          </w:p>
        </w:tc>
        <w:tc>
          <w:tcPr>
            <w:tcW w:w="1753" w:type="dxa"/>
          </w:tcPr>
          <w:p w:rsidR="00507C4B" w:rsidRPr="00456DFD" w:rsidRDefault="00507C4B" w:rsidP="00D102D4">
            <w:pPr>
              <w:spacing w:before="40" w:after="40"/>
              <w:rPr>
                <w:sz w:val="18"/>
                <w:szCs w:val="18"/>
                <w:lang w:val="hr-HR"/>
              </w:rPr>
            </w:pPr>
            <w:r>
              <w:rPr>
                <w:sz w:val="18"/>
                <w:szCs w:val="18"/>
                <w:lang w:val="hr-HR"/>
              </w:rPr>
              <w:t>Потрошња</w:t>
            </w:r>
            <w:r w:rsidRPr="00C8552B">
              <w:rPr>
                <w:sz w:val="18"/>
                <w:szCs w:val="18"/>
                <w:lang w:val="hr-HR"/>
              </w:rPr>
              <w:t xml:space="preserve"> </w:t>
            </w:r>
            <w:r>
              <w:rPr>
                <w:sz w:val="18"/>
                <w:szCs w:val="18"/>
                <w:lang w:val="hr-HR"/>
              </w:rPr>
              <w:t>финалне</w:t>
            </w:r>
            <w:r w:rsidRPr="00C8552B">
              <w:rPr>
                <w:sz w:val="18"/>
                <w:szCs w:val="18"/>
                <w:lang w:val="hr-HR"/>
              </w:rPr>
              <w:t xml:space="preserve"> </w:t>
            </w:r>
            <w:r>
              <w:rPr>
                <w:sz w:val="18"/>
                <w:szCs w:val="18"/>
                <w:lang w:val="hr-HR"/>
              </w:rPr>
              <w:t xml:space="preserve">енергије </w:t>
            </w:r>
            <w:r w:rsidRPr="00C8552B">
              <w:rPr>
                <w:sz w:val="18"/>
                <w:szCs w:val="18"/>
                <w:lang w:val="hr-HR"/>
              </w:rPr>
              <w:t xml:space="preserve"> (</w:t>
            </w:r>
            <w:r>
              <w:rPr>
                <w:sz w:val="18"/>
                <w:szCs w:val="18"/>
                <w:lang w:val="hr-HR"/>
              </w:rPr>
              <w:t>електрична и топлотна</w:t>
            </w:r>
            <w:r w:rsidRPr="00C8552B">
              <w:rPr>
                <w:sz w:val="18"/>
                <w:szCs w:val="18"/>
                <w:lang w:val="hr-HR"/>
              </w:rPr>
              <w:t xml:space="preserve"> </w:t>
            </w:r>
            <w:r>
              <w:rPr>
                <w:sz w:val="18"/>
                <w:szCs w:val="18"/>
                <w:lang w:val="hr-HR"/>
              </w:rPr>
              <w:t>енергија</w:t>
            </w:r>
            <w:r w:rsidRPr="00C8552B">
              <w:rPr>
                <w:sz w:val="18"/>
                <w:szCs w:val="18"/>
                <w:lang w:val="hr-HR"/>
              </w:rPr>
              <w:t xml:space="preserve">, </w:t>
            </w:r>
            <w:r>
              <w:rPr>
                <w:sz w:val="18"/>
                <w:szCs w:val="18"/>
                <w:lang w:val="hr-HR"/>
              </w:rPr>
              <w:t>гас</w:t>
            </w:r>
            <w:r w:rsidRPr="00C8552B">
              <w:rPr>
                <w:sz w:val="18"/>
                <w:szCs w:val="18"/>
                <w:lang w:val="hr-HR"/>
              </w:rPr>
              <w:t xml:space="preserve">, </w:t>
            </w:r>
            <w:r>
              <w:rPr>
                <w:sz w:val="18"/>
                <w:szCs w:val="18"/>
                <w:lang w:val="hr-HR"/>
              </w:rPr>
              <w:t>угаљ</w:t>
            </w:r>
            <w:r w:rsidRPr="00C8552B">
              <w:rPr>
                <w:sz w:val="18"/>
                <w:szCs w:val="18"/>
                <w:lang w:val="hr-HR"/>
              </w:rPr>
              <w:t xml:space="preserve">, </w:t>
            </w:r>
            <w:r>
              <w:rPr>
                <w:sz w:val="18"/>
                <w:szCs w:val="18"/>
                <w:lang w:val="hr-HR"/>
              </w:rPr>
              <w:t>нафтни</w:t>
            </w:r>
            <w:r w:rsidRPr="00C8552B">
              <w:rPr>
                <w:sz w:val="18"/>
                <w:szCs w:val="18"/>
                <w:lang w:val="hr-HR"/>
              </w:rPr>
              <w:t xml:space="preserve"> </w:t>
            </w:r>
            <w:r>
              <w:rPr>
                <w:sz w:val="18"/>
                <w:szCs w:val="18"/>
                <w:lang w:val="hr-HR"/>
              </w:rPr>
              <w:t>деривати</w:t>
            </w:r>
            <w:r w:rsidRPr="00C8552B">
              <w:rPr>
                <w:sz w:val="18"/>
                <w:szCs w:val="18"/>
                <w:lang w:val="hr-HR"/>
              </w:rPr>
              <w:t xml:space="preserve">, </w:t>
            </w:r>
            <w:r>
              <w:rPr>
                <w:sz w:val="18"/>
                <w:szCs w:val="18"/>
                <w:lang w:val="hr-HR"/>
              </w:rPr>
              <w:t>дрво</w:t>
            </w:r>
            <w:r w:rsidRPr="00C8552B">
              <w:rPr>
                <w:sz w:val="18"/>
                <w:szCs w:val="18"/>
                <w:lang w:val="hr-HR"/>
              </w:rPr>
              <w:t xml:space="preserve">)  </w:t>
            </w:r>
            <w:r>
              <w:rPr>
                <w:sz w:val="18"/>
                <w:szCs w:val="18"/>
                <w:lang w:val="hr-HR"/>
              </w:rPr>
              <w:t>која</w:t>
            </w:r>
            <w:r w:rsidRPr="00C8552B">
              <w:rPr>
                <w:sz w:val="18"/>
                <w:szCs w:val="18"/>
                <w:lang w:val="hr-HR"/>
              </w:rPr>
              <w:t xml:space="preserve"> </w:t>
            </w:r>
            <w:r>
              <w:rPr>
                <w:sz w:val="18"/>
                <w:szCs w:val="18"/>
                <w:lang w:val="hr-HR"/>
              </w:rPr>
              <w:t>зависи</w:t>
            </w:r>
            <w:r w:rsidRPr="00C8552B">
              <w:rPr>
                <w:sz w:val="18"/>
                <w:szCs w:val="18"/>
                <w:lang w:val="hr-HR"/>
              </w:rPr>
              <w:t xml:space="preserve"> </w:t>
            </w:r>
            <w:r>
              <w:rPr>
                <w:sz w:val="18"/>
                <w:szCs w:val="18"/>
                <w:lang w:val="hr-HR"/>
              </w:rPr>
              <w:t>од</w:t>
            </w:r>
            <w:r w:rsidRPr="00C8552B">
              <w:rPr>
                <w:sz w:val="18"/>
                <w:szCs w:val="18"/>
                <w:lang w:val="hr-HR"/>
              </w:rPr>
              <w:t xml:space="preserve"> </w:t>
            </w:r>
            <w:r>
              <w:rPr>
                <w:sz w:val="18"/>
                <w:szCs w:val="18"/>
                <w:lang w:val="hr-HR"/>
              </w:rPr>
              <w:t>врсте</w:t>
            </w:r>
            <w:r w:rsidRPr="00C8552B">
              <w:rPr>
                <w:sz w:val="18"/>
                <w:szCs w:val="18"/>
                <w:lang w:val="hr-HR"/>
              </w:rPr>
              <w:t xml:space="preserve"> </w:t>
            </w:r>
            <w:r>
              <w:rPr>
                <w:sz w:val="18"/>
                <w:szCs w:val="18"/>
                <w:lang w:val="hr-HR"/>
              </w:rPr>
              <w:t>и</w:t>
            </w:r>
            <w:r w:rsidRPr="00C8552B">
              <w:rPr>
                <w:sz w:val="18"/>
                <w:szCs w:val="18"/>
                <w:lang w:val="hr-HR"/>
              </w:rPr>
              <w:t xml:space="preserve"> </w:t>
            </w:r>
            <w:r>
              <w:rPr>
                <w:sz w:val="18"/>
                <w:szCs w:val="18"/>
                <w:lang w:val="hr-HR"/>
              </w:rPr>
              <w:t>квалитета</w:t>
            </w:r>
            <w:r w:rsidRPr="00C8552B">
              <w:rPr>
                <w:sz w:val="18"/>
                <w:szCs w:val="18"/>
                <w:lang w:val="hr-HR"/>
              </w:rPr>
              <w:t xml:space="preserve"> </w:t>
            </w:r>
            <w:r>
              <w:rPr>
                <w:sz w:val="18"/>
                <w:szCs w:val="18"/>
                <w:lang w:val="hr-HR"/>
              </w:rPr>
              <w:t>грађевинских</w:t>
            </w:r>
            <w:r w:rsidRPr="00C8552B">
              <w:rPr>
                <w:sz w:val="18"/>
                <w:szCs w:val="18"/>
                <w:lang w:val="hr-HR"/>
              </w:rPr>
              <w:t xml:space="preserve"> </w:t>
            </w:r>
            <w:r>
              <w:rPr>
                <w:sz w:val="18"/>
                <w:szCs w:val="18"/>
                <w:lang w:val="hr-HR"/>
              </w:rPr>
              <w:t>материјала</w:t>
            </w:r>
            <w:r w:rsidRPr="00C8552B">
              <w:rPr>
                <w:sz w:val="18"/>
                <w:szCs w:val="18"/>
                <w:lang w:val="hr-HR"/>
              </w:rPr>
              <w:t xml:space="preserve"> </w:t>
            </w:r>
            <w:r>
              <w:rPr>
                <w:sz w:val="18"/>
                <w:szCs w:val="18"/>
                <w:lang w:val="hr-HR"/>
              </w:rPr>
              <w:t>зграде</w:t>
            </w:r>
          </w:p>
        </w:tc>
        <w:tc>
          <w:tcPr>
            <w:tcW w:w="1092" w:type="dxa"/>
          </w:tcPr>
          <w:p w:rsidR="00507C4B" w:rsidRDefault="00507C4B" w:rsidP="00D102D4">
            <w:pPr>
              <w:spacing w:before="40"/>
              <w:rPr>
                <w:sz w:val="18"/>
                <w:szCs w:val="18"/>
                <w:lang w:val="hr-HR"/>
              </w:rPr>
            </w:pPr>
            <w:r>
              <w:rPr>
                <w:sz w:val="18"/>
                <w:szCs w:val="18"/>
                <w:lang w:val="hr-HR"/>
              </w:rPr>
              <w:t>2010-2018</w:t>
            </w:r>
          </w:p>
          <w:p w:rsidR="00507C4B" w:rsidRPr="00456DFD" w:rsidRDefault="00507C4B" w:rsidP="00D102D4">
            <w:pPr>
              <w:spacing w:before="40"/>
              <w:rPr>
                <w:sz w:val="18"/>
                <w:szCs w:val="18"/>
                <w:lang w:val="hr-HR"/>
              </w:rPr>
            </w:pPr>
            <w:r>
              <w:rPr>
                <w:sz w:val="18"/>
                <w:szCs w:val="18"/>
                <w:lang w:val="hr-HR"/>
              </w:rPr>
              <w:t>Постојећа мјера</w:t>
            </w:r>
          </w:p>
        </w:tc>
      </w:tr>
      <w:tr w:rsidR="00507C4B" w:rsidRPr="00456DFD" w:rsidTr="00507C4B">
        <w:tc>
          <w:tcPr>
            <w:tcW w:w="792" w:type="dxa"/>
          </w:tcPr>
          <w:p w:rsidR="00507C4B" w:rsidRPr="00456DFD" w:rsidRDefault="00EE5740" w:rsidP="00D102D4">
            <w:pPr>
              <w:spacing w:before="40"/>
              <w:rPr>
                <w:sz w:val="18"/>
                <w:szCs w:val="18"/>
                <w:lang w:val="hr-HR"/>
              </w:rPr>
            </w:pPr>
            <w:r>
              <w:rPr>
                <w:sz w:val="18"/>
                <w:szCs w:val="18"/>
                <w:lang w:val="sr-Cyrl-RS"/>
              </w:rPr>
              <w:t>Д</w:t>
            </w:r>
            <w:r w:rsidR="00507C4B">
              <w:rPr>
                <w:sz w:val="18"/>
                <w:szCs w:val="18"/>
                <w:lang w:val="hr-HR"/>
              </w:rPr>
              <w:t>.2</w:t>
            </w:r>
          </w:p>
        </w:tc>
        <w:tc>
          <w:tcPr>
            <w:tcW w:w="1817" w:type="dxa"/>
          </w:tcPr>
          <w:p w:rsidR="00507C4B" w:rsidRPr="00456DFD" w:rsidRDefault="00507C4B" w:rsidP="00D102D4">
            <w:pPr>
              <w:spacing w:before="40"/>
              <w:rPr>
                <w:sz w:val="18"/>
                <w:szCs w:val="18"/>
                <w:lang w:val="hr-HR"/>
              </w:rPr>
            </w:pPr>
            <w:r>
              <w:rPr>
                <w:sz w:val="18"/>
                <w:szCs w:val="18"/>
                <w:lang w:val="hr-HR"/>
              </w:rPr>
              <w:t>Побољшање</w:t>
            </w:r>
            <w:r w:rsidRPr="00217384">
              <w:rPr>
                <w:sz w:val="18"/>
                <w:szCs w:val="18"/>
                <w:lang w:val="hr-HR"/>
              </w:rPr>
              <w:t xml:space="preserve"> </w:t>
            </w:r>
            <w:r>
              <w:rPr>
                <w:sz w:val="18"/>
                <w:szCs w:val="18"/>
                <w:lang w:val="hr-HR"/>
              </w:rPr>
              <w:t>енергетских</w:t>
            </w:r>
            <w:r w:rsidRPr="00217384">
              <w:rPr>
                <w:sz w:val="18"/>
                <w:szCs w:val="18"/>
                <w:lang w:val="hr-HR"/>
              </w:rPr>
              <w:t xml:space="preserve"> </w:t>
            </w:r>
            <w:r>
              <w:rPr>
                <w:sz w:val="18"/>
                <w:szCs w:val="18"/>
                <w:lang w:val="hr-HR"/>
              </w:rPr>
              <w:t>карактеристика</w:t>
            </w:r>
            <w:r w:rsidRPr="00217384">
              <w:rPr>
                <w:sz w:val="18"/>
                <w:szCs w:val="18"/>
                <w:lang w:val="hr-HR"/>
              </w:rPr>
              <w:t xml:space="preserve"> </w:t>
            </w:r>
            <w:r>
              <w:rPr>
                <w:sz w:val="18"/>
                <w:szCs w:val="18"/>
                <w:lang w:val="hr-HR"/>
              </w:rPr>
              <w:t>постојећих</w:t>
            </w:r>
            <w:r w:rsidRPr="00217384">
              <w:rPr>
                <w:sz w:val="18"/>
                <w:szCs w:val="18"/>
                <w:lang w:val="hr-HR"/>
              </w:rPr>
              <w:t xml:space="preserve"> </w:t>
            </w:r>
            <w:r>
              <w:rPr>
                <w:sz w:val="18"/>
                <w:szCs w:val="18"/>
                <w:lang w:val="hr-HR"/>
              </w:rPr>
              <w:t>и</w:t>
            </w:r>
            <w:r w:rsidRPr="00217384">
              <w:rPr>
                <w:sz w:val="18"/>
                <w:szCs w:val="18"/>
                <w:lang w:val="hr-HR"/>
              </w:rPr>
              <w:t xml:space="preserve"> </w:t>
            </w:r>
            <w:r>
              <w:rPr>
                <w:sz w:val="18"/>
                <w:szCs w:val="18"/>
                <w:lang w:val="hr-HR"/>
              </w:rPr>
              <w:t>уградња</w:t>
            </w:r>
            <w:r w:rsidRPr="00217384">
              <w:rPr>
                <w:sz w:val="18"/>
                <w:szCs w:val="18"/>
                <w:lang w:val="hr-HR"/>
              </w:rPr>
              <w:t xml:space="preserve"> </w:t>
            </w:r>
            <w:r>
              <w:rPr>
                <w:sz w:val="18"/>
                <w:szCs w:val="18"/>
                <w:lang w:val="hr-HR"/>
              </w:rPr>
              <w:t>нових</w:t>
            </w:r>
            <w:r w:rsidRPr="00217384">
              <w:rPr>
                <w:sz w:val="18"/>
                <w:szCs w:val="18"/>
                <w:lang w:val="hr-HR"/>
              </w:rPr>
              <w:t xml:space="preserve"> </w:t>
            </w:r>
            <w:r>
              <w:rPr>
                <w:sz w:val="18"/>
                <w:szCs w:val="18"/>
                <w:lang w:val="hr-HR"/>
              </w:rPr>
              <w:t>енергетски</w:t>
            </w:r>
            <w:r w:rsidRPr="00217384">
              <w:rPr>
                <w:sz w:val="18"/>
                <w:szCs w:val="18"/>
                <w:lang w:val="hr-HR"/>
              </w:rPr>
              <w:t xml:space="preserve"> </w:t>
            </w:r>
            <w:r>
              <w:rPr>
                <w:sz w:val="18"/>
                <w:szCs w:val="18"/>
                <w:lang w:val="hr-HR"/>
              </w:rPr>
              <w:t>ефикасних</w:t>
            </w:r>
            <w:r w:rsidRPr="00217384">
              <w:rPr>
                <w:sz w:val="18"/>
                <w:szCs w:val="18"/>
                <w:lang w:val="hr-HR"/>
              </w:rPr>
              <w:t xml:space="preserve"> </w:t>
            </w:r>
            <w:r>
              <w:rPr>
                <w:sz w:val="18"/>
                <w:szCs w:val="18"/>
                <w:lang w:val="hr-HR"/>
              </w:rPr>
              <w:t>техничких</w:t>
            </w:r>
            <w:r w:rsidRPr="00217384">
              <w:rPr>
                <w:sz w:val="18"/>
                <w:szCs w:val="18"/>
                <w:lang w:val="hr-HR"/>
              </w:rPr>
              <w:t xml:space="preserve"> </w:t>
            </w:r>
            <w:r>
              <w:rPr>
                <w:sz w:val="18"/>
                <w:szCs w:val="18"/>
                <w:lang w:val="hr-HR"/>
              </w:rPr>
              <w:t>система</w:t>
            </w:r>
            <w:r w:rsidRPr="00217384">
              <w:rPr>
                <w:sz w:val="18"/>
                <w:szCs w:val="18"/>
                <w:lang w:val="hr-HR"/>
              </w:rPr>
              <w:t xml:space="preserve"> </w:t>
            </w:r>
            <w:r>
              <w:rPr>
                <w:sz w:val="18"/>
                <w:szCs w:val="18"/>
                <w:lang w:val="hr-HR"/>
              </w:rPr>
              <w:t>у</w:t>
            </w:r>
            <w:r w:rsidRPr="00217384">
              <w:rPr>
                <w:sz w:val="18"/>
                <w:szCs w:val="18"/>
                <w:lang w:val="hr-HR"/>
              </w:rPr>
              <w:t xml:space="preserve"> </w:t>
            </w:r>
            <w:r>
              <w:rPr>
                <w:sz w:val="18"/>
                <w:szCs w:val="18"/>
                <w:lang w:val="hr-HR"/>
              </w:rPr>
              <w:t>стамбеним</w:t>
            </w:r>
            <w:r w:rsidRPr="00217384">
              <w:rPr>
                <w:sz w:val="18"/>
                <w:szCs w:val="18"/>
                <w:lang w:val="hr-HR"/>
              </w:rPr>
              <w:t xml:space="preserve"> </w:t>
            </w:r>
            <w:r>
              <w:rPr>
                <w:sz w:val="18"/>
                <w:szCs w:val="18"/>
                <w:lang w:val="hr-HR"/>
              </w:rPr>
              <w:t>зградама</w:t>
            </w:r>
            <w:r w:rsidRPr="00217384">
              <w:rPr>
                <w:sz w:val="18"/>
                <w:szCs w:val="18"/>
                <w:lang w:val="hr-HR"/>
              </w:rPr>
              <w:t xml:space="preserve"> </w:t>
            </w:r>
            <w:r>
              <w:rPr>
                <w:sz w:val="18"/>
                <w:szCs w:val="18"/>
                <w:lang w:val="hr-HR"/>
              </w:rPr>
              <w:t>и</w:t>
            </w:r>
            <w:r w:rsidRPr="00217384">
              <w:rPr>
                <w:sz w:val="18"/>
                <w:szCs w:val="18"/>
                <w:lang w:val="hr-HR"/>
              </w:rPr>
              <w:t xml:space="preserve"> </w:t>
            </w:r>
            <w:r>
              <w:rPr>
                <w:sz w:val="18"/>
                <w:szCs w:val="18"/>
                <w:lang w:val="hr-HR"/>
              </w:rPr>
              <w:t>породичним</w:t>
            </w:r>
            <w:r w:rsidRPr="00217384">
              <w:rPr>
                <w:sz w:val="18"/>
                <w:szCs w:val="18"/>
                <w:lang w:val="hr-HR"/>
              </w:rPr>
              <w:t xml:space="preserve"> </w:t>
            </w:r>
            <w:r>
              <w:rPr>
                <w:sz w:val="18"/>
                <w:szCs w:val="18"/>
                <w:lang w:val="hr-HR"/>
              </w:rPr>
              <w:t>кућама</w:t>
            </w:r>
          </w:p>
        </w:tc>
        <w:tc>
          <w:tcPr>
            <w:tcW w:w="6414" w:type="dxa"/>
          </w:tcPr>
          <w:p w:rsidR="00507C4B" w:rsidRDefault="00507C4B" w:rsidP="00D102D4">
            <w:pPr>
              <w:spacing w:before="40"/>
              <w:rPr>
                <w:sz w:val="18"/>
                <w:szCs w:val="18"/>
                <w:lang w:val="hr-HR"/>
              </w:rPr>
            </w:pPr>
            <w:r>
              <w:rPr>
                <w:sz w:val="18"/>
                <w:szCs w:val="18"/>
                <w:lang w:val="hr-HR"/>
              </w:rPr>
              <w:t>Циљ</w:t>
            </w:r>
            <w:r w:rsidRPr="00217384">
              <w:rPr>
                <w:sz w:val="18"/>
                <w:szCs w:val="18"/>
                <w:lang w:val="hr-HR"/>
              </w:rPr>
              <w:t xml:space="preserve"> </w:t>
            </w:r>
            <w:r>
              <w:rPr>
                <w:sz w:val="18"/>
                <w:szCs w:val="18"/>
                <w:lang w:val="hr-HR"/>
              </w:rPr>
              <w:t>мјере</w:t>
            </w:r>
            <w:r w:rsidRPr="00217384">
              <w:rPr>
                <w:sz w:val="18"/>
                <w:szCs w:val="18"/>
                <w:lang w:val="hr-HR"/>
              </w:rPr>
              <w:t xml:space="preserve"> </w:t>
            </w:r>
            <w:r>
              <w:rPr>
                <w:sz w:val="18"/>
                <w:szCs w:val="18"/>
                <w:lang w:val="hr-HR"/>
              </w:rPr>
              <w:t>је</w:t>
            </w:r>
            <w:r w:rsidRPr="00217384">
              <w:rPr>
                <w:sz w:val="18"/>
                <w:szCs w:val="18"/>
                <w:lang w:val="hr-HR"/>
              </w:rPr>
              <w:t xml:space="preserve"> </w:t>
            </w:r>
            <w:r>
              <w:rPr>
                <w:sz w:val="18"/>
                <w:szCs w:val="18"/>
                <w:lang w:val="hr-HR"/>
              </w:rPr>
              <w:t>смањење</w:t>
            </w:r>
            <w:r w:rsidRPr="00217384">
              <w:rPr>
                <w:sz w:val="18"/>
                <w:szCs w:val="18"/>
                <w:lang w:val="hr-HR"/>
              </w:rPr>
              <w:t xml:space="preserve"> </w:t>
            </w:r>
            <w:r>
              <w:rPr>
                <w:sz w:val="18"/>
                <w:szCs w:val="18"/>
                <w:lang w:val="hr-HR"/>
              </w:rPr>
              <w:t>потрошње</w:t>
            </w:r>
            <w:r w:rsidRPr="00217384">
              <w:rPr>
                <w:sz w:val="18"/>
                <w:szCs w:val="18"/>
                <w:lang w:val="hr-HR"/>
              </w:rPr>
              <w:t xml:space="preserve"> </w:t>
            </w:r>
            <w:r>
              <w:rPr>
                <w:sz w:val="18"/>
                <w:szCs w:val="18"/>
                <w:lang w:val="hr-HR"/>
              </w:rPr>
              <w:t>енергије</w:t>
            </w:r>
            <w:r w:rsidRPr="00217384">
              <w:rPr>
                <w:sz w:val="18"/>
                <w:szCs w:val="18"/>
                <w:lang w:val="hr-HR"/>
              </w:rPr>
              <w:t xml:space="preserve"> </w:t>
            </w:r>
            <w:r>
              <w:rPr>
                <w:sz w:val="18"/>
                <w:szCs w:val="18"/>
                <w:lang w:val="hr-HR"/>
              </w:rPr>
              <w:t>за</w:t>
            </w:r>
            <w:r w:rsidRPr="00217384">
              <w:rPr>
                <w:sz w:val="18"/>
                <w:szCs w:val="18"/>
                <w:lang w:val="hr-HR"/>
              </w:rPr>
              <w:t xml:space="preserve"> </w:t>
            </w:r>
            <w:r>
              <w:rPr>
                <w:sz w:val="18"/>
                <w:szCs w:val="18"/>
                <w:lang w:val="hr-HR"/>
              </w:rPr>
              <w:t>функционисање</w:t>
            </w:r>
            <w:r w:rsidRPr="00217384">
              <w:rPr>
                <w:sz w:val="18"/>
                <w:szCs w:val="18"/>
                <w:lang w:val="hr-HR"/>
              </w:rPr>
              <w:t xml:space="preserve"> </w:t>
            </w:r>
            <w:r>
              <w:rPr>
                <w:sz w:val="18"/>
                <w:szCs w:val="18"/>
                <w:lang w:val="hr-HR"/>
              </w:rPr>
              <w:t>техничких</w:t>
            </w:r>
            <w:r w:rsidRPr="00217384">
              <w:rPr>
                <w:sz w:val="18"/>
                <w:szCs w:val="18"/>
                <w:lang w:val="hr-HR"/>
              </w:rPr>
              <w:t xml:space="preserve"> </w:t>
            </w:r>
            <w:r>
              <w:rPr>
                <w:sz w:val="18"/>
                <w:szCs w:val="18"/>
                <w:lang w:val="hr-HR"/>
              </w:rPr>
              <w:t>система</w:t>
            </w:r>
            <w:r w:rsidRPr="00217384">
              <w:rPr>
                <w:sz w:val="18"/>
                <w:szCs w:val="18"/>
                <w:lang w:val="hr-HR"/>
              </w:rPr>
              <w:t xml:space="preserve"> </w:t>
            </w:r>
            <w:r>
              <w:rPr>
                <w:sz w:val="18"/>
                <w:szCs w:val="18"/>
                <w:lang w:val="hr-HR"/>
              </w:rPr>
              <w:t>и</w:t>
            </w:r>
            <w:r w:rsidRPr="00217384">
              <w:rPr>
                <w:sz w:val="18"/>
                <w:szCs w:val="18"/>
                <w:lang w:val="hr-HR"/>
              </w:rPr>
              <w:t xml:space="preserve"> </w:t>
            </w:r>
            <w:r>
              <w:rPr>
                <w:sz w:val="18"/>
                <w:szCs w:val="18"/>
                <w:lang w:val="hr-HR"/>
              </w:rPr>
              <w:t>расвјете</w:t>
            </w:r>
            <w:r w:rsidRPr="00217384">
              <w:rPr>
                <w:sz w:val="18"/>
                <w:szCs w:val="18"/>
                <w:lang w:val="hr-HR"/>
              </w:rPr>
              <w:t xml:space="preserve"> </w:t>
            </w:r>
            <w:r>
              <w:rPr>
                <w:sz w:val="18"/>
                <w:szCs w:val="18"/>
                <w:lang w:val="hr-HR"/>
              </w:rPr>
              <w:t>у</w:t>
            </w:r>
            <w:r w:rsidRPr="00217384">
              <w:rPr>
                <w:sz w:val="18"/>
                <w:szCs w:val="18"/>
                <w:lang w:val="hr-HR"/>
              </w:rPr>
              <w:t xml:space="preserve"> </w:t>
            </w:r>
            <w:r>
              <w:rPr>
                <w:sz w:val="18"/>
                <w:szCs w:val="18"/>
                <w:lang w:val="hr-HR"/>
              </w:rPr>
              <w:t>стамбеним</w:t>
            </w:r>
            <w:r w:rsidRPr="00217384">
              <w:rPr>
                <w:sz w:val="18"/>
                <w:szCs w:val="18"/>
                <w:lang w:val="hr-HR"/>
              </w:rPr>
              <w:t xml:space="preserve"> </w:t>
            </w:r>
            <w:r>
              <w:rPr>
                <w:sz w:val="18"/>
                <w:szCs w:val="18"/>
                <w:lang w:val="hr-HR"/>
              </w:rPr>
              <w:t>зградама</w:t>
            </w:r>
            <w:r w:rsidRPr="00217384">
              <w:rPr>
                <w:sz w:val="18"/>
                <w:szCs w:val="18"/>
                <w:lang w:val="hr-HR"/>
              </w:rPr>
              <w:t xml:space="preserve"> </w:t>
            </w:r>
            <w:r>
              <w:rPr>
                <w:sz w:val="18"/>
                <w:szCs w:val="18"/>
                <w:lang w:val="hr-HR"/>
              </w:rPr>
              <w:t>и</w:t>
            </w:r>
            <w:r w:rsidRPr="00217384">
              <w:rPr>
                <w:sz w:val="18"/>
                <w:szCs w:val="18"/>
                <w:lang w:val="hr-HR"/>
              </w:rPr>
              <w:t xml:space="preserve"> </w:t>
            </w:r>
            <w:r>
              <w:rPr>
                <w:sz w:val="18"/>
                <w:szCs w:val="18"/>
                <w:lang w:val="hr-HR"/>
              </w:rPr>
              <w:t>кућама</w:t>
            </w:r>
            <w:r w:rsidRPr="00217384">
              <w:rPr>
                <w:sz w:val="18"/>
                <w:szCs w:val="18"/>
                <w:lang w:val="hr-HR"/>
              </w:rPr>
              <w:t xml:space="preserve">. </w:t>
            </w:r>
            <w:r>
              <w:rPr>
                <w:sz w:val="18"/>
                <w:szCs w:val="18"/>
                <w:lang w:val="hr-HR"/>
              </w:rPr>
              <w:t>Односи се</w:t>
            </w:r>
            <w:r w:rsidRPr="00217384">
              <w:rPr>
                <w:sz w:val="18"/>
                <w:szCs w:val="18"/>
                <w:lang w:val="hr-HR"/>
              </w:rPr>
              <w:t xml:space="preserve"> </w:t>
            </w:r>
            <w:r>
              <w:rPr>
                <w:sz w:val="18"/>
                <w:szCs w:val="18"/>
                <w:lang w:val="hr-HR"/>
              </w:rPr>
              <w:t>на</w:t>
            </w:r>
            <w:r w:rsidRPr="00217384">
              <w:rPr>
                <w:sz w:val="18"/>
                <w:szCs w:val="18"/>
                <w:lang w:val="hr-HR"/>
              </w:rPr>
              <w:t xml:space="preserve"> </w:t>
            </w:r>
            <w:r>
              <w:rPr>
                <w:sz w:val="18"/>
                <w:szCs w:val="18"/>
                <w:lang w:val="hr-HR"/>
              </w:rPr>
              <w:t>појединачно</w:t>
            </w:r>
            <w:r w:rsidRPr="00217384">
              <w:rPr>
                <w:sz w:val="18"/>
                <w:szCs w:val="18"/>
                <w:lang w:val="hr-HR"/>
              </w:rPr>
              <w:t xml:space="preserve"> </w:t>
            </w:r>
            <w:r>
              <w:rPr>
                <w:sz w:val="18"/>
                <w:szCs w:val="18"/>
                <w:lang w:val="hr-HR"/>
              </w:rPr>
              <w:t>гријање</w:t>
            </w:r>
            <w:r w:rsidRPr="00217384">
              <w:rPr>
                <w:sz w:val="18"/>
                <w:szCs w:val="18"/>
                <w:lang w:val="hr-HR"/>
              </w:rPr>
              <w:t xml:space="preserve"> </w:t>
            </w:r>
            <w:r>
              <w:rPr>
                <w:sz w:val="18"/>
                <w:szCs w:val="18"/>
                <w:lang w:val="hr-HR"/>
              </w:rPr>
              <w:t>просторија</w:t>
            </w:r>
            <w:r w:rsidRPr="00217384">
              <w:rPr>
                <w:sz w:val="18"/>
                <w:szCs w:val="18"/>
                <w:lang w:val="hr-HR"/>
              </w:rPr>
              <w:t xml:space="preserve"> </w:t>
            </w:r>
            <w:r>
              <w:rPr>
                <w:sz w:val="18"/>
                <w:szCs w:val="18"/>
                <w:lang w:val="hr-HR"/>
              </w:rPr>
              <w:t>и</w:t>
            </w:r>
            <w:r w:rsidRPr="00217384">
              <w:rPr>
                <w:sz w:val="18"/>
                <w:szCs w:val="18"/>
                <w:lang w:val="hr-HR"/>
              </w:rPr>
              <w:t xml:space="preserve"> </w:t>
            </w:r>
            <w:r>
              <w:rPr>
                <w:sz w:val="18"/>
                <w:szCs w:val="18"/>
                <w:lang w:val="hr-HR"/>
              </w:rPr>
              <w:t>централно</w:t>
            </w:r>
            <w:r w:rsidRPr="00217384">
              <w:rPr>
                <w:sz w:val="18"/>
                <w:szCs w:val="18"/>
                <w:lang w:val="hr-HR"/>
              </w:rPr>
              <w:t xml:space="preserve"> </w:t>
            </w:r>
            <w:r>
              <w:rPr>
                <w:sz w:val="18"/>
                <w:szCs w:val="18"/>
                <w:lang w:val="hr-HR"/>
              </w:rPr>
              <w:t>гријање</w:t>
            </w:r>
            <w:r w:rsidRPr="00217384">
              <w:rPr>
                <w:sz w:val="18"/>
                <w:szCs w:val="18"/>
                <w:lang w:val="hr-HR"/>
              </w:rPr>
              <w:t xml:space="preserve">, </w:t>
            </w:r>
            <w:r>
              <w:rPr>
                <w:sz w:val="18"/>
                <w:szCs w:val="18"/>
                <w:lang w:val="hr-HR"/>
              </w:rPr>
              <w:t>док</w:t>
            </w:r>
            <w:r w:rsidRPr="00217384">
              <w:rPr>
                <w:sz w:val="18"/>
                <w:szCs w:val="18"/>
                <w:lang w:val="hr-HR"/>
              </w:rPr>
              <w:t xml:space="preserve"> </w:t>
            </w:r>
            <w:r>
              <w:rPr>
                <w:sz w:val="18"/>
                <w:szCs w:val="18"/>
                <w:lang w:val="hr-HR"/>
              </w:rPr>
              <w:t>су</w:t>
            </w:r>
            <w:r w:rsidRPr="00217384">
              <w:rPr>
                <w:sz w:val="18"/>
                <w:szCs w:val="18"/>
                <w:lang w:val="hr-HR"/>
              </w:rPr>
              <w:t xml:space="preserve"> </w:t>
            </w:r>
            <w:r>
              <w:rPr>
                <w:sz w:val="18"/>
                <w:szCs w:val="18"/>
                <w:lang w:val="hr-HR"/>
              </w:rPr>
              <w:t>мјере</w:t>
            </w:r>
            <w:r w:rsidRPr="00217384">
              <w:rPr>
                <w:sz w:val="18"/>
                <w:szCs w:val="18"/>
                <w:lang w:val="hr-HR"/>
              </w:rPr>
              <w:t xml:space="preserve"> </w:t>
            </w:r>
            <w:r>
              <w:rPr>
                <w:sz w:val="18"/>
                <w:szCs w:val="18"/>
                <w:lang w:val="hr-HR"/>
              </w:rPr>
              <w:t>повећања</w:t>
            </w:r>
            <w:r w:rsidRPr="00217384">
              <w:rPr>
                <w:sz w:val="18"/>
                <w:szCs w:val="18"/>
                <w:lang w:val="hr-HR"/>
              </w:rPr>
              <w:t xml:space="preserve"> </w:t>
            </w:r>
            <w:r>
              <w:rPr>
                <w:sz w:val="18"/>
                <w:szCs w:val="18"/>
                <w:lang w:val="hr-HR"/>
              </w:rPr>
              <w:t>ЕЕ система</w:t>
            </w:r>
            <w:r w:rsidRPr="00217384">
              <w:rPr>
                <w:sz w:val="18"/>
                <w:szCs w:val="18"/>
                <w:lang w:val="hr-HR"/>
              </w:rPr>
              <w:t xml:space="preserve"> </w:t>
            </w:r>
            <w:r>
              <w:rPr>
                <w:sz w:val="18"/>
                <w:szCs w:val="18"/>
                <w:lang w:val="hr-HR"/>
              </w:rPr>
              <w:t>даљинског</w:t>
            </w:r>
            <w:r w:rsidRPr="00217384">
              <w:rPr>
                <w:sz w:val="18"/>
                <w:szCs w:val="18"/>
                <w:lang w:val="hr-HR"/>
              </w:rPr>
              <w:t xml:space="preserve"> </w:t>
            </w:r>
            <w:r>
              <w:rPr>
                <w:sz w:val="18"/>
                <w:szCs w:val="18"/>
                <w:lang w:val="hr-HR"/>
              </w:rPr>
              <w:t>гријања</w:t>
            </w:r>
            <w:r w:rsidRPr="00217384">
              <w:rPr>
                <w:sz w:val="18"/>
                <w:szCs w:val="18"/>
                <w:lang w:val="hr-HR"/>
              </w:rPr>
              <w:t xml:space="preserve"> </w:t>
            </w:r>
            <w:r>
              <w:rPr>
                <w:sz w:val="18"/>
                <w:szCs w:val="18"/>
                <w:lang w:val="hr-HR"/>
              </w:rPr>
              <w:t>разматране</w:t>
            </w:r>
            <w:r w:rsidRPr="00217384">
              <w:rPr>
                <w:sz w:val="18"/>
                <w:szCs w:val="18"/>
                <w:lang w:val="hr-HR"/>
              </w:rPr>
              <w:t xml:space="preserve"> </w:t>
            </w:r>
            <w:r>
              <w:rPr>
                <w:sz w:val="18"/>
                <w:szCs w:val="18"/>
                <w:lang w:val="hr-HR"/>
              </w:rPr>
              <w:t>у</w:t>
            </w:r>
            <w:r w:rsidRPr="00217384">
              <w:rPr>
                <w:sz w:val="18"/>
                <w:szCs w:val="18"/>
                <w:lang w:val="hr-HR"/>
              </w:rPr>
              <w:t xml:space="preserve"> </w:t>
            </w:r>
            <w:r>
              <w:rPr>
                <w:sz w:val="18"/>
                <w:szCs w:val="18"/>
                <w:lang w:val="hr-HR"/>
              </w:rPr>
              <w:t>поглављу</w:t>
            </w:r>
            <w:r w:rsidRPr="00217384">
              <w:rPr>
                <w:sz w:val="18"/>
                <w:szCs w:val="18"/>
                <w:lang w:val="hr-HR"/>
              </w:rPr>
              <w:t xml:space="preserve"> 2 </w:t>
            </w:r>
            <w:r>
              <w:rPr>
                <w:sz w:val="18"/>
                <w:szCs w:val="18"/>
                <w:lang w:val="hr-HR"/>
              </w:rPr>
              <w:t>овог</w:t>
            </w:r>
            <w:r w:rsidRPr="00217384">
              <w:rPr>
                <w:sz w:val="18"/>
                <w:szCs w:val="18"/>
                <w:lang w:val="hr-HR"/>
              </w:rPr>
              <w:t xml:space="preserve"> </w:t>
            </w:r>
            <w:r>
              <w:rPr>
                <w:sz w:val="18"/>
                <w:szCs w:val="18"/>
                <w:lang w:val="hr-HR"/>
              </w:rPr>
              <w:t>АПЕЕ</w:t>
            </w:r>
            <w:r w:rsidRPr="00217384">
              <w:rPr>
                <w:sz w:val="18"/>
                <w:szCs w:val="18"/>
                <w:lang w:val="hr-HR"/>
              </w:rPr>
              <w:t xml:space="preserve"> </w:t>
            </w:r>
            <w:r>
              <w:rPr>
                <w:sz w:val="18"/>
                <w:szCs w:val="18"/>
                <w:lang w:val="hr-HR"/>
              </w:rPr>
              <w:t>РС</w:t>
            </w:r>
            <w:r w:rsidRPr="00217384">
              <w:rPr>
                <w:sz w:val="18"/>
                <w:szCs w:val="18"/>
                <w:lang w:val="hr-HR"/>
              </w:rPr>
              <w:t>.</w:t>
            </w:r>
            <w:r>
              <w:rPr>
                <w:sz w:val="18"/>
                <w:szCs w:val="18"/>
                <w:lang w:val="hr-HR"/>
              </w:rPr>
              <w:t xml:space="preserve"> </w:t>
            </w:r>
          </w:p>
          <w:p w:rsidR="00507C4B" w:rsidRPr="00217384" w:rsidRDefault="00507C4B" w:rsidP="00D102D4">
            <w:pPr>
              <w:spacing w:before="40"/>
              <w:rPr>
                <w:sz w:val="18"/>
                <w:szCs w:val="18"/>
                <w:lang w:val="hr-HR"/>
              </w:rPr>
            </w:pPr>
            <w:r>
              <w:rPr>
                <w:sz w:val="18"/>
                <w:szCs w:val="18"/>
                <w:lang w:val="hr-HR"/>
              </w:rPr>
              <w:t>Мјера се односи на слиједеће техничке</w:t>
            </w:r>
            <w:r w:rsidRPr="00217384">
              <w:rPr>
                <w:sz w:val="18"/>
                <w:szCs w:val="18"/>
                <w:lang w:val="hr-HR"/>
              </w:rPr>
              <w:t xml:space="preserve"> </w:t>
            </w:r>
            <w:r>
              <w:rPr>
                <w:sz w:val="18"/>
                <w:szCs w:val="18"/>
                <w:lang w:val="hr-HR"/>
              </w:rPr>
              <w:t>системе</w:t>
            </w:r>
            <w:r w:rsidRPr="00217384">
              <w:rPr>
                <w:sz w:val="18"/>
                <w:szCs w:val="18"/>
                <w:lang w:val="hr-HR"/>
              </w:rPr>
              <w:t xml:space="preserve"> </w:t>
            </w:r>
            <w:r>
              <w:rPr>
                <w:sz w:val="18"/>
                <w:szCs w:val="18"/>
                <w:lang w:val="hr-HR"/>
              </w:rPr>
              <w:t>у стамбеним зградама и кућама: (а) Термотехнички</w:t>
            </w:r>
            <w:r w:rsidRPr="00217384">
              <w:rPr>
                <w:sz w:val="18"/>
                <w:szCs w:val="18"/>
                <w:lang w:val="hr-HR"/>
              </w:rPr>
              <w:t xml:space="preserve"> </w:t>
            </w:r>
            <w:r>
              <w:rPr>
                <w:sz w:val="18"/>
                <w:szCs w:val="18"/>
                <w:lang w:val="hr-HR"/>
              </w:rPr>
              <w:t>системи - инсталације</w:t>
            </w:r>
            <w:r w:rsidRPr="00217384">
              <w:rPr>
                <w:sz w:val="18"/>
                <w:szCs w:val="18"/>
                <w:lang w:val="hr-HR"/>
              </w:rPr>
              <w:t xml:space="preserve">, </w:t>
            </w:r>
            <w:r>
              <w:rPr>
                <w:sz w:val="18"/>
                <w:szCs w:val="18"/>
                <w:lang w:val="hr-HR"/>
              </w:rPr>
              <w:t>(б) постројења</w:t>
            </w:r>
            <w:r w:rsidRPr="00217384">
              <w:rPr>
                <w:sz w:val="18"/>
                <w:szCs w:val="18"/>
                <w:lang w:val="hr-HR"/>
              </w:rPr>
              <w:t xml:space="preserve"> </w:t>
            </w:r>
            <w:r>
              <w:rPr>
                <w:sz w:val="18"/>
                <w:szCs w:val="18"/>
                <w:lang w:val="hr-HR"/>
              </w:rPr>
              <w:t>и</w:t>
            </w:r>
            <w:r w:rsidRPr="00217384">
              <w:rPr>
                <w:sz w:val="18"/>
                <w:szCs w:val="18"/>
                <w:lang w:val="hr-HR"/>
              </w:rPr>
              <w:t xml:space="preserve"> </w:t>
            </w:r>
            <w:r>
              <w:rPr>
                <w:sz w:val="18"/>
                <w:szCs w:val="18"/>
                <w:lang w:val="hr-HR"/>
              </w:rPr>
              <w:t>опрема</w:t>
            </w:r>
            <w:r w:rsidRPr="00217384">
              <w:rPr>
                <w:sz w:val="18"/>
                <w:szCs w:val="18"/>
                <w:lang w:val="hr-HR"/>
              </w:rPr>
              <w:t xml:space="preserve"> </w:t>
            </w:r>
            <w:r>
              <w:rPr>
                <w:sz w:val="18"/>
                <w:szCs w:val="18"/>
                <w:lang w:val="hr-HR"/>
              </w:rPr>
              <w:t>за</w:t>
            </w:r>
            <w:r w:rsidRPr="00217384">
              <w:rPr>
                <w:sz w:val="18"/>
                <w:szCs w:val="18"/>
                <w:lang w:val="hr-HR"/>
              </w:rPr>
              <w:t xml:space="preserve"> </w:t>
            </w:r>
            <w:r>
              <w:rPr>
                <w:sz w:val="18"/>
                <w:szCs w:val="18"/>
                <w:lang w:val="hr-HR"/>
              </w:rPr>
              <w:t>гријање</w:t>
            </w:r>
            <w:r w:rsidRPr="00217384">
              <w:rPr>
                <w:sz w:val="18"/>
                <w:szCs w:val="18"/>
                <w:lang w:val="hr-HR"/>
              </w:rPr>
              <w:t xml:space="preserve">, </w:t>
            </w:r>
            <w:r>
              <w:rPr>
                <w:sz w:val="18"/>
                <w:szCs w:val="18"/>
                <w:lang w:val="hr-HR"/>
              </w:rPr>
              <w:t>хлађење</w:t>
            </w:r>
            <w:r w:rsidRPr="00217384">
              <w:rPr>
                <w:sz w:val="18"/>
                <w:szCs w:val="18"/>
                <w:lang w:val="hr-HR"/>
              </w:rPr>
              <w:t xml:space="preserve"> </w:t>
            </w:r>
            <w:r>
              <w:rPr>
                <w:sz w:val="18"/>
                <w:szCs w:val="18"/>
                <w:lang w:val="hr-HR"/>
              </w:rPr>
              <w:t>и</w:t>
            </w:r>
            <w:r w:rsidRPr="00217384">
              <w:rPr>
                <w:sz w:val="18"/>
                <w:szCs w:val="18"/>
                <w:lang w:val="hr-HR"/>
              </w:rPr>
              <w:t xml:space="preserve"> </w:t>
            </w:r>
            <w:r>
              <w:rPr>
                <w:sz w:val="18"/>
                <w:szCs w:val="18"/>
                <w:lang w:val="hr-HR"/>
              </w:rPr>
              <w:t>климатизацију</w:t>
            </w:r>
            <w:r w:rsidRPr="00217384">
              <w:rPr>
                <w:sz w:val="18"/>
                <w:szCs w:val="18"/>
                <w:lang w:val="hr-HR"/>
              </w:rPr>
              <w:t xml:space="preserve">, </w:t>
            </w:r>
            <w:r>
              <w:rPr>
                <w:sz w:val="18"/>
                <w:szCs w:val="18"/>
                <w:lang w:val="hr-HR"/>
              </w:rPr>
              <w:t>и системи</w:t>
            </w:r>
            <w:r w:rsidRPr="00217384">
              <w:rPr>
                <w:sz w:val="18"/>
                <w:szCs w:val="18"/>
                <w:lang w:val="hr-HR"/>
              </w:rPr>
              <w:t xml:space="preserve"> </w:t>
            </w:r>
            <w:r>
              <w:rPr>
                <w:sz w:val="18"/>
                <w:szCs w:val="18"/>
                <w:lang w:val="hr-HR"/>
              </w:rPr>
              <w:t>за</w:t>
            </w:r>
            <w:r w:rsidRPr="00217384">
              <w:rPr>
                <w:sz w:val="18"/>
                <w:szCs w:val="18"/>
                <w:lang w:val="hr-HR"/>
              </w:rPr>
              <w:t xml:space="preserve"> </w:t>
            </w:r>
            <w:r>
              <w:rPr>
                <w:sz w:val="18"/>
                <w:szCs w:val="18"/>
                <w:lang w:val="hr-HR"/>
              </w:rPr>
              <w:t>припрему</w:t>
            </w:r>
            <w:r w:rsidRPr="00217384">
              <w:rPr>
                <w:sz w:val="18"/>
                <w:szCs w:val="18"/>
                <w:lang w:val="hr-HR"/>
              </w:rPr>
              <w:t xml:space="preserve"> </w:t>
            </w:r>
            <w:r>
              <w:rPr>
                <w:sz w:val="18"/>
                <w:szCs w:val="18"/>
                <w:lang w:val="hr-HR"/>
              </w:rPr>
              <w:t>потрошне</w:t>
            </w:r>
            <w:r w:rsidRPr="00217384">
              <w:rPr>
                <w:sz w:val="18"/>
                <w:szCs w:val="18"/>
                <w:lang w:val="hr-HR"/>
              </w:rPr>
              <w:t xml:space="preserve"> </w:t>
            </w:r>
            <w:r>
              <w:rPr>
                <w:sz w:val="18"/>
                <w:szCs w:val="18"/>
                <w:lang w:val="hr-HR"/>
              </w:rPr>
              <w:t>топле</w:t>
            </w:r>
            <w:r w:rsidRPr="00217384">
              <w:rPr>
                <w:sz w:val="18"/>
                <w:szCs w:val="18"/>
                <w:lang w:val="hr-HR"/>
              </w:rPr>
              <w:t xml:space="preserve"> </w:t>
            </w:r>
            <w:r>
              <w:rPr>
                <w:sz w:val="18"/>
                <w:szCs w:val="18"/>
                <w:lang w:val="hr-HR"/>
              </w:rPr>
              <w:t>воде</w:t>
            </w:r>
            <w:r w:rsidRPr="00217384">
              <w:rPr>
                <w:sz w:val="18"/>
                <w:szCs w:val="18"/>
                <w:lang w:val="hr-HR"/>
              </w:rPr>
              <w:t>;</w:t>
            </w:r>
            <w:r>
              <w:rPr>
                <w:sz w:val="18"/>
                <w:szCs w:val="18"/>
                <w:lang w:val="hr-HR"/>
              </w:rPr>
              <w:t xml:space="preserve"> (</w:t>
            </w:r>
            <w:r>
              <w:rPr>
                <w:sz w:val="18"/>
                <w:szCs w:val="18"/>
                <w:lang w:val="sr-Cyrl-RS"/>
              </w:rPr>
              <w:t>в</w:t>
            </w:r>
            <w:r>
              <w:rPr>
                <w:sz w:val="18"/>
                <w:szCs w:val="18"/>
                <w:lang w:val="hr-HR"/>
              </w:rPr>
              <w:t>) Опрема</w:t>
            </w:r>
            <w:r w:rsidRPr="00217384">
              <w:rPr>
                <w:sz w:val="18"/>
                <w:szCs w:val="18"/>
                <w:lang w:val="hr-HR"/>
              </w:rPr>
              <w:t xml:space="preserve"> </w:t>
            </w:r>
            <w:r>
              <w:rPr>
                <w:sz w:val="18"/>
                <w:szCs w:val="18"/>
                <w:lang w:val="hr-HR"/>
              </w:rPr>
              <w:t>за</w:t>
            </w:r>
            <w:r w:rsidRPr="00217384">
              <w:rPr>
                <w:sz w:val="18"/>
                <w:szCs w:val="18"/>
                <w:lang w:val="hr-HR"/>
              </w:rPr>
              <w:t xml:space="preserve"> </w:t>
            </w:r>
            <w:r>
              <w:rPr>
                <w:sz w:val="18"/>
                <w:szCs w:val="18"/>
                <w:lang w:val="hr-HR"/>
              </w:rPr>
              <w:t>расвјету стамбеног</w:t>
            </w:r>
            <w:r w:rsidRPr="00217384">
              <w:rPr>
                <w:sz w:val="18"/>
                <w:szCs w:val="18"/>
                <w:lang w:val="hr-HR"/>
              </w:rPr>
              <w:t xml:space="preserve"> </w:t>
            </w:r>
            <w:r>
              <w:rPr>
                <w:sz w:val="18"/>
                <w:szCs w:val="18"/>
                <w:lang w:val="hr-HR"/>
              </w:rPr>
              <w:t>простора</w:t>
            </w:r>
            <w:r w:rsidRPr="00217384">
              <w:rPr>
                <w:sz w:val="18"/>
                <w:szCs w:val="18"/>
                <w:lang w:val="hr-HR"/>
              </w:rPr>
              <w:t>;</w:t>
            </w:r>
            <w:r>
              <w:rPr>
                <w:sz w:val="18"/>
                <w:szCs w:val="18"/>
                <w:lang w:val="hr-HR"/>
              </w:rPr>
              <w:t xml:space="preserve"> и (</w:t>
            </w:r>
            <w:r>
              <w:rPr>
                <w:sz w:val="18"/>
                <w:szCs w:val="18"/>
                <w:lang w:val="sr-Cyrl-RS"/>
              </w:rPr>
              <w:t>г</w:t>
            </w:r>
            <w:r>
              <w:rPr>
                <w:sz w:val="18"/>
                <w:szCs w:val="18"/>
                <w:lang w:val="hr-HR"/>
              </w:rPr>
              <w:t>) Помоћни</w:t>
            </w:r>
            <w:r w:rsidRPr="00217384">
              <w:rPr>
                <w:sz w:val="18"/>
                <w:szCs w:val="18"/>
                <w:lang w:val="hr-HR"/>
              </w:rPr>
              <w:t xml:space="preserve"> </w:t>
            </w:r>
            <w:r>
              <w:rPr>
                <w:sz w:val="18"/>
                <w:szCs w:val="18"/>
                <w:lang w:val="hr-HR"/>
              </w:rPr>
              <w:t>системи (техничка опрема уз термотехничке</w:t>
            </w:r>
            <w:r w:rsidRPr="00217384">
              <w:rPr>
                <w:sz w:val="18"/>
                <w:szCs w:val="18"/>
                <w:lang w:val="hr-HR"/>
              </w:rPr>
              <w:t xml:space="preserve"> </w:t>
            </w:r>
            <w:r>
              <w:rPr>
                <w:sz w:val="18"/>
                <w:szCs w:val="18"/>
                <w:lang w:val="hr-HR"/>
              </w:rPr>
              <w:t>системи</w:t>
            </w:r>
            <w:r w:rsidRPr="00217384">
              <w:rPr>
                <w:sz w:val="18"/>
                <w:szCs w:val="18"/>
                <w:lang w:val="hr-HR"/>
              </w:rPr>
              <w:t xml:space="preserve"> </w:t>
            </w:r>
            <w:r>
              <w:rPr>
                <w:sz w:val="18"/>
                <w:szCs w:val="18"/>
                <w:lang w:val="hr-HR"/>
              </w:rPr>
              <w:t>зграде</w:t>
            </w:r>
            <w:r w:rsidRPr="00217384">
              <w:rPr>
                <w:sz w:val="18"/>
                <w:szCs w:val="18"/>
                <w:lang w:val="hr-HR"/>
              </w:rPr>
              <w:t xml:space="preserve"> </w:t>
            </w:r>
            <w:r>
              <w:rPr>
                <w:sz w:val="18"/>
                <w:szCs w:val="18"/>
                <w:lang w:val="hr-HR"/>
              </w:rPr>
              <w:t>/куће</w:t>
            </w:r>
            <w:r w:rsidRPr="00217384">
              <w:rPr>
                <w:sz w:val="18"/>
                <w:szCs w:val="18"/>
                <w:lang w:val="hr-HR"/>
              </w:rPr>
              <w:t xml:space="preserve">, </w:t>
            </w:r>
            <w:r>
              <w:rPr>
                <w:sz w:val="18"/>
                <w:szCs w:val="18"/>
                <w:lang w:val="hr-HR"/>
              </w:rPr>
              <w:t>а</w:t>
            </w:r>
            <w:r w:rsidRPr="00217384">
              <w:rPr>
                <w:sz w:val="18"/>
                <w:szCs w:val="18"/>
                <w:lang w:val="hr-HR"/>
              </w:rPr>
              <w:t xml:space="preserve"> </w:t>
            </w:r>
            <w:r>
              <w:rPr>
                <w:sz w:val="18"/>
                <w:szCs w:val="18"/>
                <w:lang w:val="hr-HR"/>
              </w:rPr>
              <w:t>којима</w:t>
            </w:r>
            <w:r w:rsidRPr="00217384">
              <w:rPr>
                <w:sz w:val="18"/>
                <w:szCs w:val="18"/>
                <w:lang w:val="hr-HR"/>
              </w:rPr>
              <w:t xml:space="preserve"> </w:t>
            </w:r>
            <w:r>
              <w:rPr>
                <w:sz w:val="18"/>
                <w:szCs w:val="18"/>
                <w:lang w:val="hr-HR"/>
              </w:rPr>
              <w:t>је</w:t>
            </w:r>
            <w:r w:rsidRPr="00217384">
              <w:rPr>
                <w:sz w:val="18"/>
                <w:szCs w:val="18"/>
                <w:lang w:val="hr-HR"/>
              </w:rPr>
              <w:t xml:space="preserve"> </w:t>
            </w:r>
            <w:r>
              <w:rPr>
                <w:sz w:val="18"/>
                <w:szCs w:val="18"/>
                <w:lang w:val="hr-HR"/>
              </w:rPr>
              <w:t>потребно</w:t>
            </w:r>
            <w:r w:rsidRPr="00217384">
              <w:rPr>
                <w:sz w:val="18"/>
                <w:szCs w:val="18"/>
                <w:lang w:val="hr-HR"/>
              </w:rPr>
              <w:t xml:space="preserve"> </w:t>
            </w:r>
            <w:r>
              <w:rPr>
                <w:sz w:val="18"/>
                <w:szCs w:val="18"/>
                <w:lang w:val="hr-HR"/>
              </w:rPr>
              <w:t>напајање електричном енергијом). Мјера</w:t>
            </w:r>
            <w:r w:rsidRPr="00217384">
              <w:rPr>
                <w:sz w:val="18"/>
                <w:szCs w:val="18"/>
                <w:lang w:val="hr-HR"/>
              </w:rPr>
              <w:t xml:space="preserve"> </w:t>
            </w:r>
            <w:r>
              <w:rPr>
                <w:sz w:val="18"/>
                <w:szCs w:val="18"/>
                <w:lang w:val="hr-HR"/>
              </w:rPr>
              <w:t>укључује</w:t>
            </w:r>
            <w:r w:rsidRPr="00217384">
              <w:rPr>
                <w:sz w:val="18"/>
                <w:szCs w:val="18"/>
                <w:lang w:val="hr-HR"/>
              </w:rPr>
              <w:t xml:space="preserve"> </w:t>
            </w:r>
            <w:r>
              <w:rPr>
                <w:sz w:val="18"/>
                <w:szCs w:val="18"/>
                <w:lang w:val="hr-HR"/>
              </w:rPr>
              <w:t>слиједеће активности</w:t>
            </w:r>
            <w:r w:rsidRPr="00217384">
              <w:rPr>
                <w:sz w:val="18"/>
                <w:szCs w:val="18"/>
                <w:lang w:val="hr-HR"/>
              </w:rPr>
              <w:t xml:space="preserve"> (</w:t>
            </w:r>
            <w:r>
              <w:rPr>
                <w:sz w:val="18"/>
                <w:szCs w:val="18"/>
                <w:lang w:val="hr-HR"/>
              </w:rPr>
              <w:t>појединачно</w:t>
            </w:r>
            <w:r w:rsidRPr="00217384">
              <w:rPr>
                <w:sz w:val="18"/>
                <w:szCs w:val="18"/>
                <w:lang w:val="hr-HR"/>
              </w:rPr>
              <w:t xml:space="preserve"> </w:t>
            </w:r>
            <w:r>
              <w:rPr>
                <w:sz w:val="18"/>
                <w:szCs w:val="18"/>
                <w:lang w:val="hr-HR"/>
              </w:rPr>
              <w:t>или</w:t>
            </w:r>
            <w:r w:rsidRPr="00217384">
              <w:rPr>
                <w:sz w:val="18"/>
                <w:szCs w:val="18"/>
                <w:lang w:val="hr-HR"/>
              </w:rPr>
              <w:t xml:space="preserve"> </w:t>
            </w:r>
            <w:r>
              <w:rPr>
                <w:sz w:val="18"/>
                <w:szCs w:val="18"/>
                <w:lang w:val="hr-HR"/>
              </w:rPr>
              <w:t>у</w:t>
            </w:r>
            <w:r w:rsidRPr="00217384">
              <w:rPr>
                <w:sz w:val="18"/>
                <w:szCs w:val="18"/>
                <w:lang w:val="hr-HR"/>
              </w:rPr>
              <w:t xml:space="preserve"> </w:t>
            </w:r>
            <w:r>
              <w:rPr>
                <w:sz w:val="18"/>
                <w:szCs w:val="18"/>
                <w:lang w:val="hr-HR"/>
              </w:rPr>
              <w:t>одговарајућим</w:t>
            </w:r>
            <w:r w:rsidRPr="00217384">
              <w:rPr>
                <w:sz w:val="18"/>
                <w:szCs w:val="18"/>
                <w:lang w:val="hr-HR"/>
              </w:rPr>
              <w:t xml:space="preserve"> </w:t>
            </w:r>
            <w:r>
              <w:rPr>
                <w:sz w:val="18"/>
                <w:szCs w:val="18"/>
                <w:lang w:val="hr-HR"/>
              </w:rPr>
              <w:t>комбинацијама</w:t>
            </w:r>
            <w:r w:rsidRPr="00217384">
              <w:rPr>
                <w:sz w:val="18"/>
                <w:szCs w:val="18"/>
                <w:lang w:val="hr-HR"/>
              </w:rPr>
              <w:t>)</w:t>
            </w:r>
            <w:r>
              <w:rPr>
                <w:sz w:val="18"/>
                <w:szCs w:val="18"/>
                <w:lang w:val="hr-HR"/>
              </w:rPr>
              <w:t xml:space="preserve"> за побољшање</w:t>
            </w:r>
            <w:r w:rsidRPr="00217384">
              <w:rPr>
                <w:sz w:val="18"/>
                <w:szCs w:val="18"/>
                <w:lang w:val="hr-HR"/>
              </w:rPr>
              <w:t xml:space="preserve"> </w:t>
            </w:r>
            <w:r>
              <w:rPr>
                <w:sz w:val="18"/>
                <w:szCs w:val="18"/>
                <w:lang w:val="hr-HR"/>
              </w:rPr>
              <w:t>енергетских</w:t>
            </w:r>
            <w:r w:rsidRPr="00217384">
              <w:rPr>
                <w:sz w:val="18"/>
                <w:szCs w:val="18"/>
                <w:lang w:val="hr-HR"/>
              </w:rPr>
              <w:t xml:space="preserve"> </w:t>
            </w:r>
            <w:r>
              <w:rPr>
                <w:sz w:val="18"/>
                <w:szCs w:val="18"/>
                <w:lang w:val="hr-HR"/>
              </w:rPr>
              <w:t>карактеристика</w:t>
            </w:r>
            <w:r w:rsidRPr="00217384">
              <w:rPr>
                <w:sz w:val="18"/>
                <w:szCs w:val="18"/>
                <w:lang w:val="hr-HR"/>
              </w:rPr>
              <w:t xml:space="preserve"> </w:t>
            </w:r>
            <w:r>
              <w:rPr>
                <w:sz w:val="18"/>
                <w:szCs w:val="18"/>
                <w:lang w:val="hr-HR"/>
              </w:rPr>
              <w:t>постојећих</w:t>
            </w:r>
            <w:r w:rsidRPr="00217384">
              <w:rPr>
                <w:sz w:val="18"/>
                <w:szCs w:val="18"/>
                <w:lang w:val="hr-HR"/>
              </w:rPr>
              <w:t xml:space="preserve"> </w:t>
            </w:r>
            <w:r>
              <w:rPr>
                <w:sz w:val="18"/>
                <w:szCs w:val="18"/>
                <w:lang w:val="hr-HR"/>
              </w:rPr>
              <w:t>или</w:t>
            </w:r>
            <w:r w:rsidRPr="00217384">
              <w:rPr>
                <w:sz w:val="18"/>
                <w:szCs w:val="18"/>
                <w:lang w:val="hr-HR"/>
              </w:rPr>
              <w:t xml:space="preserve"> </w:t>
            </w:r>
            <w:r>
              <w:rPr>
                <w:sz w:val="18"/>
                <w:szCs w:val="18"/>
                <w:lang w:val="hr-HR"/>
              </w:rPr>
              <w:t>набавку нових</w:t>
            </w:r>
            <w:r w:rsidRPr="00217384">
              <w:rPr>
                <w:sz w:val="18"/>
                <w:szCs w:val="18"/>
                <w:lang w:val="hr-HR"/>
              </w:rPr>
              <w:t xml:space="preserve"> </w:t>
            </w:r>
            <w:r>
              <w:rPr>
                <w:sz w:val="18"/>
                <w:szCs w:val="18"/>
                <w:lang w:val="hr-HR"/>
              </w:rPr>
              <w:t>техничких</w:t>
            </w:r>
            <w:r w:rsidRPr="00217384">
              <w:rPr>
                <w:sz w:val="18"/>
                <w:szCs w:val="18"/>
                <w:lang w:val="hr-HR"/>
              </w:rPr>
              <w:t xml:space="preserve"> </w:t>
            </w:r>
            <w:r>
              <w:rPr>
                <w:sz w:val="18"/>
                <w:szCs w:val="18"/>
                <w:lang w:val="hr-HR"/>
              </w:rPr>
              <w:t>система</w:t>
            </w:r>
            <w:r w:rsidRPr="00217384">
              <w:rPr>
                <w:sz w:val="18"/>
                <w:szCs w:val="18"/>
                <w:lang w:val="hr-HR"/>
              </w:rPr>
              <w:t xml:space="preserve"> </w:t>
            </w:r>
            <w:r>
              <w:rPr>
                <w:sz w:val="18"/>
                <w:szCs w:val="18"/>
                <w:lang w:val="hr-HR"/>
              </w:rPr>
              <w:t>и</w:t>
            </w:r>
            <w:r w:rsidRPr="00217384">
              <w:rPr>
                <w:sz w:val="18"/>
                <w:szCs w:val="18"/>
                <w:lang w:val="hr-HR"/>
              </w:rPr>
              <w:t xml:space="preserve"> </w:t>
            </w:r>
            <w:r>
              <w:rPr>
                <w:sz w:val="18"/>
                <w:szCs w:val="18"/>
                <w:lang w:val="hr-HR"/>
              </w:rPr>
              <w:t xml:space="preserve">расвјете: </w:t>
            </w:r>
          </w:p>
          <w:p w:rsidR="00507C4B" w:rsidRPr="00725C66" w:rsidRDefault="00507C4B" w:rsidP="003B72F7">
            <w:pPr>
              <w:pStyle w:val="ListParagraph"/>
              <w:numPr>
                <w:ilvl w:val="0"/>
                <w:numId w:val="15"/>
              </w:numPr>
              <w:rPr>
                <w:sz w:val="18"/>
                <w:szCs w:val="18"/>
                <w:lang w:val="hr-HR"/>
              </w:rPr>
            </w:pPr>
            <w:r>
              <w:rPr>
                <w:sz w:val="18"/>
                <w:szCs w:val="18"/>
                <w:lang w:val="hr-HR"/>
              </w:rPr>
              <w:t>Побољшање</w:t>
            </w:r>
            <w:r w:rsidRPr="00725C66">
              <w:rPr>
                <w:sz w:val="18"/>
                <w:szCs w:val="18"/>
                <w:lang w:val="hr-HR"/>
              </w:rPr>
              <w:t xml:space="preserve"> </w:t>
            </w:r>
            <w:r>
              <w:rPr>
                <w:sz w:val="18"/>
                <w:szCs w:val="18"/>
                <w:lang w:val="hr-HR"/>
              </w:rPr>
              <w:t>ефикасности</w:t>
            </w:r>
            <w:r w:rsidRPr="00725C66">
              <w:rPr>
                <w:sz w:val="18"/>
                <w:szCs w:val="18"/>
                <w:lang w:val="hr-HR"/>
              </w:rPr>
              <w:t xml:space="preserve"> </w:t>
            </w:r>
            <w:r>
              <w:rPr>
                <w:sz w:val="18"/>
                <w:szCs w:val="18"/>
                <w:lang w:val="hr-HR"/>
              </w:rPr>
              <w:t>генератора</w:t>
            </w:r>
            <w:r w:rsidRPr="00725C66">
              <w:rPr>
                <w:sz w:val="18"/>
                <w:szCs w:val="18"/>
                <w:lang w:val="hr-HR"/>
              </w:rPr>
              <w:t xml:space="preserve"> </w:t>
            </w:r>
            <w:r>
              <w:rPr>
                <w:sz w:val="18"/>
                <w:szCs w:val="18"/>
                <w:lang w:val="hr-HR"/>
              </w:rPr>
              <w:t>топлоте</w:t>
            </w:r>
            <w:r w:rsidRPr="00725C66">
              <w:rPr>
                <w:sz w:val="18"/>
                <w:szCs w:val="18"/>
                <w:lang w:val="hr-HR"/>
              </w:rPr>
              <w:t xml:space="preserve"> </w:t>
            </w:r>
            <w:r>
              <w:rPr>
                <w:sz w:val="18"/>
                <w:szCs w:val="18"/>
                <w:lang w:val="hr-HR"/>
              </w:rPr>
              <w:t>и</w:t>
            </w:r>
            <w:r w:rsidRPr="00725C66">
              <w:rPr>
                <w:sz w:val="18"/>
                <w:szCs w:val="18"/>
                <w:lang w:val="hr-HR"/>
              </w:rPr>
              <w:t xml:space="preserve"> </w:t>
            </w:r>
            <w:r>
              <w:rPr>
                <w:sz w:val="18"/>
                <w:szCs w:val="18"/>
                <w:lang w:val="hr-HR"/>
              </w:rPr>
              <w:t>замјена</w:t>
            </w:r>
            <w:r w:rsidRPr="00725C66">
              <w:rPr>
                <w:sz w:val="18"/>
                <w:szCs w:val="18"/>
                <w:lang w:val="hr-HR"/>
              </w:rPr>
              <w:t xml:space="preserve"> </w:t>
            </w:r>
            <w:r>
              <w:rPr>
                <w:sz w:val="18"/>
                <w:szCs w:val="18"/>
                <w:lang w:val="hr-HR"/>
              </w:rPr>
              <w:t>енергената</w:t>
            </w:r>
            <w:r w:rsidRPr="00725C66">
              <w:rPr>
                <w:sz w:val="18"/>
                <w:szCs w:val="18"/>
                <w:lang w:val="hr-HR"/>
              </w:rPr>
              <w:t xml:space="preserve">, </w:t>
            </w:r>
            <w:r>
              <w:rPr>
                <w:sz w:val="18"/>
                <w:szCs w:val="18"/>
                <w:lang w:val="hr-HR"/>
              </w:rPr>
              <w:t>као</w:t>
            </w:r>
            <w:r w:rsidRPr="00725C66">
              <w:rPr>
                <w:sz w:val="18"/>
                <w:szCs w:val="18"/>
                <w:lang w:val="hr-HR"/>
              </w:rPr>
              <w:t xml:space="preserve"> </w:t>
            </w:r>
            <w:r>
              <w:rPr>
                <w:sz w:val="18"/>
                <w:szCs w:val="18"/>
                <w:lang w:val="hr-HR"/>
              </w:rPr>
              <w:t>нпр</w:t>
            </w:r>
            <w:r w:rsidRPr="00725C66">
              <w:rPr>
                <w:sz w:val="18"/>
                <w:szCs w:val="18"/>
                <w:lang w:val="hr-HR"/>
              </w:rPr>
              <w:t>: (</w:t>
            </w:r>
            <w:r>
              <w:rPr>
                <w:sz w:val="18"/>
                <w:szCs w:val="18"/>
                <w:lang w:val="hr-HR"/>
              </w:rPr>
              <w:t>а</w:t>
            </w:r>
            <w:r w:rsidRPr="00725C66">
              <w:rPr>
                <w:sz w:val="18"/>
                <w:szCs w:val="18"/>
                <w:lang w:val="hr-HR"/>
              </w:rPr>
              <w:t xml:space="preserve">) </w:t>
            </w:r>
            <w:r>
              <w:rPr>
                <w:sz w:val="18"/>
                <w:szCs w:val="18"/>
                <w:lang w:val="hr-HR"/>
              </w:rPr>
              <w:t>Замјена</w:t>
            </w:r>
            <w:r w:rsidRPr="00725C66">
              <w:rPr>
                <w:sz w:val="18"/>
                <w:szCs w:val="18"/>
                <w:lang w:val="hr-HR"/>
              </w:rPr>
              <w:t xml:space="preserve"> </w:t>
            </w:r>
            <w:r>
              <w:rPr>
                <w:sz w:val="18"/>
                <w:szCs w:val="18"/>
                <w:lang w:val="hr-HR"/>
              </w:rPr>
              <w:t>старих</w:t>
            </w:r>
            <w:r w:rsidRPr="00725C66">
              <w:rPr>
                <w:sz w:val="18"/>
                <w:szCs w:val="18"/>
                <w:lang w:val="hr-HR"/>
              </w:rPr>
              <w:t xml:space="preserve"> </w:t>
            </w:r>
            <w:r>
              <w:rPr>
                <w:sz w:val="18"/>
                <w:szCs w:val="18"/>
                <w:lang w:val="hr-HR"/>
              </w:rPr>
              <w:t>котлова</w:t>
            </w:r>
            <w:r w:rsidRPr="00725C66">
              <w:rPr>
                <w:sz w:val="18"/>
                <w:szCs w:val="18"/>
                <w:lang w:val="hr-HR"/>
              </w:rPr>
              <w:t xml:space="preserve"> </w:t>
            </w:r>
            <w:r>
              <w:rPr>
                <w:sz w:val="18"/>
                <w:szCs w:val="18"/>
                <w:lang w:val="hr-HR"/>
              </w:rPr>
              <w:t>на</w:t>
            </w:r>
            <w:r w:rsidRPr="00725C66">
              <w:rPr>
                <w:sz w:val="18"/>
                <w:szCs w:val="18"/>
                <w:lang w:val="hr-HR"/>
              </w:rPr>
              <w:t xml:space="preserve"> </w:t>
            </w:r>
            <w:r>
              <w:rPr>
                <w:sz w:val="18"/>
                <w:szCs w:val="18"/>
                <w:lang w:val="hr-HR"/>
              </w:rPr>
              <w:t>фосилна</w:t>
            </w:r>
            <w:r w:rsidRPr="00725C66">
              <w:rPr>
                <w:sz w:val="18"/>
                <w:szCs w:val="18"/>
                <w:lang w:val="hr-HR"/>
              </w:rPr>
              <w:t xml:space="preserve"> </w:t>
            </w:r>
            <w:r>
              <w:rPr>
                <w:sz w:val="18"/>
                <w:szCs w:val="18"/>
                <w:lang w:val="hr-HR"/>
              </w:rPr>
              <w:t>горива</w:t>
            </w:r>
            <w:r w:rsidRPr="00725C66">
              <w:rPr>
                <w:sz w:val="18"/>
                <w:szCs w:val="18"/>
                <w:lang w:val="hr-HR"/>
              </w:rPr>
              <w:t xml:space="preserve"> </w:t>
            </w:r>
            <w:r>
              <w:rPr>
                <w:sz w:val="18"/>
                <w:szCs w:val="18"/>
                <w:lang w:val="hr-HR"/>
              </w:rPr>
              <w:t>или</w:t>
            </w:r>
            <w:r w:rsidRPr="00725C66">
              <w:rPr>
                <w:sz w:val="18"/>
                <w:szCs w:val="18"/>
                <w:lang w:val="hr-HR"/>
              </w:rPr>
              <w:t xml:space="preserve"> </w:t>
            </w:r>
            <w:r>
              <w:rPr>
                <w:sz w:val="18"/>
                <w:szCs w:val="18"/>
                <w:lang w:val="hr-HR"/>
              </w:rPr>
              <w:t>електричну</w:t>
            </w:r>
            <w:r w:rsidRPr="00725C66">
              <w:rPr>
                <w:sz w:val="18"/>
                <w:szCs w:val="18"/>
                <w:lang w:val="hr-HR"/>
              </w:rPr>
              <w:t xml:space="preserve"> </w:t>
            </w:r>
            <w:r>
              <w:rPr>
                <w:sz w:val="18"/>
                <w:szCs w:val="18"/>
                <w:lang w:val="hr-HR"/>
              </w:rPr>
              <w:t>енергију</w:t>
            </w:r>
            <w:r w:rsidRPr="00725C66">
              <w:rPr>
                <w:sz w:val="18"/>
                <w:szCs w:val="18"/>
                <w:lang w:val="hr-HR"/>
              </w:rPr>
              <w:t xml:space="preserve"> </w:t>
            </w:r>
            <w:r>
              <w:rPr>
                <w:sz w:val="18"/>
                <w:szCs w:val="18"/>
                <w:lang w:val="hr-HR"/>
              </w:rPr>
              <w:t>котловима</w:t>
            </w:r>
            <w:r w:rsidRPr="00725C66">
              <w:rPr>
                <w:sz w:val="18"/>
                <w:szCs w:val="18"/>
                <w:lang w:val="hr-HR"/>
              </w:rPr>
              <w:t xml:space="preserve"> </w:t>
            </w:r>
            <w:r>
              <w:rPr>
                <w:sz w:val="18"/>
                <w:szCs w:val="18"/>
                <w:lang w:val="hr-HR"/>
              </w:rPr>
              <w:t>високе</w:t>
            </w:r>
            <w:r w:rsidRPr="00725C66">
              <w:rPr>
                <w:sz w:val="18"/>
                <w:szCs w:val="18"/>
                <w:lang w:val="hr-HR"/>
              </w:rPr>
              <w:t xml:space="preserve"> </w:t>
            </w:r>
            <w:r>
              <w:rPr>
                <w:sz w:val="18"/>
                <w:szCs w:val="18"/>
                <w:lang w:val="hr-HR"/>
              </w:rPr>
              <w:t>енергетске</w:t>
            </w:r>
            <w:r w:rsidRPr="00725C66">
              <w:rPr>
                <w:sz w:val="18"/>
                <w:szCs w:val="18"/>
                <w:lang w:val="hr-HR"/>
              </w:rPr>
              <w:t xml:space="preserve"> </w:t>
            </w:r>
            <w:r>
              <w:rPr>
                <w:sz w:val="18"/>
                <w:szCs w:val="18"/>
                <w:lang w:val="hr-HR"/>
              </w:rPr>
              <w:t>ефикасности</w:t>
            </w:r>
            <w:r w:rsidRPr="00725C66">
              <w:rPr>
                <w:sz w:val="18"/>
                <w:szCs w:val="18"/>
                <w:lang w:val="hr-HR"/>
              </w:rPr>
              <w:t xml:space="preserve"> </w:t>
            </w:r>
            <w:r>
              <w:rPr>
                <w:sz w:val="18"/>
                <w:szCs w:val="18"/>
                <w:lang w:val="hr-HR"/>
              </w:rPr>
              <w:t>на</w:t>
            </w:r>
            <w:r w:rsidRPr="00725C66">
              <w:rPr>
                <w:sz w:val="18"/>
                <w:szCs w:val="18"/>
                <w:lang w:val="hr-HR"/>
              </w:rPr>
              <w:t xml:space="preserve"> </w:t>
            </w:r>
            <w:r>
              <w:rPr>
                <w:sz w:val="18"/>
                <w:szCs w:val="18"/>
                <w:lang w:val="hr-HR"/>
              </w:rPr>
              <w:t>биомасу</w:t>
            </w:r>
            <w:r w:rsidRPr="00725C66">
              <w:rPr>
                <w:sz w:val="18"/>
                <w:szCs w:val="18"/>
                <w:lang w:val="hr-HR"/>
              </w:rPr>
              <w:t>; (</w:t>
            </w:r>
            <w:r>
              <w:rPr>
                <w:sz w:val="18"/>
                <w:szCs w:val="18"/>
                <w:lang w:val="hr-HR"/>
              </w:rPr>
              <w:t>б</w:t>
            </w:r>
            <w:r w:rsidRPr="00725C66">
              <w:rPr>
                <w:sz w:val="18"/>
                <w:szCs w:val="18"/>
                <w:lang w:val="hr-HR"/>
              </w:rPr>
              <w:t xml:space="preserve">) </w:t>
            </w:r>
            <w:r>
              <w:rPr>
                <w:sz w:val="18"/>
                <w:szCs w:val="18"/>
                <w:lang w:val="hr-HR"/>
              </w:rPr>
              <w:t>Замјена</w:t>
            </w:r>
            <w:r w:rsidRPr="00725C66">
              <w:rPr>
                <w:sz w:val="18"/>
                <w:szCs w:val="18"/>
                <w:lang w:val="hr-HR"/>
              </w:rPr>
              <w:t xml:space="preserve"> </w:t>
            </w:r>
            <w:r>
              <w:rPr>
                <w:sz w:val="18"/>
                <w:szCs w:val="18"/>
                <w:lang w:val="hr-HR"/>
              </w:rPr>
              <w:t>појединачних</w:t>
            </w:r>
            <w:r w:rsidRPr="00725C66">
              <w:rPr>
                <w:sz w:val="18"/>
                <w:szCs w:val="18"/>
                <w:lang w:val="hr-HR"/>
              </w:rPr>
              <w:t xml:space="preserve"> </w:t>
            </w:r>
            <w:r>
              <w:rPr>
                <w:sz w:val="18"/>
                <w:szCs w:val="18"/>
                <w:lang w:val="hr-HR"/>
              </w:rPr>
              <w:t>извора</w:t>
            </w:r>
            <w:r w:rsidRPr="00725C66">
              <w:rPr>
                <w:sz w:val="18"/>
                <w:szCs w:val="18"/>
                <w:lang w:val="hr-HR"/>
              </w:rPr>
              <w:t xml:space="preserve"> </w:t>
            </w:r>
            <w:r>
              <w:rPr>
                <w:sz w:val="18"/>
                <w:szCs w:val="18"/>
                <w:lang w:val="hr-HR"/>
              </w:rPr>
              <w:t>топлоте</w:t>
            </w:r>
            <w:r w:rsidRPr="00725C66">
              <w:rPr>
                <w:sz w:val="18"/>
                <w:szCs w:val="18"/>
                <w:lang w:val="hr-HR"/>
              </w:rPr>
              <w:t xml:space="preserve"> </w:t>
            </w:r>
            <w:r>
              <w:rPr>
                <w:sz w:val="18"/>
                <w:szCs w:val="18"/>
                <w:lang w:val="hr-HR"/>
              </w:rPr>
              <w:t>системима</w:t>
            </w:r>
            <w:r w:rsidRPr="00725C66">
              <w:rPr>
                <w:sz w:val="18"/>
                <w:szCs w:val="18"/>
                <w:lang w:val="hr-HR"/>
              </w:rPr>
              <w:t xml:space="preserve"> </w:t>
            </w:r>
            <w:r>
              <w:rPr>
                <w:sz w:val="18"/>
                <w:szCs w:val="18"/>
                <w:lang w:val="hr-HR"/>
              </w:rPr>
              <w:t>централног</w:t>
            </w:r>
            <w:r w:rsidRPr="00725C66">
              <w:rPr>
                <w:sz w:val="18"/>
                <w:szCs w:val="18"/>
                <w:lang w:val="hr-HR"/>
              </w:rPr>
              <w:t xml:space="preserve"> </w:t>
            </w:r>
            <w:r>
              <w:rPr>
                <w:sz w:val="18"/>
                <w:szCs w:val="18"/>
                <w:lang w:val="hr-HR"/>
              </w:rPr>
              <w:t>гријања</w:t>
            </w:r>
            <w:r w:rsidRPr="00725C66">
              <w:rPr>
                <w:sz w:val="18"/>
                <w:szCs w:val="18"/>
                <w:lang w:val="hr-HR"/>
              </w:rPr>
              <w:t xml:space="preserve"> </w:t>
            </w:r>
            <w:r>
              <w:rPr>
                <w:sz w:val="18"/>
                <w:szCs w:val="18"/>
                <w:lang w:val="hr-HR"/>
              </w:rPr>
              <w:t>високе</w:t>
            </w:r>
            <w:r w:rsidRPr="00725C66">
              <w:rPr>
                <w:sz w:val="18"/>
                <w:szCs w:val="18"/>
                <w:lang w:val="hr-HR"/>
              </w:rPr>
              <w:t xml:space="preserve"> </w:t>
            </w:r>
            <w:r>
              <w:rPr>
                <w:sz w:val="18"/>
                <w:szCs w:val="18"/>
                <w:lang w:val="hr-HR"/>
              </w:rPr>
              <w:t>енергетске</w:t>
            </w:r>
            <w:r w:rsidRPr="00725C66">
              <w:rPr>
                <w:sz w:val="18"/>
                <w:szCs w:val="18"/>
                <w:lang w:val="hr-HR"/>
              </w:rPr>
              <w:t xml:space="preserve"> </w:t>
            </w:r>
            <w:r>
              <w:rPr>
                <w:sz w:val="18"/>
                <w:szCs w:val="18"/>
                <w:lang w:val="hr-HR"/>
              </w:rPr>
              <w:t>ефикасности</w:t>
            </w:r>
            <w:r w:rsidRPr="00725C66">
              <w:rPr>
                <w:sz w:val="18"/>
                <w:szCs w:val="18"/>
                <w:lang w:val="hr-HR"/>
              </w:rPr>
              <w:t xml:space="preserve">; </w:t>
            </w:r>
            <w:r>
              <w:rPr>
                <w:sz w:val="18"/>
                <w:szCs w:val="18"/>
                <w:lang w:val="hr-HR"/>
              </w:rPr>
              <w:t>итд</w:t>
            </w:r>
            <w:r w:rsidRPr="00725C66">
              <w:rPr>
                <w:sz w:val="18"/>
                <w:szCs w:val="18"/>
                <w:lang w:val="hr-HR"/>
              </w:rPr>
              <w:t>; (</w:t>
            </w:r>
            <w:r>
              <w:rPr>
                <w:sz w:val="18"/>
                <w:szCs w:val="18"/>
                <w:lang w:val="sr-Cyrl-RS"/>
              </w:rPr>
              <w:t>в</w:t>
            </w:r>
            <w:r w:rsidRPr="00725C66">
              <w:rPr>
                <w:sz w:val="18"/>
                <w:szCs w:val="18"/>
                <w:lang w:val="hr-HR"/>
              </w:rPr>
              <w:t xml:space="preserve">) </w:t>
            </w:r>
            <w:r>
              <w:rPr>
                <w:sz w:val="18"/>
                <w:szCs w:val="18"/>
                <w:lang w:val="hr-HR"/>
              </w:rPr>
              <w:t>Прикључење</w:t>
            </w:r>
            <w:r w:rsidRPr="00725C66">
              <w:rPr>
                <w:sz w:val="18"/>
                <w:szCs w:val="18"/>
                <w:lang w:val="hr-HR"/>
              </w:rPr>
              <w:t xml:space="preserve"> </w:t>
            </w:r>
            <w:r>
              <w:rPr>
                <w:sz w:val="18"/>
                <w:szCs w:val="18"/>
                <w:lang w:val="hr-HR"/>
              </w:rPr>
              <w:t>стамбених</w:t>
            </w:r>
            <w:r w:rsidRPr="00725C66">
              <w:rPr>
                <w:sz w:val="18"/>
                <w:szCs w:val="18"/>
                <w:lang w:val="hr-HR"/>
              </w:rPr>
              <w:t xml:space="preserve"> </w:t>
            </w:r>
            <w:r>
              <w:rPr>
                <w:sz w:val="18"/>
                <w:szCs w:val="18"/>
                <w:lang w:val="hr-HR"/>
              </w:rPr>
              <w:t>зграда</w:t>
            </w:r>
            <w:r w:rsidRPr="00725C66">
              <w:rPr>
                <w:sz w:val="18"/>
                <w:szCs w:val="18"/>
                <w:lang w:val="hr-HR"/>
              </w:rPr>
              <w:t xml:space="preserve"> </w:t>
            </w:r>
            <w:r>
              <w:rPr>
                <w:sz w:val="18"/>
                <w:szCs w:val="18"/>
                <w:lang w:val="hr-HR"/>
              </w:rPr>
              <w:t>и</w:t>
            </w:r>
            <w:r w:rsidRPr="00725C66">
              <w:rPr>
                <w:sz w:val="18"/>
                <w:szCs w:val="18"/>
                <w:lang w:val="hr-HR"/>
              </w:rPr>
              <w:t xml:space="preserve"> </w:t>
            </w:r>
            <w:r>
              <w:rPr>
                <w:sz w:val="18"/>
                <w:szCs w:val="18"/>
                <w:lang w:val="hr-HR"/>
              </w:rPr>
              <w:t>породичних</w:t>
            </w:r>
            <w:r w:rsidRPr="00725C66">
              <w:rPr>
                <w:sz w:val="18"/>
                <w:szCs w:val="18"/>
                <w:lang w:val="hr-HR"/>
              </w:rPr>
              <w:t xml:space="preserve"> </w:t>
            </w:r>
            <w:r>
              <w:rPr>
                <w:sz w:val="18"/>
                <w:szCs w:val="18"/>
                <w:lang w:val="hr-HR"/>
              </w:rPr>
              <w:t>кућа</w:t>
            </w:r>
            <w:r w:rsidRPr="00725C66">
              <w:rPr>
                <w:sz w:val="18"/>
                <w:szCs w:val="18"/>
                <w:lang w:val="hr-HR"/>
              </w:rPr>
              <w:t xml:space="preserve"> </w:t>
            </w:r>
            <w:r>
              <w:rPr>
                <w:sz w:val="18"/>
                <w:szCs w:val="18"/>
                <w:lang w:val="hr-HR"/>
              </w:rPr>
              <w:t>на</w:t>
            </w:r>
            <w:r w:rsidRPr="00725C66">
              <w:rPr>
                <w:sz w:val="18"/>
                <w:szCs w:val="18"/>
                <w:lang w:val="hr-HR"/>
              </w:rPr>
              <w:t xml:space="preserve"> </w:t>
            </w:r>
            <w:r>
              <w:rPr>
                <w:sz w:val="18"/>
                <w:szCs w:val="18"/>
                <w:lang w:val="hr-HR"/>
              </w:rPr>
              <w:t>постојеће</w:t>
            </w:r>
            <w:r w:rsidRPr="00725C66">
              <w:rPr>
                <w:sz w:val="18"/>
                <w:szCs w:val="18"/>
                <w:lang w:val="hr-HR"/>
              </w:rPr>
              <w:t xml:space="preserve"> </w:t>
            </w:r>
            <w:r>
              <w:rPr>
                <w:sz w:val="18"/>
                <w:szCs w:val="18"/>
                <w:lang w:val="hr-HR"/>
              </w:rPr>
              <w:t>системе</w:t>
            </w:r>
            <w:r w:rsidRPr="00725C66">
              <w:rPr>
                <w:sz w:val="18"/>
                <w:szCs w:val="18"/>
                <w:lang w:val="hr-HR"/>
              </w:rPr>
              <w:t xml:space="preserve"> </w:t>
            </w:r>
            <w:r>
              <w:rPr>
                <w:sz w:val="18"/>
                <w:szCs w:val="18"/>
                <w:lang w:val="hr-HR"/>
              </w:rPr>
              <w:t>даљинског</w:t>
            </w:r>
            <w:r w:rsidRPr="00725C66">
              <w:rPr>
                <w:sz w:val="18"/>
                <w:szCs w:val="18"/>
                <w:lang w:val="hr-HR"/>
              </w:rPr>
              <w:t xml:space="preserve"> </w:t>
            </w:r>
            <w:r>
              <w:rPr>
                <w:sz w:val="18"/>
                <w:szCs w:val="18"/>
                <w:lang w:val="hr-HR"/>
              </w:rPr>
              <w:t>гријања</w:t>
            </w:r>
            <w:r w:rsidRPr="00725C66">
              <w:rPr>
                <w:sz w:val="18"/>
                <w:szCs w:val="18"/>
                <w:lang w:val="hr-HR"/>
              </w:rPr>
              <w:t xml:space="preserve"> </w:t>
            </w:r>
            <w:r>
              <w:rPr>
                <w:sz w:val="18"/>
                <w:szCs w:val="18"/>
                <w:lang w:val="hr-HR"/>
              </w:rPr>
              <w:t>који</w:t>
            </w:r>
            <w:r w:rsidRPr="00725C66">
              <w:rPr>
                <w:sz w:val="18"/>
                <w:szCs w:val="18"/>
                <w:lang w:val="hr-HR"/>
              </w:rPr>
              <w:t xml:space="preserve"> </w:t>
            </w:r>
            <w:r>
              <w:rPr>
                <w:sz w:val="18"/>
                <w:szCs w:val="18"/>
                <w:lang w:val="hr-HR"/>
              </w:rPr>
              <w:t>користе</w:t>
            </w:r>
            <w:r w:rsidRPr="00725C66">
              <w:rPr>
                <w:sz w:val="18"/>
                <w:szCs w:val="18"/>
                <w:lang w:val="hr-HR"/>
              </w:rPr>
              <w:t xml:space="preserve"> </w:t>
            </w:r>
            <w:r>
              <w:rPr>
                <w:sz w:val="18"/>
                <w:szCs w:val="18"/>
                <w:lang w:val="hr-HR"/>
              </w:rPr>
              <w:t>обновљиве</w:t>
            </w:r>
            <w:r w:rsidRPr="00725C66">
              <w:rPr>
                <w:sz w:val="18"/>
                <w:szCs w:val="18"/>
                <w:lang w:val="hr-HR"/>
              </w:rPr>
              <w:t xml:space="preserve"> </w:t>
            </w:r>
            <w:r>
              <w:rPr>
                <w:sz w:val="18"/>
                <w:szCs w:val="18"/>
                <w:lang w:val="hr-HR"/>
              </w:rPr>
              <w:t>изворе</w:t>
            </w:r>
            <w:r w:rsidRPr="00725C66">
              <w:rPr>
                <w:sz w:val="18"/>
                <w:szCs w:val="18"/>
                <w:lang w:val="hr-HR"/>
              </w:rPr>
              <w:t xml:space="preserve"> </w:t>
            </w:r>
            <w:r>
              <w:rPr>
                <w:sz w:val="18"/>
                <w:szCs w:val="18"/>
                <w:lang w:val="hr-HR"/>
              </w:rPr>
              <w:t>енергије</w:t>
            </w:r>
            <w:r w:rsidRPr="00725C66">
              <w:rPr>
                <w:sz w:val="18"/>
                <w:szCs w:val="18"/>
                <w:lang w:val="hr-HR"/>
              </w:rPr>
              <w:t xml:space="preserve"> </w:t>
            </w:r>
            <w:r>
              <w:rPr>
                <w:sz w:val="18"/>
                <w:szCs w:val="18"/>
                <w:lang w:val="hr-HR"/>
              </w:rPr>
              <w:t>и</w:t>
            </w:r>
            <w:r w:rsidRPr="00725C66">
              <w:rPr>
                <w:sz w:val="18"/>
                <w:szCs w:val="18"/>
                <w:lang w:val="hr-HR"/>
              </w:rPr>
              <w:t>/</w:t>
            </w:r>
            <w:r>
              <w:rPr>
                <w:sz w:val="18"/>
                <w:szCs w:val="18"/>
                <w:lang w:val="hr-HR"/>
              </w:rPr>
              <w:t>или</w:t>
            </w:r>
            <w:r w:rsidRPr="00725C66">
              <w:rPr>
                <w:sz w:val="18"/>
                <w:szCs w:val="18"/>
                <w:lang w:val="hr-HR"/>
              </w:rPr>
              <w:t xml:space="preserve"> </w:t>
            </w:r>
            <w:r>
              <w:rPr>
                <w:sz w:val="18"/>
                <w:szCs w:val="18"/>
                <w:lang w:val="hr-HR"/>
              </w:rPr>
              <w:t>когенерацију</w:t>
            </w:r>
            <w:r w:rsidRPr="00725C66">
              <w:rPr>
                <w:sz w:val="18"/>
                <w:szCs w:val="18"/>
                <w:lang w:val="hr-HR"/>
              </w:rPr>
              <w:t>;</w:t>
            </w:r>
          </w:p>
          <w:p w:rsidR="00507C4B" w:rsidRPr="00932525" w:rsidRDefault="00507C4B" w:rsidP="003B72F7">
            <w:pPr>
              <w:pStyle w:val="ListParagraph"/>
              <w:numPr>
                <w:ilvl w:val="0"/>
                <w:numId w:val="15"/>
              </w:numPr>
              <w:rPr>
                <w:sz w:val="18"/>
                <w:szCs w:val="18"/>
                <w:lang w:val="hr-HR"/>
              </w:rPr>
            </w:pPr>
            <w:r>
              <w:rPr>
                <w:sz w:val="18"/>
                <w:szCs w:val="18"/>
                <w:lang w:val="hr-HR"/>
              </w:rPr>
              <w:t>Оптимизација</w:t>
            </w:r>
            <w:r w:rsidRPr="00932525">
              <w:rPr>
                <w:sz w:val="18"/>
                <w:szCs w:val="18"/>
                <w:lang w:val="hr-HR"/>
              </w:rPr>
              <w:t xml:space="preserve"> </w:t>
            </w:r>
            <w:r>
              <w:rPr>
                <w:sz w:val="18"/>
                <w:szCs w:val="18"/>
                <w:lang w:val="hr-HR"/>
              </w:rPr>
              <w:t>дистрибутивне</w:t>
            </w:r>
            <w:r w:rsidRPr="00932525">
              <w:rPr>
                <w:sz w:val="18"/>
                <w:szCs w:val="18"/>
                <w:lang w:val="hr-HR"/>
              </w:rPr>
              <w:t xml:space="preserve"> </w:t>
            </w:r>
            <w:r>
              <w:rPr>
                <w:sz w:val="18"/>
                <w:szCs w:val="18"/>
                <w:lang w:val="hr-HR"/>
              </w:rPr>
              <w:t>цијевне</w:t>
            </w:r>
            <w:r w:rsidRPr="00932525">
              <w:rPr>
                <w:sz w:val="18"/>
                <w:szCs w:val="18"/>
                <w:lang w:val="hr-HR"/>
              </w:rPr>
              <w:t xml:space="preserve"> </w:t>
            </w:r>
            <w:r>
              <w:rPr>
                <w:sz w:val="18"/>
                <w:szCs w:val="18"/>
                <w:lang w:val="hr-HR"/>
              </w:rPr>
              <w:t>мреже</w:t>
            </w:r>
            <w:r w:rsidRPr="00932525">
              <w:rPr>
                <w:sz w:val="18"/>
                <w:szCs w:val="18"/>
                <w:lang w:val="hr-HR"/>
              </w:rPr>
              <w:t xml:space="preserve">, </w:t>
            </w:r>
            <w:r>
              <w:rPr>
                <w:sz w:val="18"/>
                <w:szCs w:val="18"/>
                <w:lang w:val="hr-HR"/>
              </w:rPr>
              <w:t>пумпних</w:t>
            </w:r>
            <w:r w:rsidRPr="00932525">
              <w:rPr>
                <w:sz w:val="18"/>
                <w:szCs w:val="18"/>
                <w:lang w:val="hr-HR"/>
              </w:rPr>
              <w:t xml:space="preserve"> </w:t>
            </w:r>
            <w:r>
              <w:rPr>
                <w:sz w:val="18"/>
                <w:szCs w:val="18"/>
                <w:lang w:val="hr-HR"/>
              </w:rPr>
              <w:t>система</w:t>
            </w:r>
            <w:r w:rsidRPr="00932525">
              <w:rPr>
                <w:sz w:val="18"/>
                <w:szCs w:val="18"/>
                <w:lang w:val="hr-HR"/>
              </w:rPr>
              <w:t xml:space="preserve">, </w:t>
            </w:r>
            <w:r>
              <w:rPr>
                <w:sz w:val="18"/>
                <w:szCs w:val="18"/>
                <w:lang w:val="hr-HR"/>
              </w:rPr>
              <w:t>сигурносне</w:t>
            </w:r>
            <w:r w:rsidRPr="00932525">
              <w:rPr>
                <w:sz w:val="18"/>
                <w:szCs w:val="18"/>
                <w:lang w:val="hr-HR"/>
              </w:rPr>
              <w:t xml:space="preserve"> </w:t>
            </w:r>
            <w:r>
              <w:rPr>
                <w:sz w:val="18"/>
                <w:szCs w:val="18"/>
                <w:lang w:val="hr-HR"/>
              </w:rPr>
              <w:t>и</w:t>
            </w:r>
            <w:r w:rsidRPr="00932525">
              <w:rPr>
                <w:sz w:val="18"/>
                <w:szCs w:val="18"/>
                <w:lang w:val="hr-HR"/>
              </w:rPr>
              <w:t xml:space="preserve"> </w:t>
            </w:r>
            <w:r>
              <w:rPr>
                <w:sz w:val="18"/>
                <w:szCs w:val="18"/>
                <w:lang w:val="hr-HR"/>
              </w:rPr>
              <w:t>регулаци</w:t>
            </w:r>
            <w:r>
              <w:rPr>
                <w:sz w:val="18"/>
                <w:szCs w:val="18"/>
                <w:lang w:val="sr-Cyrl-RS"/>
              </w:rPr>
              <w:t xml:space="preserve">оне </w:t>
            </w:r>
            <w:r>
              <w:rPr>
                <w:sz w:val="18"/>
                <w:szCs w:val="18"/>
                <w:lang w:val="hr-HR"/>
              </w:rPr>
              <w:t>опреме</w:t>
            </w:r>
            <w:r w:rsidRPr="00932525">
              <w:rPr>
                <w:sz w:val="18"/>
                <w:szCs w:val="18"/>
                <w:lang w:val="hr-HR"/>
              </w:rPr>
              <w:t xml:space="preserve">, </w:t>
            </w:r>
            <w:r>
              <w:rPr>
                <w:sz w:val="18"/>
                <w:szCs w:val="18"/>
                <w:lang w:val="hr-HR"/>
              </w:rPr>
              <w:t>нпр</w:t>
            </w:r>
            <w:r w:rsidRPr="00932525">
              <w:rPr>
                <w:sz w:val="18"/>
                <w:szCs w:val="18"/>
                <w:lang w:val="hr-HR"/>
              </w:rPr>
              <w:t>: (</w:t>
            </w:r>
            <w:r>
              <w:rPr>
                <w:sz w:val="18"/>
                <w:szCs w:val="18"/>
                <w:lang w:val="hr-HR"/>
              </w:rPr>
              <w:t>а</w:t>
            </w:r>
            <w:r w:rsidRPr="00932525">
              <w:rPr>
                <w:sz w:val="18"/>
                <w:szCs w:val="18"/>
                <w:lang w:val="hr-HR"/>
              </w:rPr>
              <w:t xml:space="preserve">) </w:t>
            </w:r>
            <w:r>
              <w:rPr>
                <w:sz w:val="18"/>
                <w:szCs w:val="18"/>
                <w:lang w:val="hr-HR"/>
              </w:rPr>
              <w:t>Замјена</w:t>
            </w:r>
            <w:r w:rsidRPr="00932525">
              <w:rPr>
                <w:sz w:val="18"/>
                <w:szCs w:val="18"/>
                <w:lang w:val="hr-HR"/>
              </w:rPr>
              <w:t xml:space="preserve"> </w:t>
            </w:r>
            <w:r>
              <w:rPr>
                <w:sz w:val="18"/>
                <w:szCs w:val="18"/>
                <w:lang w:val="hr-HR"/>
              </w:rPr>
              <w:t>пумпи</w:t>
            </w:r>
            <w:r w:rsidRPr="00932525">
              <w:rPr>
                <w:sz w:val="18"/>
                <w:szCs w:val="18"/>
                <w:lang w:val="hr-HR"/>
              </w:rPr>
              <w:t xml:space="preserve"> </w:t>
            </w:r>
            <w:r>
              <w:rPr>
                <w:sz w:val="18"/>
                <w:szCs w:val="18"/>
                <w:lang w:val="hr-HR"/>
              </w:rPr>
              <w:t>за</w:t>
            </w:r>
            <w:r w:rsidRPr="00932525">
              <w:rPr>
                <w:sz w:val="18"/>
                <w:szCs w:val="18"/>
                <w:lang w:val="hr-HR"/>
              </w:rPr>
              <w:t xml:space="preserve"> </w:t>
            </w:r>
            <w:r>
              <w:rPr>
                <w:sz w:val="18"/>
                <w:szCs w:val="18"/>
                <w:lang w:val="hr-HR"/>
              </w:rPr>
              <w:t>централно</w:t>
            </w:r>
            <w:r w:rsidRPr="00932525">
              <w:rPr>
                <w:sz w:val="18"/>
                <w:szCs w:val="18"/>
                <w:lang w:val="hr-HR"/>
              </w:rPr>
              <w:t xml:space="preserve"> </w:t>
            </w:r>
            <w:r>
              <w:rPr>
                <w:sz w:val="18"/>
                <w:szCs w:val="18"/>
                <w:lang w:val="hr-HR"/>
              </w:rPr>
              <w:t>гријање</w:t>
            </w:r>
            <w:r w:rsidRPr="00932525">
              <w:rPr>
                <w:sz w:val="18"/>
                <w:szCs w:val="18"/>
                <w:lang w:val="hr-HR"/>
              </w:rPr>
              <w:t xml:space="preserve"> </w:t>
            </w:r>
            <w:r>
              <w:rPr>
                <w:sz w:val="18"/>
                <w:szCs w:val="18"/>
                <w:lang w:val="hr-HR"/>
              </w:rPr>
              <w:t>новим</w:t>
            </w:r>
            <w:r w:rsidRPr="00932525">
              <w:rPr>
                <w:sz w:val="18"/>
                <w:szCs w:val="18"/>
                <w:lang w:val="hr-HR"/>
              </w:rPr>
              <w:t xml:space="preserve"> </w:t>
            </w:r>
            <w:r>
              <w:rPr>
                <w:sz w:val="18"/>
                <w:szCs w:val="18"/>
                <w:lang w:val="hr-HR"/>
              </w:rPr>
              <w:t>електронски</w:t>
            </w:r>
            <w:r w:rsidRPr="00932525">
              <w:rPr>
                <w:sz w:val="18"/>
                <w:szCs w:val="18"/>
                <w:lang w:val="hr-HR"/>
              </w:rPr>
              <w:t xml:space="preserve"> </w:t>
            </w:r>
            <w:r>
              <w:rPr>
                <w:sz w:val="18"/>
                <w:szCs w:val="18"/>
                <w:lang w:val="hr-HR"/>
              </w:rPr>
              <w:t>регулисаним</w:t>
            </w:r>
            <w:r w:rsidRPr="00932525">
              <w:rPr>
                <w:sz w:val="18"/>
                <w:szCs w:val="18"/>
                <w:lang w:val="hr-HR"/>
              </w:rPr>
              <w:t xml:space="preserve"> </w:t>
            </w:r>
            <w:r>
              <w:rPr>
                <w:sz w:val="18"/>
                <w:szCs w:val="18"/>
                <w:lang w:val="hr-HR"/>
              </w:rPr>
              <w:t>пумпама</w:t>
            </w:r>
            <w:r w:rsidRPr="00932525">
              <w:rPr>
                <w:sz w:val="18"/>
                <w:szCs w:val="18"/>
                <w:lang w:val="hr-HR"/>
              </w:rPr>
              <w:t>; (</w:t>
            </w:r>
            <w:r>
              <w:rPr>
                <w:sz w:val="18"/>
                <w:szCs w:val="18"/>
                <w:lang w:val="hr-HR"/>
              </w:rPr>
              <w:t>б</w:t>
            </w:r>
            <w:r w:rsidRPr="00932525">
              <w:rPr>
                <w:sz w:val="18"/>
                <w:szCs w:val="18"/>
                <w:lang w:val="hr-HR"/>
              </w:rPr>
              <w:t xml:space="preserve">) </w:t>
            </w:r>
            <w:r>
              <w:rPr>
                <w:sz w:val="18"/>
                <w:szCs w:val="18"/>
                <w:lang w:val="hr-HR"/>
              </w:rPr>
              <w:t>Унапређење</w:t>
            </w:r>
            <w:r w:rsidRPr="00932525">
              <w:rPr>
                <w:sz w:val="18"/>
                <w:szCs w:val="18"/>
                <w:lang w:val="hr-HR"/>
              </w:rPr>
              <w:t xml:space="preserve"> </w:t>
            </w:r>
            <w:r>
              <w:rPr>
                <w:sz w:val="18"/>
                <w:szCs w:val="18"/>
                <w:lang w:val="hr-HR"/>
              </w:rPr>
              <w:t>уређаја</w:t>
            </w:r>
            <w:r w:rsidRPr="00932525">
              <w:rPr>
                <w:sz w:val="18"/>
                <w:szCs w:val="18"/>
                <w:lang w:val="hr-HR"/>
              </w:rPr>
              <w:t xml:space="preserve"> </w:t>
            </w:r>
            <w:r>
              <w:rPr>
                <w:sz w:val="18"/>
                <w:szCs w:val="18"/>
                <w:lang w:val="hr-HR"/>
              </w:rPr>
              <w:t>за</w:t>
            </w:r>
            <w:r w:rsidRPr="00932525">
              <w:rPr>
                <w:sz w:val="18"/>
                <w:szCs w:val="18"/>
                <w:lang w:val="hr-HR"/>
              </w:rPr>
              <w:t xml:space="preserve"> </w:t>
            </w:r>
            <w:r>
              <w:rPr>
                <w:sz w:val="18"/>
                <w:szCs w:val="18"/>
                <w:lang w:val="hr-HR"/>
              </w:rPr>
              <w:t>регулацију</w:t>
            </w:r>
            <w:r w:rsidRPr="00932525">
              <w:rPr>
                <w:sz w:val="18"/>
                <w:szCs w:val="18"/>
                <w:lang w:val="hr-HR"/>
              </w:rPr>
              <w:t xml:space="preserve"> </w:t>
            </w:r>
            <w:r>
              <w:rPr>
                <w:sz w:val="18"/>
                <w:szCs w:val="18"/>
                <w:lang w:val="hr-HR"/>
              </w:rPr>
              <w:t>и</w:t>
            </w:r>
            <w:r w:rsidRPr="00932525">
              <w:rPr>
                <w:sz w:val="18"/>
                <w:szCs w:val="18"/>
                <w:lang w:val="hr-HR"/>
              </w:rPr>
              <w:t xml:space="preserve"> </w:t>
            </w:r>
            <w:r>
              <w:rPr>
                <w:sz w:val="18"/>
                <w:szCs w:val="18"/>
                <w:lang w:val="hr-HR"/>
              </w:rPr>
              <w:t>управљање</w:t>
            </w:r>
            <w:r w:rsidRPr="00932525">
              <w:rPr>
                <w:sz w:val="18"/>
                <w:szCs w:val="18"/>
                <w:lang w:val="hr-HR"/>
              </w:rPr>
              <w:t xml:space="preserve"> </w:t>
            </w:r>
            <w:r>
              <w:rPr>
                <w:sz w:val="18"/>
                <w:szCs w:val="18"/>
                <w:lang w:val="hr-HR"/>
              </w:rPr>
              <w:t>система</w:t>
            </w:r>
            <w:r w:rsidRPr="00932525">
              <w:rPr>
                <w:sz w:val="18"/>
                <w:szCs w:val="18"/>
                <w:lang w:val="hr-HR"/>
              </w:rPr>
              <w:t>; (</w:t>
            </w:r>
            <w:r>
              <w:rPr>
                <w:sz w:val="18"/>
                <w:szCs w:val="18"/>
                <w:lang w:val="sr-Cyrl-RS"/>
              </w:rPr>
              <w:t>в</w:t>
            </w:r>
            <w:r w:rsidRPr="00932525">
              <w:rPr>
                <w:sz w:val="18"/>
                <w:szCs w:val="18"/>
                <w:lang w:val="hr-HR"/>
              </w:rPr>
              <w:t xml:space="preserve">) </w:t>
            </w:r>
            <w:r>
              <w:rPr>
                <w:sz w:val="18"/>
                <w:szCs w:val="18"/>
                <w:lang w:val="hr-HR"/>
              </w:rPr>
              <w:t>Уградња</w:t>
            </w:r>
            <w:r w:rsidRPr="00932525">
              <w:rPr>
                <w:sz w:val="18"/>
                <w:szCs w:val="18"/>
                <w:lang w:val="hr-HR"/>
              </w:rPr>
              <w:t xml:space="preserve"> </w:t>
            </w:r>
            <w:r>
              <w:rPr>
                <w:sz w:val="18"/>
                <w:szCs w:val="18"/>
                <w:lang w:val="hr-HR"/>
              </w:rPr>
              <w:t>нискотемпературних</w:t>
            </w:r>
            <w:r w:rsidRPr="00932525">
              <w:rPr>
                <w:sz w:val="18"/>
                <w:szCs w:val="18"/>
                <w:lang w:val="hr-HR"/>
              </w:rPr>
              <w:t xml:space="preserve"> </w:t>
            </w:r>
            <w:r>
              <w:rPr>
                <w:sz w:val="18"/>
                <w:szCs w:val="18"/>
                <w:lang w:val="hr-HR"/>
              </w:rPr>
              <w:t>система</w:t>
            </w:r>
            <w:r w:rsidRPr="00932525">
              <w:rPr>
                <w:sz w:val="18"/>
                <w:szCs w:val="18"/>
                <w:lang w:val="hr-HR"/>
              </w:rPr>
              <w:t xml:space="preserve"> </w:t>
            </w:r>
            <w:r>
              <w:rPr>
                <w:sz w:val="18"/>
                <w:szCs w:val="18"/>
                <w:lang w:val="hr-HR"/>
              </w:rPr>
              <w:t>гријања</w:t>
            </w:r>
            <w:r w:rsidRPr="00932525">
              <w:rPr>
                <w:sz w:val="18"/>
                <w:szCs w:val="18"/>
                <w:lang w:val="hr-HR"/>
              </w:rPr>
              <w:t xml:space="preserve"> </w:t>
            </w:r>
            <w:r>
              <w:rPr>
                <w:sz w:val="18"/>
                <w:szCs w:val="18"/>
                <w:lang w:val="hr-HR"/>
              </w:rPr>
              <w:t>и</w:t>
            </w:r>
            <w:r w:rsidRPr="00932525">
              <w:rPr>
                <w:sz w:val="18"/>
                <w:szCs w:val="18"/>
                <w:lang w:val="hr-HR"/>
              </w:rPr>
              <w:t xml:space="preserve"> </w:t>
            </w:r>
            <w:r>
              <w:rPr>
                <w:sz w:val="18"/>
                <w:szCs w:val="18"/>
                <w:lang w:val="hr-HR"/>
              </w:rPr>
              <w:t>високотемпературних</w:t>
            </w:r>
            <w:r w:rsidRPr="00932525">
              <w:rPr>
                <w:sz w:val="18"/>
                <w:szCs w:val="18"/>
                <w:lang w:val="hr-HR"/>
              </w:rPr>
              <w:t xml:space="preserve"> </w:t>
            </w:r>
            <w:r>
              <w:rPr>
                <w:sz w:val="18"/>
                <w:szCs w:val="18"/>
                <w:lang w:val="hr-HR"/>
              </w:rPr>
              <w:t>система</w:t>
            </w:r>
            <w:r w:rsidRPr="00932525">
              <w:rPr>
                <w:sz w:val="18"/>
                <w:szCs w:val="18"/>
                <w:lang w:val="hr-HR"/>
              </w:rPr>
              <w:t xml:space="preserve"> </w:t>
            </w:r>
            <w:r>
              <w:rPr>
                <w:sz w:val="18"/>
                <w:szCs w:val="18"/>
                <w:lang w:val="hr-HR"/>
              </w:rPr>
              <w:t>хлађења</w:t>
            </w:r>
            <w:r w:rsidRPr="00932525">
              <w:rPr>
                <w:sz w:val="18"/>
                <w:szCs w:val="18"/>
                <w:lang w:val="hr-HR"/>
              </w:rPr>
              <w:t xml:space="preserve"> (</w:t>
            </w:r>
            <w:r>
              <w:rPr>
                <w:sz w:val="18"/>
                <w:szCs w:val="18"/>
                <w:lang w:val="hr-HR"/>
              </w:rPr>
              <w:t>подно</w:t>
            </w:r>
            <w:r w:rsidRPr="00932525">
              <w:rPr>
                <w:sz w:val="18"/>
                <w:szCs w:val="18"/>
                <w:lang w:val="hr-HR"/>
              </w:rPr>
              <w:t xml:space="preserve"> </w:t>
            </w:r>
            <w:r>
              <w:rPr>
                <w:sz w:val="18"/>
                <w:szCs w:val="18"/>
                <w:lang w:val="hr-HR"/>
              </w:rPr>
              <w:t>гријање</w:t>
            </w:r>
            <w:r w:rsidRPr="00932525">
              <w:rPr>
                <w:sz w:val="18"/>
                <w:szCs w:val="18"/>
                <w:lang w:val="hr-HR"/>
              </w:rPr>
              <w:t xml:space="preserve"> </w:t>
            </w:r>
            <w:r>
              <w:rPr>
                <w:sz w:val="18"/>
                <w:szCs w:val="18"/>
                <w:lang w:val="hr-HR"/>
              </w:rPr>
              <w:t>и</w:t>
            </w:r>
            <w:r w:rsidRPr="00932525">
              <w:rPr>
                <w:sz w:val="18"/>
                <w:szCs w:val="18"/>
                <w:lang w:val="hr-HR"/>
              </w:rPr>
              <w:t xml:space="preserve"> </w:t>
            </w:r>
            <w:r>
              <w:rPr>
                <w:sz w:val="18"/>
                <w:szCs w:val="18"/>
                <w:lang w:val="hr-HR"/>
              </w:rPr>
              <w:t>плафонско</w:t>
            </w:r>
            <w:r w:rsidRPr="00932525">
              <w:rPr>
                <w:sz w:val="18"/>
                <w:szCs w:val="18"/>
                <w:lang w:val="hr-HR"/>
              </w:rPr>
              <w:t xml:space="preserve"> </w:t>
            </w:r>
            <w:r>
              <w:rPr>
                <w:sz w:val="18"/>
                <w:szCs w:val="18"/>
                <w:lang w:val="hr-HR"/>
              </w:rPr>
              <w:t>хлађење</w:t>
            </w:r>
            <w:r w:rsidRPr="00932525">
              <w:rPr>
                <w:sz w:val="18"/>
                <w:szCs w:val="18"/>
                <w:lang w:val="hr-HR"/>
              </w:rPr>
              <w:t xml:space="preserve">, </w:t>
            </w:r>
            <w:r>
              <w:rPr>
                <w:sz w:val="18"/>
                <w:szCs w:val="18"/>
                <w:lang w:val="hr-HR"/>
              </w:rPr>
              <w:t>комбиновање</w:t>
            </w:r>
            <w:r w:rsidRPr="00932525">
              <w:rPr>
                <w:sz w:val="18"/>
                <w:szCs w:val="18"/>
                <w:lang w:val="hr-HR"/>
              </w:rPr>
              <w:t xml:space="preserve"> </w:t>
            </w:r>
            <w:r>
              <w:rPr>
                <w:sz w:val="18"/>
                <w:szCs w:val="18"/>
                <w:lang w:val="hr-HR"/>
              </w:rPr>
              <w:t>са</w:t>
            </w:r>
            <w:r w:rsidRPr="00932525">
              <w:rPr>
                <w:sz w:val="18"/>
                <w:szCs w:val="18"/>
                <w:lang w:val="hr-HR"/>
              </w:rPr>
              <w:t xml:space="preserve"> </w:t>
            </w:r>
            <w:r>
              <w:rPr>
                <w:sz w:val="18"/>
                <w:szCs w:val="18"/>
                <w:lang w:val="hr-HR"/>
              </w:rPr>
              <w:t>вентилационим</w:t>
            </w:r>
            <w:r w:rsidRPr="00932525">
              <w:rPr>
                <w:sz w:val="18"/>
                <w:szCs w:val="18"/>
                <w:lang w:val="hr-HR"/>
              </w:rPr>
              <w:t xml:space="preserve"> </w:t>
            </w:r>
            <w:r>
              <w:rPr>
                <w:sz w:val="18"/>
                <w:szCs w:val="18"/>
                <w:lang w:val="hr-HR"/>
              </w:rPr>
              <w:t>системом</w:t>
            </w:r>
            <w:r w:rsidRPr="00932525">
              <w:rPr>
                <w:sz w:val="18"/>
                <w:szCs w:val="18"/>
                <w:lang w:val="hr-HR"/>
              </w:rPr>
              <w:t xml:space="preserve">, </w:t>
            </w:r>
            <w:r>
              <w:rPr>
                <w:sz w:val="18"/>
                <w:szCs w:val="18"/>
                <w:lang w:val="hr-HR"/>
              </w:rPr>
              <w:t>пасивни</w:t>
            </w:r>
            <w:r w:rsidRPr="00932525">
              <w:rPr>
                <w:sz w:val="18"/>
                <w:szCs w:val="18"/>
                <w:lang w:val="hr-HR"/>
              </w:rPr>
              <w:t xml:space="preserve"> </w:t>
            </w:r>
            <w:r>
              <w:rPr>
                <w:sz w:val="18"/>
                <w:szCs w:val="18"/>
                <w:lang w:val="hr-HR"/>
              </w:rPr>
              <w:t>расхладни</w:t>
            </w:r>
            <w:r w:rsidRPr="00932525">
              <w:rPr>
                <w:sz w:val="18"/>
                <w:szCs w:val="18"/>
                <w:lang w:val="hr-HR"/>
              </w:rPr>
              <w:t xml:space="preserve"> </w:t>
            </w:r>
            <w:r>
              <w:rPr>
                <w:sz w:val="18"/>
                <w:szCs w:val="18"/>
                <w:lang w:val="hr-HR"/>
              </w:rPr>
              <w:t>системи</w:t>
            </w:r>
            <w:r w:rsidRPr="00932525">
              <w:rPr>
                <w:sz w:val="18"/>
                <w:szCs w:val="18"/>
                <w:lang w:val="hr-HR"/>
              </w:rPr>
              <w:t xml:space="preserve"> </w:t>
            </w:r>
            <w:r>
              <w:rPr>
                <w:sz w:val="18"/>
                <w:szCs w:val="18"/>
                <w:lang w:val="hr-HR"/>
              </w:rPr>
              <w:t>и</w:t>
            </w:r>
            <w:r w:rsidRPr="00932525">
              <w:rPr>
                <w:sz w:val="18"/>
                <w:szCs w:val="18"/>
                <w:lang w:val="hr-HR"/>
              </w:rPr>
              <w:t xml:space="preserve"> </w:t>
            </w:r>
            <w:r>
              <w:rPr>
                <w:sz w:val="18"/>
                <w:szCs w:val="18"/>
                <w:lang w:val="hr-HR"/>
              </w:rPr>
              <w:t>индукциони</w:t>
            </w:r>
            <w:r w:rsidRPr="00932525">
              <w:rPr>
                <w:sz w:val="18"/>
                <w:szCs w:val="18"/>
                <w:lang w:val="hr-HR"/>
              </w:rPr>
              <w:t xml:space="preserve"> </w:t>
            </w:r>
            <w:r>
              <w:rPr>
                <w:sz w:val="18"/>
                <w:szCs w:val="18"/>
                <w:lang w:val="hr-HR"/>
              </w:rPr>
              <w:t>уређаји</w:t>
            </w:r>
            <w:r w:rsidRPr="00932525">
              <w:rPr>
                <w:sz w:val="18"/>
                <w:szCs w:val="18"/>
                <w:lang w:val="hr-HR"/>
              </w:rPr>
              <w:t>)</w:t>
            </w:r>
            <w:r>
              <w:rPr>
                <w:sz w:val="18"/>
                <w:szCs w:val="18"/>
                <w:lang w:val="sr-Cyrl-RS"/>
              </w:rPr>
              <w:t>;</w:t>
            </w:r>
          </w:p>
          <w:p w:rsidR="00507C4B" w:rsidRPr="00217384" w:rsidRDefault="00507C4B" w:rsidP="003B72F7">
            <w:pPr>
              <w:pStyle w:val="ListParagraph"/>
              <w:numPr>
                <w:ilvl w:val="0"/>
                <w:numId w:val="15"/>
              </w:numPr>
              <w:rPr>
                <w:sz w:val="18"/>
                <w:szCs w:val="18"/>
                <w:lang w:val="hr-HR"/>
              </w:rPr>
            </w:pPr>
            <w:r>
              <w:rPr>
                <w:sz w:val="18"/>
                <w:szCs w:val="18"/>
                <w:lang w:val="hr-HR"/>
              </w:rPr>
              <w:t>Уградња</w:t>
            </w:r>
            <w:r w:rsidRPr="00217384">
              <w:rPr>
                <w:sz w:val="18"/>
                <w:szCs w:val="18"/>
                <w:lang w:val="hr-HR"/>
              </w:rPr>
              <w:t xml:space="preserve"> </w:t>
            </w:r>
            <w:r>
              <w:rPr>
                <w:sz w:val="18"/>
                <w:szCs w:val="18"/>
                <w:lang w:val="hr-HR"/>
              </w:rPr>
              <w:t>енегетски</w:t>
            </w:r>
            <w:r w:rsidRPr="00217384">
              <w:rPr>
                <w:sz w:val="18"/>
                <w:szCs w:val="18"/>
                <w:lang w:val="hr-HR"/>
              </w:rPr>
              <w:t xml:space="preserve"> </w:t>
            </w:r>
            <w:r>
              <w:rPr>
                <w:sz w:val="18"/>
                <w:szCs w:val="18"/>
                <w:lang w:val="hr-HR"/>
              </w:rPr>
              <w:t>ефикасн</w:t>
            </w:r>
            <w:r>
              <w:rPr>
                <w:sz w:val="18"/>
                <w:szCs w:val="18"/>
                <w:lang w:val="sr-Cyrl-RS"/>
              </w:rPr>
              <w:t>и</w:t>
            </w:r>
            <w:r>
              <w:rPr>
                <w:sz w:val="18"/>
                <w:szCs w:val="18"/>
                <w:lang w:val="hr-HR"/>
              </w:rPr>
              <w:t>х</w:t>
            </w:r>
            <w:r w:rsidRPr="00217384">
              <w:rPr>
                <w:sz w:val="18"/>
                <w:szCs w:val="18"/>
                <w:lang w:val="hr-HR"/>
              </w:rPr>
              <w:t xml:space="preserve"> </w:t>
            </w:r>
            <w:r>
              <w:rPr>
                <w:sz w:val="18"/>
                <w:szCs w:val="18"/>
                <w:lang w:val="hr-HR"/>
              </w:rPr>
              <w:t>HVAC</w:t>
            </w:r>
            <w:r w:rsidRPr="00217384">
              <w:rPr>
                <w:sz w:val="18"/>
                <w:szCs w:val="18"/>
                <w:lang w:val="hr-HR"/>
              </w:rPr>
              <w:t xml:space="preserve"> </w:t>
            </w:r>
            <w:r>
              <w:rPr>
                <w:sz w:val="18"/>
                <w:szCs w:val="18"/>
                <w:lang w:val="hr-HR"/>
              </w:rPr>
              <w:t>система</w:t>
            </w:r>
            <w:r w:rsidRPr="00217384">
              <w:rPr>
                <w:sz w:val="18"/>
                <w:szCs w:val="18"/>
                <w:lang w:val="hr-HR"/>
              </w:rPr>
              <w:t xml:space="preserve"> </w:t>
            </w:r>
            <w:r>
              <w:rPr>
                <w:sz w:val="18"/>
                <w:szCs w:val="18"/>
                <w:lang w:val="hr-HR"/>
              </w:rPr>
              <w:t>за</w:t>
            </w:r>
            <w:r w:rsidRPr="00217384">
              <w:rPr>
                <w:sz w:val="18"/>
                <w:szCs w:val="18"/>
                <w:lang w:val="hr-HR"/>
              </w:rPr>
              <w:t xml:space="preserve"> </w:t>
            </w:r>
            <w:r>
              <w:rPr>
                <w:sz w:val="18"/>
                <w:szCs w:val="18"/>
                <w:lang w:val="hr-HR"/>
              </w:rPr>
              <w:t>гријање</w:t>
            </w:r>
            <w:r w:rsidRPr="00217384">
              <w:rPr>
                <w:sz w:val="18"/>
                <w:szCs w:val="18"/>
                <w:lang w:val="hr-HR"/>
              </w:rPr>
              <w:t xml:space="preserve">, </w:t>
            </w:r>
            <w:r>
              <w:rPr>
                <w:sz w:val="18"/>
                <w:szCs w:val="18"/>
                <w:lang w:val="hr-HR"/>
              </w:rPr>
              <w:t>вентилацију</w:t>
            </w:r>
            <w:r w:rsidRPr="00217384">
              <w:rPr>
                <w:sz w:val="18"/>
                <w:szCs w:val="18"/>
                <w:lang w:val="hr-HR"/>
              </w:rPr>
              <w:t xml:space="preserve"> </w:t>
            </w:r>
            <w:r>
              <w:rPr>
                <w:sz w:val="18"/>
                <w:szCs w:val="18"/>
                <w:lang w:val="hr-HR"/>
              </w:rPr>
              <w:t>и</w:t>
            </w:r>
            <w:r w:rsidRPr="00217384">
              <w:rPr>
                <w:sz w:val="18"/>
                <w:szCs w:val="18"/>
                <w:lang w:val="hr-HR"/>
              </w:rPr>
              <w:t xml:space="preserve"> </w:t>
            </w:r>
            <w:r>
              <w:rPr>
                <w:sz w:val="18"/>
                <w:szCs w:val="18"/>
                <w:lang w:val="hr-HR"/>
              </w:rPr>
              <w:t>климатизацију</w:t>
            </w:r>
            <w:r w:rsidRPr="00217384">
              <w:rPr>
                <w:sz w:val="18"/>
                <w:szCs w:val="18"/>
                <w:lang w:val="hr-HR"/>
              </w:rPr>
              <w:t>;</w:t>
            </w:r>
          </w:p>
          <w:p w:rsidR="00507C4B" w:rsidRPr="00217384" w:rsidRDefault="00507C4B" w:rsidP="003B72F7">
            <w:pPr>
              <w:pStyle w:val="ListParagraph"/>
              <w:numPr>
                <w:ilvl w:val="0"/>
                <w:numId w:val="15"/>
              </w:numPr>
              <w:rPr>
                <w:sz w:val="18"/>
                <w:szCs w:val="18"/>
                <w:lang w:val="hr-HR"/>
              </w:rPr>
            </w:pPr>
            <w:r>
              <w:rPr>
                <w:sz w:val="18"/>
                <w:szCs w:val="18"/>
                <w:lang w:val="hr-HR"/>
              </w:rPr>
              <w:t>Оптимизација</w:t>
            </w:r>
            <w:r w:rsidRPr="00217384">
              <w:rPr>
                <w:sz w:val="18"/>
                <w:szCs w:val="18"/>
                <w:lang w:val="hr-HR"/>
              </w:rPr>
              <w:t xml:space="preserve"> </w:t>
            </w:r>
            <w:r>
              <w:rPr>
                <w:sz w:val="18"/>
                <w:szCs w:val="18"/>
                <w:lang w:val="hr-HR"/>
              </w:rPr>
              <w:t>рада</w:t>
            </w:r>
            <w:r w:rsidRPr="00217384">
              <w:rPr>
                <w:sz w:val="18"/>
                <w:szCs w:val="18"/>
                <w:lang w:val="hr-HR"/>
              </w:rPr>
              <w:t xml:space="preserve"> </w:t>
            </w:r>
            <w:r>
              <w:rPr>
                <w:sz w:val="18"/>
                <w:szCs w:val="18"/>
                <w:lang w:val="hr-HR"/>
              </w:rPr>
              <w:t>система</w:t>
            </w:r>
            <w:r w:rsidRPr="00217384">
              <w:rPr>
                <w:sz w:val="18"/>
                <w:szCs w:val="18"/>
                <w:lang w:val="hr-HR"/>
              </w:rPr>
              <w:t xml:space="preserve"> </w:t>
            </w:r>
            <w:r>
              <w:rPr>
                <w:sz w:val="18"/>
                <w:szCs w:val="18"/>
                <w:lang w:val="hr-HR"/>
              </w:rPr>
              <w:t>за</w:t>
            </w:r>
            <w:r w:rsidRPr="00217384">
              <w:rPr>
                <w:sz w:val="18"/>
                <w:szCs w:val="18"/>
                <w:lang w:val="hr-HR"/>
              </w:rPr>
              <w:t xml:space="preserve"> </w:t>
            </w:r>
            <w:r>
              <w:rPr>
                <w:sz w:val="18"/>
                <w:szCs w:val="18"/>
                <w:lang w:val="hr-HR"/>
              </w:rPr>
              <w:t>климатизацију</w:t>
            </w:r>
            <w:r w:rsidRPr="00217384">
              <w:rPr>
                <w:sz w:val="18"/>
                <w:szCs w:val="18"/>
                <w:lang w:val="hr-HR"/>
              </w:rPr>
              <w:t xml:space="preserve"> (</w:t>
            </w:r>
            <w:r>
              <w:rPr>
                <w:sz w:val="18"/>
                <w:szCs w:val="18"/>
                <w:lang w:val="hr-HR"/>
              </w:rPr>
              <w:t>циркула</w:t>
            </w:r>
            <w:r>
              <w:rPr>
                <w:sz w:val="18"/>
                <w:szCs w:val="18"/>
                <w:lang w:val="sr-Cyrl-RS"/>
              </w:rPr>
              <w:t xml:space="preserve">торне </w:t>
            </w:r>
            <w:r>
              <w:rPr>
                <w:sz w:val="18"/>
                <w:szCs w:val="18"/>
                <w:lang w:val="hr-HR"/>
              </w:rPr>
              <w:t>пумпе</w:t>
            </w:r>
            <w:r w:rsidRPr="00217384">
              <w:rPr>
                <w:sz w:val="18"/>
                <w:szCs w:val="18"/>
                <w:lang w:val="hr-HR"/>
              </w:rPr>
              <w:t xml:space="preserve"> </w:t>
            </w:r>
            <w:r>
              <w:rPr>
                <w:sz w:val="18"/>
                <w:szCs w:val="18"/>
                <w:lang w:val="hr-HR"/>
              </w:rPr>
              <w:t>и</w:t>
            </w:r>
            <w:r w:rsidRPr="00217384">
              <w:rPr>
                <w:sz w:val="18"/>
                <w:szCs w:val="18"/>
                <w:lang w:val="hr-HR"/>
              </w:rPr>
              <w:t xml:space="preserve"> </w:t>
            </w:r>
            <w:r>
              <w:rPr>
                <w:sz w:val="18"/>
                <w:szCs w:val="18"/>
                <w:lang w:val="hr-HR"/>
              </w:rPr>
              <w:t>вентилатори</w:t>
            </w:r>
            <w:r w:rsidRPr="00217384">
              <w:rPr>
                <w:sz w:val="18"/>
                <w:szCs w:val="18"/>
                <w:lang w:val="hr-HR"/>
              </w:rPr>
              <w:t xml:space="preserve"> </w:t>
            </w:r>
            <w:r>
              <w:rPr>
                <w:sz w:val="18"/>
                <w:szCs w:val="18"/>
                <w:lang w:val="hr-HR"/>
              </w:rPr>
              <w:t>са</w:t>
            </w:r>
            <w:r w:rsidRPr="00217384">
              <w:rPr>
                <w:sz w:val="18"/>
                <w:szCs w:val="18"/>
                <w:lang w:val="hr-HR"/>
              </w:rPr>
              <w:t xml:space="preserve"> </w:t>
            </w:r>
            <w:r>
              <w:rPr>
                <w:sz w:val="18"/>
                <w:szCs w:val="18"/>
                <w:lang w:val="hr-HR"/>
              </w:rPr>
              <w:t>промјенљивим</w:t>
            </w:r>
            <w:r w:rsidRPr="00217384">
              <w:rPr>
                <w:sz w:val="18"/>
                <w:szCs w:val="18"/>
                <w:lang w:val="hr-HR"/>
              </w:rPr>
              <w:t xml:space="preserve"> </w:t>
            </w:r>
            <w:r>
              <w:rPr>
                <w:sz w:val="18"/>
                <w:szCs w:val="18"/>
                <w:lang w:val="hr-HR"/>
              </w:rPr>
              <w:t>бројем</w:t>
            </w:r>
            <w:r w:rsidRPr="00217384">
              <w:rPr>
                <w:sz w:val="18"/>
                <w:szCs w:val="18"/>
                <w:lang w:val="hr-HR"/>
              </w:rPr>
              <w:t xml:space="preserve"> </w:t>
            </w:r>
            <w:r>
              <w:rPr>
                <w:sz w:val="18"/>
                <w:szCs w:val="18"/>
                <w:lang w:val="hr-HR"/>
              </w:rPr>
              <w:t>обртаја</w:t>
            </w:r>
            <w:r w:rsidRPr="00217384">
              <w:rPr>
                <w:sz w:val="18"/>
                <w:szCs w:val="18"/>
                <w:lang w:val="hr-HR"/>
              </w:rPr>
              <w:t xml:space="preserve">; </w:t>
            </w:r>
            <w:r>
              <w:rPr>
                <w:sz w:val="18"/>
                <w:szCs w:val="18"/>
                <w:lang w:val="hr-HR"/>
              </w:rPr>
              <w:t>коришћење</w:t>
            </w:r>
            <w:r w:rsidRPr="00217384">
              <w:rPr>
                <w:sz w:val="18"/>
                <w:szCs w:val="18"/>
                <w:lang w:val="hr-HR"/>
              </w:rPr>
              <w:t xml:space="preserve"> </w:t>
            </w:r>
            <w:r>
              <w:rPr>
                <w:sz w:val="18"/>
                <w:szCs w:val="18"/>
                <w:lang w:val="hr-HR"/>
              </w:rPr>
              <w:t>отпадне</w:t>
            </w:r>
            <w:r w:rsidRPr="00217384">
              <w:rPr>
                <w:sz w:val="18"/>
                <w:szCs w:val="18"/>
                <w:lang w:val="hr-HR"/>
              </w:rPr>
              <w:t xml:space="preserve"> </w:t>
            </w:r>
            <w:r>
              <w:rPr>
                <w:sz w:val="18"/>
                <w:szCs w:val="18"/>
                <w:lang w:val="hr-HR"/>
              </w:rPr>
              <w:t>топлоте</w:t>
            </w:r>
            <w:r w:rsidRPr="00217384">
              <w:rPr>
                <w:sz w:val="18"/>
                <w:szCs w:val="18"/>
                <w:lang w:val="hr-HR"/>
              </w:rPr>
              <w:t xml:space="preserve"> </w:t>
            </w:r>
            <w:r>
              <w:rPr>
                <w:sz w:val="18"/>
                <w:szCs w:val="18"/>
                <w:lang w:val="hr-HR"/>
              </w:rPr>
              <w:t>ваздуха</w:t>
            </w:r>
            <w:r w:rsidRPr="00217384">
              <w:rPr>
                <w:sz w:val="18"/>
                <w:szCs w:val="18"/>
                <w:lang w:val="hr-HR"/>
              </w:rPr>
              <w:t xml:space="preserve"> </w:t>
            </w:r>
            <w:r>
              <w:rPr>
                <w:sz w:val="18"/>
                <w:szCs w:val="18"/>
                <w:lang w:val="hr-HR"/>
              </w:rPr>
              <w:t>(рекуперативни</w:t>
            </w:r>
            <w:r w:rsidRPr="00217384">
              <w:rPr>
                <w:sz w:val="18"/>
                <w:szCs w:val="18"/>
                <w:lang w:val="hr-HR"/>
              </w:rPr>
              <w:t xml:space="preserve"> </w:t>
            </w:r>
            <w:r>
              <w:rPr>
                <w:sz w:val="18"/>
                <w:szCs w:val="18"/>
                <w:lang w:val="hr-HR"/>
              </w:rPr>
              <w:t>и</w:t>
            </w:r>
            <w:r w:rsidRPr="00217384">
              <w:rPr>
                <w:sz w:val="18"/>
                <w:szCs w:val="18"/>
                <w:lang w:val="hr-HR"/>
              </w:rPr>
              <w:t xml:space="preserve"> </w:t>
            </w:r>
            <w:r>
              <w:rPr>
                <w:sz w:val="18"/>
                <w:szCs w:val="18"/>
                <w:lang w:val="hr-HR"/>
              </w:rPr>
              <w:t>регенеративни</w:t>
            </w:r>
            <w:r w:rsidRPr="00217384">
              <w:rPr>
                <w:sz w:val="18"/>
                <w:szCs w:val="18"/>
                <w:lang w:val="hr-HR"/>
              </w:rPr>
              <w:t xml:space="preserve"> </w:t>
            </w:r>
            <w:r>
              <w:rPr>
                <w:sz w:val="18"/>
                <w:szCs w:val="18"/>
                <w:lang w:val="hr-HR"/>
              </w:rPr>
              <w:t>размјењивачи</w:t>
            </w:r>
            <w:r w:rsidRPr="00217384">
              <w:rPr>
                <w:sz w:val="18"/>
                <w:szCs w:val="18"/>
                <w:lang w:val="hr-HR"/>
              </w:rPr>
              <w:t xml:space="preserve"> </w:t>
            </w:r>
            <w:r>
              <w:rPr>
                <w:sz w:val="18"/>
                <w:szCs w:val="18"/>
                <w:lang w:val="hr-HR"/>
              </w:rPr>
              <w:t>топлоте) и отпадне</w:t>
            </w:r>
            <w:r w:rsidRPr="00217384">
              <w:rPr>
                <w:sz w:val="18"/>
                <w:szCs w:val="18"/>
                <w:lang w:val="hr-HR"/>
              </w:rPr>
              <w:t xml:space="preserve"> </w:t>
            </w:r>
            <w:r>
              <w:rPr>
                <w:sz w:val="18"/>
                <w:szCs w:val="18"/>
                <w:lang w:val="hr-HR"/>
              </w:rPr>
              <w:t>топлоте</w:t>
            </w:r>
            <w:r w:rsidRPr="00217384">
              <w:rPr>
                <w:sz w:val="18"/>
                <w:szCs w:val="18"/>
                <w:lang w:val="hr-HR"/>
              </w:rPr>
              <w:t xml:space="preserve"> </w:t>
            </w:r>
            <w:r>
              <w:rPr>
                <w:sz w:val="18"/>
                <w:szCs w:val="18"/>
                <w:lang w:val="hr-HR"/>
              </w:rPr>
              <w:t>кондензације</w:t>
            </w:r>
            <w:r w:rsidRPr="00217384">
              <w:rPr>
                <w:sz w:val="18"/>
                <w:szCs w:val="18"/>
                <w:lang w:val="hr-HR"/>
              </w:rPr>
              <w:t xml:space="preserve"> </w:t>
            </w:r>
            <w:r>
              <w:rPr>
                <w:sz w:val="18"/>
                <w:szCs w:val="18"/>
                <w:lang w:val="hr-HR"/>
              </w:rPr>
              <w:t>расхладних</w:t>
            </w:r>
            <w:r w:rsidRPr="00217384">
              <w:rPr>
                <w:sz w:val="18"/>
                <w:szCs w:val="18"/>
                <w:lang w:val="hr-HR"/>
              </w:rPr>
              <w:t xml:space="preserve"> </w:t>
            </w:r>
            <w:r>
              <w:rPr>
                <w:sz w:val="18"/>
                <w:szCs w:val="18"/>
                <w:lang w:val="hr-HR"/>
              </w:rPr>
              <w:t>уређаја</w:t>
            </w:r>
            <w:r w:rsidRPr="00217384">
              <w:rPr>
                <w:sz w:val="18"/>
                <w:szCs w:val="18"/>
                <w:lang w:val="hr-HR"/>
              </w:rPr>
              <w:t xml:space="preserve">; </w:t>
            </w:r>
            <w:r>
              <w:rPr>
                <w:sz w:val="18"/>
                <w:szCs w:val="18"/>
                <w:lang w:val="hr-HR"/>
              </w:rPr>
              <w:t>примјена</w:t>
            </w:r>
            <w:r w:rsidRPr="00217384">
              <w:rPr>
                <w:sz w:val="18"/>
                <w:szCs w:val="18"/>
                <w:lang w:val="hr-HR"/>
              </w:rPr>
              <w:t xml:space="preserve"> </w:t>
            </w:r>
            <w:r>
              <w:rPr>
                <w:sz w:val="18"/>
                <w:szCs w:val="18"/>
                <w:lang w:val="hr-HR"/>
              </w:rPr>
              <w:t>технике</w:t>
            </w:r>
            <w:r w:rsidRPr="00217384">
              <w:rPr>
                <w:sz w:val="18"/>
                <w:szCs w:val="18"/>
                <w:lang w:val="hr-HR"/>
              </w:rPr>
              <w:t xml:space="preserve"> </w:t>
            </w:r>
            <w:r>
              <w:rPr>
                <w:sz w:val="18"/>
                <w:szCs w:val="18"/>
                <w:lang w:val="hr-HR"/>
              </w:rPr>
              <w:t>ноћне</w:t>
            </w:r>
            <w:r w:rsidRPr="00217384">
              <w:rPr>
                <w:sz w:val="18"/>
                <w:szCs w:val="18"/>
                <w:lang w:val="hr-HR"/>
              </w:rPr>
              <w:t xml:space="preserve"> </w:t>
            </w:r>
            <w:r>
              <w:rPr>
                <w:sz w:val="18"/>
                <w:szCs w:val="18"/>
                <w:lang w:val="hr-HR"/>
              </w:rPr>
              <w:t>вентилације</w:t>
            </w:r>
            <w:r w:rsidRPr="00217384">
              <w:rPr>
                <w:sz w:val="18"/>
                <w:szCs w:val="18"/>
                <w:lang w:val="hr-HR"/>
              </w:rPr>
              <w:t xml:space="preserve"> </w:t>
            </w:r>
            <w:r>
              <w:rPr>
                <w:sz w:val="18"/>
                <w:szCs w:val="18"/>
                <w:lang w:val="hr-HR"/>
              </w:rPr>
              <w:t>зграда</w:t>
            </w:r>
            <w:r w:rsidRPr="00217384">
              <w:rPr>
                <w:sz w:val="18"/>
                <w:szCs w:val="18"/>
                <w:lang w:val="hr-HR"/>
              </w:rPr>
              <w:t xml:space="preserve">; </w:t>
            </w:r>
            <w:r>
              <w:rPr>
                <w:sz w:val="18"/>
                <w:szCs w:val="18"/>
                <w:lang w:val="hr-HR"/>
              </w:rPr>
              <w:t>итд</w:t>
            </w:r>
            <w:r w:rsidRPr="00217384">
              <w:rPr>
                <w:sz w:val="18"/>
                <w:szCs w:val="18"/>
                <w:lang w:val="hr-HR"/>
              </w:rPr>
              <w:t>);</w:t>
            </w:r>
          </w:p>
          <w:p w:rsidR="00507C4B" w:rsidRPr="00456DFD" w:rsidRDefault="00507C4B" w:rsidP="003B72F7">
            <w:pPr>
              <w:pStyle w:val="ListParagraph"/>
              <w:numPr>
                <w:ilvl w:val="0"/>
                <w:numId w:val="15"/>
              </w:numPr>
              <w:spacing w:after="40"/>
              <w:ind w:left="357" w:hanging="357"/>
              <w:contextualSpacing w:val="0"/>
              <w:rPr>
                <w:sz w:val="18"/>
                <w:szCs w:val="18"/>
                <w:lang w:val="hr-HR"/>
              </w:rPr>
            </w:pPr>
            <w:r>
              <w:rPr>
                <w:sz w:val="18"/>
                <w:szCs w:val="18"/>
                <w:lang w:val="hr-HR"/>
              </w:rPr>
              <w:t>Повећање</w:t>
            </w:r>
            <w:r w:rsidRPr="00932525">
              <w:rPr>
                <w:sz w:val="18"/>
                <w:szCs w:val="18"/>
                <w:lang w:val="hr-HR"/>
              </w:rPr>
              <w:t xml:space="preserve"> </w:t>
            </w:r>
            <w:r>
              <w:rPr>
                <w:sz w:val="18"/>
                <w:szCs w:val="18"/>
                <w:lang w:val="hr-HR"/>
              </w:rPr>
              <w:t>ЕЕ система</w:t>
            </w:r>
            <w:r w:rsidRPr="00932525">
              <w:rPr>
                <w:sz w:val="18"/>
                <w:szCs w:val="18"/>
                <w:lang w:val="hr-HR"/>
              </w:rPr>
              <w:t xml:space="preserve"> </w:t>
            </w:r>
            <w:r>
              <w:rPr>
                <w:sz w:val="18"/>
                <w:szCs w:val="18"/>
                <w:lang w:val="hr-HR"/>
              </w:rPr>
              <w:t>унутрашње</w:t>
            </w:r>
            <w:r w:rsidRPr="00932525">
              <w:rPr>
                <w:sz w:val="18"/>
                <w:szCs w:val="18"/>
                <w:lang w:val="hr-HR"/>
              </w:rPr>
              <w:t xml:space="preserve"> </w:t>
            </w:r>
            <w:r>
              <w:rPr>
                <w:sz w:val="18"/>
                <w:szCs w:val="18"/>
                <w:lang w:val="hr-HR"/>
              </w:rPr>
              <w:t>расвјете</w:t>
            </w:r>
            <w:r w:rsidRPr="00932525">
              <w:rPr>
                <w:sz w:val="18"/>
                <w:szCs w:val="18"/>
                <w:lang w:val="hr-HR"/>
              </w:rPr>
              <w:t xml:space="preserve">, </w:t>
            </w:r>
            <w:r>
              <w:rPr>
                <w:sz w:val="18"/>
                <w:szCs w:val="18"/>
                <w:lang w:val="hr-HR"/>
              </w:rPr>
              <w:t>нпр</w:t>
            </w:r>
            <w:r w:rsidRPr="00932525">
              <w:rPr>
                <w:sz w:val="18"/>
                <w:szCs w:val="18"/>
                <w:lang w:val="hr-HR"/>
              </w:rPr>
              <w:t>: (</w:t>
            </w:r>
            <w:r>
              <w:rPr>
                <w:sz w:val="18"/>
                <w:szCs w:val="18"/>
                <w:lang w:val="hr-HR"/>
              </w:rPr>
              <w:t>а</w:t>
            </w:r>
            <w:r w:rsidRPr="00932525">
              <w:rPr>
                <w:sz w:val="18"/>
                <w:szCs w:val="18"/>
                <w:lang w:val="hr-HR"/>
              </w:rPr>
              <w:t xml:space="preserve">) </w:t>
            </w:r>
            <w:r>
              <w:rPr>
                <w:sz w:val="18"/>
                <w:szCs w:val="18"/>
                <w:lang w:val="hr-HR"/>
              </w:rPr>
              <w:t>Замјена</w:t>
            </w:r>
            <w:r w:rsidRPr="00932525">
              <w:rPr>
                <w:sz w:val="18"/>
                <w:szCs w:val="18"/>
                <w:lang w:val="hr-HR"/>
              </w:rPr>
              <w:t xml:space="preserve"> </w:t>
            </w:r>
            <w:r>
              <w:rPr>
                <w:sz w:val="18"/>
                <w:szCs w:val="18"/>
                <w:lang w:val="hr-HR"/>
              </w:rPr>
              <w:t>постојећих</w:t>
            </w:r>
            <w:r w:rsidRPr="00932525">
              <w:rPr>
                <w:sz w:val="18"/>
                <w:szCs w:val="18"/>
                <w:lang w:val="hr-HR"/>
              </w:rPr>
              <w:t xml:space="preserve"> </w:t>
            </w:r>
            <w:r>
              <w:rPr>
                <w:sz w:val="18"/>
                <w:szCs w:val="18"/>
                <w:lang w:val="hr-HR"/>
              </w:rPr>
              <w:t>расвјетних</w:t>
            </w:r>
            <w:r w:rsidRPr="00932525">
              <w:rPr>
                <w:sz w:val="18"/>
                <w:szCs w:val="18"/>
                <w:lang w:val="hr-HR"/>
              </w:rPr>
              <w:t xml:space="preserve"> </w:t>
            </w:r>
            <w:r>
              <w:rPr>
                <w:sz w:val="18"/>
                <w:szCs w:val="18"/>
                <w:lang w:val="hr-HR"/>
              </w:rPr>
              <w:t>тијела</w:t>
            </w:r>
            <w:r w:rsidRPr="00932525">
              <w:rPr>
                <w:sz w:val="18"/>
                <w:szCs w:val="18"/>
                <w:lang w:val="hr-HR"/>
              </w:rPr>
              <w:t xml:space="preserve"> </w:t>
            </w:r>
            <w:r>
              <w:rPr>
                <w:sz w:val="18"/>
                <w:szCs w:val="18"/>
                <w:lang w:val="hr-HR"/>
              </w:rPr>
              <w:t>са</w:t>
            </w:r>
            <w:r w:rsidRPr="00932525">
              <w:rPr>
                <w:sz w:val="18"/>
                <w:szCs w:val="18"/>
                <w:lang w:val="hr-HR"/>
              </w:rPr>
              <w:t xml:space="preserve"> </w:t>
            </w:r>
            <w:r>
              <w:rPr>
                <w:sz w:val="18"/>
                <w:szCs w:val="18"/>
                <w:lang w:val="hr-HR"/>
              </w:rPr>
              <w:t>енергетски</w:t>
            </w:r>
            <w:r w:rsidRPr="00932525">
              <w:rPr>
                <w:sz w:val="18"/>
                <w:szCs w:val="18"/>
                <w:lang w:val="hr-HR"/>
              </w:rPr>
              <w:t xml:space="preserve"> </w:t>
            </w:r>
            <w:r>
              <w:rPr>
                <w:sz w:val="18"/>
                <w:szCs w:val="18"/>
                <w:lang w:val="hr-HR"/>
              </w:rPr>
              <w:t>ефикасним</w:t>
            </w:r>
            <w:r w:rsidRPr="00932525">
              <w:rPr>
                <w:sz w:val="18"/>
                <w:szCs w:val="18"/>
                <w:lang w:val="hr-HR"/>
              </w:rPr>
              <w:t xml:space="preserve"> </w:t>
            </w:r>
            <w:r>
              <w:rPr>
                <w:sz w:val="18"/>
                <w:szCs w:val="18"/>
                <w:lang w:val="hr-HR"/>
              </w:rPr>
              <w:t>технологијама</w:t>
            </w:r>
            <w:r w:rsidRPr="00932525">
              <w:rPr>
                <w:sz w:val="18"/>
                <w:szCs w:val="18"/>
                <w:lang w:val="hr-HR"/>
              </w:rPr>
              <w:t>; (</w:t>
            </w:r>
            <w:r>
              <w:rPr>
                <w:sz w:val="18"/>
                <w:szCs w:val="18"/>
                <w:lang w:val="hr-HR"/>
              </w:rPr>
              <w:t>б</w:t>
            </w:r>
            <w:r w:rsidRPr="00932525">
              <w:rPr>
                <w:sz w:val="18"/>
                <w:szCs w:val="18"/>
                <w:lang w:val="hr-HR"/>
              </w:rPr>
              <w:t xml:space="preserve">) </w:t>
            </w:r>
            <w:r>
              <w:rPr>
                <w:sz w:val="18"/>
                <w:szCs w:val="18"/>
                <w:lang w:val="hr-HR"/>
              </w:rPr>
              <w:t>Оптимизација</w:t>
            </w:r>
            <w:r w:rsidRPr="00932525">
              <w:rPr>
                <w:sz w:val="18"/>
                <w:szCs w:val="18"/>
                <w:lang w:val="hr-HR"/>
              </w:rPr>
              <w:t xml:space="preserve"> </w:t>
            </w:r>
            <w:r>
              <w:rPr>
                <w:sz w:val="18"/>
                <w:szCs w:val="18"/>
                <w:lang w:val="hr-HR"/>
              </w:rPr>
              <w:t>контроле</w:t>
            </w:r>
            <w:r w:rsidRPr="00932525">
              <w:rPr>
                <w:sz w:val="18"/>
                <w:szCs w:val="18"/>
                <w:lang w:val="hr-HR"/>
              </w:rPr>
              <w:t xml:space="preserve"> </w:t>
            </w:r>
            <w:r>
              <w:rPr>
                <w:sz w:val="18"/>
                <w:szCs w:val="18"/>
                <w:lang w:val="hr-HR"/>
              </w:rPr>
              <w:t>и</w:t>
            </w:r>
            <w:r w:rsidRPr="00932525">
              <w:rPr>
                <w:sz w:val="18"/>
                <w:szCs w:val="18"/>
                <w:lang w:val="hr-HR"/>
              </w:rPr>
              <w:t xml:space="preserve"> </w:t>
            </w:r>
            <w:r>
              <w:rPr>
                <w:sz w:val="18"/>
                <w:szCs w:val="18"/>
                <w:lang w:val="hr-HR"/>
              </w:rPr>
              <w:t>управљања</w:t>
            </w:r>
            <w:r w:rsidRPr="00932525">
              <w:rPr>
                <w:sz w:val="18"/>
                <w:szCs w:val="18"/>
                <w:lang w:val="hr-HR"/>
              </w:rPr>
              <w:t xml:space="preserve"> </w:t>
            </w:r>
            <w:r>
              <w:rPr>
                <w:sz w:val="18"/>
                <w:szCs w:val="18"/>
                <w:lang w:val="hr-HR"/>
              </w:rPr>
              <w:t>расвјетом</w:t>
            </w:r>
            <w:r w:rsidRPr="00932525">
              <w:rPr>
                <w:sz w:val="18"/>
                <w:szCs w:val="18"/>
                <w:lang w:val="hr-HR"/>
              </w:rPr>
              <w:t xml:space="preserve"> (</w:t>
            </w:r>
            <w:r>
              <w:rPr>
                <w:sz w:val="18"/>
                <w:szCs w:val="18"/>
                <w:lang w:val="hr-HR"/>
              </w:rPr>
              <w:t>уградња</w:t>
            </w:r>
            <w:r w:rsidRPr="00932525">
              <w:rPr>
                <w:sz w:val="18"/>
                <w:szCs w:val="18"/>
                <w:lang w:val="hr-HR"/>
              </w:rPr>
              <w:t xml:space="preserve"> </w:t>
            </w:r>
            <w:r>
              <w:rPr>
                <w:sz w:val="18"/>
                <w:szCs w:val="18"/>
                <w:lang w:val="hr-HR"/>
              </w:rPr>
              <w:t>регулатора</w:t>
            </w:r>
            <w:r w:rsidRPr="00932525">
              <w:rPr>
                <w:sz w:val="18"/>
                <w:szCs w:val="18"/>
                <w:lang w:val="hr-HR"/>
              </w:rPr>
              <w:t xml:space="preserve"> </w:t>
            </w:r>
            <w:r>
              <w:rPr>
                <w:sz w:val="18"/>
                <w:szCs w:val="18"/>
                <w:lang w:val="hr-HR"/>
              </w:rPr>
              <w:t>нивоа</w:t>
            </w:r>
            <w:r w:rsidRPr="00932525">
              <w:rPr>
                <w:sz w:val="18"/>
                <w:szCs w:val="18"/>
                <w:lang w:val="hr-HR"/>
              </w:rPr>
              <w:t xml:space="preserve"> </w:t>
            </w:r>
            <w:r>
              <w:rPr>
                <w:sz w:val="18"/>
                <w:szCs w:val="18"/>
                <w:lang w:val="hr-HR"/>
              </w:rPr>
              <w:t>осветљења</w:t>
            </w:r>
            <w:r w:rsidRPr="00932525">
              <w:rPr>
                <w:sz w:val="18"/>
                <w:szCs w:val="18"/>
                <w:lang w:val="hr-HR"/>
              </w:rPr>
              <w:t xml:space="preserve">, </w:t>
            </w:r>
            <w:r>
              <w:rPr>
                <w:sz w:val="18"/>
                <w:szCs w:val="18"/>
                <w:lang w:val="hr-HR"/>
              </w:rPr>
              <w:t>сензора</w:t>
            </w:r>
            <w:r w:rsidRPr="00932525">
              <w:rPr>
                <w:sz w:val="18"/>
                <w:szCs w:val="18"/>
                <w:lang w:val="hr-HR"/>
              </w:rPr>
              <w:t xml:space="preserve"> </w:t>
            </w:r>
            <w:r>
              <w:rPr>
                <w:sz w:val="18"/>
                <w:szCs w:val="18"/>
                <w:lang w:val="hr-HR"/>
              </w:rPr>
              <w:t>присуства</w:t>
            </w:r>
            <w:r w:rsidRPr="00932525">
              <w:rPr>
                <w:sz w:val="18"/>
                <w:szCs w:val="18"/>
                <w:lang w:val="hr-HR"/>
              </w:rPr>
              <w:t xml:space="preserve">,  </w:t>
            </w:r>
            <w:r>
              <w:rPr>
                <w:sz w:val="18"/>
                <w:szCs w:val="18"/>
                <w:lang w:val="hr-HR"/>
              </w:rPr>
              <w:t>система</w:t>
            </w:r>
            <w:r w:rsidRPr="00932525">
              <w:rPr>
                <w:sz w:val="18"/>
                <w:szCs w:val="18"/>
                <w:lang w:val="hr-HR"/>
              </w:rPr>
              <w:t xml:space="preserve"> </w:t>
            </w:r>
            <w:r>
              <w:rPr>
                <w:sz w:val="18"/>
                <w:szCs w:val="18"/>
                <w:lang w:val="hr-HR"/>
              </w:rPr>
              <w:t>управљања</w:t>
            </w:r>
            <w:r w:rsidRPr="00932525">
              <w:rPr>
                <w:sz w:val="18"/>
                <w:szCs w:val="18"/>
                <w:lang w:val="hr-HR"/>
              </w:rPr>
              <w:t xml:space="preserve"> </w:t>
            </w:r>
            <w:r>
              <w:rPr>
                <w:sz w:val="18"/>
                <w:szCs w:val="18"/>
                <w:lang w:val="hr-HR"/>
              </w:rPr>
              <w:t>расвјетом</w:t>
            </w:r>
            <w:r w:rsidRPr="00932525">
              <w:rPr>
                <w:sz w:val="18"/>
                <w:szCs w:val="18"/>
                <w:lang w:val="hr-HR"/>
              </w:rPr>
              <w:t xml:space="preserve">, </w:t>
            </w:r>
            <w:r>
              <w:rPr>
                <w:sz w:val="18"/>
                <w:szCs w:val="18"/>
                <w:lang w:val="hr-HR"/>
              </w:rPr>
              <w:t>итд</w:t>
            </w:r>
            <w:r w:rsidRPr="00932525">
              <w:rPr>
                <w:sz w:val="18"/>
                <w:szCs w:val="18"/>
                <w:lang w:val="hr-HR"/>
              </w:rPr>
              <w:t>).</w:t>
            </w:r>
          </w:p>
        </w:tc>
        <w:tc>
          <w:tcPr>
            <w:tcW w:w="1753" w:type="dxa"/>
          </w:tcPr>
          <w:p w:rsidR="00507C4B" w:rsidRPr="00456DFD" w:rsidRDefault="00507C4B" w:rsidP="00D102D4">
            <w:pPr>
              <w:spacing w:before="40"/>
              <w:rPr>
                <w:sz w:val="18"/>
                <w:szCs w:val="18"/>
                <w:lang w:val="hr-HR"/>
              </w:rPr>
            </w:pPr>
            <w:r>
              <w:rPr>
                <w:sz w:val="18"/>
                <w:szCs w:val="18"/>
                <w:lang w:val="hr-HR"/>
              </w:rPr>
              <w:t>Потрошња</w:t>
            </w:r>
            <w:r w:rsidRPr="00C8552B">
              <w:rPr>
                <w:sz w:val="18"/>
                <w:szCs w:val="18"/>
                <w:lang w:val="hr-HR"/>
              </w:rPr>
              <w:t xml:space="preserve"> </w:t>
            </w:r>
            <w:r>
              <w:rPr>
                <w:sz w:val="18"/>
                <w:szCs w:val="18"/>
                <w:lang w:val="hr-HR"/>
              </w:rPr>
              <w:t>финалне</w:t>
            </w:r>
            <w:r w:rsidRPr="00C8552B">
              <w:rPr>
                <w:sz w:val="18"/>
                <w:szCs w:val="18"/>
                <w:lang w:val="hr-HR"/>
              </w:rPr>
              <w:t xml:space="preserve"> </w:t>
            </w:r>
            <w:r>
              <w:rPr>
                <w:sz w:val="18"/>
                <w:szCs w:val="18"/>
                <w:lang w:val="hr-HR"/>
              </w:rPr>
              <w:t>енергије</w:t>
            </w:r>
            <w:r w:rsidRPr="00C8552B">
              <w:rPr>
                <w:sz w:val="18"/>
                <w:szCs w:val="18"/>
                <w:lang w:val="hr-HR"/>
              </w:rPr>
              <w:t xml:space="preserve"> </w:t>
            </w:r>
            <w:r>
              <w:rPr>
                <w:sz w:val="18"/>
                <w:szCs w:val="18"/>
                <w:lang w:val="hr-HR"/>
              </w:rPr>
              <w:t>и</w:t>
            </w:r>
            <w:r w:rsidRPr="00C8552B">
              <w:rPr>
                <w:sz w:val="18"/>
                <w:szCs w:val="18"/>
                <w:lang w:val="hr-HR"/>
              </w:rPr>
              <w:t xml:space="preserve"> </w:t>
            </w:r>
            <w:r>
              <w:rPr>
                <w:sz w:val="18"/>
                <w:szCs w:val="18"/>
                <w:lang w:val="hr-HR"/>
              </w:rPr>
              <w:t>енергената</w:t>
            </w:r>
            <w:r w:rsidRPr="00C8552B">
              <w:rPr>
                <w:sz w:val="18"/>
                <w:szCs w:val="18"/>
                <w:lang w:val="hr-HR"/>
              </w:rPr>
              <w:t xml:space="preserve">  </w:t>
            </w:r>
            <w:r>
              <w:rPr>
                <w:sz w:val="18"/>
                <w:szCs w:val="18"/>
                <w:lang w:val="hr-HR"/>
              </w:rPr>
              <w:t>за</w:t>
            </w:r>
            <w:r w:rsidRPr="00217384">
              <w:rPr>
                <w:sz w:val="18"/>
                <w:szCs w:val="18"/>
                <w:lang w:val="hr-HR"/>
              </w:rPr>
              <w:t xml:space="preserve"> </w:t>
            </w:r>
            <w:r>
              <w:rPr>
                <w:sz w:val="18"/>
                <w:szCs w:val="18"/>
                <w:lang w:val="hr-HR"/>
              </w:rPr>
              <w:t>гријање простора и воде, хлађење</w:t>
            </w:r>
            <w:r w:rsidRPr="00217384">
              <w:rPr>
                <w:sz w:val="18"/>
                <w:szCs w:val="18"/>
                <w:lang w:val="hr-HR"/>
              </w:rPr>
              <w:t xml:space="preserve">, </w:t>
            </w:r>
            <w:r>
              <w:rPr>
                <w:sz w:val="18"/>
                <w:szCs w:val="18"/>
                <w:lang w:val="hr-HR"/>
              </w:rPr>
              <w:t>климатизацију</w:t>
            </w:r>
            <w:r w:rsidRPr="00217384">
              <w:rPr>
                <w:sz w:val="18"/>
                <w:szCs w:val="18"/>
                <w:lang w:val="hr-HR"/>
              </w:rPr>
              <w:t xml:space="preserve">, </w:t>
            </w:r>
            <w:r>
              <w:rPr>
                <w:sz w:val="18"/>
                <w:szCs w:val="18"/>
                <w:lang w:val="hr-HR"/>
              </w:rPr>
              <w:t>и</w:t>
            </w:r>
            <w:r w:rsidRPr="00217384">
              <w:rPr>
                <w:sz w:val="18"/>
                <w:szCs w:val="18"/>
                <w:lang w:val="hr-HR"/>
              </w:rPr>
              <w:t xml:space="preserve">  </w:t>
            </w:r>
            <w:r>
              <w:rPr>
                <w:sz w:val="18"/>
                <w:szCs w:val="18"/>
                <w:lang w:val="hr-HR"/>
              </w:rPr>
              <w:t>расвјету</w:t>
            </w:r>
            <w:r w:rsidRPr="00217384">
              <w:rPr>
                <w:sz w:val="18"/>
                <w:szCs w:val="18"/>
                <w:lang w:val="hr-HR"/>
              </w:rPr>
              <w:t xml:space="preserve"> </w:t>
            </w:r>
            <w:r>
              <w:rPr>
                <w:sz w:val="18"/>
                <w:szCs w:val="18"/>
                <w:lang w:val="hr-HR"/>
              </w:rPr>
              <w:t>у</w:t>
            </w:r>
            <w:r w:rsidRPr="00217384">
              <w:rPr>
                <w:sz w:val="18"/>
                <w:szCs w:val="18"/>
                <w:lang w:val="hr-HR"/>
              </w:rPr>
              <w:t xml:space="preserve"> </w:t>
            </w:r>
            <w:r>
              <w:rPr>
                <w:sz w:val="18"/>
                <w:szCs w:val="18"/>
                <w:lang w:val="hr-HR"/>
              </w:rPr>
              <w:t>зградама</w:t>
            </w:r>
            <w:r w:rsidRPr="00217384">
              <w:rPr>
                <w:sz w:val="18"/>
                <w:szCs w:val="18"/>
                <w:lang w:val="hr-HR"/>
              </w:rPr>
              <w:t xml:space="preserve"> </w:t>
            </w:r>
            <w:r>
              <w:rPr>
                <w:sz w:val="18"/>
                <w:szCs w:val="18"/>
                <w:lang w:val="hr-HR"/>
              </w:rPr>
              <w:t>и</w:t>
            </w:r>
            <w:r w:rsidRPr="00217384">
              <w:rPr>
                <w:sz w:val="18"/>
                <w:szCs w:val="18"/>
                <w:lang w:val="hr-HR"/>
              </w:rPr>
              <w:t xml:space="preserve"> </w:t>
            </w:r>
            <w:r>
              <w:rPr>
                <w:sz w:val="18"/>
                <w:szCs w:val="18"/>
                <w:lang w:val="hr-HR"/>
              </w:rPr>
              <w:t>кућама</w:t>
            </w:r>
          </w:p>
        </w:tc>
        <w:tc>
          <w:tcPr>
            <w:tcW w:w="1092" w:type="dxa"/>
          </w:tcPr>
          <w:p w:rsidR="00507C4B" w:rsidRDefault="00507C4B" w:rsidP="00D102D4">
            <w:pPr>
              <w:spacing w:before="40"/>
              <w:rPr>
                <w:sz w:val="18"/>
                <w:szCs w:val="18"/>
                <w:lang w:val="hr-HR"/>
              </w:rPr>
            </w:pPr>
            <w:r>
              <w:rPr>
                <w:sz w:val="18"/>
                <w:szCs w:val="18"/>
                <w:lang w:val="hr-HR"/>
              </w:rPr>
              <w:t>2010-2016</w:t>
            </w:r>
          </w:p>
          <w:p w:rsidR="00507C4B" w:rsidRPr="00456DFD" w:rsidRDefault="00507C4B" w:rsidP="00D102D4">
            <w:pPr>
              <w:spacing w:before="40"/>
              <w:rPr>
                <w:sz w:val="18"/>
                <w:szCs w:val="18"/>
                <w:lang w:val="hr-HR"/>
              </w:rPr>
            </w:pPr>
            <w:r>
              <w:rPr>
                <w:sz w:val="18"/>
                <w:szCs w:val="18"/>
                <w:lang w:val="hr-HR"/>
              </w:rPr>
              <w:t>Постојећа мјера</w:t>
            </w:r>
          </w:p>
        </w:tc>
      </w:tr>
      <w:tr w:rsidR="00507C4B" w:rsidRPr="00456DFD" w:rsidTr="00507C4B">
        <w:tc>
          <w:tcPr>
            <w:tcW w:w="792" w:type="dxa"/>
          </w:tcPr>
          <w:p w:rsidR="00507C4B" w:rsidRPr="00456DFD" w:rsidRDefault="00EE5740" w:rsidP="00D102D4">
            <w:pPr>
              <w:spacing w:before="40"/>
              <w:rPr>
                <w:sz w:val="18"/>
                <w:szCs w:val="18"/>
                <w:lang w:val="hr-HR"/>
              </w:rPr>
            </w:pPr>
            <w:r>
              <w:rPr>
                <w:sz w:val="18"/>
                <w:szCs w:val="18"/>
                <w:lang w:val="sr-Cyrl-RS"/>
              </w:rPr>
              <w:t>Д</w:t>
            </w:r>
            <w:r w:rsidR="00507C4B">
              <w:rPr>
                <w:sz w:val="18"/>
                <w:szCs w:val="18"/>
                <w:lang w:val="hr-HR"/>
              </w:rPr>
              <w:t>.3</w:t>
            </w:r>
          </w:p>
        </w:tc>
        <w:tc>
          <w:tcPr>
            <w:tcW w:w="1817" w:type="dxa"/>
          </w:tcPr>
          <w:p w:rsidR="00507C4B" w:rsidRPr="00456DFD" w:rsidRDefault="00507C4B" w:rsidP="00D102D4">
            <w:pPr>
              <w:spacing w:before="40"/>
              <w:rPr>
                <w:sz w:val="18"/>
                <w:szCs w:val="18"/>
                <w:lang w:val="hr-HR"/>
              </w:rPr>
            </w:pPr>
            <w:r>
              <w:rPr>
                <w:sz w:val="18"/>
                <w:szCs w:val="18"/>
                <w:lang w:val="hr-HR"/>
              </w:rPr>
              <w:t>Производње</w:t>
            </w:r>
            <w:r w:rsidRPr="004629FC">
              <w:rPr>
                <w:sz w:val="18"/>
                <w:szCs w:val="18"/>
                <w:lang w:val="hr-HR"/>
              </w:rPr>
              <w:t xml:space="preserve"> </w:t>
            </w:r>
            <w:r>
              <w:rPr>
                <w:sz w:val="18"/>
                <w:szCs w:val="18"/>
                <w:lang w:val="hr-HR"/>
              </w:rPr>
              <w:t>енергије</w:t>
            </w:r>
            <w:r w:rsidRPr="004629FC">
              <w:rPr>
                <w:sz w:val="18"/>
                <w:szCs w:val="18"/>
                <w:lang w:val="hr-HR"/>
              </w:rPr>
              <w:t xml:space="preserve"> </w:t>
            </w:r>
            <w:r>
              <w:rPr>
                <w:sz w:val="18"/>
                <w:szCs w:val="18"/>
                <w:lang w:val="hr-HR"/>
              </w:rPr>
              <w:t>из</w:t>
            </w:r>
            <w:r w:rsidRPr="004629FC">
              <w:rPr>
                <w:sz w:val="18"/>
                <w:szCs w:val="18"/>
                <w:lang w:val="hr-HR"/>
              </w:rPr>
              <w:t xml:space="preserve"> </w:t>
            </w:r>
            <w:r>
              <w:rPr>
                <w:sz w:val="18"/>
                <w:szCs w:val="18"/>
                <w:lang w:val="hr-HR"/>
              </w:rPr>
              <w:t>обновљивих</w:t>
            </w:r>
            <w:r w:rsidRPr="004629FC">
              <w:rPr>
                <w:sz w:val="18"/>
                <w:szCs w:val="18"/>
                <w:lang w:val="hr-HR"/>
              </w:rPr>
              <w:t xml:space="preserve"> </w:t>
            </w:r>
            <w:r>
              <w:rPr>
                <w:sz w:val="18"/>
                <w:szCs w:val="18"/>
                <w:lang w:val="hr-HR"/>
              </w:rPr>
              <w:t>извора</w:t>
            </w:r>
            <w:r w:rsidRPr="004629FC">
              <w:rPr>
                <w:sz w:val="18"/>
                <w:szCs w:val="18"/>
                <w:lang w:val="hr-HR"/>
              </w:rPr>
              <w:t xml:space="preserve"> </w:t>
            </w:r>
            <w:r>
              <w:rPr>
                <w:sz w:val="18"/>
                <w:szCs w:val="18"/>
                <w:lang w:val="hr-HR"/>
              </w:rPr>
              <w:t>у</w:t>
            </w:r>
            <w:r w:rsidRPr="004629FC">
              <w:rPr>
                <w:sz w:val="18"/>
                <w:szCs w:val="18"/>
                <w:lang w:val="hr-HR"/>
              </w:rPr>
              <w:t xml:space="preserve"> </w:t>
            </w:r>
            <w:r>
              <w:rPr>
                <w:sz w:val="18"/>
                <w:szCs w:val="18"/>
                <w:lang w:val="hr-HR"/>
              </w:rPr>
              <w:t>домаћинствима</w:t>
            </w:r>
          </w:p>
        </w:tc>
        <w:tc>
          <w:tcPr>
            <w:tcW w:w="6414" w:type="dxa"/>
          </w:tcPr>
          <w:p w:rsidR="00507C4B" w:rsidRPr="004629FC" w:rsidRDefault="00507C4B" w:rsidP="00D102D4">
            <w:pPr>
              <w:spacing w:before="40"/>
              <w:rPr>
                <w:sz w:val="18"/>
                <w:szCs w:val="18"/>
                <w:lang w:val="hr-HR"/>
              </w:rPr>
            </w:pPr>
            <w:r>
              <w:rPr>
                <w:sz w:val="18"/>
                <w:szCs w:val="18"/>
                <w:lang w:val="hr-HR"/>
              </w:rPr>
              <w:t>Циљ</w:t>
            </w:r>
            <w:r w:rsidRPr="004629FC">
              <w:rPr>
                <w:sz w:val="18"/>
                <w:szCs w:val="18"/>
                <w:lang w:val="hr-HR"/>
              </w:rPr>
              <w:t xml:space="preserve"> </w:t>
            </w:r>
            <w:r>
              <w:rPr>
                <w:sz w:val="18"/>
                <w:szCs w:val="18"/>
                <w:lang w:val="hr-HR"/>
              </w:rPr>
              <w:t>мјере</w:t>
            </w:r>
            <w:r w:rsidRPr="004629FC">
              <w:rPr>
                <w:sz w:val="18"/>
                <w:szCs w:val="18"/>
                <w:lang w:val="hr-HR"/>
              </w:rPr>
              <w:t xml:space="preserve"> </w:t>
            </w:r>
            <w:r>
              <w:rPr>
                <w:sz w:val="18"/>
                <w:szCs w:val="18"/>
                <w:lang w:val="hr-HR"/>
              </w:rPr>
              <w:t>је</w:t>
            </w:r>
            <w:r w:rsidRPr="004629FC">
              <w:rPr>
                <w:sz w:val="18"/>
                <w:szCs w:val="18"/>
                <w:lang w:val="hr-HR"/>
              </w:rPr>
              <w:t xml:space="preserve"> </w:t>
            </w:r>
            <w:r>
              <w:rPr>
                <w:sz w:val="18"/>
                <w:szCs w:val="18"/>
                <w:lang w:val="hr-HR"/>
              </w:rPr>
              <w:t>смањење</w:t>
            </w:r>
            <w:r w:rsidRPr="004629FC">
              <w:rPr>
                <w:sz w:val="18"/>
                <w:szCs w:val="18"/>
                <w:lang w:val="hr-HR"/>
              </w:rPr>
              <w:t xml:space="preserve"> </w:t>
            </w:r>
            <w:r>
              <w:rPr>
                <w:sz w:val="18"/>
                <w:szCs w:val="18"/>
                <w:lang w:val="hr-HR"/>
              </w:rPr>
              <w:t>потрошње</w:t>
            </w:r>
            <w:r w:rsidRPr="004629FC">
              <w:rPr>
                <w:sz w:val="18"/>
                <w:szCs w:val="18"/>
                <w:lang w:val="hr-HR"/>
              </w:rPr>
              <w:t xml:space="preserve"> </w:t>
            </w:r>
            <w:r>
              <w:rPr>
                <w:sz w:val="18"/>
                <w:szCs w:val="18"/>
                <w:lang w:val="hr-HR"/>
              </w:rPr>
              <w:t>електричне</w:t>
            </w:r>
            <w:r w:rsidRPr="004629FC">
              <w:rPr>
                <w:sz w:val="18"/>
                <w:szCs w:val="18"/>
                <w:lang w:val="hr-HR"/>
              </w:rPr>
              <w:t xml:space="preserve"> </w:t>
            </w:r>
            <w:r>
              <w:rPr>
                <w:sz w:val="18"/>
                <w:szCs w:val="18"/>
                <w:lang w:val="hr-HR"/>
              </w:rPr>
              <w:t>и</w:t>
            </w:r>
            <w:r w:rsidRPr="004629FC">
              <w:rPr>
                <w:sz w:val="18"/>
                <w:szCs w:val="18"/>
                <w:lang w:val="hr-HR"/>
              </w:rPr>
              <w:t xml:space="preserve"> </w:t>
            </w:r>
            <w:r>
              <w:rPr>
                <w:sz w:val="18"/>
                <w:szCs w:val="18"/>
                <w:lang w:val="hr-HR"/>
              </w:rPr>
              <w:t>топлотне</w:t>
            </w:r>
            <w:r w:rsidRPr="004629FC">
              <w:rPr>
                <w:sz w:val="18"/>
                <w:szCs w:val="18"/>
                <w:lang w:val="hr-HR"/>
              </w:rPr>
              <w:t xml:space="preserve"> </w:t>
            </w:r>
            <w:r>
              <w:rPr>
                <w:sz w:val="18"/>
                <w:szCs w:val="18"/>
                <w:lang w:val="hr-HR"/>
              </w:rPr>
              <w:t>енергије</w:t>
            </w:r>
            <w:r w:rsidRPr="004629FC">
              <w:rPr>
                <w:sz w:val="18"/>
                <w:szCs w:val="18"/>
                <w:lang w:val="hr-HR"/>
              </w:rPr>
              <w:t xml:space="preserve"> </w:t>
            </w:r>
            <w:r>
              <w:rPr>
                <w:sz w:val="18"/>
                <w:szCs w:val="18"/>
                <w:lang w:val="hr-HR"/>
              </w:rPr>
              <w:t>произведених</w:t>
            </w:r>
            <w:r w:rsidRPr="004629FC">
              <w:rPr>
                <w:sz w:val="18"/>
                <w:szCs w:val="18"/>
                <w:lang w:val="hr-HR"/>
              </w:rPr>
              <w:t xml:space="preserve"> </w:t>
            </w:r>
            <w:r>
              <w:rPr>
                <w:sz w:val="18"/>
                <w:szCs w:val="18"/>
                <w:lang w:val="hr-HR"/>
              </w:rPr>
              <w:t>из</w:t>
            </w:r>
            <w:r w:rsidRPr="004629FC">
              <w:rPr>
                <w:sz w:val="18"/>
                <w:szCs w:val="18"/>
                <w:lang w:val="hr-HR"/>
              </w:rPr>
              <w:t xml:space="preserve"> </w:t>
            </w:r>
            <w:r>
              <w:rPr>
                <w:sz w:val="18"/>
                <w:szCs w:val="18"/>
                <w:lang w:val="hr-HR"/>
              </w:rPr>
              <w:t>конвенционалних</w:t>
            </w:r>
            <w:r w:rsidRPr="004629FC">
              <w:rPr>
                <w:sz w:val="18"/>
                <w:szCs w:val="18"/>
                <w:lang w:val="hr-HR"/>
              </w:rPr>
              <w:t xml:space="preserve"> </w:t>
            </w:r>
            <w:r>
              <w:rPr>
                <w:sz w:val="18"/>
                <w:szCs w:val="18"/>
                <w:lang w:val="hr-HR"/>
              </w:rPr>
              <w:t>извора</w:t>
            </w:r>
            <w:r w:rsidRPr="004629FC">
              <w:rPr>
                <w:sz w:val="18"/>
                <w:szCs w:val="18"/>
                <w:lang w:val="hr-HR"/>
              </w:rPr>
              <w:t xml:space="preserve">, </w:t>
            </w:r>
            <w:r>
              <w:rPr>
                <w:sz w:val="18"/>
                <w:szCs w:val="18"/>
                <w:lang w:val="hr-HR"/>
              </w:rPr>
              <w:t>покривањем енергетских</w:t>
            </w:r>
            <w:r w:rsidRPr="004629FC">
              <w:rPr>
                <w:sz w:val="18"/>
                <w:szCs w:val="18"/>
                <w:lang w:val="hr-HR"/>
              </w:rPr>
              <w:t xml:space="preserve"> </w:t>
            </w:r>
            <w:r>
              <w:rPr>
                <w:sz w:val="18"/>
                <w:szCs w:val="18"/>
                <w:lang w:val="hr-HR"/>
              </w:rPr>
              <w:t>потреба</w:t>
            </w:r>
            <w:r w:rsidRPr="004629FC">
              <w:rPr>
                <w:sz w:val="18"/>
                <w:szCs w:val="18"/>
                <w:lang w:val="hr-HR"/>
              </w:rPr>
              <w:t xml:space="preserve"> </w:t>
            </w:r>
            <w:r>
              <w:rPr>
                <w:sz w:val="18"/>
                <w:szCs w:val="18"/>
                <w:lang w:val="hr-HR"/>
              </w:rPr>
              <w:t>домаћинстава</w:t>
            </w:r>
            <w:r w:rsidRPr="004629FC">
              <w:rPr>
                <w:sz w:val="18"/>
                <w:szCs w:val="18"/>
                <w:lang w:val="hr-HR"/>
              </w:rPr>
              <w:t xml:space="preserve"> </w:t>
            </w:r>
            <w:r>
              <w:rPr>
                <w:sz w:val="18"/>
                <w:szCs w:val="18"/>
                <w:lang w:val="hr-HR"/>
              </w:rPr>
              <w:t>енергијом</w:t>
            </w:r>
            <w:r w:rsidRPr="004629FC">
              <w:rPr>
                <w:sz w:val="18"/>
                <w:szCs w:val="18"/>
                <w:lang w:val="hr-HR"/>
              </w:rPr>
              <w:t xml:space="preserve"> </w:t>
            </w:r>
            <w:r>
              <w:rPr>
                <w:sz w:val="18"/>
                <w:szCs w:val="18"/>
                <w:lang w:val="hr-HR"/>
              </w:rPr>
              <w:t>произведеном</w:t>
            </w:r>
            <w:r w:rsidRPr="004629FC">
              <w:rPr>
                <w:sz w:val="18"/>
                <w:szCs w:val="18"/>
                <w:lang w:val="hr-HR"/>
              </w:rPr>
              <w:t xml:space="preserve"> </w:t>
            </w:r>
            <w:r>
              <w:rPr>
                <w:sz w:val="18"/>
                <w:szCs w:val="18"/>
                <w:lang w:val="hr-HR"/>
              </w:rPr>
              <w:t>у</w:t>
            </w:r>
            <w:r w:rsidRPr="004629FC">
              <w:rPr>
                <w:sz w:val="18"/>
                <w:szCs w:val="18"/>
                <w:lang w:val="hr-HR"/>
              </w:rPr>
              <w:t xml:space="preserve"> </w:t>
            </w:r>
            <w:r>
              <w:rPr>
                <w:sz w:val="18"/>
                <w:szCs w:val="18"/>
                <w:lang w:val="hr-HR"/>
              </w:rPr>
              <w:t>оквиру</w:t>
            </w:r>
            <w:r w:rsidRPr="004629FC">
              <w:rPr>
                <w:sz w:val="18"/>
                <w:szCs w:val="18"/>
                <w:lang w:val="hr-HR"/>
              </w:rPr>
              <w:t xml:space="preserve"> </w:t>
            </w:r>
            <w:r>
              <w:rPr>
                <w:sz w:val="18"/>
                <w:szCs w:val="18"/>
                <w:lang w:val="hr-HR"/>
              </w:rPr>
              <w:t>самих</w:t>
            </w:r>
            <w:r w:rsidRPr="004629FC">
              <w:rPr>
                <w:sz w:val="18"/>
                <w:szCs w:val="18"/>
                <w:lang w:val="hr-HR"/>
              </w:rPr>
              <w:t xml:space="preserve"> </w:t>
            </w:r>
            <w:r>
              <w:rPr>
                <w:sz w:val="18"/>
                <w:szCs w:val="18"/>
                <w:lang w:val="hr-HR"/>
              </w:rPr>
              <w:t>домаћинстава</w:t>
            </w:r>
            <w:r w:rsidRPr="004629FC">
              <w:rPr>
                <w:sz w:val="18"/>
                <w:szCs w:val="18"/>
                <w:lang w:val="hr-HR"/>
              </w:rPr>
              <w:t xml:space="preserve">. </w:t>
            </w:r>
            <w:r>
              <w:rPr>
                <w:sz w:val="18"/>
                <w:szCs w:val="18"/>
                <w:lang w:val="hr-HR"/>
              </w:rPr>
              <w:t>Мјера</w:t>
            </w:r>
            <w:r w:rsidRPr="004629FC">
              <w:rPr>
                <w:sz w:val="18"/>
                <w:szCs w:val="18"/>
                <w:lang w:val="hr-HR"/>
              </w:rPr>
              <w:t xml:space="preserve"> </w:t>
            </w:r>
            <w:r>
              <w:rPr>
                <w:sz w:val="18"/>
                <w:szCs w:val="18"/>
                <w:lang w:val="hr-HR"/>
              </w:rPr>
              <w:t>укључује</w:t>
            </w:r>
            <w:r w:rsidRPr="004629FC">
              <w:rPr>
                <w:sz w:val="18"/>
                <w:szCs w:val="18"/>
                <w:lang w:val="hr-HR"/>
              </w:rPr>
              <w:t xml:space="preserve"> </w:t>
            </w:r>
            <w:r>
              <w:rPr>
                <w:sz w:val="18"/>
                <w:szCs w:val="18"/>
                <w:lang w:val="hr-HR"/>
              </w:rPr>
              <w:t>производњу</w:t>
            </w:r>
            <w:r w:rsidRPr="004629FC">
              <w:rPr>
                <w:sz w:val="18"/>
                <w:szCs w:val="18"/>
                <w:lang w:val="hr-HR"/>
              </w:rPr>
              <w:t xml:space="preserve"> </w:t>
            </w:r>
            <w:r>
              <w:rPr>
                <w:sz w:val="18"/>
                <w:szCs w:val="18"/>
                <w:lang w:val="hr-HR"/>
              </w:rPr>
              <w:t>електричне</w:t>
            </w:r>
            <w:r w:rsidRPr="004629FC">
              <w:rPr>
                <w:sz w:val="18"/>
                <w:szCs w:val="18"/>
                <w:lang w:val="hr-HR"/>
              </w:rPr>
              <w:t xml:space="preserve"> </w:t>
            </w:r>
            <w:r>
              <w:rPr>
                <w:sz w:val="18"/>
                <w:szCs w:val="18"/>
                <w:lang w:val="hr-HR"/>
              </w:rPr>
              <w:t>и</w:t>
            </w:r>
            <w:r w:rsidRPr="004629FC">
              <w:rPr>
                <w:sz w:val="18"/>
                <w:szCs w:val="18"/>
                <w:lang w:val="hr-HR"/>
              </w:rPr>
              <w:t>/</w:t>
            </w:r>
            <w:r>
              <w:rPr>
                <w:sz w:val="18"/>
                <w:szCs w:val="18"/>
                <w:lang w:val="hr-HR"/>
              </w:rPr>
              <w:t>или</w:t>
            </w:r>
            <w:r w:rsidRPr="004629FC">
              <w:rPr>
                <w:sz w:val="18"/>
                <w:szCs w:val="18"/>
                <w:lang w:val="hr-HR"/>
              </w:rPr>
              <w:t xml:space="preserve"> </w:t>
            </w:r>
            <w:r>
              <w:rPr>
                <w:sz w:val="18"/>
                <w:szCs w:val="18"/>
                <w:lang w:val="hr-HR"/>
              </w:rPr>
              <w:t>топлотне</w:t>
            </w:r>
            <w:r w:rsidRPr="004629FC">
              <w:rPr>
                <w:sz w:val="18"/>
                <w:szCs w:val="18"/>
                <w:lang w:val="hr-HR"/>
              </w:rPr>
              <w:t xml:space="preserve"> </w:t>
            </w:r>
            <w:r>
              <w:rPr>
                <w:sz w:val="18"/>
                <w:szCs w:val="18"/>
                <w:lang w:val="hr-HR"/>
              </w:rPr>
              <w:t>енергије</w:t>
            </w:r>
            <w:r w:rsidRPr="004629FC">
              <w:rPr>
                <w:sz w:val="18"/>
                <w:szCs w:val="18"/>
                <w:lang w:val="hr-HR"/>
              </w:rPr>
              <w:t xml:space="preserve"> </w:t>
            </w:r>
            <w:r>
              <w:rPr>
                <w:sz w:val="18"/>
                <w:szCs w:val="18"/>
                <w:lang w:val="hr-HR"/>
              </w:rPr>
              <w:t>кориштењем</w:t>
            </w:r>
            <w:r w:rsidRPr="004629FC">
              <w:rPr>
                <w:sz w:val="18"/>
                <w:szCs w:val="18"/>
                <w:lang w:val="hr-HR"/>
              </w:rPr>
              <w:t xml:space="preserve"> </w:t>
            </w:r>
            <w:r>
              <w:rPr>
                <w:sz w:val="18"/>
                <w:szCs w:val="18"/>
                <w:lang w:val="hr-HR"/>
              </w:rPr>
              <w:t>соларне и геотермалне</w:t>
            </w:r>
            <w:r w:rsidRPr="004629FC">
              <w:rPr>
                <w:sz w:val="18"/>
                <w:szCs w:val="18"/>
                <w:lang w:val="hr-HR"/>
              </w:rPr>
              <w:t xml:space="preserve"> </w:t>
            </w:r>
            <w:r>
              <w:rPr>
                <w:sz w:val="18"/>
                <w:szCs w:val="18"/>
                <w:lang w:val="hr-HR"/>
              </w:rPr>
              <w:t>енергије</w:t>
            </w:r>
            <w:r w:rsidRPr="004629FC">
              <w:rPr>
                <w:sz w:val="18"/>
                <w:szCs w:val="18"/>
                <w:lang w:val="hr-HR"/>
              </w:rPr>
              <w:t xml:space="preserve">, </w:t>
            </w:r>
            <w:r>
              <w:rPr>
                <w:sz w:val="18"/>
                <w:szCs w:val="18"/>
                <w:lang w:val="hr-HR"/>
              </w:rPr>
              <w:t>и</w:t>
            </w:r>
            <w:r w:rsidRPr="004629FC">
              <w:rPr>
                <w:sz w:val="18"/>
                <w:szCs w:val="18"/>
                <w:lang w:val="hr-HR"/>
              </w:rPr>
              <w:t xml:space="preserve"> </w:t>
            </w:r>
            <w:r>
              <w:rPr>
                <w:sz w:val="18"/>
                <w:szCs w:val="18"/>
                <w:lang w:val="hr-HR"/>
              </w:rPr>
              <w:t>кориштење</w:t>
            </w:r>
            <w:r w:rsidRPr="004629FC">
              <w:rPr>
                <w:sz w:val="18"/>
                <w:szCs w:val="18"/>
                <w:lang w:val="hr-HR"/>
              </w:rPr>
              <w:t xml:space="preserve"> </w:t>
            </w:r>
            <w:r>
              <w:rPr>
                <w:sz w:val="18"/>
                <w:szCs w:val="18"/>
                <w:lang w:val="hr-HR"/>
              </w:rPr>
              <w:t>дизалица</w:t>
            </w:r>
            <w:r w:rsidRPr="004629FC">
              <w:rPr>
                <w:sz w:val="18"/>
                <w:szCs w:val="18"/>
                <w:lang w:val="hr-HR"/>
              </w:rPr>
              <w:t xml:space="preserve"> </w:t>
            </w:r>
            <w:r>
              <w:rPr>
                <w:sz w:val="18"/>
                <w:szCs w:val="18"/>
                <w:lang w:val="hr-HR"/>
              </w:rPr>
              <w:t>топлоте</w:t>
            </w:r>
            <w:r w:rsidRPr="004629FC">
              <w:rPr>
                <w:sz w:val="18"/>
                <w:szCs w:val="18"/>
                <w:lang w:val="hr-HR"/>
              </w:rPr>
              <w:t xml:space="preserve"> </w:t>
            </w:r>
            <w:r>
              <w:rPr>
                <w:sz w:val="18"/>
                <w:szCs w:val="18"/>
                <w:lang w:val="hr-HR"/>
              </w:rPr>
              <w:t>које</w:t>
            </w:r>
            <w:r w:rsidRPr="004629FC">
              <w:rPr>
                <w:sz w:val="18"/>
                <w:szCs w:val="18"/>
                <w:lang w:val="hr-HR"/>
              </w:rPr>
              <w:t xml:space="preserve"> </w:t>
            </w:r>
            <w:r>
              <w:rPr>
                <w:sz w:val="18"/>
                <w:szCs w:val="18"/>
                <w:lang w:val="hr-HR"/>
              </w:rPr>
              <w:t>као</w:t>
            </w:r>
            <w:r w:rsidRPr="004629FC">
              <w:rPr>
                <w:sz w:val="18"/>
                <w:szCs w:val="18"/>
                <w:lang w:val="hr-HR"/>
              </w:rPr>
              <w:t xml:space="preserve"> </w:t>
            </w:r>
            <w:r>
              <w:rPr>
                <w:sz w:val="18"/>
                <w:szCs w:val="18"/>
                <w:lang w:val="hr-HR"/>
              </w:rPr>
              <w:t>извор</w:t>
            </w:r>
            <w:r w:rsidRPr="004629FC">
              <w:rPr>
                <w:sz w:val="18"/>
                <w:szCs w:val="18"/>
                <w:lang w:val="hr-HR"/>
              </w:rPr>
              <w:t xml:space="preserve"> </w:t>
            </w:r>
            <w:r>
              <w:rPr>
                <w:sz w:val="18"/>
                <w:szCs w:val="18"/>
                <w:lang w:val="hr-HR"/>
              </w:rPr>
              <w:t>топлоте</w:t>
            </w:r>
            <w:r w:rsidRPr="004629FC">
              <w:rPr>
                <w:sz w:val="18"/>
                <w:szCs w:val="18"/>
                <w:lang w:val="hr-HR"/>
              </w:rPr>
              <w:t xml:space="preserve"> </w:t>
            </w:r>
            <w:r>
              <w:rPr>
                <w:sz w:val="18"/>
                <w:szCs w:val="18"/>
                <w:lang w:val="hr-HR"/>
              </w:rPr>
              <w:t>користе</w:t>
            </w:r>
            <w:r w:rsidRPr="004629FC">
              <w:rPr>
                <w:sz w:val="18"/>
                <w:szCs w:val="18"/>
                <w:lang w:val="hr-HR"/>
              </w:rPr>
              <w:t xml:space="preserve"> </w:t>
            </w:r>
            <w:r>
              <w:rPr>
                <w:sz w:val="18"/>
                <w:szCs w:val="18"/>
                <w:lang w:val="hr-HR"/>
              </w:rPr>
              <w:t>ваздух</w:t>
            </w:r>
            <w:r w:rsidRPr="004629FC">
              <w:rPr>
                <w:sz w:val="18"/>
                <w:szCs w:val="18"/>
                <w:lang w:val="hr-HR"/>
              </w:rPr>
              <w:t xml:space="preserve">, </w:t>
            </w:r>
            <w:r>
              <w:rPr>
                <w:sz w:val="18"/>
                <w:szCs w:val="18"/>
                <w:lang w:val="hr-HR"/>
              </w:rPr>
              <w:t>земљу</w:t>
            </w:r>
            <w:r w:rsidRPr="004629FC">
              <w:rPr>
                <w:sz w:val="18"/>
                <w:szCs w:val="18"/>
                <w:lang w:val="hr-HR"/>
              </w:rPr>
              <w:t xml:space="preserve"> </w:t>
            </w:r>
            <w:r>
              <w:rPr>
                <w:sz w:val="18"/>
                <w:szCs w:val="18"/>
                <w:lang w:val="hr-HR"/>
              </w:rPr>
              <w:t>или</w:t>
            </w:r>
            <w:r w:rsidRPr="004629FC">
              <w:rPr>
                <w:sz w:val="18"/>
                <w:szCs w:val="18"/>
                <w:lang w:val="hr-HR"/>
              </w:rPr>
              <w:t xml:space="preserve"> </w:t>
            </w:r>
            <w:r>
              <w:rPr>
                <w:sz w:val="18"/>
                <w:szCs w:val="18"/>
                <w:lang w:val="hr-HR"/>
              </w:rPr>
              <w:t>подземну</w:t>
            </w:r>
            <w:r w:rsidRPr="004629FC">
              <w:rPr>
                <w:sz w:val="18"/>
                <w:szCs w:val="18"/>
                <w:lang w:val="hr-HR"/>
              </w:rPr>
              <w:t xml:space="preserve"> </w:t>
            </w:r>
            <w:r>
              <w:rPr>
                <w:sz w:val="18"/>
                <w:szCs w:val="18"/>
                <w:lang w:val="hr-HR"/>
              </w:rPr>
              <w:t>воду</w:t>
            </w:r>
            <w:r w:rsidRPr="004629FC">
              <w:rPr>
                <w:sz w:val="18"/>
                <w:szCs w:val="18"/>
                <w:lang w:val="hr-HR"/>
              </w:rPr>
              <w:t xml:space="preserve">. </w:t>
            </w:r>
            <w:r>
              <w:rPr>
                <w:sz w:val="18"/>
                <w:szCs w:val="18"/>
                <w:lang w:val="hr-HR"/>
              </w:rPr>
              <w:t>Мјера</w:t>
            </w:r>
            <w:r w:rsidRPr="004629FC">
              <w:rPr>
                <w:sz w:val="18"/>
                <w:szCs w:val="18"/>
                <w:lang w:val="hr-HR"/>
              </w:rPr>
              <w:t xml:space="preserve"> </w:t>
            </w:r>
            <w:r>
              <w:rPr>
                <w:sz w:val="18"/>
                <w:szCs w:val="18"/>
                <w:lang w:val="hr-HR"/>
              </w:rPr>
              <w:t>може</w:t>
            </w:r>
            <w:r w:rsidRPr="004629FC">
              <w:rPr>
                <w:sz w:val="18"/>
                <w:szCs w:val="18"/>
                <w:lang w:val="hr-HR"/>
              </w:rPr>
              <w:t xml:space="preserve"> </w:t>
            </w:r>
            <w:r>
              <w:rPr>
                <w:sz w:val="18"/>
                <w:szCs w:val="18"/>
                <w:lang w:val="sr-Cyrl-RS"/>
              </w:rPr>
              <w:t>да укључује</w:t>
            </w:r>
            <w:r w:rsidRPr="004629FC">
              <w:rPr>
                <w:sz w:val="18"/>
                <w:szCs w:val="18"/>
                <w:lang w:val="hr-HR"/>
              </w:rPr>
              <w:t xml:space="preserve"> </w:t>
            </w:r>
            <w:r>
              <w:rPr>
                <w:sz w:val="18"/>
                <w:szCs w:val="18"/>
                <w:lang w:val="hr-HR"/>
              </w:rPr>
              <w:t>слиједеће</w:t>
            </w:r>
            <w:r w:rsidRPr="004629FC">
              <w:rPr>
                <w:sz w:val="18"/>
                <w:szCs w:val="18"/>
                <w:lang w:val="hr-HR"/>
              </w:rPr>
              <w:t xml:space="preserve"> </w:t>
            </w:r>
            <w:r>
              <w:rPr>
                <w:sz w:val="18"/>
                <w:szCs w:val="18"/>
                <w:lang w:val="hr-HR"/>
              </w:rPr>
              <w:t>активности</w:t>
            </w:r>
            <w:r w:rsidRPr="004629FC">
              <w:rPr>
                <w:sz w:val="18"/>
                <w:szCs w:val="18"/>
                <w:lang w:val="hr-HR"/>
              </w:rPr>
              <w:t xml:space="preserve"> </w:t>
            </w:r>
            <w:r>
              <w:rPr>
                <w:sz w:val="18"/>
                <w:szCs w:val="18"/>
                <w:lang w:val="hr-HR"/>
              </w:rPr>
              <w:t>које се реализују појединачно или у комбинацији: (а) Набавка и</w:t>
            </w:r>
            <w:r w:rsidRPr="004629FC">
              <w:rPr>
                <w:sz w:val="18"/>
                <w:szCs w:val="18"/>
                <w:lang w:val="hr-HR"/>
              </w:rPr>
              <w:t xml:space="preserve"> </w:t>
            </w:r>
            <w:r>
              <w:rPr>
                <w:sz w:val="18"/>
                <w:szCs w:val="18"/>
                <w:lang w:val="hr-HR"/>
              </w:rPr>
              <w:t>уградњ</w:t>
            </w:r>
            <w:r>
              <w:rPr>
                <w:sz w:val="18"/>
                <w:szCs w:val="18"/>
                <w:lang w:val="sr-Cyrl-RS"/>
              </w:rPr>
              <w:t>а</w:t>
            </w:r>
            <w:r w:rsidRPr="004629FC">
              <w:rPr>
                <w:sz w:val="18"/>
                <w:szCs w:val="18"/>
                <w:lang w:val="hr-HR"/>
              </w:rPr>
              <w:t xml:space="preserve"> </w:t>
            </w:r>
            <w:r>
              <w:rPr>
                <w:sz w:val="18"/>
                <w:szCs w:val="18"/>
                <w:lang w:val="hr-HR"/>
              </w:rPr>
              <w:t>соларних</w:t>
            </w:r>
            <w:r w:rsidRPr="004629FC">
              <w:rPr>
                <w:sz w:val="18"/>
                <w:szCs w:val="18"/>
                <w:lang w:val="hr-HR"/>
              </w:rPr>
              <w:t xml:space="preserve"> </w:t>
            </w:r>
            <w:r>
              <w:rPr>
                <w:sz w:val="18"/>
                <w:szCs w:val="18"/>
                <w:lang w:val="hr-HR"/>
              </w:rPr>
              <w:t>система</w:t>
            </w:r>
            <w:r w:rsidRPr="004629FC">
              <w:rPr>
                <w:sz w:val="18"/>
                <w:szCs w:val="18"/>
                <w:lang w:val="hr-HR"/>
              </w:rPr>
              <w:t xml:space="preserve"> </w:t>
            </w:r>
            <w:r>
              <w:rPr>
                <w:sz w:val="18"/>
                <w:szCs w:val="18"/>
                <w:lang w:val="hr-HR"/>
              </w:rPr>
              <w:t>за</w:t>
            </w:r>
            <w:r w:rsidRPr="004629FC">
              <w:rPr>
                <w:sz w:val="18"/>
                <w:szCs w:val="18"/>
                <w:lang w:val="hr-HR"/>
              </w:rPr>
              <w:t xml:space="preserve"> </w:t>
            </w:r>
            <w:r>
              <w:rPr>
                <w:sz w:val="18"/>
                <w:szCs w:val="18"/>
                <w:lang w:val="hr-HR"/>
              </w:rPr>
              <w:t>производњу</w:t>
            </w:r>
            <w:r w:rsidRPr="004629FC">
              <w:rPr>
                <w:sz w:val="18"/>
                <w:szCs w:val="18"/>
                <w:lang w:val="hr-HR"/>
              </w:rPr>
              <w:t xml:space="preserve"> </w:t>
            </w:r>
            <w:r>
              <w:rPr>
                <w:sz w:val="18"/>
                <w:szCs w:val="18"/>
                <w:lang w:val="hr-HR"/>
              </w:rPr>
              <w:t>топлотне</w:t>
            </w:r>
            <w:r w:rsidRPr="004629FC">
              <w:rPr>
                <w:sz w:val="18"/>
                <w:szCs w:val="18"/>
                <w:lang w:val="hr-HR"/>
              </w:rPr>
              <w:t xml:space="preserve"> </w:t>
            </w:r>
            <w:r>
              <w:rPr>
                <w:sz w:val="18"/>
                <w:szCs w:val="18"/>
                <w:lang w:val="hr-HR"/>
              </w:rPr>
              <w:t>енергије</w:t>
            </w:r>
            <w:r w:rsidRPr="004629FC">
              <w:rPr>
                <w:sz w:val="18"/>
                <w:szCs w:val="18"/>
                <w:lang w:val="hr-HR"/>
              </w:rPr>
              <w:t xml:space="preserve"> </w:t>
            </w:r>
            <w:r>
              <w:rPr>
                <w:sz w:val="18"/>
                <w:szCs w:val="18"/>
                <w:lang w:val="hr-HR"/>
              </w:rPr>
              <w:t>за</w:t>
            </w:r>
            <w:r w:rsidRPr="004629FC">
              <w:rPr>
                <w:sz w:val="18"/>
                <w:szCs w:val="18"/>
                <w:lang w:val="hr-HR"/>
              </w:rPr>
              <w:t xml:space="preserve"> </w:t>
            </w:r>
            <w:r>
              <w:rPr>
                <w:sz w:val="18"/>
                <w:szCs w:val="18"/>
                <w:lang w:val="hr-HR"/>
              </w:rPr>
              <w:t>гријање</w:t>
            </w:r>
            <w:r w:rsidRPr="004629FC">
              <w:rPr>
                <w:sz w:val="18"/>
                <w:szCs w:val="18"/>
                <w:lang w:val="hr-HR"/>
              </w:rPr>
              <w:t xml:space="preserve"> </w:t>
            </w:r>
            <w:r>
              <w:rPr>
                <w:sz w:val="18"/>
                <w:szCs w:val="18"/>
                <w:lang w:val="hr-HR"/>
              </w:rPr>
              <w:t>стамбеног</w:t>
            </w:r>
            <w:r w:rsidRPr="004629FC">
              <w:rPr>
                <w:sz w:val="18"/>
                <w:szCs w:val="18"/>
                <w:lang w:val="hr-HR"/>
              </w:rPr>
              <w:t xml:space="preserve"> </w:t>
            </w:r>
            <w:r>
              <w:rPr>
                <w:sz w:val="18"/>
                <w:szCs w:val="18"/>
                <w:lang w:val="hr-HR"/>
              </w:rPr>
              <w:t>простора</w:t>
            </w:r>
            <w:r w:rsidRPr="004629FC">
              <w:rPr>
                <w:sz w:val="18"/>
                <w:szCs w:val="18"/>
                <w:lang w:val="hr-HR"/>
              </w:rPr>
              <w:t xml:space="preserve"> </w:t>
            </w:r>
            <w:r>
              <w:rPr>
                <w:sz w:val="18"/>
                <w:szCs w:val="18"/>
                <w:lang w:val="hr-HR"/>
              </w:rPr>
              <w:t>и</w:t>
            </w:r>
            <w:r w:rsidRPr="004629FC">
              <w:rPr>
                <w:sz w:val="18"/>
                <w:szCs w:val="18"/>
                <w:lang w:val="hr-HR"/>
              </w:rPr>
              <w:t>/</w:t>
            </w:r>
            <w:r>
              <w:rPr>
                <w:sz w:val="18"/>
                <w:szCs w:val="18"/>
                <w:lang w:val="hr-HR"/>
              </w:rPr>
              <w:t>или</w:t>
            </w:r>
            <w:r w:rsidRPr="004629FC">
              <w:rPr>
                <w:sz w:val="18"/>
                <w:szCs w:val="18"/>
                <w:lang w:val="hr-HR"/>
              </w:rPr>
              <w:t xml:space="preserve"> </w:t>
            </w:r>
            <w:r>
              <w:rPr>
                <w:sz w:val="18"/>
                <w:szCs w:val="18"/>
                <w:lang w:val="hr-HR"/>
              </w:rPr>
              <w:t>припрему</w:t>
            </w:r>
            <w:r w:rsidRPr="004629FC">
              <w:rPr>
                <w:sz w:val="18"/>
                <w:szCs w:val="18"/>
                <w:lang w:val="hr-HR"/>
              </w:rPr>
              <w:t xml:space="preserve"> </w:t>
            </w:r>
            <w:r>
              <w:rPr>
                <w:sz w:val="18"/>
                <w:szCs w:val="18"/>
                <w:lang w:val="hr-HR"/>
              </w:rPr>
              <w:t>потрошне</w:t>
            </w:r>
            <w:r w:rsidRPr="004629FC">
              <w:rPr>
                <w:sz w:val="18"/>
                <w:szCs w:val="18"/>
                <w:lang w:val="hr-HR"/>
              </w:rPr>
              <w:t xml:space="preserve"> </w:t>
            </w:r>
            <w:r>
              <w:rPr>
                <w:sz w:val="18"/>
                <w:szCs w:val="18"/>
                <w:lang w:val="hr-HR"/>
              </w:rPr>
              <w:t>топле</w:t>
            </w:r>
            <w:r w:rsidRPr="004629FC">
              <w:rPr>
                <w:sz w:val="18"/>
                <w:szCs w:val="18"/>
                <w:lang w:val="hr-HR"/>
              </w:rPr>
              <w:t xml:space="preserve"> </w:t>
            </w:r>
            <w:r>
              <w:rPr>
                <w:sz w:val="18"/>
                <w:szCs w:val="18"/>
                <w:lang w:val="hr-HR"/>
              </w:rPr>
              <w:t>воде</w:t>
            </w:r>
            <w:r w:rsidRPr="004629FC">
              <w:rPr>
                <w:sz w:val="18"/>
                <w:szCs w:val="18"/>
                <w:lang w:val="hr-HR"/>
              </w:rPr>
              <w:t>;</w:t>
            </w:r>
            <w:r>
              <w:rPr>
                <w:sz w:val="18"/>
                <w:szCs w:val="18"/>
                <w:lang w:val="hr-HR"/>
              </w:rPr>
              <w:t xml:space="preserve"> (б) Набавк</w:t>
            </w:r>
            <w:r>
              <w:rPr>
                <w:sz w:val="18"/>
                <w:szCs w:val="18"/>
                <w:lang w:val="sr-Cyrl-RS"/>
              </w:rPr>
              <w:t>а</w:t>
            </w:r>
            <w:r w:rsidRPr="004629FC">
              <w:rPr>
                <w:sz w:val="18"/>
                <w:szCs w:val="18"/>
                <w:lang w:val="hr-HR"/>
              </w:rPr>
              <w:t xml:space="preserve"> </w:t>
            </w:r>
            <w:r>
              <w:rPr>
                <w:sz w:val="18"/>
                <w:szCs w:val="18"/>
                <w:lang w:val="hr-HR"/>
              </w:rPr>
              <w:t>и</w:t>
            </w:r>
            <w:r w:rsidRPr="004629FC">
              <w:rPr>
                <w:sz w:val="18"/>
                <w:szCs w:val="18"/>
                <w:lang w:val="hr-HR"/>
              </w:rPr>
              <w:t xml:space="preserve"> </w:t>
            </w:r>
            <w:r>
              <w:rPr>
                <w:sz w:val="18"/>
                <w:szCs w:val="18"/>
                <w:lang w:val="hr-HR"/>
              </w:rPr>
              <w:t>уградњ</w:t>
            </w:r>
            <w:r>
              <w:rPr>
                <w:sz w:val="18"/>
                <w:szCs w:val="18"/>
                <w:lang w:val="sr-Cyrl-RS"/>
              </w:rPr>
              <w:t>а</w:t>
            </w:r>
            <w:r w:rsidRPr="004629FC">
              <w:rPr>
                <w:sz w:val="18"/>
                <w:szCs w:val="18"/>
                <w:lang w:val="hr-HR"/>
              </w:rPr>
              <w:t xml:space="preserve"> </w:t>
            </w:r>
            <w:r>
              <w:rPr>
                <w:sz w:val="18"/>
                <w:szCs w:val="18"/>
                <w:lang w:val="hr-HR"/>
              </w:rPr>
              <w:t>соларних</w:t>
            </w:r>
            <w:r w:rsidRPr="004629FC">
              <w:rPr>
                <w:sz w:val="18"/>
                <w:szCs w:val="18"/>
                <w:lang w:val="hr-HR"/>
              </w:rPr>
              <w:t xml:space="preserve"> </w:t>
            </w:r>
            <w:r>
              <w:rPr>
                <w:sz w:val="18"/>
                <w:szCs w:val="18"/>
                <w:lang w:val="hr-HR"/>
              </w:rPr>
              <w:t>фотонапонских</w:t>
            </w:r>
            <w:r w:rsidRPr="004629FC">
              <w:rPr>
                <w:sz w:val="18"/>
                <w:szCs w:val="18"/>
                <w:lang w:val="hr-HR"/>
              </w:rPr>
              <w:t xml:space="preserve"> </w:t>
            </w:r>
            <w:r>
              <w:rPr>
                <w:sz w:val="18"/>
                <w:szCs w:val="18"/>
                <w:lang w:val="hr-HR"/>
              </w:rPr>
              <w:t>система</w:t>
            </w:r>
            <w:r w:rsidRPr="004629FC">
              <w:rPr>
                <w:sz w:val="18"/>
                <w:szCs w:val="18"/>
                <w:lang w:val="hr-HR"/>
              </w:rPr>
              <w:t xml:space="preserve"> </w:t>
            </w:r>
            <w:r>
              <w:rPr>
                <w:sz w:val="18"/>
                <w:szCs w:val="18"/>
                <w:lang w:val="hr-HR"/>
              </w:rPr>
              <w:t>за</w:t>
            </w:r>
            <w:r w:rsidRPr="004629FC">
              <w:rPr>
                <w:sz w:val="18"/>
                <w:szCs w:val="18"/>
                <w:lang w:val="hr-HR"/>
              </w:rPr>
              <w:t xml:space="preserve"> </w:t>
            </w:r>
            <w:r>
              <w:rPr>
                <w:sz w:val="18"/>
                <w:szCs w:val="18"/>
                <w:lang w:val="hr-HR"/>
              </w:rPr>
              <w:t>производњу електричне енергије; (</w:t>
            </w:r>
            <w:r>
              <w:rPr>
                <w:sz w:val="18"/>
                <w:szCs w:val="18"/>
                <w:lang w:val="sr-Cyrl-RS"/>
              </w:rPr>
              <w:t>в</w:t>
            </w:r>
            <w:r>
              <w:rPr>
                <w:sz w:val="18"/>
                <w:szCs w:val="18"/>
                <w:lang w:val="hr-HR"/>
              </w:rPr>
              <w:t>) Замјен</w:t>
            </w:r>
            <w:r>
              <w:rPr>
                <w:sz w:val="18"/>
                <w:szCs w:val="18"/>
                <w:lang w:val="sr-Cyrl-RS"/>
              </w:rPr>
              <w:t>а</w:t>
            </w:r>
            <w:r w:rsidRPr="004629FC">
              <w:rPr>
                <w:sz w:val="18"/>
                <w:szCs w:val="18"/>
                <w:lang w:val="hr-HR"/>
              </w:rPr>
              <w:t xml:space="preserve"> </w:t>
            </w:r>
            <w:r>
              <w:rPr>
                <w:sz w:val="18"/>
                <w:szCs w:val="18"/>
                <w:lang w:val="hr-HR"/>
              </w:rPr>
              <w:t>постојећих</w:t>
            </w:r>
            <w:r w:rsidRPr="004629FC">
              <w:rPr>
                <w:sz w:val="18"/>
                <w:szCs w:val="18"/>
                <w:lang w:val="hr-HR"/>
              </w:rPr>
              <w:t xml:space="preserve"> </w:t>
            </w:r>
            <w:r>
              <w:rPr>
                <w:sz w:val="18"/>
                <w:szCs w:val="18"/>
                <w:lang w:val="hr-HR"/>
              </w:rPr>
              <w:t>и уградњ</w:t>
            </w:r>
            <w:r>
              <w:rPr>
                <w:sz w:val="18"/>
                <w:szCs w:val="18"/>
                <w:lang w:val="sr-Cyrl-RS"/>
              </w:rPr>
              <w:t>а</w:t>
            </w:r>
            <w:r w:rsidRPr="004629FC">
              <w:rPr>
                <w:sz w:val="18"/>
                <w:szCs w:val="18"/>
                <w:lang w:val="hr-HR"/>
              </w:rPr>
              <w:t xml:space="preserve"> </w:t>
            </w:r>
            <w:r>
              <w:rPr>
                <w:sz w:val="18"/>
                <w:szCs w:val="18"/>
                <w:lang w:val="hr-HR"/>
              </w:rPr>
              <w:t>нових</w:t>
            </w:r>
            <w:r w:rsidRPr="004629FC">
              <w:rPr>
                <w:sz w:val="18"/>
                <w:szCs w:val="18"/>
                <w:lang w:val="hr-HR"/>
              </w:rPr>
              <w:t xml:space="preserve"> </w:t>
            </w:r>
            <w:r>
              <w:rPr>
                <w:sz w:val="18"/>
                <w:szCs w:val="18"/>
                <w:lang w:val="hr-HR"/>
              </w:rPr>
              <w:t>термотехничких</w:t>
            </w:r>
            <w:r w:rsidRPr="004629FC">
              <w:rPr>
                <w:sz w:val="18"/>
                <w:szCs w:val="18"/>
                <w:lang w:val="hr-HR"/>
              </w:rPr>
              <w:t xml:space="preserve"> </w:t>
            </w:r>
            <w:r>
              <w:rPr>
                <w:sz w:val="18"/>
                <w:szCs w:val="18"/>
                <w:lang w:val="hr-HR"/>
              </w:rPr>
              <w:t>система са</w:t>
            </w:r>
            <w:r w:rsidRPr="004629FC">
              <w:rPr>
                <w:sz w:val="18"/>
                <w:szCs w:val="18"/>
                <w:lang w:val="hr-HR"/>
              </w:rPr>
              <w:t xml:space="preserve"> </w:t>
            </w:r>
            <w:r>
              <w:rPr>
                <w:sz w:val="18"/>
                <w:szCs w:val="18"/>
                <w:lang w:val="hr-HR"/>
              </w:rPr>
              <w:t>дизалицама</w:t>
            </w:r>
            <w:r w:rsidRPr="004629FC">
              <w:rPr>
                <w:sz w:val="18"/>
                <w:szCs w:val="18"/>
                <w:lang w:val="hr-HR"/>
              </w:rPr>
              <w:t xml:space="preserve"> </w:t>
            </w:r>
            <w:r>
              <w:rPr>
                <w:sz w:val="18"/>
                <w:szCs w:val="18"/>
                <w:lang w:val="hr-HR"/>
              </w:rPr>
              <w:t>топлоте</w:t>
            </w:r>
            <w:r w:rsidRPr="004629FC">
              <w:rPr>
                <w:sz w:val="18"/>
                <w:szCs w:val="18"/>
                <w:lang w:val="hr-HR"/>
              </w:rPr>
              <w:t xml:space="preserve"> </w:t>
            </w:r>
            <w:r>
              <w:rPr>
                <w:sz w:val="18"/>
                <w:szCs w:val="18"/>
                <w:lang w:val="hr-HR"/>
              </w:rPr>
              <w:t>које</w:t>
            </w:r>
            <w:r w:rsidRPr="004629FC">
              <w:rPr>
                <w:sz w:val="18"/>
                <w:szCs w:val="18"/>
                <w:lang w:val="hr-HR"/>
              </w:rPr>
              <w:t xml:space="preserve"> </w:t>
            </w:r>
            <w:r>
              <w:rPr>
                <w:sz w:val="18"/>
                <w:szCs w:val="18"/>
                <w:lang w:val="hr-HR"/>
              </w:rPr>
              <w:t>као</w:t>
            </w:r>
            <w:r w:rsidRPr="004629FC">
              <w:rPr>
                <w:sz w:val="18"/>
                <w:szCs w:val="18"/>
                <w:lang w:val="hr-HR"/>
              </w:rPr>
              <w:t xml:space="preserve"> </w:t>
            </w:r>
            <w:r>
              <w:rPr>
                <w:sz w:val="18"/>
                <w:szCs w:val="18"/>
                <w:lang w:val="hr-HR"/>
              </w:rPr>
              <w:t>извор</w:t>
            </w:r>
            <w:r w:rsidRPr="004629FC">
              <w:rPr>
                <w:sz w:val="18"/>
                <w:szCs w:val="18"/>
                <w:lang w:val="hr-HR"/>
              </w:rPr>
              <w:t xml:space="preserve"> </w:t>
            </w:r>
            <w:r>
              <w:rPr>
                <w:sz w:val="18"/>
                <w:szCs w:val="18"/>
                <w:lang w:val="hr-HR"/>
              </w:rPr>
              <w:t>топлоте</w:t>
            </w:r>
            <w:r w:rsidRPr="004629FC">
              <w:rPr>
                <w:sz w:val="18"/>
                <w:szCs w:val="18"/>
                <w:lang w:val="hr-HR"/>
              </w:rPr>
              <w:t xml:space="preserve"> </w:t>
            </w:r>
            <w:r>
              <w:rPr>
                <w:sz w:val="18"/>
                <w:szCs w:val="18"/>
                <w:lang w:val="hr-HR"/>
              </w:rPr>
              <w:t>користе</w:t>
            </w:r>
            <w:r w:rsidRPr="004629FC">
              <w:rPr>
                <w:sz w:val="18"/>
                <w:szCs w:val="18"/>
                <w:lang w:val="hr-HR"/>
              </w:rPr>
              <w:t xml:space="preserve"> </w:t>
            </w:r>
            <w:r>
              <w:rPr>
                <w:sz w:val="18"/>
                <w:szCs w:val="18"/>
                <w:lang w:val="hr-HR"/>
              </w:rPr>
              <w:t>ваздух</w:t>
            </w:r>
            <w:r w:rsidRPr="004629FC">
              <w:rPr>
                <w:sz w:val="18"/>
                <w:szCs w:val="18"/>
                <w:lang w:val="hr-HR"/>
              </w:rPr>
              <w:t xml:space="preserve">, </w:t>
            </w:r>
            <w:r>
              <w:rPr>
                <w:sz w:val="18"/>
                <w:szCs w:val="18"/>
                <w:lang w:val="hr-HR"/>
              </w:rPr>
              <w:t>тло</w:t>
            </w:r>
            <w:r w:rsidRPr="004629FC">
              <w:rPr>
                <w:sz w:val="18"/>
                <w:szCs w:val="18"/>
                <w:lang w:val="hr-HR"/>
              </w:rPr>
              <w:t xml:space="preserve">, </w:t>
            </w:r>
            <w:r>
              <w:rPr>
                <w:sz w:val="18"/>
                <w:szCs w:val="18"/>
                <w:lang w:val="hr-HR"/>
              </w:rPr>
              <w:t>подземну</w:t>
            </w:r>
            <w:r w:rsidRPr="004629FC">
              <w:rPr>
                <w:sz w:val="18"/>
                <w:szCs w:val="18"/>
                <w:lang w:val="hr-HR"/>
              </w:rPr>
              <w:t xml:space="preserve"> </w:t>
            </w:r>
            <w:r>
              <w:rPr>
                <w:sz w:val="18"/>
                <w:szCs w:val="18"/>
                <w:lang w:val="hr-HR"/>
              </w:rPr>
              <w:t>воду</w:t>
            </w:r>
            <w:r w:rsidRPr="004629FC">
              <w:rPr>
                <w:sz w:val="18"/>
                <w:szCs w:val="18"/>
                <w:lang w:val="hr-HR"/>
              </w:rPr>
              <w:t xml:space="preserve"> </w:t>
            </w:r>
            <w:r>
              <w:rPr>
                <w:sz w:val="18"/>
                <w:szCs w:val="18"/>
                <w:lang w:val="hr-HR"/>
              </w:rPr>
              <w:t>или</w:t>
            </w:r>
            <w:r w:rsidRPr="004629FC">
              <w:rPr>
                <w:sz w:val="18"/>
                <w:szCs w:val="18"/>
                <w:lang w:val="hr-HR"/>
              </w:rPr>
              <w:t xml:space="preserve"> </w:t>
            </w:r>
            <w:r>
              <w:rPr>
                <w:sz w:val="18"/>
                <w:szCs w:val="18"/>
                <w:lang w:val="hr-HR"/>
              </w:rPr>
              <w:t>геотермалну</w:t>
            </w:r>
            <w:r w:rsidRPr="004629FC">
              <w:rPr>
                <w:sz w:val="18"/>
                <w:szCs w:val="18"/>
                <w:lang w:val="hr-HR"/>
              </w:rPr>
              <w:t xml:space="preserve"> </w:t>
            </w:r>
            <w:r>
              <w:rPr>
                <w:sz w:val="18"/>
                <w:szCs w:val="18"/>
                <w:lang w:val="hr-HR"/>
              </w:rPr>
              <w:t>енергију</w:t>
            </w:r>
            <w:r w:rsidRPr="004629FC">
              <w:rPr>
                <w:sz w:val="18"/>
                <w:szCs w:val="18"/>
                <w:lang w:val="hr-HR"/>
              </w:rPr>
              <w:t>.</w:t>
            </w:r>
          </w:p>
          <w:p w:rsidR="00507C4B" w:rsidRPr="004629FC" w:rsidRDefault="00507C4B" w:rsidP="00D102D4">
            <w:pPr>
              <w:rPr>
                <w:i/>
                <w:sz w:val="18"/>
                <w:szCs w:val="18"/>
                <w:lang w:val="hr-HR"/>
              </w:rPr>
            </w:pPr>
            <w:r>
              <w:rPr>
                <w:i/>
                <w:sz w:val="18"/>
                <w:szCs w:val="18"/>
                <w:lang w:val="hr-HR"/>
              </w:rPr>
              <w:t>Напомене</w:t>
            </w:r>
            <w:r w:rsidRPr="004629FC">
              <w:rPr>
                <w:i/>
                <w:sz w:val="18"/>
                <w:szCs w:val="18"/>
                <w:lang w:val="hr-HR"/>
              </w:rPr>
              <w:t>:</w:t>
            </w:r>
          </w:p>
          <w:p w:rsidR="00507C4B" w:rsidRPr="00725C66" w:rsidRDefault="00507C4B" w:rsidP="003B72F7">
            <w:pPr>
              <w:pStyle w:val="ListParagraph"/>
              <w:numPr>
                <w:ilvl w:val="0"/>
                <w:numId w:val="16"/>
              </w:numPr>
              <w:rPr>
                <w:i/>
                <w:sz w:val="18"/>
                <w:szCs w:val="18"/>
                <w:lang w:val="hr-HR"/>
              </w:rPr>
            </w:pPr>
            <w:r>
              <w:rPr>
                <w:i/>
                <w:sz w:val="18"/>
                <w:szCs w:val="18"/>
                <w:lang w:val="hr-HR"/>
              </w:rPr>
              <w:t>Кориштење</w:t>
            </w:r>
            <w:r w:rsidRPr="00725C66">
              <w:rPr>
                <w:i/>
                <w:sz w:val="18"/>
                <w:szCs w:val="18"/>
                <w:lang w:val="hr-HR"/>
              </w:rPr>
              <w:t xml:space="preserve"> </w:t>
            </w:r>
            <w:r>
              <w:rPr>
                <w:i/>
                <w:sz w:val="18"/>
                <w:szCs w:val="18"/>
                <w:lang w:val="hr-HR"/>
              </w:rPr>
              <w:t>биомасе</w:t>
            </w:r>
            <w:r w:rsidRPr="00725C66">
              <w:rPr>
                <w:i/>
                <w:sz w:val="18"/>
                <w:szCs w:val="18"/>
                <w:lang w:val="hr-HR"/>
              </w:rPr>
              <w:t xml:space="preserve"> </w:t>
            </w:r>
            <w:r>
              <w:rPr>
                <w:i/>
                <w:sz w:val="18"/>
                <w:szCs w:val="18"/>
                <w:lang w:val="hr-HR"/>
              </w:rPr>
              <w:t>је</w:t>
            </w:r>
            <w:r w:rsidRPr="00725C66">
              <w:rPr>
                <w:i/>
                <w:sz w:val="18"/>
                <w:szCs w:val="18"/>
                <w:lang w:val="hr-HR"/>
              </w:rPr>
              <w:t xml:space="preserve"> </w:t>
            </w:r>
            <w:r>
              <w:rPr>
                <w:i/>
                <w:sz w:val="18"/>
                <w:szCs w:val="18"/>
                <w:lang w:val="hr-HR"/>
              </w:rPr>
              <w:t>обухваћен</w:t>
            </w:r>
            <w:r>
              <w:rPr>
                <w:i/>
                <w:sz w:val="18"/>
                <w:szCs w:val="18"/>
                <w:lang w:val="sr-Cyrl-RS"/>
              </w:rPr>
              <w:t>о</w:t>
            </w:r>
            <w:r w:rsidRPr="00725C66">
              <w:rPr>
                <w:i/>
                <w:sz w:val="18"/>
                <w:szCs w:val="18"/>
                <w:lang w:val="hr-HR"/>
              </w:rPr>
              <w:t xml:space="preserve"> </w:t>
            </w:r>
            <w:r>
              <w:rPr>
                <w:i/>
                <w:sz w:val="18"/>
                <w:szCs w:val="18"/>
                <w:lang w:val="hr-HR"/>
              </w:rPr>
              <w:t>мјером</w:t>
            </w:r>
            <w:r w:rsidRPr="00725C66">
              <w:rPr>
                <w:i/>
                <w:sz w:val="18"/>
                <w:szCs w:val="18"/>
                <w:lang w:val="hr-HR"/>
              </w:rPr>
              <w:t xml:space="preserve"> </w:t>
            </w:r>
            <w:r>
              <w:rPr>
                <w:i/>
                <w:sz w:val="18"/>
                <w:szCs w:val="18"/>
                <w:lang w:val="hr-HR"/>
              </w:rPr>
              <w:t>D.2</w:t>
            </w:r>
            <w:r>
              <w:rPr>
                <w:i/>
                <w:sz w:val="18"/>
                <w:szCs w:val="18"/>
                <w:lang w:val="sr-Cyrl-RS"/>
              </w:rPr>
              <w:t>;</w:t>
            </w:r>
          </w:p>
          <w:p w:rsidR="00507C4B" w:rsidRPr="00456DFD" w:rsidRDefault="00507C4B" w:rsidP="003B72F7">
            <w:pPr>
              <w:pStyle w:val="ListParagraph"/>
              <w:numPr>
                <w:ilvl w:val="0"/>
                <w:numId w:val="16"/>
              </w:numPr>
              <w:spacing w:after="40"/>
              <w:ind w:left="357" w:hanging="357"/>
              <w:contextualSpacing w:val="0"/>
              <w:rPr>
                <w:sz w:val="18"/>
                <w:szCs w:val="18"/>
                <w:lang w:val="hr-HR"/>
              </w:rPr>
            </w:pPr>
            <w:r>
              <w:rPr>
                <w:i/>
                <w:sz w:val="18"/>
                <w:szCs w:val="18"/>
                <w:lang w:val="hr-HR"/>
              </w:rPr>
              <w:t>Ова</w:t>
            </w:r>
            <w:r w:rsidRPr="004629FC">
              <w:rPr>
                <w:i/>
                <w:sz w:val="18"/>
                <w:szCs w:val="18"/>
                <w:lang w:val="hr-HR"/>
              </w:rPr>
              <w:t xml:space="preserve"> </w:t>
            </w:r>
            <w:r>
              <w:rPr>
                <w:i/>
                <w:sz w:val="18"/>
                <w:szCs w:val="18"/>
                <w:lang w:val="hr-HR"/>
              </w:rPr>
              <w:t>мјера</w:t>
            </w:r>
            <w:r w:rsidRPr="004629FC">
              <w:rPr>
                <w:i/>
                <w:sz w:val="18"/>
                <w:szCs w:val="18"/>
                <w:lang w:val="hr-HR"/>
              </w:rPr>
              <w:t xml:space="preserve"> </w:t>
            </w:r>
            <w:r>
              <w:rPr>
                <w:i/>
                <w:sz w:val="18"/>
                <w:szCs w:val="18"/>
                <w:lang w:val="sr-Cyrl-RS"/>
              </w:rPr>
              <w:t xml:space="preserve">Д.3 </w:t>
            </w:r>
            <w:r>
              <w:rPr>
                <w:i/>
                <w:sz w:val="18"/>
                <w:szCs w:val="18"/>
                <w:lang w:val="hr-HR"/>
              </w:rPr>
              <w:t>првенствено</w:t>
            </w:r>
            <w:r w:rsidRPr="004629FC">
              <w:rPr>
                <w:i/>
                <w:sz w:val="18"/>
                <w:szCs w:val="18"/>
                <w:lang w:val="hr-HR"/>
              </w:rPr>
              <w:t xml:space="preserve"> </w:t>
            </w:r>
            <w:r>
              <w:rPr>
                <w:i/>
                <w:sz w:val="18"/>
                <w:szCs w:val="18"/>
                <w:lang w:val="hr-HR"/>
              </w:rPr>
              <w:t>подразумијева</w:t>
            </w:r>
            <w:r w:rsidRPr="004629FC">
              <w:rPr>
                <w:i/>
                <w:sz w:val="18"/>
                <w:szCs w:val="18"/>
                <w:lang w:val="hr-HR"/>
              </w:rPr>
              <w:t xml:space="preserve"> </w:t>
            </w:r>
            <w:r>
              <w:rPr>
                <w:i/>
                <w:sz w:val="18"/>
                <w:szCs w:val="18"/>
                <w:lang w:val="hr-HR"/>
              </w:rPr>
              <w:t>кориштење</w:t>
            </w:r>
            <w:r w:rsidRPr="004629FC">
              <w:rPr>
                <w:i/>
                <w:sz w:val="18"/>
                <w:szCs w:val="18"/>
                <w:lang w:val="hr-HR"/>
              </w:rPr>
              <w:t xml:space="preserve"> </w:t>
            </w:r>
            <w:r>
              <w:rPr>
                <w:i/>
                <w:sz w:val="18"/>
                <w:szCs w:val="18"/>
                <w:lang w:val="hr-HR"/>
              </w:rPr>
              <w:t>произведене</w:t>
            </w:r>
            <w:r w:rsidRPr="004629FC">
              <w:rPr>
                <w:i/>
                <w:sz w:val="18"/>
                <w:szCs w:val="18"/>
                <w:lang w:val="hr-HR"/>
              </w:rPr>
              <w:t xml:space="preserve"> </w:t>
            </w:r>
            <w:r>
              <w:rPr>
                <w:i/>
                <w:sz w:val="18"/>
                <w:szCs w:val="18"/>
                <w:lang w:val="hr-HR"/>
              </w:rPr>
              <w:t>енергије</w:t>
            </w:r>
            <w:r w:rsidRPr="004629FC">
              <w:rPr>
                <w:i/>
                <w:sz w:val="18"/>
                <w:szCs w:val="18"/>
                <w:lang w:val="hr-HR"/>
              </w:rPr>
              <w:t xml:space="preserve"> </w:t>
            </w:r>
            <w:r>
              <w:rPr>
                <w:i/>
                <w:sz w:val="18"/>
                <w:szCs w:val="18"/>
                <w:lang w:val="hr-HR"/>
              </w:rPr>
              <w:t>за</w:t>
            </w:r>
            <w:r w:rsidRPr="004629FC">
              <w:rPr>
                <w:i/>
                <w:sz w:val="18"/>
                <w:szCs w:val="18"/>
                <w:lang w:val="hr-HR"/>
              </w:rPr>
              <w:t xml:space="preserve"> </w:t>
            </w:r>
            <w:r>
              <w:rPr>
                <w:i/>
                <w:sz w:val="18"/>
                <w:szCs w:val="18"/>
                <w:lang w:val="hr-HR"/>
              </w:rPr>
              <w:t>потребе</w:t>
            </w:r>
            <w:r w:rsidRPr="004629FC">
              <w:rPr>
                <w:i/>
                <w:sz w:val="18"/>
                <w:szCs w:val="18"/>
                <w:lang w:val="hr-HR"/>
              </w:rPr>
              <w:t xml:space="preserve"> </w:t>
            </w:r>
            <w:r>
              <w:rPr>
                <w:i/>
                <w:sz w:val="18"/>
                <w:szCs w:val="18"/>
                <w:lang w:val="hr-HR"/>
              </w:rPr>
              <w:t>самог произвођача електричне енергије (домаћинства, заједнице етажних власника)</w:t>
            </w:r>
            <w:r w:rsidRPr="004629FC">
              <w:rPr>
                <w:i/>
                <w:sz w:val="18"/>
                <w:szCs w:val="18"/>
                <w:lang w:val="hr-HR"/>
              </w:rPr>
              <w:t xml:space="preserve">. </w:t>
            </w:r>
            <w:r>
              <w:rPr>
                <w:i/>
                <w:sz w:val="18"/>
                <w:szCs w:val="18"/>
                <w:lang w:val="hr-HR"/>
              </w:rPr>
              <w:t>Подстицање производње</w:t>
            </w:r>
            <w:r w:rsidRPr="004629FC">
              <w:rPr>
                <w:i/>
                <w:sz w:val="18"/>
                <w:szCs w:val="18"/>
                <w:lang w:val="hr-HR"/>
              </w:rPr>
              <w:t xml:space="preserve"> </w:t>
            </w:r>
            <w:r>
              <w:rPr>
                <w:i/>
                <w:sz w:val="18"/>
                <w:szCs w:val="18"/>
                <w:lang w:val="hr-HR"/>
              </w:rPr>
              <w:t>електричне</w:t>
            </w:r>
            <w:r w:rsidRPr="004629FC">
              <w:rPr>
                <w:i/>
                <w:sz w:val="18"/>
                <w:szCs w:val="18"/>
                <w:lang w:val="hr-HR"/>
              </w:rPr>
              <w:t xml:space="preserve"> </w:t>
            </w:r>
            <w:r>
              <w:rPr>
                <w:i/>
                <w:sz w:val="18"/>
                <w:szCs w:val="18"/>
                <w:lang w:val="hr-HR"/>
              </w:rPr>
              <w:t>и</w:t>
            </w:r>
            <w:r w:rsidRPr="004629FC">
              <w:rPr>
                <w:i/>
                <w:sz w:val="18"/>
                <w:szCs w:val="18"/>
                <w:lang w:val="hr-HR"/>
              </w:rPr>
              <w:t xml:space="preserve"> </w:t>
            </w:r>
            <w:r>
              <w:rPr>
                <w:i/>
                <w:sz w:val="18"/>
                <w:szCs w:val="18"/>
                <w:lang w:val="hr-HR"/>
              </w:rPr>
              <w:t>других</w:t>
            </w:r>
            <w:r w:rsidRPr="004629FC">
              <w:rPr>
                <w:i/>
                <w:sz w:val="18"/>
                <w:szCs w:val="18"/>
                <w:lang w:val="hr-HR"/>
              </w:rPr>
              <w:t xml:space="preserve"> </w:t>
            </w:r>
            <w:r>
              <w:rPr>
                <w:i/>
                <w:sz w:val="18"/>
                <w:szCs w:val="18"/>
                <w:lang w:val="hr-HR"/>
              </w:rPr>
              <w:t>врста</w:t>
            </w:r>
            <w:r w:rsidRPr="004629FC">
              <w:rPr>
                <w:i/>
                <w:sz w:val="18"/>
                <w:szCs w:val="18"/>
                <w:lang w:val="hr-HR"/>
              </w:rPr>
              <w:t xml:space="preserve"> </w:t>
            </w:r>
            <w:r>
              <w:rPr>
                <w:i/>
                <w:sz w:val="18"/>
                <w:szCs w:val="18"/>
                <w:lang w:val="hr-HR"/>
              </w:rPr>
              <w:t>енергије</w:t>
            </w:r>
            <w:r w:rsidRPr="004629FC">
              <w:rPr>
                <w:i/>
                <w:sz w:val="18"/>
                <w:szCs w:val="18"/>
                <w:lang w:val="hr-HR"/>
              </w:rPr>
              <w:t xml:space="preserve"> </w:t>
            </w:r>
            <w:r>
              <w:rPr>
                <w:i/>
                <w:sz w:val="18"/>
                <w:szCs w:val="18"/>
                <w:lang w:val="hr-HR"/>
              </w:rPr>
              <w:t>које</w:t>
            </w:r>
            <w:r w:rsidRPr="004629FC">
              <w:rPr>
                <w:i/>
                <w:sz w:val="18"/>
                <w:szCs w:val="18"/>
                <w:lang w:val="hr-HR"/>
              </w:rPr>
              <w:t xml:space="preserve"> </w:t>
            </w:r>
            <w:r>
              <w:rPr>
                <w:i/>
                <w:sz w:val="18"/>
                <w:szCs w:val="18"/>
                <w:lang w:val="hr-HR"/>
              </w:rPr>
              <w:t>се</w:t>
            </w:r>
            <w:r w:rsidRPr="004629FC">
              <w:rPr>
                <w:i/>
                <w:sz w:val="18"/>
                <w:szCs w:val="18"/>
                <w:lang w:val="hr-HR"/>
              </w:rPr>
              <w:t xml:space="preserve"> </w:t>
            </w:r>
            <w:r>
              <w:rPr>
                <w:i/>
                <w:sz w:val="18"/>
                <w:szCs w:val="18"/>
                <w:lang w:val="hr-HR"/>
              </w:rPr>
              <w:t>испоручују</w:t>
            </w:r>
            <w:r w:rsidRPr="004629FC">
              <w:rPr>
                <w:i/>
                <w:sz w:val="18"/>
                <w:szCs w:val="18"/>
                <w:lang w:val="hr-HR"/>
              </w:rPr>
              <w:t xml:space="preserve"> </w:t>
            </w:r>
            <w:r>
              <w:rPr>
                <w:i/>
                <w:sz w:val="18"/>
                <w:szCs w:val="18"/>
                <w:lang w:val="hr-HR"/>
              </w:rPr>
              <w:t>у</w:t>
            </w:r>
            <w:r w:rsidRPr="004629FC">
              <w:rPr>
                <w:i/>
                <w:sz w:val="18"/>
                <w:szCs w:val="18"/>
                <w:lang w:val="hr-HR"/>
              </w:rPr>
              <w:t xml:space="preserve"> </w:t>
            </w:r>
            <w:r>
              <w:rPr>
                <w:i/>
                <w:sz w:val="18"/>
                <w:szCs w:val="18"/>
                <w:lang w:val="hr-HR"/>
              </w:rPr>
              <w:t>мрежу</w:t>
            </w:r>
            <w:r w:rsidRPr="004629FC">
              <w:rPr>
                <w:i/>
                <w:sz w:val="18"/>
                <w:szCs w:val="18"/>
                <w:lang w:val="hr-HR"/>
              </w:rPr>
              <w:t xml:space="preserve">, </w:t>
            </w:r>
            <w:r>
              <w:rPr>
                <w:i/>
                <w:sz w:val="18"/>
                <w:szCs w:val="18"/>
                <w:lang w:val="hr-HR"/>
              </w:rPr>
              <w:t>и</w:t>
            </w:r>
            <w:r w:rsidRPr="004629FC">
              <w:rPr>
                <w:i/>
                <w:sz w:val="18"/>
                <w:szCs w:val="18"/>
                <w:lang w:val="hr-HR"/>
              </w:rPr>
              <w:t xml:space="preserve"> </w:t>
            </w:r>
            <w:r>
              <w:rPr>
                <w:i/>
                <w:sz w:val="18"/>
                <w:szCs w:val="18"/>
                <w:lang w:val="hr-HR"/>
              </w:rPr>
              <w:t>стварање</w:t>
            </w:r>
            <w:r w:rsidRPr="004629FC">
              <w:rPr>
                <w:i/>
                <w:sz w:val="18"/>
                <w:szCs w:val="18"/>
                <w:lang w:val="hr-HR"/>
              </w:rPr>
              <w:t xml:space="preserve"> </w:t>
            </w:r>
            <w:r>
              <w:rPr>
                <w:i/>
                <w:sz w:val="18"/>
                <w:szCs w:val="18"/>
                <w:lang w:val="hr-HR"/>
              </w:rPr>
              <w:t>техничких</w:t>
            </w:r>
            <w:r w:rsidRPr="004629FC">
              <w:rPr>
                <w:i/>
                <w:sz w:val="18"/>
                <w:szCs w:val="18"/>
                <w:lang w:val="hr-HR"/>
              </w:rPr>
              <w:t xml:space="preserve"> </w:t>
            </w:r>
            <w:r>
              <w:rPr>
                <w:i/>
                <w:sz w:val="18"/>
                <w:szCs w:val="18"/>
                <w:lang w:val="hr-HR"/>
              </w:rPr>
              <w:t>предуслова за њено прихватање предмет</w:t>
            </w:r>
            <w:r>
              <w:rPr>
                <w:i/>
                <w:sz w:val="18"/>
                <w:szCs w:val="18"/>
                <w:lang w:val="sr-Cyrl-RS"/>
              </w:rPr>
              <w:t xml:space="preserve"> су</w:t>
            </w:r>
            <w:r>
              <w:rPr>
                <w:i/>
                <w:sz w:val="18"/>
                <w:szCs w:val="18"/>
                <w:lang w:val="hr-HR"/>
              </w:rPr>
              <w:t xml:space="preserve"> прописа који се разматрају у Поглављу</w:t>
            </w:r>
            <w:r w:rsidRPr="004629FC">
              <w:rPr>
                <w:i/>
                <w:sz w:val="18"/>
                <w:szCs w:val="18"/>
                <w:lang w:val="hr-HR"/>
              </w:rPr>
              <w:t xml:space="preserve"> 2 </w:t>
            </w:r>
          </w:p>
        </w:tc>
        <w:tc>
          <w:tcPr>
            <w:tcW w:w="1753" w:type="dxa"/>
          </w:tcPr>
          <w:p w:rsidR="00507C4B" w:rsidRPr="00456DFD" w:rsidRDefault="00507C4B" w:rsidP="00D102D4">
            <w:pPr>
              <w:spacing w:before="40"/>
              <w:rPr>
                <w:sz w:val="18"/>
                <w:szCs w:val="18"/>
                <w:lang w:val="hr-HR"/>
              </w:rPr>
            </w:pPr>
            <w:r>
              <w:rPr>
                <w:sz w:val="18"/>
                <w:szCs w:val="18"/>
                <w:lang w:val="hr-HR"/>
              </w:rPr>
              <w:t>Потрошња</w:t>
            </w:r>
            <w:r w:rsidRPr="004629FC">
              <w:rPr>
                <w:sz w:val="18"/>
                <w:szCs w:val="18"/>
                <w:lang w:val="hr-HR"/>
              </w:rPr>
              <w:t xml:space="preserve"> </w:t>
            </w:r>
            <w:r>
              <w:rPr>
                <w:sz w:val="18"/>
                <w:szCs w:val="18"/>
                <w:lang w:val="hr-HR"/>
              </w:rPr>
              <w:t>финалне</w:t>
            </w:r>
            <w:r w:rsidRPr="004629FC">
              <w:rPr>
                <w:sz w:val="18"/>
                <w:szCs w:val="18"/>
                <w:lang w:val="hr-HR"/>
              </w:rPr>
              <w:t xml:space="preserve"> </w:t>
            </w:r>
            <w:r>
              <w:rPr>
                <w:sz w:val="18"/>
                <w:szCs w:val="18"/>
                <w:lang w:val="hr-HR"/>
              </w:rPr>
              <w:t>енергије</w:t>
            </w:r>
            <w:r w:rsidRPr="004629FC">
              <w:rPr>
                <w:sz w:val="18"/>
                <w:szCs w:val="18"/>
                <w:lang w:val="hr-HR"/>
              </w:rPr>
              <w:t xml:space="preserve"> </w:t>
            </w:r>
            <w:r>
              <w:rPr>
                <w:sz w:val="18"/>
                <w:szCs w:val="18"/>
                <w:lang w:val="hr-HR"/>
              </w:rPr>
              <w:t>и</w:t>
            </w:r>
            <w:r w:rsidRPr="004629FC">
              <w:rPr>
                <w:sz w:val="18"/>
                <w:szCs w:val="18"/>
                <w:lang w:val="hr-HR"/>
              </w:rPr>
              <w:t xml:space="preserve"> </w:t>
            </w:r>
            <w:r>
              <w:rPr>
                <w:sz w:val="18"/>
                <w:szCs w:val="18"/>
                <w:lang w:val="hr-HR"/>
              </w:rPr>
              <w:t>енергената</w:t>
            </w:r>
            <w:r w:rsidRPr="004629FC">
              <w:rPr>
                <w:sz w:val="18"/>
                <w:szCs w:val="18"/>
                <w:lang w:val="hr-HR"/>
              </w:rPr>
              <w:t xml:space="preserve"> (</w:t>
            </w:r>
            <w:r>
              <w:rPr>
                <w:sz w:val="18"/>
                <w:szCs w:val="18"/>
                <w:lang w:val="hr-HR"/>
              </w:rPr>
              <w:t>електрична</w:t>
            </w:r>
            <w:r w:rsidRPr="004629FC">
              <w:rPr>
                <w:sz w:val="18"/>
                <w:szCs w:val="18"/>
                <w:lang w:val="hr-HR"/>
              </w:rPr>
              <w:t xml:space="preserve"> </w:t>
            </w:r>
            <w:r>
              <w:rPr>
                <w:sz w:val="18"/>
                <w:szCs w:val="18"/>
                <w:lang w:val="hr-HR"/>
              </w:rPr>
              <w:t>енергија</w:t>
            </w:r>
            <w:r w:rsidRPr="004629FC">
              <w:rPr>
                <w:sz w:val="18"/>
                <w:szCs w:val="18"/>
                <w:lang w:val="hr-HR"/>
              </w:rPr>
              <w:t xml:space="preserve">, </w:t>
            </w:r>
            <w:r>
              <w:rPr>
                <w:sz w:val="18"/>
                <w:szCs w:val="18"/>
                <w:lang w:val="hr-HR"/>
              </w:rPr>
              <w:t>гас</w:t>
            </w:r>
            <w:r w:rsidRPr="004629FC">
              <w:rPr>
                <w:sz w:val="18"/>
                <w:szCs w:val="18"/>
                <w:lang w:val="hr-HR"/>
              </w:rPr>
              <w:t xml:space="preserve">, </w:t>
            </w:r>
            <w:r>
              <w:rPr>
                <w:sz w:val="18"/>
                <w:szCs w:val="18"/>
                <w:lang w:val="hr-HR"/>
              </w:rPr>
              <w:t>угаљ</w:t>
            </w:r>
            <w:r w:rsidRPr="004629FC">
              <w:rPr>
                <w:sz w:val="18"/>
                <w:szCs w:val="18"/>
                <w:lang w:val="hr-HR"/>
              </w:rPr>
              <w:t xml:space="preserve">, </w:t>
            </w:r>
            <w:r>
              <w:rPr>
                <w:sz w:val="18"/>
                <w:szCs w:val="18"/>
                <w:lang w:val="hr-HR"/>
              </w:rPr>
              <w:t>нафтни</w:t>
            </w:r>
            <w:r w:rsidRPr="004629FC">
              <w:rPr>
                <w:sz w:val="18"/>
                <w:szCs w:val="18"/>
                <w:lang w:val="hr-HR"/>
              </w:rPr>
              <w:t xml:space="preserve"> </w:t>
            </w:r>
            <w:r>
              <w:rPr>
                <w:sz w:val="18"/>
                <w:szCs w:val="18"/>
                <w:lang w:val="hr-HR"/>
              </w:rPr>
              <w:t>деривати</w:t>
            </w:r>
            <w:r w:rsidRPr="004629FC">
              <w:rPr>
                <w:sz w:val="18"/>
                <w:szCs w:val="18"/>
                <w:lang w:val="hr-HR"/>
              </w:rPr>
              <w:t xml:space="preserve">, </w:t>
            </w:r>
            <w:r>
              <w:rPr>
                <w:sz w:val="18"/>
                <w:szCs w:val="18"/>
                <w:lang w:val="hr-HR"/>
              </w:rPr>
              <w:t>биомаса</w:t>
            </w:r>
            <w:r w:rsidRPr="004629FC">
              <w:rPr>
                <w:sz w:val="18"/>
                <w:szCs w:val="18"/>
                <w:lang w:val="hr-HR"/>
              </w:rPr>
              <w:t xml:space="preserve">) </w:t>
            </w:r>
            <w:r>
              <w:rPr>
                <w:sz w:val="18"/>
                <w:szCs w:val="18"/>
                <w:lang w:val="hr-HR"/>
              </w:rPr>
              <w:t>у</w:t>
            </w:r>
            <w:r w:rsidRPr="004629FC">
              <w:rPr>
                <w:sz w:val="18"/>
                <w:szCs w:val="18"/>
                <w:lang w:val="hr-HR"/>
              </w:rPr>
              <w:t xml:space="preserve"> </w:t>
            </w:r>
            <w:r>
              <w:rPr>
                <w:sz w:val="18"/>
                <w:szCs w:val="18"/>
                <w:lang w:val="hr-HR"/>
              </w:rPr>
              <w:t>стамбеним</w:t>
            </w:r>
            <w:r w:rsidRPr="004629FC">
              <w:rPr>
                <w:sz w:val="18"/>
                <w:szCs w:val="18"/>
                <w:lang w:val="hr-HR"/>
              </w:rPr>
              <w:t xml:space="preserve"> </w:t>
            </w:r>
            <w:r>
              <w:rPr>
                <w:sz w:val="18"/>
                <w:szCs w:val="18"/>
                <w:lang w:val="hr-HR"/>
              </w:rPr>
              <w:t>зградама</w:t>
            </w:r>
            <w:r w:rsidRPr="004629FC">
              <w:rPr>
                <w:sz w:val="18"/>
                <w:szCs w:val="18"/>
                <w:lang w:val="hr-HR"/>
              </w:rPr>
              <w:t xml:space="preserve"> </w:t>
            </w:r>
            <w:r>
              <w:rPr>
                <w:sz w:val="18"/>
                <w:szCs w:val="18"/>
                <w:lang w:val="hr-HR"/>
              </w:rPr>
              <w:t>и</w:t>
            </w:r>
            <w:r w:rsidRPr="004629FC">
              <w:rPr>
                <w:sz w:val="18"/>
                <w:szCs w:val="18"/>
                <w:lang w:val="hr-HR"/>
              </w:rPr>
              <w:t xml:space="preserve"> </w:t>
            </w:r>
            <w:r>
              <w:rPr>
                <w:sz w:val="18"/>
                <w:szCs w:val="18"/>
                <w:lang w:val="hr-HR"/>
              </w:rPr>
              <w:t>кућама</w:t>
            </w:r>
          </w:p>
        </w:tc>
        <w:tc>
          <w:tcPr>
            <w:tcW w:w="1092" w:type="dxa"/>
          </w:tcPr>
          <w:p w:rsidR="00507C4B" w:rsidRDefault="00507C4B" w:rsidP="00D102D4">
            <w:pPr>
              <w:spacing w:before="40"/>
              <w:rPr>
                <w:sz w:val="18"/>
                <w:szCs w:val="18"/>
                <w:lang w:val="hr-HR"/>
              </w:rPr>
            </w:pPr>
            <w:r>
              <w:rPr>
                <w:sz w:val="18"/>
                <w:szCs w:val="18"/>
                <w:lang w:val="hr-HR"/>
              </w:rPr>
              <w:t>2010-2018</w:t>
            </w:r>
          </w:p>
          <w:p w:rsidR="00507C4B" w:rsidRPr="00456DFD" w:rsidRDefault="00507C4B" w:rsidP="00D102D4">
            <w:pPr>
              <w:spacing w:before="40"/>
              <w:rPr>
                <w:sz w:val="18"/>
                <w:szCs w:val="18"/>
                <w:lang w:val="hr-HR"/>
              </w:rPr>
            </w:pPr>
            <w:r>
              <w:rPr>
                <w:sz w:val="18"/>
                <w:szCs w:val="18"/>
                <w:lang w:val="hr-HR"/>
              </w:rPr>
              <w:t>Постојећа мјера</w:t>
            </w:r>
          </w:p>
        </w:tc>
      </w:tr>
      <w:tr w:rsidR="00507C4B" w:rsidRPr="00456DFD" w:rsidTr="00507C4B">
        <w:tc>
          <w:tcPr>
            <w:tcW w:w="792" w:type="dxa"/>
          </w:tcPr>
          <w:p w:rsidR="00507C4B" w:rsidRPr="00456DFD" w:rsidRDefault="00EE5740" w:rsidP="00D102D4">
            <w:pPr>
              <w:spacing w:before="40"/>
              <w:rPr>
                <w:sz w:val="18"/>
                <w:szCs w:val="18"/>
                <w:lang w:val="hr-HR"/>
              </w:rPr>
            </w:pPr>
            <w:r>
              <w:rPr>
                <w:sz w:val="18"/>
                <w:szCs w:val="18"/>
                <w:lang w:val="sr-Cyrl-RS"/>
              </w:rPr>
              <w:t>Д</w:t>
            </w:r>
            <w:r w:rsidR="00507C4B">
              <w:rPr>
                <w:sz w:val="18"/>
                <w:szCs w:val="18"/>
                <w:lang w:val="hr-HR"/>
              </w:rPr>
              <w:t>.4</w:t>
            </w:r>
          </w:p>
        </w:tc>
        <w:tc>
          <w:tcPr>
            <w:tcW w:w="1817" w:type="dxa"/>
          </w:tcPr>
          <w:p w:rsidR="00507C4B" w:rsidRPr="00456DFD" w:rsidRDefault="00507C4B" w:rsidP="00D102D4">
            <w:pPr>
              <w:spacing w:before="40" w:after="40"/>
              <w:rPr>
                <w:sz w:val="18"/>
                <w:szCs w:val="18"/>
                <w:lang w:val="hr-HR"/>
              </w:rPr>
            </w:pPr>
            <w:r>
              <w:rPr>
                <w:sz w:val="18"/>
                <w:szCs w:val="18"/>
                <w:lang w:val="hr-HR"/>
              </w:rPr>
              <w:t>Изградња</w:t>
            </w:r>
            <w:r w:rsidRPr="00274B8E">
              <w:rPr>
                <w:sz w:val="18"/>
                <w:szCs w:val="18"/>
                <w:lang w:val="hr-HR"/>
              </w:rPr>
              <w:t xml:space="preserve"> </w:t>
            </w:r>
            <w:r>
              <w:rPr>
                <w:sz w:val="18"/>
                <w:szCs w:val="18"/>
                <w:lang w:val="hr-HR"/>
              </w:rPr>
              <w:t>нових</w:t>
            </w:r>
            <w:r w:rsidRPr="00274B8E">
              <w:rPr>
                <w:sz w:val="18"/>
                <w:szCs w:val="18"/>
                <w:lang w:val="hr-HR"/>
              </w:rPr>
              <w:t xml:space="preserve"> </w:t>
            </w:r>
            <w:r>
              <w:rPr>
                <w:sz w:val="18"/>
                <w:szCs w:val="18"/>
                <w:lang w:val="hr-HR"/>
              </w:rPr>
              <w:t>стамбених</w:t>
            </w:r>
            <w:r w:rsidRPr="00274B8E">
              <w:rPr>
                <w:sz w:val="18"/>
                <w:szCs w:val="18"/>
                <w:lang w:val="hr-HR"/>
              </w:rPr>
              <w:t xml:space="preserve"> </w:t>
            </w:r>
            <w:r>
              <w:rPr>
                <w:sz w:val="18"/>
                <w:szCs w:val="18"/>
                <w:lang w:val="hr-HR"/>
              </w:rPr>
              <w:t>зграда</w:t>
            </w:r>
            <w:r w:rsidRPr="00274B8E">
              <w:rPr>
                <w:sz w:val="18"/>
                <w:szCs w:val="18"/>
                <w:lang w:val="hr-HR"/>
              </w:rPr>
              <w:t xml:space="preserve"> </w:t>
            </w:r>
            <w:r>
              <w:rPr>
                <w:sz w:val="18"/>
                <w:szCs w:val="18"/>
                <w:lang w:val="hr-HR"/>
              </w:rPr>
              <w:t>и</w:t>
            </w:r>
            <w:r w:rsidRPr="00274B8E">
              <w:rPr>
                <w:sz w:val="18"/>
                <w:szCs w:val="18"/>
                <w:lang w:val="hr-HR"/>
              </w:rPr>
              <w:t xml:space="preserve"> </w:t>
            </w:r>
            <w:r>
              <w:rPr>
                <w:sz w:val="18"/>
                <w:szCs w:val="18"/>
                <w:lang w:val="hr-HR"/>
              </w:rPr>
              <w:t>породичних</w:t>
            </w:r>
            <w:r w:rsidRPr="00274B8E">
              <w:rPr>
                <w:sz w:val="18"/>
                <w:szCs w:val="18"/>
                <w:lang w:val="hr-HR"/>
              </w:rPr>
              <w:t xml:space="preserve"> </w:t>
            </w:r>
            <w:r>
              <w:rPr>
                <w:sz w:val="18"/>
                <w:szCs w:val="18"/>
                <w:lang w:val="hr-HR"/>
              </w:rPr>
              <w:t>кућа</w:t>
            </w:r>
            <w:r w:rsidRPr="00274B8E">
              <w:rPr>
                <w:sz w:val="18"/>
                <w:szCs w:val="18"/>
                <w:lang w:val="hr-HR"/>
              </w:rPr>
              <w:t xml:space="preserve"> </w:t>
            </w:r>
            <w:r>
              <w:rPr>
                <w:sz w:val="18"/>
                <w:szCs w:val="18"/>
                <w:lang w:val="hr-HR"/>
              </w:rPr>
              <w:t>прописаних</w:t>
            </w:r>
            <w:r w:rsidRPr="00274B8E">
              <w:rPr>
                <w:sz w:val="18"/>
                <w:szCs w:val="18"/>
                <w:lang w:val="hr-HR"/>
              </w:rPr>
              <w:t xml:space="preserve"> </w:t>
            </w:r>
            <w:r>
              <w:rPr>
                <w:sz w:val="18"/>
                <w:szCs w:val="18"/>
                <w:lang w:val="hr-HR"/>
              </w:rPr>
              <w:t>енергетских</w:t>
            </w:r>
            <w:r w:rsidRPr="00274B8E">
              <w:rPr>
                <w:sz w:val="18"/>
                <w:szCs w:val="18"/>
                <w:lang w:val="hr-HR"/>
              </w:rPr>
              <w:t xml:space="preserve"> </w:t>
            </w:r>
            <w:r>
              <w:rPr>
                <w:sz w:val="18"/>
                <w:szCs w:val="18"/>
                <w:lang w:val="hr-HR"/>
              </w:rPr>
              <w:t>карактеристика</w:t>
            </w:r>
          </w:p>
        </w:tc>
        <w:tc>
          <w:tcPr>
            <w:tcW w:w="6414" w:type="dxa"/>
          </w:tcPr>
          <w:p w:rsidR="00507C4B" w:rsidRPr="00274B8E" w:rsidRDefault="00507C4B" w:rsidP="00D102D4">
            <w:pPr>
              <w:rPr>
                <w:sz w:val="18"/>
                <w:szCs w:val="18"/>
                <w:lang w:val="hr-HR"/>
              </w:rPr>
            </w:pPr>
            <w:r>
              <w:rPr>
                <w:sz w:val="18"/>
                <w:szCs w:val="18"/>
                <w:lang w:val="hr-HR"/>
              </w:rPr>
              <w:t>Циљ</w:t>
            </w:r>
            <w:r w:rsidRPr="00274B8E">
              <w:rPr>
                <w:sz w:val="18"/>
                <w:szCs w:val="18"/>
                <w:lang w:val="hr-HR"/>
              </w:rPr>
              <w:t xml:space="preserve"> </w:t>
            </w:r>
            <w:r>
              <w:rPr>
                <w:sz w:val="18"/>
                <w:szCs w:val="18"/>
                <w:lang w:val="hr-HR"/>
              </w:rPr>
              <w:t>мјере</w:t>
            </w:r>
            <w:r w:rsidRPr="00274B8E">
              <w:rPr>
                <w:sz w:val="18"/>
                <w:szCs w:val="18"/>
                <w:lang w:val="hr-HR"/>
              </w:rPr>
              <w:t xml:space="preserve"> </w:t>
            </w:r>
            <w:r>
              <w:rPr>
                <w:sz w:val="18"/>
                <w:szCs w:val="18"/>
                <w:lang w:val="hr-HR"/>
              </w:rPr>
              <w:t>је</w:t>
            </w:r>
            <w:r w:rsidRPr="00274B8E">
              <w:rPr>
                <w:sz w:val="18"/>
                <w:szCs w:val="18"/>
                <w:lang w:val="hr-HR"/>
              </w:rPr>
              <w:t xml:space="preserve"> </w:t>
            </w:r>
            <w:r>
              <w:rPr>
                <w:sz w:val="18"/>
                <w:szCs w:val="18"/>
                <w:lang w:val="hr-HR"/>
              </w:rPr>
              <w:t>смањење</w:t>
            </w:r>
            <w:r w:rsidRPr="00274B8E">
              <w:rPr>
                <w:sz w:val="18"/>
                <w:szCs w:val="18"/>
                <w:lang w:val="hr-HR"/>
              </w:rPr>
              <w:t xml:space="preserve"> </w:t>
            </w:r>
            <w:r>
              <w:rPr>
                <w:sz w:val="18"/>
                <w:szCs w:val="18"/>
                <w:lang w:val="hr-HR"/>
              </w:rPr>
              <w:t>укупне</w:t>
            </w:r>
            <w:r w:rsidRPr="00274B8E">
              <w:rPr>
                <w:sz w:val="18"/>
                <w:szCs w:val="18"/>
                <w:lang w:val="hr-HR"/>
              </w:rPr>
              <w:t xml:space="preserve"> </w:t>
            </w:r>
            <w:r>
              <w:rPr>
                <w:sz w:val="18"/>
                <w:szCs w:val="18"/>
                <w:lang w:val="hr-HR"/>
              </w:rPr>
              <w:t>потрошње</w:t>
            </w:r>
            <w:r w:rsidRPr="00274B8E">
              <w:rPr>
                <w:sz w:val="18"/>
                <w:szCs w:val="18"/>
                <w:lang w:val="hr-HR"/>
              </w:rPr>
              <w:t xml:space="preserve"> </w:t>
            </w:r>
            <w:r>
              <w:rPr>
                <w:sz w:val="18"/>
                <w:szCs w:val="18"/>
                <w:lang w:val="hr-HR"/>
              </w:rPr>
              <w:t>енергије</w:t>
            </w:r>
            <w:r w:rsidRPr="00274B8E">
              <w:rPr>
                <w:sz w:val="18"/>
                <w:szCs w:val="18"/>
                <w:lang w:val="hr-HR"/>
              </w:rPr>
              <w:t xml:space="preserve"> </w:t>
            </w:r>
            <w:r>
              <w:rPr>
                <w:sz w:val="18"/>
                <w:szCs w:val="18"/>
                <w:lang w:val="hr-HR"/>
              </w:rPr>
              <w:t>у</w:t>
            </w:r>
            <w:r w:rsidRPr="00274B8E">
              <w:rPr>
                <w:sz w:val="18"/>
                <w:szCs w:val="18"/>
                <w:lang w:val="hr-HR"/>
              </w:rPr>
              <w:t xml:space="preserve"> </w:t>
            </w:r>
            <w:r>
              <w:rPr>
                <w:sz w:val="18"/>
                <w:szCs w:val="18"/>
                <w:lang w:val="hr-HR"/>
              </w:rPr>
              <w:t>стамбеном</w:t>
            </w:r>
            <w:r w:rsidRPr="00274B8E">
              <w:rPr>
                <w:sz w:val="18"/>
                <w:szCs w:val="18"/>
                <w:lang w:val="hr-HR"/>
              </w:rPr>
              <w:t xml:space="preserve"> </w:t>
            </w:r>
            <w:r>
              <w:rPr>
                <w:sz w:val="18"/>
                <w:szCs w:val="18"/>
                <w:lang w:val="hr-HR"/>
              </w:rPr>
              <w:t>сектору</w:t>
            </w:r>
            <w:r w:rsidRPr="00274B8E">
              <w:rPr>
                <w:sz w:val="18"/>
                <w:szCs w:val="18"/>
                <w:lang w:val="hr-HR"/>
              </w:rPr>
              <w:t xml:space="preserve"> </w:t>
            </w:r>
            <w:r>
              <w:rPr>
                <w:sz w:val="18"/>
                <w:szCs w:val="18"/>
                <w:lang w:val="hr-HR"/>
              </w:rPr>
              <w:t>у</w:t>
            </w:r>
            <w:r w:rsidRPr="00274B8E">
              <w:rPr>
                <w:sz w:val="18"/>
                <w:szCs w:val="18"/>
                <w:lang w:val="hr-HR"/>
              </w:rPr>
              <w:t xml:space="preserve"> </w:t>
            </w:r>
            <w:r>
              <w:rPr>
                <w:sz w:val="18"/>
                <w:szCs w:val="18"/>
                <w:lang w:val="hr-HR"/>
              </w:rPr>
              <w:t>односу</w:t>
            </w:r>
            <w:r w:rsidRPr="00274B8E">
              <w:rPr>
                <w:sz w:val="18"/>
                <w:szCs w:val="18"/>
                <w:lang w:val="hr-HR"/>
              </w:rPr>
              <w:t xml:space="preserve"> </w:t>
            </w:r>
            <w:r>
              <w:rPr>
                <w:sz w:val="18"/>
                <w:szCs w:val="18"/>
                <w:lang w:val="hr-HR"/>
              </w:rPr>
              <w:t>на</w:t>
            </w:r>
            <w:r w:rsidRPr="00274B8E">
              <w:rPr>
                <w:sz w:val="18"/>
                <w:szCs w:val="18"/>
                <w:lang w:val="hr-HR"/>
              </w:rPr>
              <w:t xml:space="preserve"> </w:t>
            </w:r>
            <w:r>
              <w:rPr>
                <w:sz w:val="18"/>
                <w:szCs w:val="18"/>
                <w:lang w:val="hr-HR"/>
              </w:rPr>
              <w:t>досадашњу</w:t>
            </w:r>
            <w:r w:rsidRPr="00274B8E">
              <w:rPr>
                <w:sz w:val="18"/>
                <w:szCs w:val="18"/>
                <w:lang w:val="hr-HR"/>
              </w:rPr>
              <w:t xml:space="preserve"> </w:t>
            </w:r>
            <w:r>
              <w:rPr>
                <w:sz w:val="18"/>
                <w:szCs w:val="18"/>
                <w:lang w:val="hr-HR"/>
              </w:rPr>
              <w:t>просјечну потрошњу, изградњом</w:t>
            </w:r>
            <w:r w:rsidRPr="00274B8E">
              <w:rPr>
                <w:sz w:val="18"/>
                <w:szCs w:val="18"/>
                <w:lang w:val="hr-HR"/>
              </w:rPr>
              <w:t xml:space="preserve"> </w:t>
            </w:r>
            <w:r>
              <w:rPr>
                <w:sz w:val="18"/>
                <w:szCs w:val="18"/>
                <w:lang w:val="hr-HR"/>
              </w:rPr>
              <w:t>нових</w:t>
            </w:r>
            <w:r w:rsidRPr="00274B8E">
              <w:rPr>
                <w:sz w:val="18"/>
                <w:szCs w:val="18"/>
                <w:lang w:val="hr-HR"/>
              </w:rPr>
              <w:t xml:space="preserve"> </w:t>
            </w:r>
            <w:r>
              <w:rPr>
                <w:sz w:val="18"/>
                <w:szCs w:val="18"/>
                <w:lang w:val="hr-HR"/>
              </w:rPr>
              <w:t>самбених</w:t>
            </w:r>
            <w:r w:rsidRPr="00274B8E">
              <w:rPr>
                <w:sz w:val="18"/>
                <w:szCs w:val="18"/>
                <w:lang w:val="hr-HR"/>
              </w:rPr>
              <w:t xml:space="preserve"> </w:t>
            </w:r>
            <w:r>
              <w:rPr>
                <w:sz w:val="18"/>
                <w:szCs w:val="18"/>
                <w:lang w:val="hr-HR"/>
              </w:rPr>
              <w:t>зграда</w:t>
            </w:r>
            <w:r w:rsidRPr="00274B8E">
              <w:rPr>
                <w:sz w:val="18"/>
                <w:szCs w:val="18"/>
                <w:lang w:val="hr-HR"/>
              </w:rPr>
              <w:t xml:space="preserve"> </w:t>
            </w:r>
            <w:r>
              <w:rPr>
                <w:sz w:val="18"/>
                <w:szCs w:val="18"/>
                <w:lang w:val="hr-HR"/>
              </w:rPr>
              <w:t>и</w:t>
            </w:r>
            <w:r w:rsidRPr="00274B8E">
              <w:rPr>
                <w:sz w:val="18"/>
                <w:szCs w:val="18"/>
                <w:lang w:val="hr-HR"/>
              </w:rPr>
              <w:t xml:space="preserve"> </w:t>
            </w:r>
            <w:r>
              <w:rPr>
                <w:sz w:val="18"/>
                <w:szCs w:val="18"/>
                <w:lang w:val="hr-HR"/>
              </w:rPr>
              <w:t>кућа</w:t>
            </w:r>
            <w:r w:rsidRPr="00274B8E">
              <w:rPr>
                <w:sz w:val="18"/>
                <w:szCs w:val="18"/>
                <w:lang w:val="hr-HR"/>
              </w:rPr>
              <w:t xml:space="preserve"> </w:t>
            </w:r>
            <w:r>
              <w:rPr>
                <w:sz w:val="18"/>
                <w:szCs w:val="18"/>
                <w:lang w:val="hr-HR"/>
              </w:rPr>
              <w:t>прописаних</w:t>
            </w:r>
            <w:r w:rsidRPr="00274B8E">
              <w:rPr>
                <w:sz w:val="18"/>
                <w:szCs w:val="18"/>
                <w:lang w:val="hr-HR"/>
              </w:rPr>
              <w:t xml:space="preserve"> </w:t>
            </w:r>
            <w:r>
              <w:rPr>
                <w:sz w:val="18"/>
                <w:szCs w:val="18"/>
                <w:lang w:val="hr-HR"/>
              </w:rPr>
              <w:t>енергетских</w:t>
            </w:r>
            <w:r w:rsidRPr="00274B8E">
              <w:rPr>
                <w:sz w:val="18"/>
                <w:szCs w:val="18"/>
                <w:lang w:val="hr-HR"/>
              </w:rPr>
              <w:t xml:space="preserve"> </w:t>
            </w:r>
            <w:r>
              <w:rPr>
                <w:sz w:val="18"/>
                <w:szCs w:val="18"/>
                <w:lang w:val="hr-HR"/>
              </w:rPr>
              <w:t>карактеристика</w:t>
            </w:r>
            <w:r w:rsidRPr="00274B8E">
              <w:rPr>
                <w:sz w:val="18"/>
                <w:szCs w:val="18"/>
                <w:lang w:val="hr-HR"/>
              </w:rPr>
              <w:t>.</w:t>
            </w:r>
          </w:p>
          <w:p w:rsidR="00507C4B" w:rsidRPr="00456DFD" w:rsidRDefault="00507C4B" w:rsidP="00D102D4">
            <w:pPr>
              <w:rPr>
                <w:sz w:val="18"/>
                <w:szCs w:val="18"/>
                <w:lang w:val="hr-HR"/>
              </w:rPr>
            </w:pPr>
            <w:r>
              <w:rPr>
                <w:i/>
                <w:sz w:val="18"/>
                <w:szCs w:val="18"/>
                <w:lang w:val="hr-HR"/>
              </w:rPr>
              <w:t>Напомена: Мјера</w:t>
            </w:r>
            <w:r w:rsidRPr="00274B8E">
              <w:rPr>
                <w:i/>
                <w:sz w:val="18"/>
                <w:szCs w:val="18"/>
                <w:lang w:val="hr-HR"/>
              </w:rPr>
              <w:t xml:space="preserve"> </w:t>
            </w:r>
            <w:r>
              <w:rPr>
                <w:i/>
                <w:sz w:val="18"/>
                <w:szCs w:val="18"/>
                <w:lang w:val="hr-HR"/>
              </w:rPr>
              <w:t>обједињ</w:t>
            </w:r>
            <w:r>
              <w:rPr>
                <w:i/>
                <w:sz w:val="18"/>
                <w:szCs w:val="18"/>
                <w:lang w:val="sr-Cyrl-RS"/>
              </w:rPr>
              <w:t>ује</w:t>
            </w:r>
            <w:r>
              <w:rPr>
                <w:i/>
                <w:sz w:val="18"/>
                <w:szCs w:val="18"/>
                <w:lang w:val="hr-HR"/>
              </w:rPr>
              <w:t xml:space="preserve"> све  активности обрађене</w:t>
            </w:r>
            <w:r w:rsidRPr="00274B8E">
              <w:rPr>
                <w:i/>
                <w:sz w:val="18"/>
                <w:szCs w:val="18"/>
                <w:lang w:val="hr-HR"/>
              </w:rPr>
              <w:t xml:space="preserve"> </w:t>
            </w:r>
            <w:r>
              <w:rPr>
                <w:i/>
                <w:sz w:val="18"/>
                <w:szCs w:val="18"/>
                <w:lang w:val="hr-HR"/>
              </w:rPr>
              <w:t>у</w:t>
            </w:r>
            <w:r w:rsidRPr="00274B8E">
              <w:rPr>
                <w:i/>
                <w:sz w:val="18"/>
                <w:szCs w:val="18"/>
                <w:lang w:val="hr-HR"/>
              </w:rPr>
              <w:t xml:space="preserve"> </w:t>
            </w:r>
            <w:r>
              <w:rPr>
                <w:i/>
                <w:sz w:val="18"/>
                <w:szCs w:val="18"/>
                <w:lang w:val="hr-HR"/>
              </w:rPr>
              <w:t>мјерама</w:t>
            </w:r>
            <w:r w:rsidRPr="00274B8E">
              <w:rPr>
                <w:i/>
                <w:sz w:val="18"/>
                <w:szCs w:val="18"/>
                <w:lang w:val="hr-HR"/>
              </w:rPr>
              <w:t xml:space="preserve"> </w:t>
            </w:r>
            <w:r>
              <w:rPr>
                <w:i/>
                <w:sz w:val="18"/>
                <w:szCs w:val="18"/>
                <w:lang w:val="hr-HR"/>
              </w:rPr>
              <w:t>D</w:t>
            </w:r>
            <w:r w:rsidRPr="00274B8E">
              <w:rPr>
                <w:i/>
                <w:sz w:val="18"/>
                <w:szCs w:val="18"/>
                <w:lang w:val="hr-HR"/>
              </w:rPr>
              <w:t>.1 (</w:t>
            </w:r>
            <w:r>
              <w:rPr>
                <w:i/>
                <w:sz w:val="18"/>
                <w:szCs w:val="18"/>
                <w:lang w:val="hr-HR"/>
              </w:rPr>
              <w:t>овојница</w:t>
            </w:r>
            <w:r w:rsidRPr="00274B8E">
              <w:rPr>
                <w:i/>
                <w:sz w:val="18"/>
                <w:szCs w:val="18"/>
                <w:lang w:val="hr-HR"/>
              </w:rPr>
              <w:t>)</w:t>
            </w:r>
            <w:r>
              <w:rPr>
                <w:i/>
                <w:sz w:val="18"/>
                <w:szCs w:val="18"/>
                <w:lang w:val="hr-HR"/>
              </w:rPr>
              <w:t xml:space="preserve"> и </w:t>
            </w:r>
            <w:r w:rsidRPr="00274B8E">
              <w:rPr>
                <w:i/>
                <w:sz w:val="18"/>
                <w:szCs w:val="18"/>
                <w:lang w:val="hr-HR"/>
              </w:rPr>
              <w:t xml:space="preserve"> </w:t>
            </w:r>
            <w:r>
              <w:rPr>
                <w:i/>
                <w:sz w:val="18"/>
                <w:szCs w:val="18"/>
                <w:lang w:val="hr-HR"/>
              </w:rPr>
              <w:t>D</w:t>
            </w:r>
            <w:r w:rsidRPr="00274B8E">
              <w:rPr>
                <w:i/>
                <w:sz w:val="18"/>
                <w:szCs w:val="18"/>
                <w:lang w:val="hr-HR"/>
              </w:rPr>
              <w:t>.2 (</w:t>
            </w:r>
            <w:r>
              <w:rPr>
                <w:i/>
                <w:sz w:val="18"/>
                <w:szCs w:val="18"/>
                <w:lang w:val="hr-HR"/>
              </w:rPr>
              <w:t>технички</w:t>
            </w:r>
            <w:r w:rsidRPr="00274B8E">
              <w:rPr>
                <w:i/>
                <w:sz w:val="18"/>
                <w:szCs w:val="18"/>
                <w:lang w:val="hr-HR"/>
              </w:rPr>
              <w:t xml:space="preserve"> </w:t>
            </w:r>
            <w:r>
              <w:rPr>
                <w:i/>
                <w:sz w:val="18"/>
                <w:szCs w:val="18"/>
                <w:lang w:val="hr-HR"/>
              </w:rPr>
              <w:t>систем</w:t>
            </w:r>
            <w:r>
              <w:rPr>
                <w:i/>
                <w:sz w:val="18"/>
                <w:szCs w:val="18"/>
                <w:lang w:val="sr-Cyrl-RS"/>
              </w:rPr>
              <w:t>и</w:t>
            </w:r>
            <w:r w:rsidRPr="00274B8E">
              <w:rPr>
                <w:i/>
                <w:sz w:val="18"/>
                <w:szCs w:val="18"/>
                <w:lang w:val="hr-HR"/>
              </w:rPr>
              <w:t xml:space="preserve">), </w:t>
            </w:r>
            <w:r>
              <w:rPr>
                <w:i/>
                <w:sz w:val="18"/>
                <w:szCs w:val="18"/>
                <w:lang w:val="hr-HR"/>
              </w:rPr>
              <w:t>и</w:t>
            </w:r>
            <w:r w:rsidRPr="00274B8E">
              <w:rPr>
                <w:i/>
                <w:sz w:val="18"/>
                <w:szCs w:val="18"/>
                <w:lang w:val="hr-HR"/>
              </w:rPr>
              <w:t xml:space="preserve"> </w:t>
            </w:r>
            <w:r>
              <w:rPr>
                <w:i/>
                <w:sz w:val="18"/>
                <w:szCs w:val="18"/>
                <w:lang w:val="hr-HR"/>
              </w:rPr>
              <w:t>могућност D</w:t>
            </w:r>
            <w:r w:rsidRPr="00274B8E">
              <w:rPr>
                <w:i/>
                <w:sz w:val="18"/>
                <w:szCs w:val="18"/>
                <w:lang w:val="hr-HR"/>
              </w:rPr>
              <w:t>.3 (</w:t>
            </w:r>
            <w:r>
              <w:rPr>
                <w:i/>
                <w:sz w:val="18"/>
                <w:szCs w:val="18"/>
                <w:lang w:val="hr-HR"/>
              </w:rPr>
              <w:t>производњ</w:t>
            </w:r>
            <w:r>
              <w:rPr>
                <w:i/>
                <w:sz w:val="18"/>
                <w:szCs w:val="18"/>
                <w:lang w:val="sr-Cyrl-RS"/>
              </w:rPr>
              <w:t>а</w:t>
            </w:r>
            <w:r w:rsidRPr="00274B8E">
              <w:rPr>
                <w:i/>
                <w:sz w:val="18"/>
                <w:szCs w:val="18"/>
                <w:lang w:val="hr-HR"/>
              </w:rPr>
              <w:t xml:space="preserve"> </w:t>
            </w:r>
            <w:r>
              <w:rPr>
                <w:i/>
                <w:sz w:val="18"/>
                <w:szCs w:val="18"/>
                <w:lang w:val="hr-HR"/>
              </w:rPr>
              <w:t>и</w:t>
            </w:r>
            <w:r w:rsidRPr="00274B8E">
              <w:rPr>
                <w:i/>
                <w:sz w:val="18"/>
                <w:szCs w:val="18"/>
                <w:lang w:val="hr-HR"/>
              </w:rPr>
              <w:t xml:space="preserve"> </w:t>
            </w:r>
            <w:r>
              <w:rPr>
                <w:i/>
                <w:sz w:val="18"/>
                <w:szCs w:val="18"/>
                <w:lang w:val="hr-HR"/>
              </w:rPr>
              <w:t>кориштење</w:t>
            </w:r>
            <w:r w:rsidRPr="00274B8E">
              <w:rPr>
                <w:i/>
                <w:sz w:val="18"/>
                <w:szCs w:val="18"/>
                <w:lang w:val="hr-HR"/>
              </w:rPr>
              <w:t xml:space="preserve"> </w:t>
            </w:r>
            <w:r>
              <w:rPr>
                <w:i/>
                <w:sz w:val="18"/>
                <w:szCs w:val="18"/>
                <w:lang w:val="hr-HR"/>
              </w:rPr>
              <w:t>енергије</w:t>
            </w:r>
            <w:r w:rsidRPr="00274B8E">
              <w:rPr>
                <w:i/>
                <w:sz w:val="18"/>
                <w:szCs w:val="18"/>
                <w:lang w:val="hr-HR"/>
              </w:rPr>
              <w:t xml:space="preserve"> </w:t>
            </w:r>
            <w:r>
              <w:rPr>
                <w:i/>
                <w:sz w:val="18"/>
                <w:szCs w:val="18"/>
                <w:lang w:val="hr-HR"/>
              </w:rPr>
              <w:t>из</w:t>
            </w:r>
            <w:r w:rsidRPr="00274B8E">
              <w:rPr>
                <w:i/>
                <w:sz w:val="18"/>
                <w:szCs w:val="18"/>
                <w:lang w:val="hr-HR"/>
              </w:rPr>
              <w:t xml:space="preserve"> </w:t>
            </w:r>
            <w:r>
              <w:rPr>
                <w:i/>
                <w:sz w:val="18"/>
                <w:szCs w:val="18"/>
                <w:lang w:val="hr-HR"/>
              </w:rPr>
              <w:t>обновљивих</w:t>
            </w:r>
            <w:r w:rsidRPr="00274B8E">
              <w:rPr>
                <w:i/>
                <w:sz w:val="18"/>
                <w:szCs w:val="18"/>
                <w:lang w:val="hr-HR"/>
              </w:rPr>
              <w:t xml:space="preserve"> </w:t>
            </w:r>
            <w:r>
              <w:rPr>
                <w:i/>
                <w:sz w:val="18"/>
                <w:szCs w:val="18"/>
                <w:lang w:val="hr-HR"/>
              </w:rPr>
              <w:t>извора</w:t>
            </w:r>
            <w:r w:rsidRPr="00274B8E">
              <w:rPr>
                <w:i/>
                <w:sz w:val="18"/>
                <w:szCs w:val="18"/>
                <w:lang w:val="hr-HR"/>
              </w:rPr>
              <w:t>);</w:t>
            </w:r>
          </w:p>
        </w:tc>
        <w:tc>
          <w:tcPr>
            <w:tcW w:w="1753" w:type="dxa"/>
          </w:tcPr>
          <w:p w:rsidR="00507C4B" w:rsidRPr="00456DFD" w:rsidRDefault="00507C4B" w:rsidP="00D102D4">
            <w:pPr>
              <w:spacing w:before="40"/>
              <w:rPr>
                <w:sz w:val="18"/>
                <w:szCs w:val="18"/>
                <w:lang w:val="hr-HR"/>
              </w:rPr>
            </w:pPr>
            <w:r>
              <w:rPr>
                <w:sz w:val="18"/>
                <w:szCs w:val="18"/>
                <w:lang w:val="hr-HR"/>
              </w:rPr>
              <w:t>Финална</w:t>
            </w:r>
            <w:r w:rsidRPr="00274B8E">
              <w:rPr>
                <w:sz w:val="18"/>
                <w:szCs w:val="18"/>
                <w:lang w:val="hr-HR"/>
              </w:rPr>
              <w:t xml:space="preserve"> </w:t>
            </w:r>
            <w:r>
              <w:rPr>
                <w:sz w:val="18"/>
                <w:szCs w:val="18"/>
                <w:lang w:val="hr-HR"/>
              </w:rPr>
              <w:t>потрошња</w:t>
            </w:r>
            <w:r w:rsidRPr="00274B8E">
              <w:rPr>
                <w:sz w:val="18"/>
                <w:szCs w:val="18"/>
                <w:lang w:val="hr-HR"/>
              </w:rPr>
              <w:t xml:space="preserve"> </w:t>
            </w:r>
            <w:r>
              <w:rPr>
                <w:sz w:val="18"/>
                <w:szCs w:val="18"/>
                <w:lang w:val="hr-HR"/>
              </w:rPr>
              <w:t>свих</w:t>
            </w:r>
            <w:r w:rsidRPr="00274B8E">
              <w:rPr>
                <w:sz w:val="18"/>
                <w:szCs w:val="18"/>
                <w:lang w:val="hr-HR"/>
              </w:rPr>
              <w:t xml:space="preserve"> </w:t>
            </w:r>
            <w:r>
              <w:rPr>
                <w:sz w:val="18"/>
                <w:szCs w:val="18"/>
                <w:lang w:val="hr-HR"/>
              </w:rPr>
              <w:t>енергената</w:t>
            </w:r>
            <w:r w:rsidRPr="00274B8E">
              <w:rPr>
                <w:sz w:val="18"/>
                <w:szCs w:val="18"/>
                <w:lang w:val="hr-HR"/>
              </w:rPr>
              <w:t xml:space="preserve"> </w:t>
            </w:r>
            <w:r>
              <w:rPr>
                <w:sz w:val="18"/>
                <w:szCs w:val="18"/>
                <w:lang w:val="hr-HR"/>
              </w:rPr>
              <w:t>у</w:t>
            </w:r>
            <w:r w:rsidRPr="00274B8E">
              <w:rPr>
                <w:sz w:val="18"/>
                <w:szCs w:val="18"/>
                <w:lang w:val="hr-HR"/>
              </w:rPr>
              <w:t xml:space="preserve"> </w:t>
            </w:r>
            <w:r>
              <w:rPr>
                <w:sz w:val="18"/>
                <w:szCs w:val="18"/>
                <w:lang w:val="hr-HR"/>
              </w:rPr>
              <w:t>новоизграђеним</w:t>
            </w:r>
            <w:r w:rsidRPr="00274B8E">
              <w:rPr>
                <w:sz w:val="18"/>
                <w:szCs w:val="18"/>
                <w:lang w:val="hr-HR"/>
              </w:rPr>
              <w:t xml:space="preserve"> </w:t>
            </w:r>
            <w:r>
              <w:rPr>
                <w:sz w:val="18"/>
                <w:szCs w:val="18"/>
                <w:lang w:val="hr-HR"/>
              </w:rPr>
              <w:t xml:space="preserve"> зградама и кућама </w:t>
            </w:r>
          </w:p>
        </w:tc>
        <w:tc>
          <w:tcPr>
            <w:tcW w:w="1092" w:type="dxa"/>
          </w:tcPr>
          <w:p w:rsidR="00507C4B" w:rsidRDefault="00507C4B" w:rsidP="00D102D4">
            <w:pPr>
              <w:spacing w:before="40"/>
              <w:rPr>
                <w:sz w:val="18"/>
                <w:szCs w:val="18"/>
                <w:lang w:val="hr-HR"/>
              </w:rPr>
            </w:pPr>
            <w:r>
              <w:rPr>
                <w:sz w:val="18"/>
                <w:szCs w:val="18"/>
                <w:lang w:val="hr-HR"/>
              </w:rPr>
              <w:t>2010-2018</w:t>
            </w:r>
          </w:p>
          <w:p w:rsidR="00507C4B" w:rsidRPr="00456DFD" w:rsidRDefault="00507C4B" w:rsidP="00D102D4">
            <w:pPr>
              <w:spacing w:before="40"/>
              <w:rPr>
                <w:sz w:val="18"/>
                <w:szCs w:val="18"/>
                <w:lang w:val="hr-HR"/>
              </w:rPr>
            </w:pPr>
            <w:r>
              <w:rPr>
                <w:sz w:val="18"/>
                <w:szCs w:val="18"/>
                <w:lang w:val="hr-HR"/>
              </w:rPr>
              <w:t>Постојећа мјера</w:t>
            </w:r>
          </w:p>
        </w:tc>
      </w:tr>
      <w:tr w:rsidR="00507C4B" w:rsidRPr="00456DFD" w:rsidTr="00507C4B">
        <w:tc>
          <w:tcPr>
            <w:tcW w:w="792" w:type="dxa"/>
          </w:tcPr>
          <w:p w:rsidR="00507C4B" w:rsidRPr="00456DFD" w:rsidRDefault="00EE5740" w:rsidP="00D102D4">
            <w:pPr>
              <w:spacing w:before="40"/>
              <w:rPr>
                <w:sz w:val="18"/>
                <w:szCs w:val="18"/>
                <w:lang w:val="hr-HR"/>
              </w:rPr>
            </w:pPr>
            <w:r>
              <w:rPr>
                <w:sz w:val="18"/>
                <w:szCs w:val="18"/>
                <w:lang w:val="sr-Cyrl-RS"/>
              </w:rPr>
              <w:t>Д</w:t>
            </w:r>
            <w:r w:rsidR="00507C4B">
              <w:rPr>
                <w:sz w:val="18"/>
                <w:szCs w:val="18"/>
                <w:lang w:val="hr-HR"/>
              </w:rPr>
              <w:t>.5</w:t>
            </w:r>
          </w:p>
        </w:tc>
        <w:tc>
          <w:tcPr>
            <w:tcW w:w="1817" w:type="dxa"/>
          </w:tcPr>
          <w:p w:rsidR="00507C4B" w:rsidRPr="00456DFD" w:rsidRDefault="00507C4B" w:rsidP="00D102D4">
            <w:pPr>
              <w:spacing w:before="40"/>
              <w:rPr>
                <w:sz w:val="18"/>
                <w:szCs w:val="18"/>
                <w:lang w:val="hr-HR"/>
              </w:rPr>
            </w:pPr>
            <w:r>
              <w:rPr>
                <w:sz w:val="18"/>
                <w:szCs w:val="18"/>
                <w:lang w:val="hr-HR"/>
              </w:rPr>
              <w:t>Набавка</w:t>
            </w:r>
            <w:r w:rsidRPr="00387959">
              <w:rPr>
                <w:sz w:val="18"/>
                <w:szCs w:val="18"/>
                <w:lang w:val="hr-HR"/>
              </w:rPr>
              <w:t xml:space="preserve"> </w:t>
            </w:r>
            <w:r>
              <w:rPr>
                <w:sz w:val="18"/>
                <w:szCs w:val="18"/>
                <w:lang w:val="hr-HR"/>
              </w:rPr>
              <w:t>и</w:t>
            </w:r>
            <w:r w:rsidRPr="00387959">
              <w:rPr>
                <w:sz w:val="18"/>
                <w:szCs w:val="18"/>
                <w:lang w:val="hr-HR"/>
              </w:rPr>
              <w:t xml:space="preserve"> </w:t>
            </w:r>
            <w:r>
              <w:rPr>
                <w:sz w:val="18"/>
                <w:szCs w:val="18"/>
                <w:lang w:val="hr-HR"/>
              </w:rPr>
              <w:t>кориштење</w:t>
            </w:r>
            <w:r w:rsidRPr="00387959">
              <w:rPr>
                <w:sz w:val="18"/>
                <w:szCs w:val="18"/>
                <w:lang w:val="hr-HR"/>
              </w:rPr>
              <w:t xml:space="preserve"> </w:t>
            </w:r>
            <w:r>
              <w:rPr>
                <w:sz w:val="18"/>
                <w:szCs w:val="18"/>
                <w:lang w:val="hr-HR"/>
              </w:rPr>
              <w:t>енергетски</w:t>
            </w:r>
            <w:r w:rsidRPr="00387959">
              <w:rPr>
                <w:sz w:val="18"/>
                <w:szCs w:val="18"/>
                <w:lang w:val="hr-HR"/>
              </w:rPr>
              <w:t xml:space="preserve"> </w:t>
            </w:r>
            <w:r>
              <w:rPr>
                <w:sz w:val="18"/>
                <w:szCs w:val="18"/>
                <w:lang w:val="hr-HR"/>
              </w:rPr>
              <w:t>ефикасних</w:t>
            </w:r>
            <w:r w:rsidRPr="00387959">
              <w:rPr>
                <w:sz w:val="18"/>
                <w:szCs w:val="18"/>
                <w:lang w:val="hr-HR"/>
              </w:rPr>
              <w:t xml:space="preserve"> </w:t>
            </w:r>
            <w:r>
              <w:rPr>
                <w:sz w:val="18"/>
                <w:szCs w:val="18"/>
                <w:lang w:val="hr-HR"/>
              </w:rPr>
              <w:t>електричних</w:t>
            </w:r>
            <w:r w:rsidRPr="00387959">
              <w:rPr>
                <w:sz w:val="18"/>
                <w:szCs w:val="18"/>
                <w:lang w:val="hr-HR"/>
              </w:rPr>
              <w:t xml:space="preserve"> </w:t>
            </w:r>
            <w:r>
              <w:rPr>
                <w:sz w:val="18"/>
                <w:szCs w:val="18"/>
                <w:lang w:val="hr-HR"/>
              </w:rPr>
              <w:t>уређаја</w:t>
            </w:r>
            <w:r w:rsidRPr="00387959">
              <w:rPr>
                <w:sz w:val="18"/>
                <w:szCs w:val="18"/>
                <w:lang w:val="hr-HR"/>
              </w:rPr>
              <w:t xml:space="preserve"> </w:t>
            </w:r>
            <w:r>
              <w:rPr>
                <w:sz w:val="18"/>
                <w:szCs w:val="18"/>
                <w:lang w:val="hr-HR"/>
              </w:rPr>
              <w:t>за</w:t>
            </w:r>
            <w:r w:rsidRPr="00387959">
              <w:rPr>
                <w:sz w:val="18"/>
                <w:szCs w:val="18"/>
                <w:lang w:val="hr-HR"/>
              </w:rPr>
              <w:t xml:space="preserve"> </w:t>
            </w:r>
            <w:r>
              <w:rPr>
                <w:sz w:val="18"/>
                <w:szCs w:val="18"/>
                <w:lang w:val="hr-HR"/>
              </w:rPr>
              <w:t>домаћинство</w:t>
            </w:r>
          </w:p>
        </w:tc>
        <w:tc>
          <w:tcPr>
            <w:tcW w:w="6414" w:type="dxa"/>
          </w:tcPr>
          <w:p w:rsidR="00507C4B" w:rsidRPr="00387959" w:rsidRDefault="00507C4B" w:rsidP="00D102D4">
            <w:pPr>
              <w:spacing w:before="40"/>
              <w:rPr>
                <w:sz w:val="18"/>
                <w:szCs w:val="18"/>
                <w:lang w:val="hr-HR"/>
              </w:rPr>
            </w:pPr>
            <w:r>
              <w:rPr>
                <w:sz w:val="18"/>
                <w:szCs w:val="18"/>
                <w:lang w:val="hr-HR"/>
              </w:rPr>
              <w:t>Циљ</w:t>
            </w:r>
            <w:r w:rsidRPr="00387959">
              <w:rPr>
                <w:sz w:val="18"/>
                <w:szCs w:val="18"/>
                <w:lang w:val="hr-HR"/>
              </w:rPr>
              <w:t xml:space="preserve"> </w:t>
            </w:r>
            <w:r>
              <w:rPr>
                <w:sz w:val="18"/>
                <w:szCs w:val="18"/>
                <w:lang w:val="hr-HR"/>
              </w:rPr>
              <w:t>мјере</w:t>
            </w:r>
            <w:r w:rsidRPr="00387959">
              <w:rPr>
                <w:sz w:val="18"/>
                <w:szCs w:val="18"/>
                <w:lang w:val="hr-HR"/>
              </w:rPr>
              <w:t xml:space="preserve"> </w:t>
            </w:r>
            <w:r>
              <w:rPr>
                <w:sz w:val="18"/>
                <w:szCs w:val="18"/>
                <w:lang w:val="hr-HR"/>
              </w:rPr>
              <w:t>је</w:t>
            </w:r>
            <w:r w:rsidRPr="00387959">
              <w:rPr>
                <w:sz w:val="18"/>
                <w:szCs w:val="18"/>
                <w:lang w:val="hr-HR"/>
              </w:rPr>
              <w:t xml:space="preserve"> </w:t>
            </w:r>
            <w:r>
              <w:rPr>
                <w:sz w:val="18"/>
                <w:szCs w:val="18"/>
                <w:lang w:val="hr-HR"/>
              </w:rPr>
              <w:t>смањење</w:t>
            </w:r>
            <w:r w:rsidRPr="00387959">
              <w:rPr>
                <w:sz w:val="18"/>
                <w:szCs w:val="18"/>
                <w:lang w:val="hr-HR"/>
              </w:rPr>
              <w:t xml:space="preserve"> </w:t>
            </w:r>
            <w:r>
              <w:rPr>
                <w:sz w:val="18"/>
                <w:szCs w:val="18"/>
                <w:lang w:val="hr-HR"/>
              </w:rPr>
              <w:t>потрошње</w:t>
            </w:r>
            <w:r w:rsidRPr="00387959">
              <w:rPr>
                <w:sz w:val="18"/>
                <w:szCs w:val="18"/>
                <w:lang w:val="hr-HR"/>
              </w:rPr>
              <w:t xml:space="preserve"> </w:t>
            </w:r>
            <w:r>
              <w:rPr>
                <w:sz w:val="18"/>
                <w:szCs w:val="18"/>
                <w:lang w:val="hr-HR"/>
              </w:rPr>
              <w:t>електричне</w:t>
            </w:r>
            <w:r w:rsidRPr="00387959">
              <w:rPr>
                <w:sz w:val="18"/>
                <w:szCs w:val="18"/>
                <w:lang w:val="hr-HR"/>
              </w:rPr>
              <w:t xml:space="preserve"> </w:t>
            </w:r>
            <w:r>
              <w:rPr>
                <w:sz w:val="18"/>
                <w:szCs w:val="18"/>
                <w:lang w:val="hr-HR"/>
              </w:rPr>
              <w:t>енергије</w:t>
            </w:r>
            <w:r w:rsidRPr="00387959">
              <w:rPr>
                <w:sz w:val="18"/>
                <w:szCs w:val="18"/>
                <w:lang w:val="hr-HR"/>
              </w:rPr>
              <w:t xml:space="preserve"> </w:t>
            </w:r>
            <w:r>
              <w:rPr>
                <w:sz w:val="18"/>
                <w:szCs w:val="18"/>
                <w:lang w:val="hr-HR"/>
              </w:rPr>
              <w:t>у</w:t>
            </w:r>
            <w:r w:rsidRPr="00387959">
              <w:rPr>
                <w:sz w:val="18"/>
                <w:szCs w:val="18"/>
                <w:lang w:val="hr-HR"/>
              </w:rPr>
              <w:t xml:space="preserve"> </w:t>
            </w:r>
            <w:r>
              <w:rPr>
                <w:sz w:val="18"/>
                <w:szCs w:val="18"/>
                <w:lang w:val="hr-HR"/>
              </w:rPr>
              <w:t>домаћинствима</w:t>
            </w:r>
            <w:r w:rsidRPr="00387959">
              <w:rPr>
                <w:sz w:val="18"/>
                <w:szCs w:val="18"/>
                <w:lang w:val="hr-HR"/>
              </w:rPr>
              <w:t xml:space="preserve">, </w:t>
            </w:r>
            <w:r>
              <w:rPr>
                <w:sz w:val="18"/>
                <w:szCs w:val="18"/>
                <w:lang w:val="hr-HR"/>
              </w:rPr>
              <w:t>замјеном</w:t>
            </w:r>
            <w:r w:rsidRPr="00387959">
              <w:rPr>
                <w:sz w:val="18"/>
                <w:szCs w:val="18"/>
                <w:lang w:val="hr-HR"/>
              </w:rPr>
              <w:t xml:space="preserve"> </w:t>
            </w:r>
            <w:r>
              <w:rPr>
                <w:sz w:val="18"/>
                <w:szCs w:val="18"/>
                <w:lang w:val="hr-HR"/>
              </w:rPr>
              <w:t>постојећих</w:t>
            </w:r>
            <w:r w:rsidRPr="00387959">
              <w:rPr>
                <w:sz w:val="18"/>
                <w:szCs w:val="18"/>
                <w:lang w:val="hr-HR"/>
              </w:rPr>
              <w:t xml:space="preserve"> </w:t>
            </w:r>
            <w:r>
              <w:rPr>
                <w:sz w:val="18"/>
                <w:szCs w:val="18"/>
                <w:lang w:val="hr-HR"/>
              </w:rPr>
              <w:t>енергетски</w:t>
            </w:r>
            <w:r w:rsidRPr="00387959">
              <w:rPr>
                <w:sz w:val="18"/>
                <w:szCs w:val="18"/>
                <w:lang w:val="hr-HR"/>
              </w:rPr>
              <w:t xml:space="preserve"> </w:t>
            </w:r>
            <w:r>
              <w:rPr>
                <w:sz w:val="18"/>
                <w:szCs w:val="18"/>
                <w:lang w:val="hr-HR"/>
              </w:rPr>
              <w:t>неефикасних</w:t>
            </w:r>
            <w:r w:rsidRPr="00387959">
              <w:rPr>
                <w:sz w:val="18"/>
                <w:szCs w:val="18"/>
                <w:lang w:val="hr-HR"/>
              </w:rPr>
              <w:t xml:space="preserve"> </w:t>
            </w:r>
            <w:r>
              <w:rPr>
                <w:sz w:val="18"/>
                <w:szCs w:val="18"/>
                <w:lang w:val="hr-HR"/>
              </w:rPr>
              <w:t>односно куповином</w:t>
            </w:r>
            <w:r w:rsidRPr="00387959">
              <w:rPr>
                <w:sz w:val="18"/>
                <w:szCs w:val="18"/>
                <w:lang w:val="hr-HR"/>
              </w:rPr>
              <w:t xml:space="preserve"> </w:t>
            </w:r>
            <w:r>
              <w:rPr>
                <w:sz w:val="18"/>
                <w:szCs w:val="18"/>
                <w:lang w:val="hr-HR"/>
              </w:rPr>
              <w:t>нових</w:t>
            </w:r>
            <w:r w:rsidRPr="00387959">
              <w:rPr>
                <w:sz w:val="18"/>
                <w:szCs w:val="18"/>
                <w:lang w:val="hr-HR"/>
              </w:rPr>
              <w:t xml:space="preserve"> </w:t>
            </w:r>
            <w:r>
              <w:rPr>
                <w:sz w:val="18"/>
                <w:szCs w:val="18"/>
                <w:lang w:val="hr-HR"/>
              </w:rPr>
              <w:t>електричних</w:t>
            </w:r>
            <w:r w:rsidRPr="00387959">
              <w:rPr>
                <w:sz w:val="18"/>
                <w:szCs w:val="18"/>
                <w:lang w:val="hr-HR"/>
              </w:rPr>
              <w:t xml:space="preserve"> </w:t>
            </w:r>
            <w:r>
              <w:rPr>
                <w:sz w:val="18"/>
                <w:szCs w:val="18"/>
                <w:lang w:val="hr-HR"/>
              </w:rPr>
              <w:t>уређаја</w:t>
            </w:r>
            <w:r w:rsidRPr="00387959">
              <w:rPr>
                <w:sz w:val="18"/>
                <w:szCs w:val="18"/>
                <w:lang w:val="hr-HR"/>
              </w:rPr>
              <w:t xml:space="preserve"> </w:t>
            </w:r>
            <w:r>
              <w:rPr>
                <w:sz w:val="18"/>
                <w:szCs w:val="18"/>
                <w:lang w:val="hr-HR"/>
              </w:rPr>
              <w:t>високих</w:t>
            </w:r>
            <w:r w:rsidRPr="00387959">
              <w:rPr>
                <w:sz w:val="18"/>
                <w:szCs w:val="18"/>
                <w:lang w:val="hr-HR"/>
              </w:rPr>
              <w:t xml:space="preserve"> </w:t>
            </w:r>
            <w:r>
              <w:rPr>
                <w:sz w:val="18"/>
                <w:szCs w:val="18"/>
                <w:lang w:val="hr-HR"/>
              </w:rPr>
              <w:t>енергетских</w:t>
            </w:r>
            <w:r w:rsidRPr="00387959">
              <w:rPr>
                <w:sz w:val="18"/>
                <w:szCs w:val="18"/>
                <w:lang w:val="hr-HR"/>
              </w:rPr>
              <w:t xml:space="preserve"> </w:t>
            </w:r>
            <w:r>
              <w:rPr>
                <w:sz w:val="18"/>
                <w:szCs w:val="18"/>
                <w:lang w:val="hr-HR"/>
              </w:rPr>
              <w:t>карактеристика</w:t>
            </w:r>
            <w:r w:rsidRPr="00387959">
              <w:rPr>
                <w:sz w:val="18"/>
                <w:szCs w:val="18"/>
                <w:lang w:val="hr-HR"/>
              </w:rPr>
              <w:t xml:space="preserve">. </w:t>
            </w:r>
            <w:r>
              <w:rPr>
                <w:sz w:val="18"/>
                <w:szCs w:val="18"/>
                <w:lang w:val="hr-HR"/>
              </w:rPr>
              <w:t>Мјера</w:t>
            </w:r>
            <w:r w:rsidRPr="00387959">
              <w:rPr>
                <w:sz w:val="18"/>
                <w:szCs w:val="18"/>
                <w:lang w:val="hr-HR"/>
              </w:rPr>
              <w:t xml:space="preserve"> </w:t>
            </w:r>
            <w:r>
              <w:rPr>
                <w:sz w:val="18"/>
                <w:szCs w:val="18"/>
                <w:lang w:val="hr-HR"/>
              </w:rPr>
              <w:t>обухвата</w:t>
            </w:r>
            <w:r w:rsidRPr="00387959">
              <w:rPr>
                <w:sz w:val="18"/>
                <w:szCs w:val="18"/>
                <w:lang w:val="hr-HR"/>
              </w:rPr>
              <w:t xml:space="preserve"> </w:t>
            </w:r>
            <w:r>
              <w:rPr>
                <w:sz w:val="18"/>
                <w:szCs w:val="18"/>
                <w:lang w:val="hr-HR"/>
              </w:rPr>
              <w:t>набавку</w:t>
            </w:r>
            <w:r w:rsidRPr="00387959">
              <w:rPr>
                <w:sz w:val="18"/>
                <w:szCs w:val="18"/>
                <w:lang w:val="hr-HR"/>
              </w:rPr>
              <w:t xml:space="preserve"> </w:t>
            </w:r>
            <w:r>
              <w:rPr>
                <w:sz w:val="18"/>
                <w:szCs w:val="18"/>
                <w:lang w:val="hr-HR"/>
              </w:rPr>
              <w:t>и</w:t>
            </w:r>
            <w:r w:rsidRPr="00387959">
              <w:rPr>
                <w:sz w:val="18"/>
                <w:szCs w:val="18"/>
                <w:lang w:val="hr-HR"/>
              </w:rPr>
              <w:t xml:space="preserve"> </w:t>
            </w:r>
            <w:r>
              <w:rPr>
                <w:sz w:val="18"/>
                <w:szCs w:val="18"/>
                <w:lang w:val="hr-HR"/>
              </w:rPr>
              <w:t>кориштење</w:t>
            </w:r>
            <w:r w:rsidRPr="00387959">
              <w:rPr>
                <w:sz w:val="18"/>
                <w:szCs w:val="18"/>
                <w:lang w:val="hr-HR"/>
              </w:rPr>
              <w:t xml:space="preserve"> </w:t>
            </w:r>
            <w:r>
              <w:rPr>
                <w:sz w:val="18"/>
                <w:szCs w:val="18"/>
                <w:lang w:val="hr-HR"/>
              </w:rPr>
              <w:t>слиједећих</w:t>
            </w:r>
            <w:r w:rsidRPr="00387959">
              <w:rPr>
                <w:sz w:val="18"/>
                <w:szCs w:val="18"/>
                <w:lang w:val="hr-HR"/>
              </w:rPr>
              <w:t xml:space="preserve"> </w:t>
            </w:r>
            <w:r>
              <w:rPr>
                <w:sz w:val="18"/>
                <w:szCs w:val="18"/>
                <w:lang w:val="hr-HR"/>
              </w:rPr>
              <w:t>врста</w:t>
            </w:r>
            <w:r w:rsidRPr="00387959">
              <w:rPr>
                <w:sz w:val="18"/>
                <w:szCs w:val="18"/>
                <w:lang w:val="hr-HR"/>
              </w:rPr>
              <w:t xml:space="preserve"> </w:t>
            </w:r>
            <w:r>
              <w:rPr>
                <w:sz w:val="18"/>
                <w:szCs w:val="18"/>
                <w:lang w:val="hr-HR"/>
              </w:rPr>
              <w:t>уређаја</w:t>
            </w:r>
            <w:r w:rsidRPr="00387959">
              <w:rPr>
                <w:sz w:val="18"/>
                <w:szCs w:val="18"/>
                <w:lang w:val="hr-HR"/>
              </w:rPr>
              <w:t>:</w:t>
            </w:r>
          </w:p>
          <w:p w:rsidR="00507C4B" w:rsidRPr="00725C66" w:rsidRDefault="00507C4B" w:rsidP="003B72F7">
            <w:pPr>
              <w:pStyle w:val="ListParagraph"/>
              <w:numPr>
                <w:ilvl w:val="0"/>
                <w:numId w:val="17"/>
              </w:numPr>
              <w:rPr>
                <w:sz w:val="18"/>
                <w:szCs w:val="18"/>
                <w:lang w:val="hr-HR"/>
              </w:rPr>
            </w:pPr>
            <w:r>
              <w:rPr>
                <w:sz w:val="18"/>
                <w:szCs w:val="18"/>
                <w:lang w:val="hr-HR"/>
              </w:rPr>
              <w:t>Расхладн</w:t>
            </w:r>
            <w:r>
              <w:rPr>
                <w:sz w:val="18"/>
                <w:szCs w:val="18"/>
                <w:lang w:val="sr-Cyrl-RS"/>
              </w:rPr>
              <w:t>и</w:t>
            </w:r>
            <w:r w:rsidRPr="00725C66">
              <w:rPr>
                <w:sz w:val="18"/>
                <w:szCs w:val="18"/>
                <w:lang w:val="hr-HR"/>
              </w:rPr>
              <w:t xml:space="preserve"> </w:t>
            </w:r>
            <w:r>
              <w:rPr>
                <w:sz w:val="18"/>
                <w:szCs w:val="18"/>
                <w:lang w:val="hr-HR"/>
              </w:rPr>
              <w:t>уређај</w:t>
            </w:r>
            <w:r>
              <w:rPr>
                <w:sz w:val="18"/>
                <w:szCs w:val="18"/>
                <w:lang w:val="sr-Cyrl-RS"/>
              </w:rPr>
              <w:t>и</w:t>
            </w:r>
            <w:r w:rsidRPr="00725C66">
              <w:rPr>
                <w:sz w:val="18"/>
                <w:szCs w:val="18"/>
                <w:lang w:val="hr-HR"/>
              </w:rPr>
              <w:t xml:space="preserve"> (</w:t>
            </w:r>
            <w:r>
              <w:rPr>
                <w:sz w:val="18"/>
                <w:szCs w:val="18"/>
                <w:lang w:val="hr-HR"/>
              </w:rPr>
              <w:t>фрижидер</w:t>
            </w:r>
            <w:r>
              <w:rPr>
                <w:sz w:val="18"/>
                <w:szCs w:val="18"/>
                <w:lang w:val="sr-Cyrl-RS"/>
              </w:rPr>
              <w:t>и</w:t>
            </w:r>
            <w:r w:rsidRPr="00725C66">
              <w:rPr>
                <w:sz w:val="18"/>
                <w:szCs w:val="18"/>
                <w:lang w:val="hr-HR"/>
              </w:rPr>
              <w:t xml:space="preserve"> </w:t>
            </w:r>
            <w:r>
              <w:rPr>
                <w:sz w:val="18"/>
                <w:szCs w:val="18"/>
                <w:lang w:val="hr-HR"/>
              </w:rPr>
              <w:t>и</w:t>
            </w:r>
            <w:r w:rsidRPr="00725C66">
              <w:rPr>
                <w:sz w:val="18"/>
                <w:szCs w:val="18"/>
                <w:lang w:val="hr-HR"/>
              </w:rPr>
              <w:t xml:space="preserve"> </w:t>
            </w:r>
            <w:r>
              <w:rPr>
                <w:sz w:val="18"/>
                <w:szCs w:val="18"/>
                <w:lang w:val="hr-HR"/>
              </w:rPr>
              <w:t>замрзивач</w:t>
            </w:r>
            <w:r>
              <w:rPr>
                <w:sz w:val="18"/>
                <w:szCs w:val="18"/>
                <w:lang w:val="sr-Cyrl-RS"/>
              </w:rPr>
              <w:t>и</w:t>
            </w:r>
            <w:r w:rsidRPr="00725C66">
              <w:rPr>
                <w:sz w:val="18"/>
                <w:szCs w:val="18"/>
                <w:lang w:val="hr-HR"/>
              </w:rPr>
              <w:t xml:space="preserve">, </w:t>
            </w:r>
            <w:r>
              <w:rPr>
                <w:sz w:val="18"/>
                <w:szCs w:val="18"/>
                <w:lang w:val="hr-HR"/>
              </w:rPr>
              <w:t>и</w:t>
            </w:r>
            <w:r w:rsidRPr="00725C66">
              <w:rPr>
                <w:sz w:val="18"/>
                <w:szCs w:val="18"/>
                <w:lang w:val="hr-HR"/>
              </w:rPr>
              <w:t xml:space="preserve"> </w:t>
            </w:r>
            <w:r>
              <w:rPr>
                <w:sz w:val="18"/>
                <w:szCs w:val="18"/>
                <w:lang w:val="hr-HR"/>
              </w:rPr>
              <w:t>њихове</w:t>
            </w:r>
            <w:r w:rsidRPr="00725C66">
              <w:rPr>
                <w:sz w:val="18"/>
                <w:szCs w:val="18"/>
                <w:lang w:val="hr-HR"/>
              </w:rPr>
              <w:t xml:space="preserve"> </w:t>
            </w:r>
            <w:r>
              <w:rPr>
                <w:sz w:val="18"/>
                <w:szCs w:val="18"/>
                <w:lang w:val="hr-HR"/>
              </w:rPr>
              <w:t>комбинације</w:t>
            </w:r>
            <w:r w:rsidRPr="00725C66">
              <w:rPr>
                <w:sz w:val="18"/>
                <w:szCs w:val="18"/>
                <w:lang w:val="hr-HR"/>
              </w:rPr>
              <w:t>);</w:t>
            </w:r>
          </w:p>
          <w:p w:rsidR="00507C4B" w:rsidRPr="00387959" w:rsidRDefault="00507C4B" w:rsidP="003B72F7">
            <w:pPr>
              <w:pStyle w:val="ListParagraph"/>
              <w:numPr>
                <w:ilvl w:val="0"/>
                <w:numId w:val="17"/>
              </w:numPr>
              <w:rPr>
                <w:sz w:val="18"/>
                <w:szCs w:val="18"/>
                <w:lang w:val="hr-HR"/>
              </w:rPr>
            </w:pPr>
            <w:r>
              <w:rPr>
                <w:sz w:val="18"/>
                <w:szCs w:val="18"/>
                <w:lang w:val="hr-HR"/>
              </w:rPr>
              <w:t>Машине</w:t>
            </w:r>
            <w:r w:rsidRPr="00387959">
              <w:rPr>
                <w:sz w:val="18"/>
                <w:szCs w:val="18"/>
                <w:lang w:val="hr-HR"/>
              </w:rPr>
              <w:t xml:space="preserve"> </w:t>
            </w:r>
            <w:r>
              <w:rPr>
                <w:sz w:val="18"/>
                <w:szCs w:val="18"/>
                <w:lang w:val="hr-HR"/>
              </w:rPr>
              <w:t>за</w:t>
            </w:r>
            <w:r w:rsidRPr="00387959">
              <w:rPr>
                <w:sz w:val="18"/>
                <w:szCs w:val="18"/>
                <w:lang w:val="hr-HR"/>
              </w:rPr>
              <w:t xml:space="preserve"> </w:t>
            </w:r>
            <w:r>
              <w:rPr>
                <w:sz w:val="18"/>
                <w:szCs w:val="18"/>
                <w:lang w:val="hr-HR"/>
              </w:rPr>
              <w:t>прање</w:t>
            </w:r>
            <w:r w:rsidRPr="00387959">
              <w:rPr>
                <w:sz w:val="18"/>
                <w:szCs w:val="18"/>
                <w:lang w:val="hr-HR"/>
              </w:rPr>
              <w:t xml:space="preserve"> </w:t>
            </w:r>
            <w:r>
              <w:rPr>
                <w:sz w:val="18"/>
                <w:szCs w:val="18"/>
                <w:lang w:val="hr-HR"/>
              </w:rPr>
              <w:t>веша</w:t>
            </w:r>
            <w:r w:rsidRPr="00387959">
              <w:rPr>
                <w:sz w:val="18"/>
                <w:szCs w:val="18"/>
                <w:lang w:val="hr-HR"/>
              </w:rPr>
              <w:t xml:space="preserve">, </w:t>
            </w:r>
            <w:r>
              <w:rPr>
                <w:sz w:val="18"/>
                <w:szCs w:val="18"/>
                <w:lang w:val="hr-HR"/>
              </w:rPr>
              <w:t>машине</w:t>
            </w:r>
            <w:r w:rsidRPr="00387959">
              <w:rPr>
                <w:sz w:val="18"/>
                <w:szCs w:val="18"/>
                <w:lang w:val="hr-HR"/>
              </w:rPr>
              <w:t xml:space="preserve"> </w:t>
            </w:r>
            <w:r>
              <w:rPr>
                <w:sz w:val="18"/>
                <w:szCs w:val="18"/>
                <w:lang w:val="hr-HR"/>
              </w:rPr>
              <w:t>за</w:t>
            </w:r>
            <w:r w:rsidRPr="00387959">
              <w:rPr>
                <w:sz w:val="18"/>
                <w:szCs w:val="18"/>
                <w:lang w:val="hr-HR"/>
              </w:rPr>
              <w:t xml:space="preserve"> </w:t>
            </w:r>
            <w:r>
              <w:rPr>
                <w:sz w:val="18"/>
                <w:szCs w:val="18"/>
                <w:lang w:val="hr-HR"/>
              </w:rPr>
              <w:t>сушење</w:t>
            </w:r>
            <w:r w:rsidRPr="00387959">
              <w:rPr>
                <w:sz w:val="18"/>
                <w:szCs w:val="18"/>
                <w:lang w:val="hr-HR"/>
              </w:rPr>
              <w:t xml:space="preserve"> </w:t>
            </w:r>
            <w:r>
              <w:rPr>
                <w:sz w:val="18"/>
                <w:szCs w:val="18"/>
                <w:lang w:val="hr-HR"/>
              </w:rPr>
              <w:t>веша</w:t>
            </w:r>
            <w:r w:rsidRPr="00387959">
              <w:rPr>
                <w:sz w:val="18"/>
                <w:szCs w:val="18"/>
                <w:lang w:val="hr-HR"/>
              </w:rPr>
              <w:t xml:space="preserve">, </w:t>
            </w:r>
            <w:r>
              <w:rPr>
                <w:sz w:val="18"/>
                <w:szCs w:val="18"/>
                <w:lang w:val="hr-HR"/>
              </w:rPr>
              <w:t>и</w:t>
            </w:r>
            <w:r w:rsidRPr="00387959">
              <w:rPr>
                <w:sz w:val="18"/>
                <w:szCs w:val="18"/>
                <w:lang w:val="hr-HR"/>
              </w:rPr>
              <w:t xml:space="preserve"> </w:t>
            </w:r>
            <w:r>
              <w:rPr>
                <w:sz w:val="18"/>
                <w:szCs w:val="18"/>
                <w:lang w:val="hr-HR"/>
              </w:rPr>
              <w:t>комбиноване машине за прање и сушење;</w:t>
            </w:r>
          </w:p>
          <w:p w:rsidR="00507C4B" w:rsidRPr="00387959" w:rsidRDefault="00507C4B" w:rsidP="003B72F7">
            <w:pPr>
              <w:pStyle w:val="ListParagraph"/>
              <w:numPr>
                <w:ilvl w:val="0"/>
                <w:numId w:val="17"/>
              </w:numPr>
              <w:rPr>
                <w:sz w:val="18"/>
                <w:szCs w:val="18"/>
                <w:lang w:val="hr-HR"/>
              </w:rPr>
            </w:pPr>
            <w:r>
              <w:rPr>
                <w:sz w:val="18"/>
                <w:szCs w:val="18"/>
                <w:lang w:val="hr-HR"/>
              </w:rPr>
              <w:t>Машине</w:t>
            </w:r>
            <w:r w:rsidRPr="00387959">
              <w:rPr>
                <w:sz w:val="18"/>
                <w:szCs w:val="18"/>
                <w:lang w:val="hr-HR"/>
              </w:rPr>
              <w:t xml:space="preserve"> </w:t>
            </w:r>
            <w:r>
              <w:rPr>
                <w:sz w:val="18"/>
                <w:szCs w:val="18"/>
                <w:lang w:val="hr-HR"/>
              </w:rPr>
              <w:t>за</w:t>
            </w:r>
            <w:r w:rsidRPr="00387959">
              <w:rPr>
                <w:sz w:val="18"/>
                <w:szCs w:val="18"/>
                <w:lang w:val="hr-HR"/>
              </w:rPr>
              <w:t xml:space="preserve"> </w:t>
            </w:r>
            <w:r>
              <w:rPr>
                <w:sz w:val="18"/>
                <w:szCs w:val="18"/>
                <w:lang w:val="hr-HR"/>
              </w:rPr>
              <w:t>прање</w:t>
            </w:r>
            <w:r w:rsidRPr="00387959">
              <w:rPr>
                <w:sz w:val="18"/>
                <w:szCs w:val="18"/>
                <w:lang w:val="hr-HR"/>
              </w:rPr>
              <w:t xml:space="preserve"> </w:t>
            </w:r>
            <w:r>
              <w:rPr>
                <w:sz w:val="18"/>
                <w:szCs w:val="18"/>
                <w:lang w:val="hr-HR"/>
              </w:rPr>
              <w:t>суђа</w:t>
            </w:r>
            <w:r w:rsidRPr="00387959">
              <w:rPr>
                <w:sz w:val="18"/>
                <w:szCs w:val="18"/>
                <w:lang w:val="hr-HR"/>
              </w:rPr>
              <w:t xml:space="preserve">; </w:t>
            </w:r>
            <w:r>
              <w:rPr>
                <w:sz w:val="18"/>
                <w:szCs w:val="18"/>
                <w:lang w:val="sr-Cyrl-RS"/>
              </w:rPr>
              <w:t>е</w:t>
            </w:r>
            <w:r>
              <w:rPr>
                <w:sz w:val="18"/>
                <w:szCs w:val="18"/>
                <w:lang w:val="hr-HR"/>
              </w:rPr>
              <w:t>лектрични</w:t>
            </w:r>
            <w:r w:rsidRPr="00387959">
              <w:rPr>
                <w:sz w:val="18"/>
                <w:szCs w:val="18"/>
                <w:lang w:val="hr-HR"/>
              </w:rPr>
              <w:t xml:space="preserve"> </w:t>
            </w:r>
            <w:r>
              <w:rPr>
                <w:sz w:val="18"/>
                <w:szCs w:val="18"/>
                <w:lang w:val="hr-HR"/>
              </w:rPr>
              <w:t>штедњаци</w:t>
            </w:r>
            <w:r w:rsidRPr="00387959">
              <w:rPr>
                <w:sz w:val="18"/>
                <w:szCs w:val="18"/>
                <w:lang w:val="hr-HR"/>
              </w:rPr>
              <w:t xml:space="preserve">, </w:t>
            </w:r>
            <w:r>
              <w:rPr>
                <w:sz w:val="18"/>
                <w:szCs w:val="18"/>
                <w:lang w:val="hr-HR"/>
              </w:rPr>
              <w:t>микровалне</w:t>
            </w:r>
            <w:r w:rsidRPr="00387959">
              <w:rPr>
                <w:sz w:val="18"/>
                <w:szCs w:val="18"/>
                <w:lang w:val="hr-HR"/>
              </w:rPr>
              <w:t xml:space="preserve"> </w:t>
            </w:r>
            <w:r>
              <w:rPr>
                <w:sz w:val="18"/>
                <w:szCs w:val="18"/>
                <w:lang w:val="hr-HR"/>
              </w:rPr>
              <w:t>пећнице</w:t>
            </w:r>
            <w:r w:rsidRPr="00387959">
              <w:rPr>
                <w:sz w:val="18"/>
                <w:szCs w:val="18"/>
                <w:lang w:val="hr-HR"/>
              </w:rPr>
              <w:t xml:space="preserve">, </w:t>
            </w:r>
            <w:r>
              <w:rPr>
                <w:sz w:val="18"/>
                <w:szCs w:val="18"/>
                <w:lang w:val="hr-HR"/>
              </w:rPr>
              <w:t>напе</w:t>
            </w:r>
            <w:r w:rsidRPr="00387959">
              <w:rPr>
                <w:sz w:val="18"/>
                <w:szCs w:val="18"/>
                <w:lang w:val="hr-HR"/>
              </w:rPr>
              <w:t>;</w:t>
            </w:r>
          </w:p>
          <w:p w:rsidR="00507C4B" w:rsidRPr="00387959" w:rsidRDefault="00507C4B" w:rsidP="003B72F7">
            <w:pPr>
              <w:pStyle w:val="ListParagraph"/>
              <w:numPr>
                <w:ilvl w:val="0"/>
                <w:numId w:val="17"/>
              </w:numPr>
              <w:rPr>
                <w:sz w:val="18"/>
                <w:szCs w:val="18"/>
                <w:lang w:val="hr-HR"/>
              </w:rPr>
            </w:pPr>
            <w:r>
              <w:rPr>
                <w:sz w:val="18"/>
                <w:szCs w:val="18"/>
                <w:lang w:val="hr-HR"/>
              </w:rPr>
              <w:t>Електрични</w:t>
            </w:r>
            <w:r w:rsidRPr="00387959">
              <w:rPr>
                <w:sz w:val="18"/>
                <w:szCs w:val="18"/>
                <w:lang w:val="hr-HR"/>
              </w:rPr>
              <w:t xml:space="preserve"> </w:t>
            </w:r>
            <w:r>
              <w:rPr>
                <w:sz w:val="18"/>
                <w:szCs w:val="18"/>
                <w:lang w:val="hr-HR"/>
              </w:rPr>
              <w:t>уређаји</w:t>
            </w:r>
            <w:r w:rsidRPr="00387959">
              <w:rPr>
                <w:sz w:val="18"/>
                <w:szCs w:val="18"/>
                <w:lang w:val="hr-HR"/>
              </w:rPr>
              <w:t xml:space="preserve"> </w:t>
            </w:r>
            <w:r>
              <w:rPr>
                <w:sz w:val="18"/>
                <w:szCs w:val="18"/>
                <w:lang w:val="hr-HR"/>
              </w:rPr>
              <w:t>за</w:t>
            </w:r>
            <w:r w:rsidRPr="00387959">
              <w:rPr>
                <w:sz w:val="18"/>
                <w:szCs w:val="18"/>
                <w:lang w:val="hr-HR"/>
              </w:rPr>
              <w:t xml:space="preserve"> </w:t>
            </w:r>
            <w:r>
              <w:rPr>
                <w:sz w:val="18"/>
                <w:szCs w:val="18"/>
                <w:lang w:val="hr-HR"/>
              </w:rPr>
              <w:t>загријавање</w:t>
            </w:r>
            <w:r w:rsidRPr="00387959">
              <w:rPr>
                <w:sz w:val="18"/>
                <w:szCs w:val="18"/>
                <w:lang w:val="hr-HR"/>
              </w:rPr>
              <w:t xml:space="preserve"> </w:t>
            </w:r>
            <w:r>
              <w:rPr>
                <w:sz w:val="18"/>
                <w:szCs w:val="18"/>
                <w:lang w:val="hr-HR"/>
              </w:rPr>
              <w:t>воде</w:t>
            </w:r>
            <w:r w:rsidRPr="00387959">
              <w:rPr>
                <w:sz w:val="18"/>
                <w:szCs w:val="18"/>
                <w:lang w:val="hr-HR"/>
              </w:rPr>
              <w:t>;</w:t>
            </w:r>
          </w:p>
          <w:p w:rsidR="00507C4B" w:rsidRPr="00387959" w:rsidRDefault="00507C4B" w:rsidP="003B72F7">
            <w:pPr>
              <w:pStyle w:val="ListParagraph"/>
              <w:numPr>
                <w:ilvl w:val="0"/>
                <w:numId w:val="17"/>
              </w:numPr>
              <w:rPr>
                <w:sz w:val="18"/>
                <w:szCs w:val="18"/>
                <w:lang w:val="hr-HR"/>
              </w:rPr>
            </w:pPr>
            <w:r>
              <w:rPr>
                <w:sz w:val="18"/>
                <w:szCs w:val="18"/>
                <w:lang w:val="hr-HR"/>
              </w:rPr>
              <w:t>Телевизори</w:t>
            </w:r>
            <w:r w:rsidRPr="00387959">
              <w:rPr>
                <w:sz w:val="18"/>
                <w:szCs w:val="18"/>
                <w:lang w:val="hr-HR"/>
              </w:rPr>
              <w:t xml:space="preserve">, </w:t>
            </w:r>
            <w:r>
              <w:rPr>
                <w:sz w:val="18"/>
                <w:szCs w:val="18"/>
                <w:lang w:val="hr-HR"/>
              </w:rPr>
              <w:t>радио</w:t>
            </w:r>
            <w:r w:rsidRPr="00387959">
              <w:rPr>
                <w:sz w:val="18"/>
                <w:szCs w:val="18"/>
                <w:lang w:val="hr-HR"/>
              </w:rPr>
              <w:t xml:space="preserve"> </w:t>
            </w:r>
            <w:r>
              <w:rPr>
                <w:sz w:val="18"/>
                <w:szCs w:val="18"/>
                <w:lang w:val="hr-HR"/>
              </w:rPr>
              <w:t>апарати</w:t>
            </w:r>
            <w:r w:rsidRPr="00387959">
              <w:rPr>
                <w:sz w:val="18"/>
                <w:szCs w:val="18"/>
                <w:lang w:val="hr-HR"/>
              </w:rPr>
              <w:t xml:space="preserve">, </w:t>
            </w:r>
            <w:r>
              <w:rPr>
                <w:sz w:val="18"/>
                <w:szCs w:val="18"/>
                <w:lang w:val="hr-HR"/>
              </w:rPr>
              <w:t>итд</w:t>
            </w:r>
            <w:r w:rsidRPr="00387959">
              <w:rPr>
                <w:sz w:val="18"/>
                <w:szCs w:val="18"/>
                <w:lang w:val="hr-HR"/>
              </w:rPr>
              <w:t>;</w:t>
            </w:r>
          </w:p>
          <w:p w:rsidR="00507C4B" w:rsidRPr="00387959" w:rsidRDefault="00507C4B" w:rsidP="003B72F7">
            <w:pPr>
              <w:pStyle w:val="ListParagraph"/>
              <w:numPr>
                <w:ilvl w:val="0"/>
                <w:numId w:val="17"/>
              </w:numPr>
              <w:rPr>
                <w:i/>
                <w:sz w:val="18"/>
                <w:szCs w:val="18"/>
                <w:lang w:val="hr-HR"/>
              </w:rPr>
            </w:pPr>
            <w:r>
              <w:rPr>
                <w:sz w:val="18"/>
                <w:szCs w:val="18"/>
                <w:lang w:val="hr-HR"/>
              </w:rPr>
              <w:t>Мали</w:t>
            </w:r>
            <w:r w:rsidRPr="00387959">
              <w:rPr>
                <w:sz w:val="18"/>
                <w:szCs w:val="18"/>
                <w:lang w:val="hr-HR"/>
              </w:rPr>
              <w:t xml:space="preserve"> </w:t>
            </w:r>
            <w:r>
              <w:rPr>
                <w:sz w:val="18"/>
                <w:szCs w:val="18"/>
                <w:lang w:val="hr-HR"/>
              </w:rPr>
              <w:t>електрични</w:t>
            </w:r>
            <w:r w:rsidRPr="00387959">
              <w:rPr>
                <w:sz w:val="18"/>
                <w:szCs w:val="18"/>
                <w:lang w:val="hr-HR"/>
              </w:rPr>
              <w:t xml:space="preserve"> </w:t>
            </w:r>
            <w:r>
              <w:rPr>
                <w:sz w:val="18"/>
                <w:szCs w:val="18"/>
                <w:lang w:val="hr-HR"/>
              </w:rPr>
              <w:t>апарати</w:t>
            </w:r>
            <w:r w:rsidRPr="00387959">
              <w:rPr>
                <w:sz w:val="18"/>
                <w:szCs w:val="18"/>
                <w:lang w:val="hr-HR"/>
              </w:rPr>
              <w:t xml:space="preserve"> </w:t>
            </w:r>
            <w:r>
              <w:rPr>
                <w:sz w:val="18"/>
                <w:szCs w:val="18"/>
                <w:lang w:val="hr-HR"/>
              </w:rPr>
              <w:t>за</w:t>
            </w:r>
            <w:r w:rsidRPr="00387959">
              <w:rPr>
                <w:sz w:val="18"/>
                <w:szCs w:val="18"/>
                <w:lang w:val="hr-HR"/>
              </w:rPr>
              <w:t xml:space="preserve"> </w:t>
            </w:r>
            <w:r>
              <w:rPr>
                <w:sz w:val="18"/>
                <w:szCs w:val="18"/>
                <w:lang w:val="hr-HR"/>
              </w:rPr>
              <w:t>домаћинство</w:t>
            </w:r>
            <w:r w:rsidRPr="00387959">
              <w:rPr>
                <w:sz w:val="18"/>
                <w:szCs w:val="18"/>
                <w:lang w:val="hr-HR"/>
              </w:rPr>
              <w:t xml:space="preserve"> (</w:t>
            </w:r>
            <w:r>
              <w:rPr>
                <w:sz w:val="18"/>
                <w:szCs w:val="18"/>
                <w:lang w:val="hr-HR"/>
              </w:rPr>
              <w:t>усисивачи</w:t>
            </w:r>
            <w:r w:rsidRPr="00387959">
              <w:rPr>
                <w:sz w:val="18"/>
                <w:szCs w:val="18"/>
                <w:lang w:val="hr-HR"/>
              </w:rPr>
              <w:t xml:space="preserve">, </w:t>
            </w:r>
            <w:r>
              <w:rPr>
                <w:sz w:val="18"/>
                <w:szCs w:val="18"/>
                <w:lang w:val="hr-HR"/>
              </w:rPr>
              <w:t>пегле</w:t>
            </w:r>
            <w:r w:rsidRPr="00387959">
              <w:rPr>
                <w:sz w:val="18"/>
                <w:szCs w:val="18"/>
                <w:lang w:val="hr-HR"/>
              </w:rPr>
              <w:t xml:space="preserve">, </w:t>
            </w:r>
            <w:r>
              <w:rPr>
                <w:sz w:val="18"/>
                <w:szCs w:val="18"/>
                <w:lang w:val="hr-HR"/>
              </w:rPr>
              <w:t>фен</w:t>
            </w:r>
            <w:r w:rsidRPr="00387959">
              <w:rPr>
                <w:sz w:val="18"/>
                <w:szCs w:val="18"/>
                <w:lang w:val="hr-HR"/>
              </w:rPr>
              <w:t xml:space="preserve"> </w:t>
            </w:r>
            <w:r>
              <w:rPr>
                <w:sz w:val="18"/>
                <w:szCs w:val="18"/>
                <w:lang w:val="hr-HR"/>
              </w:rPr>
              <w:t>за</w:t>
            </w:r>
            <w:r w:rsidRPr="00387959">
              <w:rPr>
                <w:sz w:val="18"/>
                <w:szCs w:val="18"/>
                <w:lang w:val="hr-HR"/>
              </w:rPr>
              <w:t xml:space="preserve"> </w:t>
            </w:r>
            <w:r>
              <w:rPr>
                <w:sz w:val="18"/>
                <w:szCs w:val="18"/>
                <w:lang w:val="hr-HR"/>
              </w:rPr>
              <w:t>сушење</w:t>
            </w:r>
            <w:r w:rsidRPr="00387959">
              <w:rPr>
                <w:sz w:val="18"/>
                <w:szCs w:val="18"/>
                <w:lang w:val="hr-HR"/>
              </w:rPr>
              <w:t xml:space="preserve"> </w:t>
            </w:r>
            <w:r>
              <w:rPr>
                <w:sz w:val="18"/>
                <w:szCs w:val="18"/>
                <w:lang w:val="hr-HR"/>
              </w:rPr>
              <w:t>косе</w:t>
            </w:r>
            <w:r w:rsidRPr="00387959">
              <w:rPr>
                <w:sz w:val="18"/>
                <w:szCs w:val="18"/>
                <w:lang w:val="hr-HR"/>
              </w:rPr>
              <w:t xml:space="preserve">, </w:t>
            </w:r>
            <w:r>
              <w:rPr>
                <w:sz w:val="18"/>
                <w:szCs w:val="18"/>
                <w:lang w:val="hr-HR"/>
              </w:rPr>
              <w:t>миксери</w:t>
            </w:r>
            <w:r w:rsidRPr="00387959">
              <w:rPr>
                <w:sz w:val="18"/>
                <w:szCs w:val="18"/>
                <w:lang w:val="hr-HR"/>
              </w:rPr>
              <w:t xml:space="preserve">, </w:t>
            </w:r>
            <w:r>
              <w:rPr>
                <w:sz w:val="18"/>
                <w:szCs w:val="18"/>
                <w:lang w:val="hr-HR"/>
              </w:rPr>
              <w:t>итд</w:t>
            </w:r>
            <w:r w:rsidRPr="00387959">
              <w:rPr>
                <w:sz w:val="18"/>
                <w:szCs w:val="18"/>
                <w:lang w:val="hr-HR"/>
              </w:rPr>
              <w:t>);</w:t>
            </w:r>
          </w:p>
          <w:p w:rsidR="00507C4B" w:rsidRPr="00456DFD" w:rsidRDefault="00507C4B" w:rsidP="00D102D4">
            <w:pPr>
              <w:spacing w:after="120"/>
              <w:rPr>
                <w:sz w:val="18"/>
                <w:szCs w:val="18"/>
                <w:lang w:val="hr-HR"/>
              </w:rPr>
            </w:pPr>
            <w:r>
              <w:rPr>
                <w:i/>
                <w:sz w:val="18"/>
                <w:szCs w:val="18"/>
                <w:lang w:val="hr-HR"/>
              </w:rPr>
              <w:t>Напомена: Набавка и кориштење расвјетних тијела и електричних</w:t>
            </w:r>
            <w:r w:rsidRPr="00387959">
              <w:rPr>
                <w:i/>
                <w:sz w:val="18"/>
                <w:szCs w:val="18"/>
                <w:lang w:val="hr-HR"/>
              </w:rPr>
              <w:t xml:space="preserve"> </w:t>
            </w:r>
            <w:r>
              <w:rPr>
                <w:i/>
                <w:sz w:val="18"/>
                <w:szCs w:val="18"/>
                <w:lang w:val="hr-HR"/>
              </w:rPr>
              <w:t xml:space="preserve">уређаја </w:t>
            </w:r>
            <w:r w:rsidRPr="00387959">
              <w:rPr>
                <w:i/>
                <w:sz w:val="18"/>
                <w:szCs w:val="18"/>
                <w:lang w:val="hr-HR"/>
              </w:rPr>
              <w:t xml:space="preserve"> </w:t>
            </w:r>
            <w:r>
              <w:rPr>
                <w:i/>
                <w:sz w:val="18"/>
                <w:szCs w:val="18"/>
                <w:lang w:val="hr-HR"/>
              </w:rPr>
              <w:t>потребних</w:t>
            </w:r>
            <w:r w:rsidRPr="00387959">
              <w:rPr>
                <w:i/>
                <w:sz w:val="18"/>
                <w:szCs w:val="18"/>
                <w:lang w:val="hr-HR"/>
              </w:rPr>
              <w:t xml:space="preserve"> </w:t>
            </w:r>
            <w:r>
              <w:rPr>
                <w:i/>
                <w:sz w:val="18"/>
                <w:szCs w:val="18"/>
                <w:lang w:val="hr-HR"/>
              </w:rPr>
              <w:t>у</w:t>
            </w:r>
            <w:r w:rsidRPr="00387959">
              <w:rPr>
                <w:i/>
                <w:sz w:val="18"/>
                <w:szCs w:val="18"/>
                <w:lang w:val="hr-HR"/>
              </w:rPr>
              <w:t xml:space="preserve"> </w:t>
            </w:r>
            <w:r>
              <w:rPr>
                <w:i/>
                <w:sz w:val="18"/>
                <w:szCs w:val="18"/>
                <w:lang w:val="hr-HR"/>
              </w:rPr>
              <w:t>склопу</w:t>
            </w:r>
            <w:r w:rsidRPr="00387959">
              <w:rPr>
                <w:i/>
                <w:sz w:val="18"/>
                <w:szCs w:val="18"/>
                <w:lang w:val="hr-HR"/>
              </w:rPr>
              <w:t xml:space="preserve"> </w:t>
            </w:r>
            <w:r>
              <w:rPr>
                <w:i/>
                <w:sz w:val="18"/>
                <w:szCs w:val="18"/>
                <w:lang w:val="hr-HR"/>
              </w:rPr>
              <w:t>термотехничких</w:t>
            </w:r>
            <w:r w:rsidRPr="00387959">
              <w:rPr>
                <w:i/>
                <w:sz w:val="18"/>
                <w:szCs w:val="18"/>
                <w:lang w:val="hr-HR"/>
              </w:rPr>
              <w:t xml:space="preserve"> </w:t>
            </w:r>
            <w:r>
              <w:rPr>
                <w:i/>
                <w:sz w:val="18"/>
                <w:szCs w:val="18"/>
                <w:lang w:val="hr-HR"/>
              </w:rPr>
              <w:t>и</w:t>
            </w:r>
            <w:r w:rsidRPr="00387959">
              <w:rPr>
                <w:i/>
                <w:sz w:val="18"/>
                <w:szCs w:val="18"/>
                <w:lang w:val="hr-HR"/>
              </w:rPr>
              <w:t xml:space="preserve"> </w:t>
            </w:r>
            <w:r>
              <w:rPr>
                <w:i/>
                <w:sz w:val="18"/>
                <w:szCs w:val="18"/>
                <w:lang w:val="hr-HR"/>
              </w:rPr>
              <w:t>помоћних</w:t>
            </w:r>
            <w:r w:rsidRPr="00387959">
              <w:rPr>
                <w:i/>
                <w:sz w:val="18"/>
                <w:szCs w:val="18"/>
                <w:lang w:val="hr-HR"/>
              </w:rPr>
              <w:t xml:space="preserve"> </w:t>
            </w:r>
            <w:r>
              <w:rPr>
                <w:i/>
                <w:sz w:val="18"/>
                <w:szCs w:val="18"/>
                <w:lang w:val="hr-HR"/>
              </w:rPr>
              <w:t xml:space="preserve">система  </w:t>
            </w:r>
            <w:r w:rsidRPr="00387959">
              <w:rPr>
                <w:i/>
                <w:sz w:val="18"/>
                <w:szCs w:val="18"/>
                <w:lang w:val="hr-HR"/>
              </w:rPr>
              <w:t>(</w:t>
            </w:r>
            <w:r>
              <w:rPr>
                <w:i/>
                <w:sz w:val="18"/>
                <w:szCs w:val="18"/>
                <w:lang w:val="hr-HR"/>
              </w:rPr>
              <w:t>који</w:t>
            </w:r>
            <w:r w:rsidRPr="00387959">
              <w:rPr>
                <w:i/>
                <w:sz w:val="18"/>
                <w:szCs w:val="18"/>
                <w:lang w:val="hr-HR"/>
              </w:rPr>
              <w:t xml:space="preserve"> </w:t>
            </w:r>
            <w:r>
              <w:rPr>
                <w:i/>
                <w:sz w:val="18"/>
                <w:szCs w:val="18"/>
                <w:lang w:val="hr-HR"/>
              </w:rPr>
              <w:t>такође</w:t>
            </w:r>
            <w:r w:rsidRPr="00387959">
              <w:rPr>
                <w:i/>
                <w:sz w:val="18"/>
                <w:szCs w:val="18"/>
                <w:lang w:val="hr-HR"/>
              </w:rPr>
              <w:t xml:space="preserve"> </w:t>
            </w:r>
            <w:r>
              <w:rPr>
                <w:i/>
                <w:sz w:val="18"/>
                <w:szCs w:val="18"/>
                <w:lang w:val="hr-HR"/>
              </w:rPr>
              <w:t>подлијежу</w:t>
            </w:r>
            <w:r w:rsidRPr="00387959">
              <w:rPr>
                <w:i/>
                <w:sz w:val="18"/>
                <w:szCs w:val="18"/>
                <w:lang w:val="hr-HR"/>
              </w:rPr>
              <w:t xml:space="preserve"> </w:t>
            </w:r>
            <w:r>
              <w:rPr>
                <w:i/>
                <w:sz w:val="18"/>
                <w:szCs w:val="18"/>
                <w:lang w:val="hr-HR"/>
              </w:rPr>
              <w:t>захтјевима</w:t>
            </w:r>
            <w:r w:rsidRPr="00387959">
              <w:rPr>
                <w:i/>
                <w:sz w:val="18"/>
                <w:szCs w:val="18"/>
                <w:lang w:val="hr-HR"/>
              </w:rPr>
              <w:t xml:space="preserve"> </w:t>
            </w:r>
            <w:r>
              <w:rPr>
                <w:i/>
                <w:sz w:val="18"/>
                <w:szCs w:val="18"/>
                <w:lang w:val="hr-HR"/>
              </w:rPr>
              <w:t>Директиве</w:t>
            </w:r>
            <w:r w:rsidRPr="00387959">
              <w:rPr>
                <w:i/>
                <w:sz w:val="18"/>
                <w:szCs w:val="18"/>
                <w:lang w:val="hr-HR"/>
              </w:rPr>
              <w:t xml:space="preserve"> 2010/30/</w:t>
            </w:r>
            <w:r>
              <w:rPr>
                <w:i/>
                <w:sz w:val="18"/>
                <w:szCs w:val="18"/>
                <w:lang w:val="hr-HR"/>
              </w:rPr>
              <w:t>ЕУ</w:t>
            </w:r>
            <w:r w:rsidRPr="00387959">
              <w:rPr>
                <w:i/>
                <w:sz w:val="18"/>
                <w:szCs w:val="18"/>
                <w:lang w:val="hr-HR"/>
              </w:rPr>
              <w:t xml:space="preserve"> </w:t>
            </w:r>
            <w:r>
              <w:rPr>
                <w:i/>
                <w:sz w:val="18"/>
                <w:szCs w:val="18"/>
                <w:lang w:val="hr-HR"/>
              </w:rPr>
              <w:t>о</w:t>
            </w:r>
            <w:r w:rsidRPr="00387959">
              <w:rPr>
                <w:i/>
                <w:sz w:val="18"/>
                <w:szCs w:val="18"/>
                <w:lang w:val="hr-HR"/>
              </w:rPr>
              <w:t xml:space="preserve"> </w:t>
            </w:r>
            <w:r>
              <w:rPr>
                <w:i/>
                <w:sz w:val="18"/>
                <w:szCs w:val="18"/>
                <w:lang w:val="hr-HR"/>
              </w:rPr>
              <w:t>означавању</w:t>
            </w:r>
            <w:r w:rsidRPr="00387959">
              <w:rPr>
                <w:i/>
                <w:sz w:val="18"/>
                <w:szCs w:val="18"/>
                <w:lang w:val="hr-HR"/>
              </w:rPr>
              <w:t xml:space="preserve"> </w:t>
            </w:r>
            <w:r>
              <w:rPr>
                <w:i/>
                <w:sz w:val="18"/>
                <w:szCs w:val="18"/>
                <w:lang w:val="hr-HR"/>
              </w:rPr>
              <w:t>производа</w:t>
            </w:r>
            <w:r w:rsidRPr="00387959">
              <w:rPr>
                <w:i/>
                <w:sz w:val="18"/>
                <w:szCs w:val="18"/>
                <w:lang w:val="hr-HR"/>
              </w:rPr>
              <w:t xml:space="preserve"> </w:t>
            </w:r>
            <w:r>
              <w:rPr>
                <w:i/>
                <w:sz w:val="18"/>
                <w:szCs w:val="18"/>
                <w:lang w:val="hr-HR"/>
              </w:rPr>
              <w:t>који</w:t>
            </w:r>
            <w:r w:rsidRPr="00387959">
              <w:rPr>
                <w:i/>
                <w:sz w:val="18"/>
                <w:szCs w:val="18"/>
                <w:lang w:val="hr-HR"/>
              </w:rPr>
              <w:t xml:space="preserve"> </w:t>
            </w:r>
            <w:r>
              <w:rPr>
                <w:i/>
                <w:sz w:val="18"/>
                <w:szCs w:val="18"/>
                <w:lang w:val="hr-HR"/>
              </w:rPr>
              <w:t>користе</w:t>
            </w:r>
            <w:r w:rsidRPr="00387959">
              <w:rPr>
                <w:i/>
                <w:sz w:val="18"/>
                <w:szCs w:val="18"/>
                <w:lang w:val="hr-HR"/>
              </w:rPr>
              <w:t xml:space="preserve"> </w:t>
            </w:r>
            <w:r>
              <w:rPr>
                <w:i/>
                <w:sz w:val="18"/>
                <w:szCs w:val="18"/>
                <w:lang w:val="hr-HR"/>
              </w:rPr>
              <w:t>енергију</w:t>
            </w:r>
            <w:r w:rsidRPr="00387959">
              <w:rPr>
                <w:i/>
                <w:sz w:val="18"/>
                <w:szCs w:val="18"/>
                <w:lang w:val="hr-HR"/>
              </w:rPr>
              <w:t>)</w:t>
            </w:r>
            <w:r>
              <w:rPr>
                <w:i/>
                <w:sz w:val="18"/>
                <w:szCs w:val="18"/>
                <w:lang w:val="hr-HR"/>
              </w:rPr>
              <w:t>, укључена је</w:t>
            </w:r>
            <w:r w:rsidRPr="00387959">
              <w:rPr>
                <w:i/>
                <w:sz w:val="18"/>
                <w:szCs w:val="18"/>
                <w:lang w:val="hr-HR"/>
              </w:rPr>
              <w:t xml:space="preserve"> </w:t>
            </w:r>
            <w:r>
              <w:rPr>
                <w:i/>
                <w:sz w:val="18"/>
                <w:szCs w:val="18"/>
                <w:lang w:val="hr-HR"/>
              </w:rPr>
              <w:t>у мјеру D.2</w:t>
            </w:r>
          </w:p>
        </w:tc>
        <w:tc>
          <w:tcPr>
            <w:tcW w:w="1753" w:type="dxa"/>
          </w:tcPr>
          <w:p w:rsidR="00507C4B" w:rsidRPr="00456DFD" w:rsidRDefault="00507C4B" w:rsidP="00D102D4">
            <w:pPr>
              <w:spacing w:before="40"/>
              <w:rPr>
                <w:sz w:val="18"/>
                <w:szCs w:val="18"/>
                <w:lang w:val="hr-HR"/>
              </w:rPr>
            </w:pPr>
            <w:r>
              <w:rPr>
                <w:sz w:val="18"/>
                <w:szCs w:val="18"/>
                <w:lang w:val="hr-HR"/>
              </w:rPr>
              <w:t>Финална</w:t>
            </w:r>
            <w:r w:rsidRPr="00387959">
              <w:rPr>
                <w:sz w:val="18"/>
                <w:szCs w:val="18"/>
                <w:lang w:val="hr-HR"/>
              </w:rPr>
              <w:t xml:space="preserve"> </w:t>
            </w:r>
            <w:r>
              <w:rPr>
                <w:sz w:val="18"/>
                <w:szCs w:val="18"/>
                <w:lang w:val="hr-HR"/>
              </w:rPr>
              <w:t>потрошња</w:t>
            </w:r>
            <w:r w:rsidRPr="00387959">
              <w:rPr>
                <w:sz w:val="18"/>
                <w:szCs w:val="18"/>
                <w:lang w:val="hr-HR"/>
              </w:rPr>
              <w:t xml:space="preserve"> </w:t>
            </w:r>
            <w:r>
              <w:rPr>
                <w:sz w:val="18"/>
                <w:szCs w:val="18"/>
                <w:lang w:val="hr-HR"/>
              </w:rPr>
              <w:t>електричне</w:t>
            </w:r>
            <w:r w:rsidRPr="00387959">
              <w:rPr>
                <w:sz w:val="18"/>
                <w:szCs w:val="18"/>
                <w:lang w:val="hr-HR"/>
              </w:rPr>
              <w:t xml:space="preserve"> </w:t>
            </w:r>
            <w:r>
              <w:rPr>
                <w:sz w:val="18"/>
                <w:szCs w:val="18"/>
                <w:lang w:val="hr-HR"/>
              </w:rPr>
              <w:t>енергије</w:t>
            </w:r>
            <w:r w:rsidRPr="00387959">
              <w:rPr>
                <w:sz w:val="18"/>
                <w:szCs w:val="18"/>
                <w:lang w:val="hr-HR"/>
              </w:rPr>
              <w:t xml:space="preserve">, </w:t>
            </w:r>
            <w:r>
              <w:rPr>
                <w:sz w:val="18"/>
                <w:szCs w:val="18"/>
                <w:lang w:val="hr-HR"/>
              </w:rPr>
              <w:t>потребне</w:t>
            </w:r>
            <w:r w:rsidRPr="00387959">
              <w:rPr>
                <w:sz w:val="18"/>
                <w:szCs w:val="18"/>
                <w:lang w:val="hr-HR"/>
              </w:rPr>
              <w:t xml:space="preserve"> </w:t>
            </w:r>
            <w:r>
              <w:rPr>
                <w:sz w:val="18"/>
                <w:szCs w:val="18"/>
                <w:lang w:val="hr-HR"/>
              </w:rPr>
              <w:t>за</w:t>
            </w:r>
            <w:r w:rsidRPr="00387959">
              <w:rPr>
                <w:sz w:val="18"/>
                <w:szCs w:val="18"/>
                <w:lang w:val="hr-HR"/>
              </w:rPr>
              <w:t xml:space="preserve"> </w:t>
            </w:r>
            <w:r>
              <w:rPr>
                <w:sz w:val="18"/>
                <w:szCs w:val="18"/>
                <w:lang w:val="hr-HR"/>
              </w:rPr>
              <w:t>покретање</w:t>
            </w:r>
            <w:r w:rsidRPr="00387959">
              <w:rPr>
                <w:sz w:val="18"/>
                <w:szCs w:val="18"/>
                <w:lang w:val="hr-HR"/>
              </w:rPr>
              <w:t xml:space="preserve"> </w:t>
            </w:r>
            <w:r>
              <w:rPr>
                <w:sz w:val="18"/>
                <w:szCs w:val="18"/>
                <w:lang w:val="hr-HR"/>
              </w:rPr>
              <w:t>електричних</w:t>
            </w:r>
            <w:r w:rsidRPr="00387959">
              <w:rPr>
                <w:sz w:val="18"/>
                <w:szCs w:val="18"/>
                <w:lang w:val="hr-HR"/>
              </w:rPr>
              <w:t xml:space="preserve"> </w:t>
            </w:r>
            <w:r>
              <w:rPr>
                <w:sz w:val="18"/>
                <w:szCs w:val="18"/>
                <w:lang w:val="hr-HR"/>
              </w:rPr>
              <w:t>уређаја</w:t>
            </w:r>
            <w:r w:rsidRPr="00387959">
              <w:rPr>
                <w:sz w:val="18"/>
                <w:szCs w:val="18"/>
                <w:lang w:val="hr-HR"/>
              </w:rPr>
              <w:t xml:space="preserve"> </w:t>
            </w:r>
            <w:r>
              <w:rPr>
                <w:sz w:val="18"/>
                <w:szCs w:val="18"/>
                <w:lang w:val="hr-HR"/>
              </w:rPr>
              <w:t>у</w:t>
            </w:r>
            <w:r w:rsidRPr="00387959">
              <w:rPr>
                <w:sz w:val="18"/>
                <w:szCs w:val="18"/>
                <w:lang w:val="hr-HR"/>
              </w:rPr>
              <w:t xml:space="preserve"> </w:t>
            </w:r>
            <w:r>
              <w:rPr>
                <w:sz w:val="18"/>
                <w:szCs w:val="18"/>
                <w:lang w:val="hr-HR"/>
              </w:rPr>
              <w:t>домаћинству</w:t>
            </w:r>
          </w:p>
        </w:tc>
        <w:tc>
          <w:tcPr>
            <w:tcW w:w="1092" w:type="dxa"/>
          </w:tcPr>
          <w:p w:rsidR="00507C4B" w:rsidRDefault="00507C4B" w:rsidP="00D102D4">
            <w:pPr>
              <w:spacing w:before="40"/>
              <w:rPr>
                <w:sz w:val="18"/>
                <w:szCs w:val="18"/>
                <w:lang w:val="hr-HR"/>
              </w:rPr>
            </w:pPr>
            <w:r>
              <w:rPr>
                <w:sz w:val="18"/>
                <w:szCs w:val="18"/>
                <w:lang w:val="hr-HR"/>
              </w:rPr>
              <w:t>2010-2018</w:t>
            </w:r>
          </w:p>
          <w:p w:rsidR="00507C4B" w:rsidRPr="00456DFD" w:rsidRDefault="00507C4B" w:rsidP="005C53FA">
            <w:pPr>
              <w:keepNext/>
              <w:spacing w:before="40"/>
              <w:rPr>
                <w:sz w:val="18"/>
                <w:szCs w:val="18"/>
                <w:lang w:val="hr-HR"/>
              </w:rPr>
            </w:pPr>
            <w:r>
              <w:rPr>
                <w:sz w:val="18"/>
                <w:szCs w:val="18"/>
                <w:lang w:val="hr-HR"/>
              </w:rPr>
              <w:t>Постојећа мјера</w:t>
            </w:r>
          </w:p>
        </w:tc>
      </w:tr>
    </w:tbl>
    <w:p w:rsidR="005C53FA" w:rsidRDefault="005C53FA" w:rsidP="005C53FA">
      <w:pPr>
        <w:pStyle w:val="Caption"/>
        <w:rPr>
          <w:b/>
          <w:lang w:val="hr-HR"/>
        </w:rPr>
      </w:pPr>
      <w:bookmarkStart w:id="54" w:name="_Toc509230948"/>
      <w:bookmarkStart w:id="55" w:name="_Toc509229095"/>
      <w:r>
        <w:t xml:space="preserve">Tabela </w:t>
      </w:r>
      <w:fldSimple w:instr=" SEQ Tabela \* ARABIC ">
        <w:r>
          <w:rPr>
            <w:noProof/>
          </w:rPr>
          <w:t>21</w:t>
        </w:r>
      </w:fldSimple>
      <w:r>
        <w:rPr>
          <w:lang w:val="sr-Cyrl-BA"/>
        </w:rPr>
        <w:t xml:space="preserve"> </w:t>
      </w:r>
      <w:r w:rsidRPr="000C3D1F">
        <w:t>Преглед мјера у стамбеном сектору</w:t>
      </w:r>
      <w:bookmarkEnd w:id="54"/>
    </w:p>
    <w:p w:rsidR="006372FF" w:rsidRPr="006372FF" w:rsidRDefault="006372FF" w:rsidP="006372FF">
      <w:pPr>
        <w:pStyle w:val="NoSpacing"/>
        <w:ind w:firstLine="720"/>
        <w:outlineLvl w:val="2"/>
        <w:rPr>
          <w:b/>
          <w:lang w:val="hr-HR"/>
        </w:rPr>
      </w:pPr>
      <w:r w:rsidRPr="006372FF">
        <w:rPr>
          <w:b/>
          <w:lang w:val="hr-HR"/>
        </w:rPr>
        <w:t>1</w:t>
      </w:r>
      <w:r w:rsidR="00EF7B5D">
        <w:rPr>
          <w:b/>
          <w:lang w:val="hr-HR"/>
        </w:rPr>
        <w:t>2</w:t>
      </w:r>
      <w:r w:rsidRPr="006372FF">
        <w:rPr>
          <w:b/>
          <w:lang w:val="hr-HR"/>
        </w:rPr>
        <w:t>.1.</w:t>
      </w:r>
      <w:r>
        <w:rPr>
          <w:b/>
          <w:lang w:val="hr-HR"/>
        </w:rPr>
        <w:t>3</w:t>
      </w:r>
      <w:r w:rsidRPr="006372FF">
        <w:rPr>
          <w:b/>
          <w:lang w:val="hr-HR"/>
        </w:rPr>
        <w:t xml:space="preserve"> </w:t>
      </w:r>
      <w:r w:rsidR="00507C4B">
        <w:rPr>
          <w:b/>
          <w:lang w:val="hr-HR"/>
        </w:rPr>
        <w:t>Детаљан</w:t>
      </w:r>
      <w:r w:rsidR="00E313ED">
        <w:rPr>
          <w:b/>
          <w:lang w:val="hr-HR"/>
        </w:rPr>
        <w:t xml:space="preserve"> </w:t>
      </w:r>
      <w:r w:rsidR="00507C4B">
        <w:rPr>
          <w:b/>
          <w:lang w:val="hr-HR"/>
        </w:rPr>
        <w:t>опис</w:t>
      </w:r>
      <w:r w:rsidRPr="006372FF">
        <w:rPr>
          <w:b/>
          <w:lang w:val="hr-HR"/>
        </w:rPr>
        <w:t xml:space="preserve"> </w:t>
      </w:r>
      <w:r w:rsidR="00507C4B">
        <w:rPr>
          <w:b/>
          <w:lang w:val="hr-HR"/>
        </w:rPr>
        <w:t>појединачних</w:t>
      </w:r>
      <w:r w:rsidRPr="006372FF">
        <w:rPr>
          <w:b/>
          <w:lang w:val="hr-HR"/>
        </w:rPr>
        <w:t xml:space="preserve"> </w:t>
      </w:r>
      <w:r w:rsidR="00507C4B">
        <w:rPr>
          <w:b/>
          <w:lang w:val="hr-HR"/>
        </w:rPr>
        <w:t>мјера</w:t>
      </w:r>
      <w:r w:rsidRPr="006372FF">
        <w:rPr>
          <w:b/>
          <w:lang w:val="hr-HR"/>
        </w:rPr>
        <w:t xml:space="preserve"> </w:t>
      </w:r>
      <w:r w:rsidR="00507C4B">
        <w:rPr>
          <w:b/>
          <w:lang w:val="hr-HR"/>
        </w:rPr>
        <w:t>у</w:t>
      </w:r>
      <w:r w:rsidRPr="006372FF">
        <w:rPr>
          <w:b/>
          <w:lang w:val="hr-HR"/>
        </w:rPr>
        <w:t xml:space="preserve"> </w:t>
      </w:r>
      <w:r w:rsidR="00507C4B">
        <w:rPr>
          <w:b/>
          <w:lang w:val="hr-HR"/>
        </w:rPr>
        <w:t>сектору</w:t>
      </w:r>
      <w:r>
        <w:rPr>
          <w:b/>
          <w:lang w:val="hr-HR"/>
        </w:rPr>
        <w:t xml:space="preserve"> </w:t>
      </w:r>
      <w:r w:rsidR="00507C4B">
        <w:rPr>
          <w:b/>
          <w:lang w:val="hr-HR"/>
        </w:rPr>
        <w:t>јавних</w:t>
      </w:r>
      <w:r>
        <w:rPr>
          <w:b/>
          <w:lang w:val="hr-HR"/>
        </w:rPr>
        <w:t xml:space="preserve"> </w:t>
      </w:r>
      <w:r w:rsidR="00507C4B">
        <w:rPr>
          <w:b/>
          <w:lang w:val="hr-HR"/>
        </w:rPr>
        <w:t>и</w:t>
      </w:r>
      <w:r>
        <w:rPr>
          <w:b/>
          <w:lang w:val="hr-HR"/>
        </w:rPr>
        <w:t xml:space="preserve"> </w:t>
      </w:r>
      <w:r w:rsidR="00507C4B">
        <w:rPr>
          <w:b/>
          <w:lang w:val="hr-HR"/>
        </w:rPr>
        <w:t>комерцијалних</w:t>
      </w:r>
      <w:r>
        <w:rPr>
          <w:b/>
          <w:lang w:val="hr-HR"/>
        </w:rPr>
        <w:t xml:space="preserve"> </w:t>
      </w:r>
      <w:r w:rsidR="00507C4B">
        <w:rPr>
          <w:b/>
          <w:lang w:val="hr-HR"/>
        </w:rPr>
        <w:t>услуга</w:t>
      </w:r>
      <w:bookmarkEnd w:id="55"/>
      <w:r w:rsidRPr="006372FF">
        <w:rPr>
          <w:b/>
          <w:lang w:val="hr-HR"/>
        </w:rPr>
        <w:t xml:space="preserve"> </w:t>
      </w:r>
    </w:p>
    <w:p w:rsidR="006372FF" w:rsidRDefault="006372FF" w:rsidP="00B228BC">
      <w:pPr>
        <w:rPr>
          <w:lang w:val="hr-HR"/>
        </w:rPr>
      </w:pPr>
    </w:p>
    <w:tbl>
      <w:tblPr>
        <w:tblStyle w:val="TableGrid"/>
        <w:tblW w:w="0" w:type="auto"/>
        <w:tblLook w:val="04A0" w:firstRow="1" w:lastRow="0" w:firstColumn="1" w:lastColumn="0" w:noHBand="0" w:noVBand="1"/>
      </w:tblPr>
      <w:tblGrid>
        <w:gridCol w:w="792"/>
        <w:gridCol w:w="1921"/>
        <w:gridCol w:w="7299"/>
        <w:gridCol w:w="1823"/>
        <w:gridCol w:w="1115"/>
      </w:tblGrid>
      <w:tr w:rsidR="00507C4B" w:rsidRPr="00456DFD" w:rsidTr="00D102D4">
        <w:tc>
          <w:tcPr>
            <w:tcW w:w="792" w:type="dxa"/>
            <w:vAlign w:val="center"/>
          </w:tcPr>
          <w:p w:rsidR="00507C4B" w:rsidRPr="00456DFD" w:rsidRDefault="00507C4B" w:rsidP="00D102D4">
            <w:pPr>
              <w:rPr>
                <w:b/>
                <w:sz w:val="18"/>
                <w:szCs w:val="18"/>
                <w:lang w:val="hr-HR"/>
              </w:rPr>
            </w:pPr>
            <w:r>
              <w:rPr>
                <w:b/>
                <w:sz w:val="18"/>
                <w:szCs w:val="18"/>
                <w:lang w:val="hr-HR"/>
              </w:rPr>
              <w:t>Индекс</w:t>
            </w:r>
          </w:p>
        </w:tc>
        <w:tc>
          <w:tcPr>
            <w:tcW w:w="1949" w:type="dxa"/>
            <w:vAlign w:val="center"/>
          </w:tcPr>
          <w:p w:rsidR="00507C4B" w:rsidRPr="00456DFD" w:rsidRDefault="00507C4B" w:rsidP="00D102D4">
            <w:pPr>
              <w:rPr>
                <w:b/>
                <w:sz w:val="18"/>
                <w:szCs w:val="18"/>
                <w:lang w:val="hr-HR"/>
              </w:rPr>
            </w:pPr>
            <w:r>
              <w:rPr>
                <w:b/>
                <w:sz w:val="18"/>
                <w:szCs w:val="18"/>
                <w:lang w:val="hr-HR"/>
              </w:rPr>
              <w:t>Назив мјере</w:t>
            </w:r>
          </w:p>
        </w:tc>
        <w:tc>
          <w:tcPr>
            <w:tcW w:w="7841" w:type="dxa"/>
            <w:vAlign w:val="center"/>
          </w:tcPr>
          <w:p w:rsidR="00507C4B" w:rsidRPr="00456DFD" w:rsidRDefault="00507C4B" w:rsidP="00D102D4">
            <w:pPr>
              <w:rPr>
                <w:b/>
                <w:sz w:val="18"/>
                <w:szCs w:val="18"/>
                <w:lang w:val="hr-HR"/>
              </w:rPr>
            </w:pPr>
            <w:r>
              <w:rPr>
                <w:b/>
                <w:sz w:val="18"/>
                <w:szCs w:val="18"/>
                <w:lang w:val="hr-HR"/>
              </w:rPr>
              <w:t>Опис мјере</w:t>
            </w:r>
          </w:p>
        </w:tc>
        <w:tc>
          <w:tcPr>
            <w:tcW w:w="1840" w:type="dxa"/>
            <w:vAlign w:val="center"/>
          </w:tcPr>
          <w:p w:rsidR="00507C4B" w:rsidRPr="00456DFD" w:rsidRDefault="00507C4B" w:rsidP="00D102D4">
            <w:pPr>
              <w:rPr>
                <w:b/>
                <w:sz w:val="18"/>
                <w:szCs w:val="18"/>
                <w:lang w:val="hr-HR"/>
              </w:rPr>
            </w:pPr>
            <w:r>
              <w:rPr>
                <w:b/>
                <w:sz w:val="18"/>
                <w:szCs w:val="18"/>
                <w:lang w:val="hr-HR"/>
              </w:rPr>
              <w:t>Циљна потрошња енергије</w:t>
            </w:r>
          </w:p>
        </w:tc>
        <w:tc>
          <w:tcPr>
            <w:tcW w:w="1131" w:type="dxa"/>
            <w:vAlign w:val="center"/>
          </w:tcPr>
          <w:p w:rsidR="00507C4B" w:rsidRPr="00456DFD" w:rsidRDefault="00507C4B" w:rsidP="00D102D4">
            <w:pPr>
              <w:rPr>
                <w:b/>
                <w:sz w:val="18"/>
                <w:szCs w:val="18"/>
                <w:lang w:val="hr-HR"/>
              </w:rPr>
            </w:pPr>
            <w:r>
              <w:rPr>
                <w:b/>
                <w:sz w:val="18"/>
                <w:szCs w:val="18"/>
                <w:lang w:val="hr-HR"/>
              </w:rPr>
              <w:t>Трајање мјере</w:t>
            </w:r>
          </w:p>
        </w:tc>
      </w:tr>
      <w:tr w:rsidR="00507C4B" w:rsidRPr="00456DFD" w:rsidTr="00D102D4">
        <w:tc>
          <w:tcPr>
            <w:tcW w:w="792" w:type="dxa"/>
          </w:tcPr>
          <w:p w:rsidR="00507C4B" w:rsidRPr="00456DFD" w:rsidRDefault="00EE5740" w:rsidP="00D102D4">
            <w:pPr>
              <w:spacing w:before="40"/>
              <w:rPr>
                <w:sz w:val="18"/>
                <w:szCs w:val="18"/>
                <w:lang w:val="hr-HR"/>
              </w:rPr>
            </w:pPr>
            <w:r>
              <w:rPr>
                <w:sz w:val="18"/>
                <w:szCs w:val="18"/>
                <w:lang w:val="sr-Cyrl-RS"/>
              </w:rPr>
              <w:t>У</w:t>
            </w:r>
            <w:r w:rsidR="00507C4B">
              <w:rPr>
                <w:sz w:val="18"/>
                <w:szCs w:val="18"/>
                <w:lang w:val="hr-HR"/>
              </w:rPr>
              <w:t>.1</w:t>
            </w:r>
          </w:p>
        </w:tc>
        <w:tc>
          <w:tcPr>
            <w:tcW w:w="1949" w:type="dxa"/>
          </w:tcPr>
          <w:p w:rsidR="00507C4B" w:rsidRPr="00456DFD" w:rsidRDefault="00507C4B" w:rsidP="00D102D4">
            <w:pPr>
              <w:spacing w:before="40" w:after="40"/>
              <w:rPr>
                <w:sz w:val="18"/>
                <w:szCs w:val="18"/>
                <w:lang w:val="hr-HR"/>
              </w:rPr>
            </w:pPr>
            <w:r>
              <w:rPr>
                <w:sz w:val="18"/>
                <w:szCs w:val="18"/>
                <w:lang w:val="hr-HR"/>
              </w:rPr>
              <w:t>Обнова</w:t>
            </w:r>
            <w:r w:rsidRPr="007E2F51">
              <w:rPr>
                <w:sz w:val="18"/>
                <w:szCs w:val="18"/>
                <w:lang w:val="hr-HR"/>
              </w:rPr>
              <w:t xml:space="preserve"> </w:t>
            </w:r>
            <w:r>
              <w:rPr>
                <w:sz w:val="18"/>
                <w:szCs w:val="18"/>
                <w:lang w:val="hr-HR"/>
              </w:rPr>
              <w:t>омотача</w:t>
            </w:r>
            <w:r w:rsidRPr="007E2F51">
              <w:rPr>
                <w:sz w:val="18"/>
                <w:szCs w:val="18"/>
                <w:lang w:val="hr-HR"/>
              </w:rPr>
              <w:t xml:space="preserve"> </w:t>
            </w:r>
            <w:r>
              <w:rPr>
                <w:sz w:val="18"/>
                <w:szCs w:val="18"/>
                <w:lang w:val="hr-HR"/>
              </w:rPr>
              <w:t>постојећих</w:t>
            </w:r>
            <w:r w:rsidRPr="007E2F51">
              <w:rPr>
                <w:sz w:val="18"/>
                <w:szCs w:val="18"/>
                <w:lang w:val="hr-HR"/>
              </w:rPr>
              <w:t xml:space="preserve"> </w:t>
            </w:r>
            <w:r>
              <w:rPr>
                <w:sz w:val="18"/>
                <w:szCs w:val="18"/>
                <w:lang w:val="hr-HR"/>
              </w:rPr>
              <w:t>зграда</w:t>
            </w:r>
            <w:r w:rsidRPr="007E2F51">
              <w:rPr>
                <w:sz w:val="18"/>
                <w:szCs w:val="18"/>
                <w:lang w:val="hr-HR"/>
              </w:rPr>
              <w:t xml:space="preserve"> </w:t>
            </w:r>
            <w:r>
              <w:rPr>
                <w:sz w:val="18"/>
                <w:szCs w:val="18"/>
                <w:lang w:val="hr-HR"/>
              </w:rPr>
              <w:t>у</w:t>
            </w:r>
            <w:r w:rsidRPr="007E2F51">
              <w:rPr>
                <w:sz w:val="18"/>
                <w:szCs w:val="18"/>
                <w:lang w:val="hr-HR"/>
              </w:rPr>
              <w:t xml:space="preserve"> </w:t>
            </w:r>
            <w:r>
              <w:rPr>
                <w:sz w:val="18"/>
                <w:szCs w:val="18"/>
                <w:lang w:val="hr-HR"/>
              </w:rPr>
              <w:t>сектору јавних и комерцијалних услуга у</w:t>
            </w:r>
            <w:r w:rsidRPr="007E2F51">
              <w:rPr>
                <w:sz w:val="18"/>
                <w:szCs w:val="18"/>
                <w:lang w:val="hr-HR"/>
              </w:rPr>
              <w:t xml:space="preserve"> </w:t>
            </w:r>
            <w:r>
              <w:rPr>
                <w:sz w:val="18"/>
                <w:szCs w:val="18"/>
                <w:lang w:val="hr-HR"/>
              </w:rPr>
              <w:t>циљу</w:t>
            </w:r>
            <w:r w:rsidRPr="007E2F51">
              <w:rPr>
                <w:sz w:val="18"/>
                <w:szCs w:val="18"/>
                <w:lang w:val="hr-HR"/>
              </w:rPr>
              <w:t xml:space="preserve"> </w:t>
            </w:r>
            <w:r>
              <w:rPr>
                <w:sz w:val="18"/>
                <w:szCs w:val="18"/>
                <w:lang w:val="hr-HR"/>
              </w:rPr>
              <w:t>повећања</w:t>
            </w:r>
            <w:r w:rsidRPr="007E2F51">
              <w:rPr>
                <w:sz w:val="18"/>
                <w:szCs w:val="18"/>
                <w:lang w:val="hr-HR"/>
              </w:rPr>
              <w:t xml:space="preserve"> </w:t>
            </w:r>
            <w:r>
              <w:rPr>
                <w:sz w:val="18"/>
                <w:szCs w:val="18"/>
                <w:lang w:val="hr-HR"/>
              </w:rPr>
              <w:t>њихове</w:t>
            </w:r>
            <w:r w:rsidRPr="007E2F51">
              <w:rPr>
                <w:sz w:val="18"/>
                <w:szCs w:val="18"/>
                <w:lang w:val="hr-HR"/>
              </w:rPr>
              <w:t xml:space="preserve"> </w:t>
            </w:r>
            <w:r>
              <w:rPr>
                <w:sz w:val="18"/>
                <w:szCs w:val="18"/>
                <w:lang w:val="hr-HR"/>
              </w:rPr>
              <w:t>енергетске</w:t>
            </w:r>
            <w:r w:rsidRPr="007E2F51">
              <w:rPr>
                <w:sz w:val="18"/>
                <w:szCs w:val="18"/>
                <w:lang w:val="hr-HR"/>
              </w:rPr>
              <w:t xml:space="preserve"> </w:t>
            </w:r>
            <w:r>
              <w:rPr>
                <w:sz w:val="18"/>
                <w:szCs w:val="18"/>
                <w:lang w:val="hr-HR"/>
              </w:rPr>
              <w:t>ефикасности</w:t>
            </w:r>
          </w:p>
        </w:tc>
        <w:tc>
          <w:tcPr>
            <w:tcW w:w="7841" w:type="dxa"/>
          </w:tcPr>
          <w:p w:rsidR="00507C4B" w:rsidRPr="00C8552B" w:rsidRDefault="00507C4B" w:rsidP="00D102D4">
            <w:pPr>
              <w:rPr>
                <w:sz w:val="18"/>
                <w:szCs w:val="18"/>
                <w:lang w:val="hr-HR"/>
              </w:rPr>
            </w:pPr>
            <w:r>
              <w:rPr>
                <w:sz w:val="18"/>
                <w:szCs w:val="18"/>
                <w:lang w:val="hr-HR"/>
              </w:rPr>
              <w:t>Циљ</w:t>
            </w:r>
            <w:r w:rsidRPr="007E2F51">
              <w:rPr>
                <w:sz w:val="18"/>
                <w:szCs w:val="18"/>
                <w:lang w:val="hr-HR"/>
              </w:rPr>
              <w:t xml:space="preserve"> </w:t>
            </w:r>
            <w:r>
              <w:rPr>
                <w:sz w:val="18"/>
                <w:szCs w:val="18"/>
                <w:lang w:val="hr-HR"/>
              </w:rPr>
              <w:t>мјере</w:t>
            </w:r>
            <w:r w:rsidRPr="007E2F51">
              <w:rPr>
                <w:sz w:val="18"/>
                <w:szCs w:val="18"/>
                <w:lang w:val="hr-HR"/>
              </w:rPr>
              <w:t xml:space="preserve"> </w:t>
            </w:r>
            <w:r>
              <w:rPr>
                <w:sz w:val="18"/>
                <w:szCs w:val="18"/>
                <w:lang w:val="hr-HR"/>
              </w:rPr>
              <w:t>је</w:t>
            </w:r>
            <w:r w:rsidRPr="007E2F51">
              <w:rPr>
                <w:sz w:val="18"/>
                <w:szCs w:val="18"/>
                <w:lang w:val="hr-HR"/>
              </w:rPr>
              <w:t xml:space="preserve"> </w:t>
            </w:r>
            <w:r>
              <w:rPr>
                <w:sz w:val="18"/>
                <w:szCs w:val="18"/>
                <w:lang w:val="hr-HR"/>
              </w:rPr>
              <w:t>смањење</w:t>
            </w:r>
            <w:r w:rsidRPr="007E2F51">
              <w:rPr>
                <w:sz w:val="18"/>
                <w:szCs w:val="18"/>
                <w:lang w:val="hr-HR"/>
              </w:rPr>
              <w:t xml:space="preserve"> </w:t>
            </w:r>
            <w:r>
              <w:rPr>
                <w:sz w:val="18"/>
                <w:szCs w:val="18"/>
                <w:lang w:val="hr-HR"/>
              </w:rPr>
              <w:t>потрошње</w:t>
            </w:r>
            <w:r w:rsidRPr="007E2F51">
              <w:rPr>
                <w:sz w:val="18"/>
                <w:szCs w:val="18"/>
                <w:lang w:val="hr-HR"/>
              </w:rPr>
              <w:t xml:space="preserve"> </w:t>
            </w:r>
            <w:r>
              <w:rPr>
                <w:sz w:val="18"/>
                <w:szCs w:val="18"/>
                <w:lang w:val="hr-HR"/>
              </w:rPr>
              <w:t>енергије</w:t>
            </w:r>
            <w:r w:rsidRPr="007E2F51">
              <w:rPr>
                <w:sz w:val="18"/>
                <w:szCs w:val="18"/>
                <w:lang w:val="hr-HR"/>
              </w:rPr>
              <w:t xml:space="preserve"> </w:t>
            </w:r>
            <w:r>
              <w:rPr>
                <w:sz w:val="18"/>
                <w:szCs w:val="18"/>
                <w:lang w:val="hr-HR"/>
              </w:rPr>
              <w:t>у</w:t>
            </w:r>
            <w:r w:rsidRPr="007E2F51">
              <w:rPr>
                <w:sz w:val="18"/>
                <w:szCs w:val="18"/>
                <w:lang w:val="hr-HR"/>
              </w:rPr>
              <w:t xml:space="preserve"> </w:t>
            </w:r>
            <w:r>
              <w:rPr>
                <w:sz w:val="18"/>
                <w:szCs w:val="18"/>
                <w:lang w:val="hr-HR"/>
              </w:rPr>
              <w:t>сектору</w:t>
            </w:r>
            <w:r w:rsidRPr="007E2F51">
              <w:rPr>
                <w:sz w:val="18"/>
                <w:szCs w:val="18"/>
                <w:lang w:val="hr-HR"/>
              </w:rPr>
              <w:t xml:space="preserve"> </w:t>
            </w:r>
            <w:r>
              <w:rPr>
                <w:sz w:val="18"/>
                <w:szCs w:val="18"/>
                <w:lang w:val="hr-HR"/>
              </w:rPr>
              <w:t>услуга кроз</w:t>
            </w:r>
            <w:r w:rsidRPr="007E2F51">
              <w:rPr>
                <w:sz w:val="18"/>
                <w:szCs w:val="18"/>
                <w:lang w:val="hr-HR"/>
              </w:rPr>
              <w:t xml:space="preserve"> </w:t>
            </w:r>
            <w:r>
              <w:rPr>
                <w:sz w:val="18"/>
                <w:szCs w:val="18"/>
                <w:lang w:val="hr-HR"/>
              </w:rPr>
              <w:t>побољшање</w:t>
            </w:r>
            <w:r w:rsidRPr="007E2F51">
              <w:rPr>
                <w:sz w:val="18"/>
                <w:szCs w:val="18"/>
                <w:lang w:val="hr-HR"/>
              </w:rPr>
              <w:t xml:space="preserve"> </w:t>
            </w:r>
            <w:r>
              <w:rPr>
                <w:sz w:val="18"/>
                <w:szCs w:val="18"/>
                <w:lang w:val="hr-HR"/>
              </w:rPr>
              <w:t>топлотно</w:t>
            </w:r>
            <w:r w:rsidRPr="007E2F51">
              <w:rPr>
                <w:sz w:val="18"/>
                <w:szCs w:val="18"/>
                <w:lang w:val="hr-HR"/>
              </w:rPr>
              <w:t>-</w:t>
            </w:r>
            <w:r>
              <w:rPr>
                <w:sz w:val="18"/>
                <w:szCs w:val="18"/>
                <w:lang w:val="hr-HR"/>
              </w:rPr>
              <w:t>изолацијских</w:t>
            </w:r>
            <w:r w:rsidRPr="007E2F51">
              <w:rPr>
                <w:sz w:val="18"/>
                <w:szCs w:val="18"/>
                <w:lang w:val="hr-HR"/>
              </w:rPr>
              <w:t xml:space="preserve"> </w:t>
            </w:r>
            <w:r>
              <w:rPr>
                <w:sz w:val="18"/>
                <w:szCs w:val="18"/>
                <w:lang w:val="hr-HR"/>
              </w:rPr>
              <w:t>карактеристика</w:t>
            </w:r>
            <w:r w:rsidRPr="007E2F51">
              <w:rPr>
                <w:sz w:val="18"/>
                <w:szCs w:val="18"/>
                <w:lang w:val="hr-HR"/>
              </w:rPr>
              <w:t xml:space="preserve"> </w:t>
            </w:r>
            <w:r>
              <w:rPr>
                <w:sz w:val="18"/>
                <w:szCs w:val="18"/>
                <w:lang w:val="hr-HR"/>
              </w:rPr>
              <w:t>зграда</w:t>
            </w:r>
            <w:r w:rsidRPr="007E2F51">
              <w:rPr>
                <w:sz w:val="18"/>
                <w:szCs w:val="18"/>
                <w:lang w:val="hr-HR"/>
              </w:rPr>
              <w:t xml:space="preserve"> </w:t>
            </w:r>
            <w:r>
              <w:rPr>
                <w:sz w:val="18"/>
                <w:szCs w:val="18"/>
                <w:lang w:val="hr-HR"/>
              </w:rPr>
              <w:t>овог</w:t>
            </w:r>
            <w:r w:rsidRPr="007E2F51">
              <w:rPr>
                <w:sz w:val="18"/>
                <w:szCs w:val="18"/>
                <w:lang w:val="hr-HR"/>
              </w:rPr>
              <w:t xml:space="preserve"> </w:t>
            </w:r>
            <w:r>
              <w:rPr>
                <w:sz w:val="18"/>
                <w:szCs w:val="18"/>
                <w:lang w:val="hr-HR"/>
              </w:rPr>
              <w:t>сектора</w:t>
            </w:r>
            <w:r w:rsidRPr="007E2F51">
              <w:rPr>
                <w:sz w:val="18"/>
                <w:szCs w:val="18"/>
                <w:lang w:val="hr-HR"/>
              </w:rPr>
              <w:t>.</w:t>
            </w:r>
            <w:r>
              <w:rPr>
                <w:sz w:val="18"/>
                <w:szCs w:val="18"/>
                <w:lang w:val="hr-HR"/>
              </w:rPr>
              <w:t xml:space="preserve"> Мјера</w:t>
            </w:r>
            <w:r w:rsidRPr="00C8552B">
              <w:rPr>
                <w:sz w:val="18"/>
                <w:szCs w:val="18"/>
                <w:lang w:val="hr-HR"/>
              </w:rPr>
              <w:t xml:space="preserve"> </w:t>
            </w:r>
            <w:r>
              <w:rPr>
                <w:sz w:val="18"/>
                <w:szCs w:val="18"/>
                <w:lang w:val="hr-HR"/>
              </w:rPr>
              <w:t>може</w:t>
            </w:r>
            <w:r w:rsidRPr="00C8552B">
              <w:rPr>
                <w:sz w:val="18"/>
                <w:szCs w:val="18"/>
                <w:lang w:val="hr-HR"/>
              </w:rPr>
              <w:t xml:space="preserve"> </w:t>
            </w:r>
            <w:r>
              <w:rPr>
                <w:sz w:val="18"/>
                <w:szCs w:val="18"/>
                <w:lang w:val="hr-HR"/>
              </w:rPr>
              <w:t>да</w:t>
            </w:r>
            <w:r w:rsidRPr="00C8552B">
              <w:rPr>
                <w:sz w:val="18"/>
                <w:szCs w:val="18"/>
                <w:lang w:val="hr-HR"/>
              </w:rPr>
              <w:t xml:space="preserve"> </w:t>
            </w:r>
            <w:r>
              <w:rPr>
                <w:sz w:val="18"/>
                <w:szCs w:val="18"/>
                <w:lang w:val="hr-HR"/>
              </w:rPr>
              <w:t>укључује</w:t>
            </w:r>
            <w:r w:rsidRPr="00C8552B">
              <w:rPr>
                <w:sz w:val="18"/>
                <w:szCs w:val="18"/>
                <w:lang w:val="hr-HR"/>
              </w:rPr>
              <w:t xml:space="preserve"> </w:t>
            </w:r>
            <w:r>
              <w:rPr>
                <w:sz w:val="18"/>
                <w:szCs w:val="18"/>
                <w:lang w:val="hr-HR"/>
              </w:rPr>
              <w:t>слиједеће</w:t>
            </w:r>
            <w:r w:rsidRPr="00C8552B">
              <w:rPr>
                <w:sz w:val="18"/>
                <w:szCs w:val="18"/>
                <w:lang w:val="hr-HR"/>
              </w:rPr>
              <w:t xml:space="preserve"> </w:t>
            </w:r>
            <w:r>
              <w:rPr>
                <w:sz w:val="18"/>
                <w:szCs w:val="18"/>
                <w:lang w:val="hr-HR"/>
              </w:rPr>
              <w:t>активности</w:t>
            </w:r>
            <w:r w:rsidRPr="00C8552B">
              <w:rPr>
                <w:sz w:val="18"/>
                <w:szCs w:val="18"/>
                <w:lang w:val="hr-HR"/>
              </w:rPr>
              <w:t xml:space="preserve"> </w:t>
            </w:r>
            <w:r>
              <w:rPr>
                <w:sz w:val="18"/>
                <w:szCs w:val="18"/>
                <w:lang w:val="hr-HR"/>
              </w:rPr>
              <w:t>(појединачно</w:t>
            </w:r>
            <w:r w:rsidRPr="00C8552B">
              <w:rPr>
                <w:sz w:val="18"/>
                <w:szCs w:val="18"/>
                <w:lang w:val="hr-HR"/>
              </w:rPr>
              <w:t xml:space="preserve"> </w:t>
            </w:r>
            <w:r>
              <w:rPr>
                <w:sz w:val="18"/>
                <w:szCs w:val="18"/>
                <w:lang w:val="hr-HR"/>
              </w:rPr>
              <w:t>или</w:t>
            </w:r>
            <w:r w:rsidRPr="00C8552B">
              <w:rPr>
                <w:sz w:val="18"/>
                <w:szCs w:val="18"/>
                <w:lang w:val="hr-HR"/>
              </w:rPr>
              <w:t xml:space="preserve"> </w:t>
            </w:r>
            <w:r>
              <w:rPr>
                <w:sz w:val="18"/>
                <w:szCs w:val="18"/>
                <w:lang w:val="hr-HR"/>
              </w:rPr>
              <w:t>у</w:t>
            </w:r>
            <w:r w:rsidRPr="00C8552B">
              <w:rPr>
                <w:sz w:val="18"/>
                <w:szCs w:val="18"/>
                <w:lang w:val="hr-HR"/>
              </w:rPr>
              <w:t xml:space="preserve"> </w:t>
            </w:r>
            <w:r>
              <w:rPr>
                <w:sz w:val="18"/>
                <w:szCs w:val="18"/>
                <w:lang w:val="hr-HR"/>
              </w:rPr>
              <w:t>одговарајућим</w:t>
            </w:r>
            <w:r w:rsidRPr="00C8552B">
              <w:rPr>
                <w:sz w:val="18"/>
                <w:szCs w:val="18"/>
                <w:lang w:val="hr-HR"/>
              </w:rPr>
              <w:t xml:space="preserve"> </w:t>
            </w:r>
            <w:r>
              <w:rPr>
                <w:sz w:val="18"/>
                <w:szCs w:val="18"/>
                <w:lang w:val="hr-HR"/>
              </w:rPr>
              <w:t>комбинацијама</w:t>
            </w:r>
            <w:r w:rsidRPr="00C8552B">
              <w:rPr>
                <w:sz w:val="18"/>
                <w:szCs w:val="18"/>
                <w:lang w:val="hr-HR"/>
              </w:rPr>
              <w:t>):</w:t>
            </w:r>
          </w:p>
          <w:p w:rsidR="00507C4B" w:rsidRPr="00C57CAF" w:rsidRDefault="00507C4B" w:rsidP="003B72F7">
            <w:pPr>
              <w:pStyle w:val="ListParagraph"/>
              <w:numPr>
                <w:ilvl w:val="0"/>
                <w:numId w:val="46"/>
              </w:numPr>
              <w:rPr>
                <w:sz w:val="18"/>
                <w:szCs w:val="18"/>
                <w:lang w:val="hr-HR"/>
              </w:rPr>
            </w:pPr>
            <w:r>
              <w:rPr>
                <w:sz w:val="18"/>
                <w:szCs w:val="18"/>
                <w:lang w:val="hr-HR"/>
              </w:rPr>
              <w:t>Набавка</w:t>
            </w:r>
            <w:r w:rsidRPr="00C57CAF">
              <w:rPr>
                <w:sz w:val="18"/>
                <w:szCs w:val="18"/>
                <w:lang w:val="hr-HR"/>
              </w:rPr>
              <w:t xml:space="preserve"> </w:t>
            </w:r>
            <w:r>
              <w:rPr>
                <w:sz w:val="18"/>
                <w:szCs w:val="18"/>
                <w:lang w:val="hr-HR"/>
              </w:rPr>
              <w:t>и</w:t>
            </w:r>
            <w:r w:rsidRPr="00C57CAF">
              <w:rPr>
                <w:sz w:val="18"/>
                <w:szCs w:val="18"/>
                <w:lang w:val="hr-HR"/>
              </w:rPr>
              <w:t xml:space="preserve"> </w:t>
            </w:r>
            <w:r>
              <w:rPr>
                <w:sz w:val="18"/>
                <w:szCs w:val="18"/>
                <w:lang w:val="hr-HR"/>
              </w:rPr>
              <w:t>постављање</w:t>
            </w:r>
            <w:r w:rsidRPr="00C57CAF">
              <w:rPr>
                <w:sz w:val="18"/>
                <w:szCs w:val="18"/>
                <w:lang w:val="hr-HR"/>
              </w:rPr>
              <w:t xml:space="preserve"> </w:t>
            </w:r>
            <w:r>
              <w:rPr>
                <w:sz w:val="18"/>
                <w:szCs w:val="18"/>
                <w:lang w:val="hr-HR"/>
              </w:rPr>
              <w:t>топлотне</w:t>
            </w:r>
            <w:r w:rsidRPr="00C57CAF">
              <w:rPr>
                <w:sz w:val="18"/>
                <w:szCs w:val="18"/>
                <w:lang w:val="hr-HR"/>
              </w:rPr>
              <w:t xml:space="preserve"> </w:t>
            </w:r>
            <w:r>
              <w:rPr>
                <w:sz w:val="18"/>
                <w:szCs w:val="18"/>
                <w:lang w:val="hr-HR"/>
              </w:rPr>
              <w:t>изолације</w:t>
            </w:r>
            <w:r w:rsidRPr="00C57CAF">
              <w:rPr>
                <w:sz w:val="18"/>
                <w:szCs w:val="18"/>
                <w:lang w:val="hr-HR"/>
              </w:rPr>
              <w:t xml:space="preserve"> </w:t>
            </w:r>
            <w:r>
              <w:rPr>
                <w:sz w:val="18"/>
                <w:szCs w:val="18"/>
                <w:lang w:val="hr-HR"/>
              </w:rPr>
              <w:t>вањских</w:t>
            </w:r>
            <w:r w:rsidRPr="00C57CAF">
              <w:rPr>
                <w:sz w:val="18"/>
                <w:szCs w:val="18"/>
                <w:lang w:val="hr-HR"/>
              </w:rPr>
              <w:t xml:space="preserve"> </w:t>
            </w:r>
            <w:r>
              <w:rPr>
                <w:sz w:val="18"/>
                <w:szCs w:val="18"/>
                <w:lang w:val="hr-HR"/>
              </w:rPr>
              <w:t>зидова</w:t>
            </w:r>
            <w:r w:rsidRPr="00C57CAF">
              <w:rPr>
                <w:sz w:val="18"/>
                <w:szCs w:val="18"/>
                <w:lang w:val="hr-HR"/>
              </w:rPr>
              <w:t>;</w:t>
            </w:r>
          </w:p>
          <w:p w:rsidR="00507C4B" w:rsidRPr="00C57CAF" w:rsidRDefault="00507C4B" w:rsidP="003B72F7">
            <w:pPr>
              <w:pStyle w:val="ListParagraph"/>
              <w:numPr>
                <w:ilvl w:val="0"/>
                <w:numId w:val="46"/>
              </w:numPr>
              <w:rPr>
                <w:sz w:val="18"/>
                <w:szCs w:val="18"/>
                <w:lang w:val="hr-HR"/>
              </w:rPr>
            </w:pPr>
            <w:r>
              <w:rPr>
                <w:sz w:val="18"/>
                <w:szCs w:val="18"/>
                <w:lang w:val="hr-HR"/>
              </w:rPr>
              <w:t>Набавка</w:t>
            </w:r>
            <w:r w:rsidRPr="00C57CAF">
              <w:rPr>
                <w:sz w:val="18"/>
                <w:szCs w:val="18"/>
                <w:lang w:val="hr-HR"/>
              </w:rPr>
              <w:t xml:space="preserve"> </w:t>
            </w:r>
            <w:r>
              <w:rPr>
                <w:sz w:val="18"/>
                <w:szCs w:val="18"/>
                <w:lang w:val="hr-HR"/>
              </w:rPr>
              <w:t>и</w:t>
            </w:r>
            <w:r w:rsidRPr="00C57CAF">
              <w:rPr>
                <w:sz w:val="18"/>
                <w:szCs w:val="18"/>
                <w:lang w:val="hr-HR"/>
              </w:rPr>
              <w:t xml:space="preserve"> </w:t>
            </w:r>
            <w:r>
              <w:rPr>
                <w:sz w:val="18"/>
                <w:szCs w:val="18"/>
                <w:lang w:val="hr-HR"/>
              </w:rPr>
              <w:t>постављање</w:t>
            </w:r>
            <w:r w:rsidRPr="00C57CAF">
              <w:rPr>
                <w:sz w:val="18"/>
                <w:szCs w:val="18"/>
                <w:lang w:val="hr-HR"/>
              </w:rPr>
              <w:t xml:space="preserve"> </w:t>
            </w:r>
            <w:r>
              <w:rPr>
                <w:sz w:val="18"/>
                <w:szCs w:val="18"/>
                <w:lang w:val="hr-HR"/>
              </w:rPr>
              <w:t>топлотне</w:t>
            </w:r>
            <w:r w:rsidRPr="00C57CAF">
              <w:rPr>
                <w:sz w:val="18"/>
                <w:szCs w:val="18"/>
                <w:lang w:val="hr-HR"/>
              </w:rPr>
              <w:t xml:space="preserve"> </w:t>
            </w:r>
            <w:r>
              <w:rPr>
                <w:sz w:val="18"/>
                <w:szCs w:val="18"/>
                <w:lang w:val="hr-HR"/>
              </w:rPr>
              <w:t>изолације</w:t>
            </w:r>
            <w:r w:rsidRPr="00C57CAF">
              <w:rPr>
                <w:sz w:val="18"/>
                <w:szCs w:val="18"/>
                <w:lang w:val="hr-HR"/>
              </w:rPr>
              <w:t xml:space="preserve"> </w:t>
            </w:r>
            <w:r>
              <w:rPr>
                <w:sz w:val="18"/>
                <w:szCs w:val="18"/>
                <w:lang w:val="hr-HR"/>
              </w:rPr>
              <w:t>кровова</w:t>
            </w:r>
            <w:r w:rsidRPr="00C57CAF">
              <w:rPr>
                <w:sz w:val="18"/>
                <w:szCs w:val="18"/>
                <w:lang w:val="hr-HR"/>
              </w:rPr>
              <w:t xml:space="preserve">, </w:t>
            </w:r>
            <w:r>
              <w:rPr>
                <w:sz w:val="18"/>
                <w:szCs w:val="18"/>
                <w:lang w:val="hr-HR"/>
              </w:rPr>
              <w:t>стропова</w:t>
            </w:r>
            <w:r w:rsidRPr="00C57CAF">
              <w:rPr>
                <w:sz w:val="18"/>
                <w:szCs w:val="18"/>
                <w:lang w:val="hr-HR"/>
              </w:rPr>
              <w:t xml:space="preserve"> </w:t>
            </w:r>
            <w:r>
              <w:rPr>
                <w:sz w:val="18"/>
                <w:szCs w:val="18"/>
                <w:lang w:val="hr-HR"/>
              </w:rPr>
              <w:t>и</w:t>
            </w:r>
            <w:r w:rsidRPr="00C57CAF">
              <w:rPr>
                <w:sz w:val="18"/>
                <w:szCs w:val="18"/>
                <w:lang w:val="hr-HR"/>
              </w:rPr>
              <w:t xml:space="preserve"> </w:t>
            </w:r>
            <w:r>
              <w:rPr>
                <w:sz w:val="18"/>
                <w:szCs w:val="18"/>
                <w:lang w:val="hr-HR"/>
              </w:rPr>
              <w:t>подова</w:t>
            </w:r>
            <w:r w:rsidRPr="00C57CAF">
              <w:rPr>
                <w:sz w:val="18"/>
                <w:szCs w:val="18"/>
                <w:lang w:val="hr-HR"/>
              </w:rPr>
              <w:t>;</w:t>
            </w:r>
          </w:p>
          <w:p w:rsidR="00507C4B" w:rsidRPr="00C57CAF" w:rsidRDefault="00507C4B" w:rsidP="003B72F7">
            <w:pPr>
              <w:pStyle w:val="ListParagraph"/>
              <w:numPr>
                <w:ilvl w:val="0"/>
                <w:numId w:val="46"/>
              </w:numPr>
              <w:rPr>
                <w:sz w:val="18"/>
                <w:szCs w:val="18"/>
                <w:lang w:val="hr-HR"/>
              </w:rPr>
            </w:pPr>
            <w:r>
              <w:rPr>
                <w:sz w:val="18"/>
                <w:szCs w:val="18"/>
                <w:lang w:val="hr-HR"/>
              </w:rPr>
              <w:t>Замјена</w:t>
            </w:r>
            <w:r w:rsidRPr="00C57CAF">
              <w:rPr>
                <w:sz w:val="18"/>
                <w:szCs w:val="18"/>
                <w:lang w:val="hr-HR"/>
              </w:rPr>
              <w:t xml:space="preserve"> </w:t>
            </w:r>
            <w:r>
              <w:rPr>
                <w:sz w:val="18"/>
                <w:szCs w:val="18"/>
                <w:lang w:val="hr-HR"/>
              </w:rPr>
              <w:t>постојећих</w:t>
            </w:r>
            <w:r w:rsidRPr="00C57CAF">
              <w:rPr>
                <w:sz w:val="18"/>
                <w:szCs w:val="18"/>
                <w:lang w:val="hr-HR"/>
              </w:rPr>
              <w:t xml:space="preserve"> </w:t>
            </w:r>
            <w:r>
              <w:rPr>
                <w:sz w:val="18"/>
                <w:szCs w:val="18"/>
                <w:lang w:val="hr-HR"/>
              </w:rPr>
              <w:t>прозора</w:t>
            </w:r>
            <w:r w:rsidRPr="00C57CAF">
              <w:rPr>
                <w:sz w:val="18"/>
                <w:szCs w:val="18"/>
                <w:lang w:val="hr-HR"/>
              </w:rPr>
              <w:t xml:space="preserve">, </w:t>
            </w:r>
            <w:r>
              <w:rPr>
                <w:sz w:val="18"/>
                <w:szCs w:val="18"/>
                <w:lang w:val="hr-HR"/>
              </w:rPr>
              <w:t>врата</w:t>
            </w:r>
            <w:r w:rsidRPr="00C57CAF">
              <w:rPr>
                <w:sz w:val="18"/>
                <w:szCs w:val="18"/>
                <w:lang w:val="hr-HR"/>
              </w:rPr>
              <w:t xml:space="preserve"> </w:t>
            </w:r>
            <w:r>
              <w:rPr>
                <w:sz w:val="18"/>
                <w:szCs w:val="18"/>
                <w:lang w:val="hr-HR"/>
              </w:rPr>
              <w:t>и</w:t>
            </w:r>
            <w:r w:rsidRPr="00C57CAF">
              <w:rPr>
                <w:sz w:val="18"/>
                <w:szCs w:val="18"/>
                <w:lang w:val="hr-HR"/>
              </w:rPr>
              <w:t xml:space="preserve"> </w:t>
            </w:r>
            <w:r>
              <w:rPr>
                <w:sz w:val="18"/>
                <w:szCs w:val="18"/>
                <w:lang w:val="hr-HR"/>
              </w:rPr>
              <w:t>других</w:t>
            </w:r>
            <w:r w:rsidRPr="00C57CAF">
              <w:rPr>
                <w:sz w:val="18"/>
                <w:szCs w:val="18"/>
                <w:lang w:val="hr-HR"/>
              </w:rPr>
              <w:t xml:space="preserve"> </w:t>
            </w:r>
            <w:r>
              <w:rPr>
                <w:sz w:val="18"/>
                <w:szCs w:val="18"/>
                <w:lang w:val="hr-HR"/>
              </w:rPr>
              <w:t>стаклених</w:t>
            </w:r>
            <w:r w:rsidRPr="00C57CAF">
              <w:rPr>
                <w:sz w:val="18"/>
                <w:szCs w:val="18"/>
                <w:lang w:val="hr-HR"/>
              </w:rPr>
              <w:t xml:space="preserve"> </w:t>
            </w:r>
            <w:r>
              <w:rPr>
                <w:sz w:val="18"/>
                <w:szCs w:val="18"/>
                <w:lang w:val="hr-HR"/>
              </w:rPr>
              <w:t>површина</w:t>
            </w:r>
            <w:r w:rsidRPr="00C57CAF">
              <w:rPr>
                <w:sz w:val="18"/>
                <w:szCs w:val="18"/>
                <w:lang w:val="hr-HR"/>
              </w:rPr>
              <w:t xml:space="preserve"> </w:t>
            </w:r>
            <w:r>
              <w:rPr>
                <w:sz w:val="18"/>
                <w:szCs w:val="18"/>
                <w:lang w:val="hr-HR"/>
              </w:rPr>
              <w:t>са</w:t>
            </w:r>
            <w:r w:rsidRPr="00C57CAF">
              <w:rPr>
                <w:sz w:val="18"/>
                <w:szCs w:val="18"/>
                <w:lang w:val="hr-HR"/>
              </w:rPr>
              <w:t xml:space="preserve"> </w:t>
            </w:r>
            <w:r>
              <w:rPr>
                <w:sz w:val="18"/>
                <w:szCs w:val="18"/>
                <w:lang w:val="hr-HR"/>
              </w:rPr>
              <w:t>прозорима</w:t>
            </w:r>
            <w:r w:rsidRPr="00C57CAF">
              <w:rPr>
                <w:sz w:val="18"/>
                <w:szCs w:val="18"/>
                <w:lang w:val="hr-HR"/>
              </w:rPr>
              <w:t xml:space="preserve"> </w:t>
            </w:r>
            <w:r>
              <w:rPr>
                <w:sz w:val="18"/>
                <w:szCs w:val="18"/>
                <w:lang w:val="hr-HR"/>
              </w:rPr>
              <w:t>и</w:t>
            </w:r>
            <w:r w:rsidRPr="00C57CAF">
              <w:rPr>
                <w:sz w:val="18"/>
                <w:szCs w:val="18"/>
                <w:lang w:val="hr-HR"/>
              </w:rPr>
              <w:t xml:space="preserve"> </w:t>
            </w:r>
            <w:r>
              <w:rPr>
                <w:sz w:val="18"/>
                <w:szCs w:val="18"/>
                <w:lang w:val="hr-HR"/>
              </w:rPr>
              <w:t>вратима</w:t>
            </w:r>
            <w:r w:rsidRPr="00C57CAF">
              <w:rPr>
                <w:sz w:val="18"/>
                <w:szCs w:val="18"/>
                <w:lang w:val="hr-HR"/>
              </w:rPr>
              <w:t xml:space="preserve"> </w:t>
            </w:r>
            <w:r>
              <w:rPr>
                <w:sz w:val="18"/>
                <w:szCs w:val="18"/>
                <w:lang w:val="hr-HR"/>
              </w:rPr>
              <w:t>високих</w:t>
            </w:r>
            <w:r w:rsidRPr="00C57CAF">
              <w:rPr>
                <w:sz w:val="18"/>
                <w:szCs w:val="18"/>
                <w:lang w:val="hr-HR"/>
              </w:rPr>
              <w:t xml:space="preserve"> </w:t>
            </w:r>
            <w:r>
              <w:rPr>
                <w:sz w:val="18"/>
                <w:szCs w:val="18"/>
                <w:lang w:val="hr-HR"/>
              </w:rPr>
              <w:t>енергетских</w:t>
            </w:r>
            <w:r w:rsidRPr="00C57CAF">
              <w:rPr>
                <w:sz w:val="18"/>
                <w:szCs w:val="18"/>
                <w:lang w:val="hr-HR"/>
              </w:rPr>
              <w:t xml:space="preserve"> </w:t>
            </w:r>
            <w:r>
              <w:rPr>
                <w:sz w:val="18"/>
                <w:szCs w:val="18"/>
                <w:lang w:val="hr-HR"/>
              </w:rPr>
              <w:t>карактеристика</w:t>
            </w:r>
          </w:p>
        </w:tc>
        <w:tc>
          <w:tcPr>
            <w:tcW w:w="1840" w:type="dxa"/>
          </w:tcPr>
          <w:p w:rsidR="00507C4B" w:rsidRPr="00456DFD" w:rsidRDefault="00507C4B" w:rsidP="00D102D4">
            <w:pPr>
              <w:spacing w:before="40" w:after="40"/>
              <w:rPr>
                <w:sz w:val="18"/>
                <w:szCs w:val="18"/>
                <w:lang w:val="hr-HR"/>
              </w:rPr>
            </w:pPr>
            <w:r>
              <w:rPr>
                <w:sz w:val="18"/>
                <w:szCs w:val="18"/>
                <w:lang w:val="hr-HR"/>
              </w:rPr>
              <w:t>Финална</w:t>
            </w:r>
            <w:r w:rsidRPr="00C8552B">
              <w:rPr>
                <w:sz w:val="18"/>
                <w:szCs w:val="18"/>
                <w:lang w:val="hr-HR"/>
              </w:rPr>
              <w:t xml:space="preserve"> </w:t>
            </w:r>
            <w:r>
              <w:rPr>
                <w:sz w:val="18"/>
                <w:szCs w:val="18"/>
                <w:lang w:val="hr-HR"/>
              </w:rPr>
              <w:t xml:space="preserve">енергија </w:t>
            </w:r>
            <w:r w:rsidRPr="00C8552B">
              <w:rPr>
                <w:sz w:val="18"/>
                <w:szCs w:val="18"/>
                <w:lang w:val="hr-HR"/>
              </w:rPr>
              <w:t>(</w:t>
            </w:r>
            <w:r>
              <w:rPr>
                <w:sz w:val="18"/>
                <w:szCs w:val="18"/>
                <w:lang w:val="hr-HR"/>
              </w:rPr>
              <w:t>електрична и топлотна</w:t>
            </w:r>
            <w:r w:rsidRPr="00C8552B">
              <w:rPr>
                <w:sz w:val="18"/>
                <w:szCs w:val="18"/>
                <w:lang w:val="hr-HR"/>
              </w:rPr>
              <w:t xml:space="preserve"> </w:t>
            </w:r>
            <w:r>
              <w:rPr>
                <w:sz w:val="18"/>
                <w:szCs w:val="18"/>
                <w:lang w:val="hr-HR"/>
              </w:rPr>
              <w:t>енергија</w:t>
            </w:r>
            <w:r w:rsidRPr="00C8552B">
              <w:rPr>
                <w:sz w:val="18"/>
                <w:szCs w:val="18"/>
                <w:lang w:val="hr-HR"/>
              </w:rPr>
              <w:t xml:space="preserve">, </w:t>
            </w:r>
            <w:r>
              <w:rPr>
                <w:sz w:val="18"/>
                <w:szCs w:val="18"/>
                <w:lang w:val="hr-HR"/>
              </w:rPr>
              <w:t>гас</w:t>
            </w:r>
            <w:r w:rsidRPr="00C8552B">
              <w:rPr>
                <w:sz w:val="18"/>
                <w:szCs w:val="18"/>
                <w:lang w:val="hr-HR"/>
              </w:rPr>
              <w:t xml:space="preserve">, </w:t>
            </w:r>
            <w:r>
              <w:rPr>
                <w:sz w:val="18"/>
                <w:szCs w:val="18"/>
                <w:lang w:val="hr-HR"/>
              </w:rPr>
              <w:t>угаљ</w:t>
            </w:r>
            <w:r w:rsidRPr="00C8552B">
              <w:rPr>
                <w:sz w:val="18"/>
                <w:szCs w:val="18"/>
                <w:lang w:val="hr-HR"/>
              </w:rPr>
              <w:t xml:space="preserve">, </w:t>
            </w:r>
            <w:r>
              <w:rPr>
                <w:sz w:val="18"/>
                <w:szCs w:val="18"/>
                <w:lang w:val="hr-HR"/>
              </w:rPr>
              <w:t>нафтни</w:t>
            </w:r>
            <w:r w:rsidRPr="00C8552B">
              <w:rPr>
                <w:sz w:val="18"/>
                <w:szCs w:val="18"/>
                <w:lang w:val="hr-HR"/>
              </w:rPr>
              <w:t xml:space="preserve"> </w:t>
            </w:r>
            <w:r>
              <w:rPr>
                <w:sz w:val="18"/>
                <w:szCs w:val="18"/>
                <w:lang w:val="hr-HR"/>
              </w:rPr>
              <w:t>деривати</w:t>
            </w:r>
            <w:r w:rsidRPr="00C8552B">
              <w:rPr>
                <w:sz w:val="18"/>
                <w:szCs w:val="18"/>
                <w:lang w:val="hr-HR"/>
              </w:rPr>
              <w:t xml:space="preserve">, </w:t>
            </w:r>
            <w:r>
              <w:rPr>
                <w:sz w:val="18"/>
                <w:szCs w:val="18"/>
                <w:lang w:val="hr-HR"/>
              </w:rPr>
              <w:t>дрво</w:t>
            </w:r>
            <w:r w:rsidRPr="00C8552B">
              <w:rPr>
                <w:sz w:val="18"/>
                <w:szCs w:val="18"/>
                <w:lang w:val="hr-HR"/>
              </w:rPr>
              <w:t xml:space="preserve">)  </w:t>
            </w:r>
            <w:r>
              <w:rPr>
                <w:sz w:val="18"/>
                <w:szCs w:val="18"/>
                <w:lang w:val="hr-HR"/>
              </w:rPr>
              <w:t>која</w:t>
            </w:r>
            <w:r w:rsidRPr="00C8552B">
              <w:rPr>
                <w:sz w:val="18"/>
                <w:szCs w:val="18"/>
                <w:lang w:val="hr-HR"/>
              </w:rPr>
              <w:t xml:space="preserve"> </w:t>
            </w:r>
            <w:r>
              <w:rPr>
                <w:sz w:val="18"/>
                <w:szCs w:val="18"/>
                <w:lang w:val="hr-HR"/>
              </w:rPr>
              <w:t>зависи</w:t>
            </w:r>
            <w:r w:rsidRPr="00C8552B">
              <w:rPr>
                <w:sz w:val="18"/>
                <w:szCs w:val="18"/>
                <w:lang w:val="hr-HR"/>
              </w:rPr>
              <w:t xml:space="preserve"> </w:t>
            </w:r>
            <w:r>
              <w:rPr>
                <w:sz w:val="18"/>
                <w:szCs w:val="18"/>
                <w:lang w:val="hr-HR"/>
              </w:rPr>
              <w:t>од</w:t>
            </w:r>
            <w:r w:rsidRPr="00C8552B">
              <w:rPr>
                <w:sz w:val="18"/>
                <w:szCs w:val="18"/>
                <w:lang w:val="hr-HR"/>
              </w:rPr>
              <w:t xml:space="preserve"> </w:t>
            </w:r>
            <w:r>
              <w:rPr>
                <w:sz w:val="18"/>
                <w:szCs w:val="18"/>
                <w:lang w:val="hr-HR"/>
              </w:rPr>
              <w:t>врсте</w:t>
            </w:r>
            <w:r w:rsidRPr="00C8552B">
              <w:rPr>
                <w:sz w:val="18"/>
                <w:szCs w:val="18"/>
                <w:lang w:val="hr-HR"/>
              </w:rPr>
              <w:t xml:space="preserve"> </w:t>
            </w:r>
            <w:r>
              <w:rPr>
                <w:sz w:val="18"/>
                <w:szCs w:val="18"/>
                <w:lang w:val="hr-HR"/>
              </w:rPr>
              <w:t>и</w:t>
            </w:r>
            <w:r w:rsidRPr="00C8552B">
              <w:rPr>
                <w:sz w:val="18"/>
                <w:szCs w:val="18"/>
                <w:lang w:val="hr-HR"/>
              </w:rPr>
              <w:t xml:space="preserve"> </w:t>
            </w:r>
            <w:r>
              <w:rPr>
                <w:sz w:val="18"/>
                <w:szCs w:val="18"/>
                <w:lang w:val="hr-HR"/>
              </w:rPr>
              <w:t>квалитета</w:t>
            </w:r>
            <w:r w:rsidRPr="00C8552B">
              <w:rPr>
                <w:sz w:val="18"/>
                <w:szCs w:val="18"/>
                <w:lang w:val="hr-HR"/>
              </w:rPr>
              <w:t xml:space="preserve"> </w:t>
            </w:r>
            <w:r>
              <w:rPr>
                <w:sz w:val="18"/>
                <w:szCs w:val="18"/>
                <w:lang w:val="hr-HR"/>
              </w:rPr>
              <w:t>грађевинских</w:t>
            </w:r>
            <w:r w:rsidRPr="00C8552B">
              <w:rPr>
                <w:sz w:val="18"/>
                <w:szCs w:val="18"/>
                <w:lang w:val="hr-HR"/>
              </w:rPr>
              <w:t xml:space="preserve"> </w:t>
            </w:r>
            <w:r>
              <w:rPr>
                <w:sz w:val="18"/>
                <w:szCs w:val="18"/>
                <w:lang w:val="hr-HR"/>
              </w:rPr>
              <w:t>материјала</w:t>
            </w:r>
            <w:r w:rsidRPr="00C8552B">
              <w:rPr>
                <w:sz w:val="18"/>
                <w:szCs w:val="18"/>
                <w:lang w:val="hr-HR"/>
              </w:rPr>
              <w:t xml:space="preserve"> </w:t>
            </w:r>
          </w:p>
        </w:tc>
        <w:tc>
          <w:tcPr>
            <w:tcW w:w="1131" w:type="dxa"/>
          </w:tcPr>
          <w:p w:rsidR="00507C4B" w:rsidRDefault="00507C4B" w:rsidP="00D102D4">
            <w:pPr>
              <w:spacing w:before="40"/>
              <w:rPr>
                <w:sz w:val="18"/>
                <w:szCs w:val="18"/>
                <w:lang w:val="hr-HR"/>
              </w:rPr>
            </w:pPr>
            <w:r>
              <w:rPr>
                <w:sz w:val="18"/>
                <w:szCs w:val="18"/>
                <w:lang w:val="hr-HR"/>
              </w:rPr>
              <w:t>2010-2018</w:t>
            </w:r>
          </w:p>
          <w:p w:rsidR="00507C4B" w:rsidRPr="00456DFD" w:rsidRDefault="00507C4B" w:rsidP="00D102D4">
            <w:pPr>
              <w:spacing w:before="40"/>
              <w:rPr>
                <w:sz w:val="18"/>
                <w:szCs w:val="18"/>
                <w:lang w:val="hr-HR"/>
              </w:rPr>
            </w:pPr>
            <w:r>
              <w:rPr>
                <w:sz w:val="18"/>
                <w:szCs w:val="18"/>
                <w:lang w:val="hr-HR"/>
              </w:rPr>
              <w:t>Постојећа мјера</w:t>
            </w:r>
          </w:p>
        </w:tc>
      </w:tr>
      <w:tr w:rsidR="00507C4B" w:rsidRPr="00456DFD" w:rsidTr="00D102D4">
        <w:tc>
          <w:tcPr>
            <w:tcW w:w="792" w:type="dxa"/>
          </w:tcPr>
          <w:p w:rsidR="00507C4B" w:rsidRPr="00456DFD" w:rsidRDefault="00EE5740" w:rsidP="00D102D4">
            <w:pPr>
              <w:spacing w:before="40"/>
              <w:rPr>
                <w:sz w:val="18"/>
                <w:szCs w:val="18"/>
                <w:lang w:val="hr-HR"/>
              </w:rPr>
            </w:pPr>
            <w:r>
              <w:rPr>
                <w:sz w:val="18"/>
                <w:szCs w:val="18"/>
                <w:lang w:val="sr-Cyrl-RS"/>
              </w:rPr>
              <w:t>У</w:t>
            </w:r>
            <w:r w:rsidR="00507C4B">
              <w:rPr>
                <w:sz w:val="18"/>
                <w:szCs w:val="18"/>
                <w:lang w:val="hr-HR"/>
              </w:rPr>
              <w:t>.2</w:t>
            </w:r>
          </w:p>
        </w:tc>
        <w:tc>
          <w:tcPr>
            <w:tcW w:w="1949" w:type="dxa"/>
          </w:tcPr>
          <w:p w:rsidR="00507C4B" w:rsidRPr="00456DFD" w:rsidRDefault="00507C4B" w:rsidP="00D102D4">
            <w:pPr>
              <w:spacing w:before="40"/>
              <w:rPr>
                <w:sz w:val="18"/>
                <w:szCs w:val="18"/>
                <w:lang w:val="hr-HR"/>
              </w:rPr>
            </w:pPr>
            <w:r>
              <w:rPr>
                <w:sz w:val="18"/>
                <w:szCs w:val="18"/>
                <w:lang w:val="hr-HR"/>
              </w:rPr>
              <w:t>Побољшање</w:t>
            </w:r>
            <w:r w:rsidRPr="009C3269">
              <w:rPr>
                <w:sz w:val="18"/>
                <w:szCs w:val="18"/>
                <w:lang w:val="hr-HR"/>
              </w:rPr>
              <w:t xml:space="preserve"> </w:t>
            </w:r>
            <w:r>
              <w:rPr>
                <w:sz w:val="18"/>
                <w:szCs w:val="18"/>
                <w:lang w:val="hr-HR"/>
              </w:rPr>
              <w:t>енергетских</w:t>
            </w:r>
            <w:r w:rsidRPr="009C3269">
              <w:rPr>
                <w:sz w:val="18"/>
                <w:szCs w:val="18"/>
                <w:lang w:val="hr-HR"/>
              </w:rPr>
              <w:t xml:space="preserve"> </w:t>
            </w:r>
            <w:r>
              <w:rPr>
                <w:sz w:val="18"/>
                <w:szCs w:val="18"/>
                <w:lang w:val="hr-HR"/>
              </w:rPr>
              <w:t>карактеристика</w:t>
            </w:r>
            <w:r w:rsidRPr="009C3269">
              <w:rPr>
                <w:sz w:val="18"/>
                <w:szCs w:val="18"/>
                <w:lang w:val="hr-HR"/>
              </w:rPr>
              <w:t xml:space="preserve"> </w:t>
            </w:r>
            <w:r>
              <w:rPr>
                <w:sz w:val="18"/>
                <w:szCs w:val="18"/>
                <w:lang w:val="hr-HR"/>
              </w:rPr>
              <w:t>постојећих</w:t>
            </w:r>
            <w:r w:rsidRPr="009C3269">
              <w:rPr>
                <w:sz w:val="18"/>
                <w:szCs w:val="18"/>
                <w:lang w:val="hr-HR"/>
              </w:rPr>
              <w:t xml:space="preserve"> </w:t>
            </w:r>
            <w:r>
              <w:rPr>
                <w:sz w:val="18"/>
                <w:szCs w:val="18"/>
                <w:lang w:val="hr-HR"/>
              </w:rPr>
              <w:t>и</w:t>
            </w:r>
            <w:r w:rsidRPr="009C3269">
              <w:rPr>
                <w:sz w:val="18"/>
                <w:szCs w:val="18"/>
                <w:lang w:val="hr-HR"/>
              </w:rPr>
              <w:t xml:space="preserve"> </w:t>
            </w:r>
            <w:r>
              <w:rPr>
                <w:sz w:val="18"/>
                <w:szCs w:val="18"/>
                <w:lang w:val="hr-HR"/>
              </w:rPr>
              <w:t>уградња</w:t>
            </w:r>
            <w:r w:rsidRPr="009C3269">
              <w:rPr>
                <w:sz w:val="18"/>
                <w:szCs w:val="18"/>
                <w:lang w:val="hr-HR"/>
              </w:rPr>
              <w:t xml:space="preserve"> </w:t>
            </w:r>
            <w:r>
              <w:rPr>
                <w:sz w:val="18"/>
                <w:szCs w:val="18"/>
                <w:lang w:val="hr-HR"/>
              </w:rPr>
              <w:t>нових</w:t>
            </w:r>
            <w:r w:rsidRPr="009C3269">
              <w:rPr>
                <w:sz w:val="18"/>
                <w:szCs w:val="18"/>
                <w:lang w:val="hr-HR"/>
              </w:rPr>
              <w:t xml:space="preserve"> </w:t>
            </w:r>
            <w:r>
              <w:rPr>
                <w:sz w:val="18"/>
                <w:szCs w:val="18"/>
                <w:lang w:val="hr-HR"/>
              </w:rPr>
              <w:t>енергетски</w:t>
            </w:r>
            <w:r w:rsidRPr="009C3269">
              <w:rPr>
                <w:sz w:val="18"/>
                <w:szCs w:val="18"/>
                <w:lang w:val="hr-HR"/>
              </w:rPr>
              <w:t xml:space="preserve"> </w:t>
            </w:r>
            <w:r>
              <w:rPr>
                <w:sz w:val="18"/>
                <w:szCs w:val="18"/>
                <w:lang w:val="hr-HR"/>
              </w:rPr>
              <w:t>ефикасних</w:t>
            </w:r>
            <w:r w:rsidRPr="009C3269">
              <w:rPr>
                <w:sz w:val="18"/>
                <w:szCs w:val="18"/>
                <w:lang w:val="hr-HR"/>
              </w:rPr>
              <w:t xml:space="preserve"> </w:t>
            </w:r>
            <w:r>
              <w:rPr>
                <w:sz w:val="18"/>
                <w:szCs w:val="18"/>
                <w:lang w:val="hr-HR"/>
              </w:rPr>
              <w:t>техничких</w:t>
            </w:r>
            <w:r w:rsidRPr="009C3269">
              <w:rPr>
                <w:sz w:val="18"/>
                <w:szCs w:val="18"/>
                <w:lang w:val="hr-HR"/>
              </w:rPr>
              <w:t xml:space="preserve"> </w:t>
            </w:r>
            <w:r>
              <w:rPr>
                <w:sz w:val="18"/>
                <w:szCs w:val="18"/>
                <w:lang w:val="hr-HR"/>
              </w:rPr>
              <w:t>система</w:t>
            </w:r>
            <w:r w:rsidRPr="009C3269">
              <w:rPr>
                <w:sz w:val="18"/>
                <w:szCs w:val="18"/>
                <w:lang w:val="hr-HR"/>
              </w:rPr>
              <w:t xml:space="preserve"> </w:t>
            </w:r>
            <w:r>
              <w:rPr>
                <w:sz w:val="18"/>
                <w:szCs w:val="18"/>
                <w:lang w:val="hr-HR"/>
              </w:rPr>
              <w:t>у</w:t>
            </w:r>
            <w:r w:rsidRPr="009C3269">
              <w:rPr>
                <w:sz w:val="18"/>
                <w:szCs w:val="18"/>
                <w:lang w:val="hr-HR"/>
              </w:rPr>
              <w:t xml:space="preserve"> </w:t>
            </w:r>
            <w:r>
              <w:rPr>
                <w:sz w:val="18"/>
                <w:szCs w:val="18"/>
                <w:lang w:val="hr-HR"/>
              </w:rPr>
              <w:t>зградама</w:t>
            </w:r>
          </w:p>
        </w:tc>
        <w:tc>
          <w:tcPr>
            <w:tcW w:w="7841" w:type="dxa"/>
          </w:tcPr>
          <w:p w:rsidR="00507C4B" w:rsidRPr="00217384" w:rsidRDefault="00507C4B" w:rsidP="00D102D4">
            <w:pPr>
              <w:spacing w:before="40"/>
              <w:rPr>
                <w:sz w:val="18"/>
                <w:szCs w:val="18"/>
                <w:lang w:val="hr-HR"/>
              </w:rPr>
            </w:pPr>
            <w:r>
              <w:rPr>
                <w:sz w:val="18"/>
                <w:szCs w:val="18"/>
                <w:lang w:val="hr-HR"/>
              </w:rPr>
              <w:t>Циљ</w:t>
            </w:r>
            <w:r w:rsidRPr="00217384">
              <w:rPr>
                <w:sz w:val="18"/>
                <w:szCs w:val="18"/>
                <w:lang w:val="hr-HR"/>
              </w:rPr>
              <w:t xml:space="preserve"> </w:t>
            </w:r>
            <w:r>
              <w:rPr>
                <w:sz w:val="18"/>
                <w:szCs w:val="18"/>
                <w:lang w:val="hr-HR"/>
              </w:rPr>
              <w:t>мјере</w:t>
            </w:r>
            <w:r w:rsidRPr="00217384">
              <w:rPr>
                <w:sz w:val="18"/>
                <w:szCs w:val="18"/>
                <w:lang w:val="hr-HR"/>
              </w:rPr>
              <w:t xml:space="preserve"> </w:t>
            </w:r>
            <w:r>
              <w:rPr>
                <w:sz w:val="18"/>
                <w:szCs w:val="18"/>
                <w:lang w:val="hr-HR"/>
              </w:rPr>
              <w:t>је</w:t>
            </w:r>
            <w:r w:rsidRPr="00217384">
              <w:rPr>
                <w:sz w:val="18"/>
                <w:szCs w:val="18"/>
                <w:lang w:val="hr-HR"/>
              </w:rPr>
              <w:t xml:space="preserve"> </w:t>
            </w:r>
            <w:r>
              <w:rPr>
                <w:sz w:val="18"/>
                <w:szCs w:val="18"/>
                <w:lang w:val="hr-HR"/>
              </w:rPr>
              <w:t>смањење</w:t>
            </w:r>
            <w:r w:rsidRPr="00217384">
              <w:rPr>
                <w:sz w:val="18"/>
                <w:szCs w:val="18"/>
                <w:lang w:val="hr-HR"/>
              </w:rPr>
              <w:t xml:space="preserve"> </w:t>
            </w:r>
            <w:r>
              <w:rPr>
                <w:sz w:val="18"/>
                <w:szCs w:val="18"/>
                <w:lang w:val="hr-HR"/>
              </w:rPr>
              <w:t>потрошње</w:t>
            </w:r>
            <w:r w:rsidRPr="00217384">
              <w:rPr>
                <w:sz w:val="18"/>
                <w:szCs w:val="18"/>
                <w:lang w:val="hr-HR"/>
              </w:rPr>
              <w:t xml:space="preserve"> </w:t>
            </w:r>
            <w:r>
              <w:rPr>
                <w:sz w:val="18"/>
                <w:szCs w:val="18"/>
                <w:lang w:val="hr-HR"/>
              </w:rPr>
              <w:t>енергије</w:t>
            </w:r>
            <w:r w:rsidRPr="00217384">
              <w:rPr>
                <w:sz w:val="18"/>
                <w:szCs w:val="18"/>
                <w:lang w:val="hr-HR"/>
              </w:rPr>
              <w:t xml:space="preserve"> </w:t>
            </w:r>
            <w:r>
              <w:rPr>
                <w:sz w:val="18"/>
                <w:szCs w:val="18"/>
                <w:lang w:val="hr-HR"/>
              </w:rPr>
              <w:t>за</w:t>
            </w:r>
            <w:r w:rsidRPr="00217384">
              <w:rPr>
                <w:sz w:val="18"/>
                <w:szCs w:val="18"/>
                <w:lang w:val="hr-HR"/>
              </w:rPr>
              <w:t xml:space="preserve"> </w:t>
            </w:r>
            <w:r>
              <w:rPr>
                <w:sz w:val="18"/>
                <w:szCs w:val="18"/>
                <w:lang w:val="hr-HR"/>
              </w:rPr>
              <w:t>функционисање</w:t>
            </w:r>
            <w:r w:rsidRPr="00217384">
              <w:rPr>
                <w:sz w:val="18"/>
                <w:szCs w:val="18"/>
                <w:lang w:val="hr-HR"/>
              </w:rPr>
              <w:t xml:space="preserve"> </w:t>
            </w:r>
            <w:r>
              <w:rPr>
                <w:sz w:val="18"/>
                <w:szCs w:val="18"/>
                <w:lang w:val="hr-HR"/>
              </w:rPr>
              <w:t>техничких</w:t>
            </w:r>
            <w:r w:rsidRPr="00217384">
              <w:rPr>
                <w:sz w:val="18"/>
                <w:szCs w:val="18"/>
                <w:lang w:val="hr-HR"/>
              </w:rPr>
              <w:t xml:space="preserve"> </w:t>
            </w:r>
            <w:r>
              <w:rPr>
                <w:sz w:val="18"/>
                <w:szCs w:val="18"/>
                <w:lang w:val="hr-HR"/>
              </w:rPr>
              <w:t>система</w:t>
            </w:r>
            <w:r w:rsidRPr="00217384">
              <w:rPr>
                <w:sz w:val="18"/>
                <w:szCs w:val="18"/>
                <w:lang w:val="hr-HR"/>
              </w:rPr>
              <w:t xml:space="preserve"> </w:t>
            </w:r>
            <w:r>
              <w:rPr>
                <w:sz w:val="18"/>
                <w:szCs w:val="18"/>
                <w:lang w:val="hr-HR"/>
              </w:rPr>
              <w:t>и</w:t>
            </w:r>
            <w:r w:rsidRPr="00217384">
              <w:rPr>
                <w:sz w:val="18"/>
                <w:szCs w:val="18"/>
                <w:lang w:val="hr-HR"/>
              </w:rPr>
              <w:t xml:space="preserve"> </w:t>
            </w:r>
            <w:r>
              <w:rPr>
                <w:sz w:val="18"/>
                <w:szCs w:val="18"/>
                <w:lang w:val="hr-HR"/>
              </w:rPr>
              <w:t>расвјете</w:t>
            </w:r>
            <w:r w:rsidRPr="00217384">
              <w:rPr>
                <w:sz w:val="18"/>
                <w:szCs w:val="18"/>
                <w:lang w:val="hr-HR"/>
              </w:rPr>
              <w:t xml:space="preserve"> </w:t>
            </w:r>
            <w:r>
              <w:rPr>
                <w:sz w:val="18"/>
                <w:szCs w:val="18"/>
                <w:lang w:val="hr-HR"/>
              </w:rPr>
              <w:t>у</w:t>
            </w:r>
            <w:r w:rsidRPr="00217384">
              <w:rPr>
                <w:sz w:val="18"/>
                <w:szCs w:val="18"/>
                <w:lang w:val="hr-HR"/>
              </w:rPr>
              <w:t xml:space="preserve"> </w:t>
            </w:r>
            <w:r>
              <w:rPr>
                <w:sz w:val="18"/>
                <w:szCs w:val="18"/>
                <w:lang w:val="hr-HR"/>
              </w:rPr>
              <w:t>зградама овог сектора</w:t>
            </w:r>
            <w:r w:rsidRPr="00217384">
              <w:rPr>
                <w:sz w:val="18"/>
                <w:szCs w:val="18"/>
                <w:lang w:val="hr-HR"/>
              </w:rPr>
              <w:t xml:space="preserve">. </w:t>
            </w:r>
            <w:r>
              <w:rPr>
                <w:sz w:val="18"/>
                <w:szCs w:val="18"/>
                <w:lang w:val="hr-HR"/>
              </w:rPr>
              <w:t>Односи се</w:t>
            </w:r>
            <w:r w:rsidRPr="00217384">
              <w:rPr>
                <w:sz w:val="18"/>
                <w:szCs w:val="18"/>
                <w:lang w:val="hr-HR"/>
              </w:rPr>
              <w:t xml:space="preserve"> </w:t>
            </w:r>
            <w:r>
              <w:rPr>
                <w:sz w:val="18"/>
                <w:szCs w:val="18"/>
                <w:lang w:val="hr-HR"/>
              </w:rPr>
              <w:t>на</w:t>
            </w:r>
            <w:r w:rsidRPr="00217384">
              <w:rPr>
                <w:sz w:val="18"/>
                <w:szCs w:val="18"/>
                <w:lang w:val="hr-HR"/>
              </w:rPr>
              <w:t xml:space="preserve"> </w:t>
            </w:r>
            <w:r>
              <w:rPr>
                <w:sz w:val="18"/>
                <w:szCs w:val="18"/>
                <w:lang w:val="hr-HR"/>
              </w:rPr>
              <w:t>појединачно</w:t>
            </w:r>
            <w:r w:rsidRPr="00217384">
              <w:rPr>
                <w:sz w:val="18"/>
                <w:szCs w:val="18"/>
                <w:lang w:val="hr-HR"/>
              </w:rPr>
              <w:t xml:space="preserve"> </w:t>
            </w:r>
            <w:r>
              <w:rPr>
                <w:sz w:val="18"/>
                <w:szCs w:val="18"/>
                <w:lang w:val="hr-HR"/>
              </w:rPr>
              <w:t>гријање</w:t>
            </w:r>
            <w:r w:rsidRPr="00217384">
              <w:rPr>
                <w:sz w:val="18"/>
                <w:szCs w:val="18"/>
                <w:lang w:val="hr-HR"/>
              </w:rPr>
              <w:t xml:space="preserve"> </w:t>
            </w:r>
            <w:r>
              <w:rPr>
                <w:sz w:val="18"/>
                <w:szCs w:val="18"/>
                <w:lang w:val="hr-HR"/>
              </w:rPr>
              <w:t>просторија</w:t>
            </w:r>
            <w:r w:rsidRPr="00217384">
              <w:rPr>
                <w:sz w:val="18"/>
                <w:szCs w:val="18"/>
                <w:lang w:val="hr-HR"/>
              </w:rPr>
              <w:t xml:space="preserve"> </w:t>
            </w:r>
            <w:r>
              <w:rPr>
                <w:sz w:val="18"/>
                <w:szCs w:val="18"/>
                <w:lang w:val="hr-HR"/>
              </w:rPr>
              <w:t>и</w:t>
            </w:r>
            <w:r w:rsidRPr="00217384">
              <w:rPr>
                <w:sz w:val="18"/>
                <w:szCs w:val="18"/>
                <w:lang w:val="hr-HR"/>
              </w:rPr>
              <w:t xml:space="preserve"> </w:t>
            </w:r>
            <w:r>
              <w:rPr>
                <w:sz w:val="18"/>
                <w:szCs w:val="18"/>
                <w:lang w:val="hr-HR"/>
              </w:rPr>
              <w:t>централно</w:t>
            </w:r>
            <w:r w:rsidRPr="00217384">
              <w:rPr>
                <w:sz w:val="18"/>
                <w:szCs w:val="18"/>
                <w:lang w:val="hr-HR"/>
              </w:rPr>
              <w:t xml:space="preserve"> </w:t>
            </w:r>
            <w:r>
              <w:rPr>
                <w:sz w:val="18"/>
                <w:szCs w:val="18"/>
                <w:lang w:val="hr-HR"/>
              </w:rPr>
              <w:t>гријање</w:t>
            </w:r>
            <w:r w:rsidRPr="00217384">
              <w:rPr>
                <w:sz w:val="18"/>
                <w:szCs w:val="18"/>
                <w:lang w:val="hr-HR"/>
              </w:rPr>
              <w:t xml:space="preserve">, </w:t>
            </w:r>
            <w:r>
              <w:rPr>
                <w:sz w:val="18"/>
                <w:szCs w:val="18"/>
                <w:lang w:val="hr-HR"/>
              </w:rPr>
              <w:t>док</w:t>
            </w:r>
            <w:r w:rsidRPr="00217384">
              <w:rPr>
                <w:sz w:val="18"/>
                <w:szCs w:val="18"/>
                <w:lang w:val="hr-HR"/>
              </w:rPr>
              <w:t xml:space="preserve"> </w:t>
            </w:r>
            <w:r>
              <w:rPr>
                <w:sz w:val="18"/>
                <w:szCs w:val="18"/>
                <w:lang w:val="hr-HR"/>
              </w:rPr>
              <w:t>су</w:t>
            </w:r>
            <w:r w:rsidRPr="00217384">
              <w:rPr>
                <w:sz w:val="18"/>
                <w:szCs w:val="18"/>
                <w:lang w:val="hr-HR"/>
              </w:rPr>
              <w:t xml:space="preserve"> </w:t>
            </w:r>
            <w:r>
              <w:rPr>
                <w:sz w:val="18"/>
                <w:szCs w:val="18"/>
                <w:lang w:val="hr-HR"/>
              </w:rPr>
              <w:t>мјере</w:t>
            </w:r>
            <w:r w:rsidRPr="00217384">
              <w:rPr>
                <w:sz w:val="18"/>
                <w:szCs w:val="18"/>
                <w:lang w:val="hr-HR"/>
              </w:rPr>
              <w:t xml:space="preserve"> </w:t>
            </w:r>
            <w:r>
              <w:rPr>
                <w:sz w:val="18"/>
                <w:szCs w:val="18"/>
                <w:lang w:val="hr-HR"/>
              </w:rPr>
              <w:t>повећања</w:t>
            </w:r>
            <w:r w:rsidRPr="00217384">
              <w:rPr>
                <w:sz w:val="18"/>
                <w:szCs w:val="18"/>
                <w:lang w:val="hr-HR"/>
              </w:rPr>
              <w:t xml:space="preserve"> </w:t>
            </w:r>
            <w:r>
              <w:rPr>
                <w:sz w:val="18"/>
                <w:szCs w:val="18"/>
                <w:lang w:val="hr-HR"/>
              </w:rPr>
              <w:t>ЕЕ система</w:t>
            </w:r>
            <w:r w:rsidRPr="00217384">
              <w:rPr>
                <w:sz w:val="18"/>
                <w:szCs w:val="18"/>
                <w:lang w:val="hr-HR"/>
              </w:rPr>
              <w:t xml:space="preserve"> </w:t>
            </w:r>
            <w:r>
              <w:rPr>
                <w:sz w:val="18"/>
                <w:szCs w:val="18"/>
                <w:lang w:val="hr-HR"/>
              </w:rPr>
              <w:t>даљинског</w:t>
            </w:r>
            <w:r w:rsidRPr="00217384">
              <w:rPr>
                <w:sz w:val="18"/>
                <w:szCs w:val="18"/>
                <w:lang w:val="hr-HR"/>
              </w:rPr>
              <w:t xml:space="preserve"> </w:t>
            </w:r>
            <w:r>
              <w:rPr>
                <w:sz w:val="18"/>
                <w:szCs w:val="18"/>
                <w:lang w:val="hr-HR"/>
              </w:rPr>
              <w:t>гријања</w:t>
            </w:r>
            <w:r w:rsidRPr="00217384">
              <w:rPr>
                <w:sz w:val="18"/>
                <w:szCs w:val="18"/>
                <w:lang w:val="hr-HR"/>
              </w:rPr>
              <w:t xml:space="preserve"> </w:t>
            </w:r>
            <w:r>
              <w:rPr>
                <w:sz w:val="18"/>
                <w:szCs w:val="18"/>
                <w:lang w:val="hr-HR"/>
              </w:rPr>
              <w:t>разматране</w:t>
            </w:r>
            <w:r w:rsidRPr="00217384">
              <w:rPr>
                <w:sz w:val="18"/>
                <w:szCs w:val="18"/>
                <w:lang w:val="hr-HR"/>
              </w:rPr>
              <w:t xml:space="preserve"> </w:t>
            </w:r>
            <w:r>
              <w:rPr>
                <w:sz w:val="18"/>
                <w:szCs w:val="18"/>
                <w:lang w:val="hr-HR"/>
              </w:rPr>
              <w:t>у</w:t>
            </w:r>
            <w:r w:rsidRPr="00217384">
              <w:rPr>
                <w:sz w:val="18"/>
                <w:szCs w:val="18"/>
                <w:lang w:val="hr-HR"/>
              </w:rPr>
              <w:t xml:space="preserve"> </w:t>
            </w:r>
            <w:r>
              <w:rPr>
                <w:sz w:val="18"/>
                <w:szCs w:val="18"/>
                <w:lang w:val="hr-HR"/>
              </w:rPr>
              <w:t>поглављу</w:t>
            </w:r>
            <w:r w:rsidRPr="00217384">
              <w:rPr>
                <w:sz w:val="18"/>
                <w:szCs w:val="18"/>
                <w:lang w:val="hr-HR"/>
              </w:rPr>
              <w:t xml:space="preserve"> 2 </w:t>
            </w:r>
            <w:r>
              <w:rPr>
                <w:sz w:val="18"/>
                <w:szCs w:val="18"/>
                <w:lang w:val="hr-HR"/>
              </w:rPr>
              <w:t>овог</w:t>
            </w:r>
            <w:r w:rsidRPr="00217384">
              <w:rPr>
                <w:sz w:val="18"/>
                <w:szCs w:val="18"/>
                <w:lang w:val="hr-HR"/>
              </w:rPr>
              <w:t xml:space="preserve"> </w:t>
            </w:r>
            <w:r>
              <w:rPr>
                <w:sz w:val="18"/>
                <w:szCs w:val="18"/>
                <w:lang w:val="hr-HR"/>
              </w:rPr>
              <w:t>АПЕЕ</w:t>
            </w:r>
            <w:r w:rsidRPr="00217384">
              <w:rPr>
                <w:sz w:val="18"/>
                <w:szCs w:val="18"/>
                <w:lang w:val="hr-HR"/>
              </w:rPr>
              <w:t xml:space="preserve"> </w:t>
            </w:r>
            <w:r>
              <w:rPr>
                <w:sz w:val="18"/>
                <w:szCs w:val="18"/>
                <w:lang w:val="hr-HR"/>
              </w:rPr>
              <w:t>РС</w:t>
            </w:r>
            <w:r w:rsidRPr="00217384">
              <w:rPr>
                <w:sz w:val="18"/>
                <w:szCs w:val="18"/>
                <w:lang w:val="hr-HR"/>
              </w:rPr>
              <w:t>.</w:t>
            </w:r>
            <w:r>
              <w:rPr>
                <w:sz w:val="18"/>
                <w:szCs w:val="18"/>
                <w:lang w:val="hr-HR"/>
              </w:rPr>
              <w:t xml:space="preserve"> Мјера се односи на слиједеће техничке</w:t>
            </w:r>
            <w:r w:rsidRPr="00217384">
              <w:rPr>
                <w:sz w:val="18"/>
                <w:szCs w:val="18"/>
                <w:lang w:val="hr-HR"/>
              </w:rPr>
              <w:t xml:space="preserve"> </w:t>
            </w:r>
            <w:r>
              <w:rPr>
                <w:sz w:val="18"/>
                <w:szCs w:val="18"/>
                <w:lang w:val="hr-HR"/>
              </w:rPr>
              <w:t>системе</w:t>
            </w:r>
            <w:r w:rsidRPr="00217384">
              <w:rPr>
                <w:sz w:val="18"/>
                <w:szCs w:val="18"/>
                <w:lang w:val="hr-HR"/>
              </w:rPr>
              <w:t xml:space="preserve"> </w:t>
            </w:r>
            <w:r>
              <w:rPr>
                <w:sz w:val="18"/>
                <w:szCs w:val="18"/>
                <w:lang w:val="hr-HR"/>
              </w:rPr>
              <w:t>у зградама: (а) Термотехнички</w:t>
            </w:r>
            <w:r w:rsidRPr="00217384">
              <w:rPr>
                <w:sz w:val="18"/>
                <w:szCs w:val="18"/>
                <w:lang w:val="hr-HR"/>
              </w:rPr>
              <w:t xml:space="preserve"> </w:t>
            </w:r>
            <w:r>
              <w:rPr>
                <w:sz w:val="18"/>
                <w:szCs w:val="18"/>
                <w:lang w:val="hr-HR"/>
              </w:rPr>
              <w:t>системи - инсталације</w:t>
            </w:r>
            <w:r w:rsidRPr="00217384">
              <w:rPr>
                <w:sz w:val="18"/>
                <w:szCs w:val="18"/>
                <w:lang w:val="hr-HR"/>
              </w:rPr>
              <w:t xml:space="preserve">, </w:t>
            </w:r>
            <w:r>
              <w:rPr>
                <w:sz w:val="18"/>
                <w:szCs w:val="18"/>
                <w:lang w:val="hr-HR"/>
              </w:rPr>
              <w:t>(б) постројења</w:t>
            </w:r>
            <w:r w:rsidRPr="00217384">
              <w:rPr>
                <w:sz w:val="18"/>
                <w:szCs w:val="18"/>
                <w:lang w:val="hr-HR"/>
              </w:rPr>
              <w:t xml:space="preserve"> </w:t>
            </w:r>
            <w:r>
              <w:rPr>
                <w:sz w:val="18"/>
                <w:szCs w:val="18"/>
                <w:lang w:val="hr-HR"/>
              </w:rPr>
              <w:t>и</w:t>
            </w:r>
            <w:r w:rsidRPr="00217384">
              <w:rPr>
                <w:sz w:val="18"/>
                <w:szCs w:val="18"/>
                <w:lang w:val="hr-HR"/>
              </w:rPr>
              <w:t xml:space="preserve"> </w:t>
            </w:r>
            <w:r>
              <w:rPr>
                <w:sz w:val="18"/>
                <w:szCs w:val="18"/>
                <w:lang w:val="hr-HR"/>
              </w:rPr>
              <w:t>опрема</w:t>
            </w:r>
            <w:r w:rsidRPr="00217384">
              <w:rPr>
                <w:sz w:val="18"/>
                <w:szCs w:val="18"/>
                <w:lang w:val="hr-HR"/>
              </w:rPr>
              <w:t xml:space="preserve"> </w:t>
            </w:r>
            <w:r>
              <w:rPr>
                <w:sz w:val="18"/>
                <w:szCs w:val="18"/>
                <w:lang w:val="hr-HR"/>
              </w:rPr>
              <w:t>за</w:t>
            </w:r>
            <w:r w:rsidRPr="00217384">
              <w:rPr>
                <w:sz w:val="18"/>
                <w:szCs w:val="18"/>
                <w:lang w:val="hr-HR"/>
              </w:rPr>
              <w:t xml:space="preserve"> </w:t>
            </w:r>
            <w:r>
              <w:rPr>
                <w:sz w:val="18"/>
                <w:szCs w:val="18"/>
                <w:lang w:val="hr-HR"/>
              </w:rPr>
              <w:t>гријање</w:t>
            </w:r>
            <w:r w:rsidRPr="00217384">
              <w:rPr>
                <w:sz w:val="18"/>
                <w:szCs w:val="18"/>
                <w:lang w:val="hr-HR"/>
              </w:rPr>
              <w:t xml:space="preserve">, </w:t>
            </w:r>
            <w:r>
              <w:rPr>
                <w:sz w:val="18"/>
                <w:szCs w:val="18"/>
                <w:lang w:val="hr-HR"/>
              </w:rPr>
              <w:t>хлађење</w:t>
            </w:r>
            <w:r w:rsidRPr="00217384">
              <w:rPr>
                <w:sz w:val="18"/>
                <w:szCs w:val="18"/>
                <w:lang w:val="hr-HR"/>
              </w:rPr>
              <w:t xml:space="preserve"> </w:t>
            </w:r>
            <w:r>
              <w:rPr>
                <w:sz w:val="18"/>
                <w:szCs w:val="18"/>
                <w:lang w:val="hr-HR"/>
              </w:rPr>
              <w:t>и</w:t>
            </w:r>
            <w:r w:rsidRPr="00217384">
              <w:rPr>
                <w:sz w:val="18"/>
                <w:szCs w:val="18"/>
                <w:lang w:val="hr-HR"/>
              </w:rPr>
              <w:t xml:space="preserve"> </w:t>
            </w:r>
            <w:r>
              <w:rPr>
                <w:sz w:val="18"/>
                <w:szCs w:val="18"/>
                <w:lang w:val="hr-HR"/>
              </w:rPr>
              <w:t>климатизацију</w:t>
            </w:r>
            <w:r w:rsidRPr="00217384">
              <w:rPr>
                <w:sz w:val="18"/>
                <w:szCs w:val="18"/>
                <w:lang w:val="hr-HR"/>
              </w:rPr>
              <w:t xml:space="preserve">, </w:t>
            </w:r>
            <w:r>
              <w:rPr>
                <w:sz w:val="18"/>
                <w:szCs w:val="18"/>
                <w:lang w:val="hr-HR"/>
              </w:rPr>
              <w:t>и системи</w:t>
            </w:r>
            <w:r w:rsidRPr="00217384">
              <w:rPr>
                <w:sz w:val="18"/>
                <w:szCs w:val="18"/>
                <w:lang w:val="hr-HR"/>
              </w:rPr>
              <w:t xml:space="preserve"> </w:t>
            </w:r>
            <w:r>
              <w:rPr>
                <w:sz w:val="18"/>
                <w:szCs w:val="18"/>
                <w:lang w:val="hr-HR"/>
              </w:rPr>
              <w:t>за</w:t>
            </w:r>
            <w:r w:rsidRPr="00217384">
              <w:rPr>
                <w:sz w:val="18"/>
                <w:szCs w:val="18"/>
                <w:lang w:val="hr-HR"/>
              </w:rPr>
              <w:t xml:space="preserve"> </w:t>
            </w:r>
            <w:r>
              <w:rPr>
                <w:sz w:val="18"/>
                <w:szCs w:val="18"/>
                <w:lang w:val="hr-HR"/>
              </w:rPr>
              <w:t>припрему</w:t>
            </w:r>
            <w:r w:rsidRPr="00217384">
              <w:rPr>
                <w:sz w:val="18"/>
                <w:szCs w:val="18"/>
                <w:lang w:val="hr-HR"/>
              </w:rPr>
              <w:t xml:space="preserve"> </w:t>
            </w:r>
            <w:r>
              <w:rPr>
                <w:sz w:val="18"/>
                <w:szCs w:val="18"/>
                <w:lang w:val="hr-HR"/>
              </w:rPr>
              <w:t>потрошне</w:t>
            </w:r>
            <w:r w:rsidRPr="00217384">
              <w:rPr>
                <w:sz w:val="18"/>
                <w:szCs w:val="18"/>
                <w:lang w:val="hr-HR"/>
              </w:rPr>
              <w:t xml:space="preserve"> </w:t>
            </w:r>
            <w:r>
              <w:rPr>
                <w:sz w:val="18"/>
                <w:szCs w:val="18"/>
                <w:lang w:val="hr-HR"/>
              </w:rPr>
              <w:t>топле</w:t>
            </w:r>
            <w:r w:rsidRPr="00217384">
              <w:rPr>
                <w:sz w:val="18"/>
                <w:szCs w:val="18"/>
                <w:lang w:val="hr-HR"/>
              </w:rPr>
              <w:t xml:space="preserve"> </w:t>
            </w:r>
            <w:r>
              <w:rPr>
                <w:sz w:val="18"/>
                <w:szCs w:val="18"/>
                <w:lang w:val="hr-HR"/>
              </w:rPr>
              <w:t>воде</w:t>
            </w:r>
            <w:r w:rsidRPr="00217384">
              <w:rPr>
                <w:sz w:val="18"/>
                <w:szCs w:val="18"/>
                <w:lang w:val="hr-HR"/>
              </w:rPr>
              <w:t>;</w:t>
            </w:r>
            <w:r>
              <w:rPr>
                <w:sz w:val="18"/>
                <w:szCs w:val="18"/>
                <w:lang w:val="hr-HR"/>
              </w:rPr>
              <w:t xml:space="preserve"> и (ц) Помоћни</w:t>
            </w:r>
            <w:r w:rsidRPr="00217384">
              <w:rPr>
                <w:sz w:val="18"/>
                <w:szCs w:val="18"/>
                <w:lang w:val="hr-HR"/>
              </w:rPr>
              <w:t xml:space="preserve"> </w:t>
            </w:r>
            <w:r>
              <w:rPr>
                <w:sz w:val="18"/>
                <w:szCs w:val="18"/>
                <w:lang w:val="hr-HR"/>
              </w:rPr>
              <w:t>системи (техничка опрема уз термотехничке</w:t>
            </w:r>
            <w:r w:rsidRPr="00217384">
              <w:rPr>
                <w:sz w:val="18"/>
                <w:szCs w:val="18"/>
                <w:lang w:val="hr-HR"/>
              </w:rPr>
              <w:t xml:space="preserve"> </w:t>
            </w:r>
            <w:r>
              <w:rPr>
                <w:sz w:val="18"/>
                <w:szCs w:val="18"/>
                <w:lang w:val="hr-HR"/>
              </w:rPr>
              <w:t>системе</w:t>
            </w:r>
            <w:r w:rsidRPr="00217384">
              <w:rPr>
                <w:sz w:val="18"/>
                <w:szCs w:val="18"/>
                <w:lang w:val="hr-HR"/>
              </w:rPr>
              <w:t xml:space="preserve"> </w:t>
            </w:r>
            <w:r>
              <w:rPr>
                <w:sz w:val="18"/>
                <w:szCs w:val="18"/>
                <w:lang w:val="hr-HR"/>
              </w:rPr>
              <w:t>зграде</w:t>
            </w:r>
            <w:r w:rsidRPr="00217384">
              <w:rPr>
                <w:sz w:val="18"/>
                <w:szCs w:val="18"/>
                <w:lang w:val="hr-HR"/>
              </w:rPr>
              <w:t xml:space="preserve">, </w:t>
            </w:r>
            <w:r>
              <w:rPr>
                <w:sz w:val="18"/>
                <w:szCs w:val="18"/>
                <w:lang w:val="hr-HR"/>
              </w:rPr>
              <w:t>којима</w:t>
            </w:r>
            <w:r w:rsidRPr="00217384">
              <w:rPr>
                <w:sz w:val="18"/>
                <w:szCs w:val="18"/>
                <w:lang w:val="hr-HR"/>
              </w:rPr>
              <w:t xml:space="preserve"> </w:t>
            </w:r>
            <w:r>
              <w:rPr>
                <w:sz w:val="18"/>
                <w:szCs w:val="18"/>
                <w:lang w:val="hr-HR"/>
              </w:rPr>
              <w:t>је</w:t>
            </w:r>
            <w:r w:rsidRPr="00217384">
              <w:rPr>
                <w:sz w:val="18"/>
                <w:szCs w:val="18"/>
                <w:lang w:val="hr-HR"/>
              </w:rPr>
              <w:t xml:space="preserve"> </w:t>
            </w:r>
            <w:r>
              <w:rPr>
                <w:sz w:val="18"/>
                <w:szCs w:val="18"/>
                <w:lang w:val="hr-HR"/>
              </w:rPr>
              <w:t>потребно</w:t>
            </w:r>
            <w:r w:rsidRPr="00217384">
              <w:rPr>
                <w:sz w:val="18"/>
                <w:szCs w:val="18"/>
                <w:lang w:val="hr-HR"/>
              </w:rPr>
              <w:t xml:space="preserve"> </w:t>
            </w:r>
            <w:r>
              <w:rPr>
                <w:sz w:val="18"/>
                <w:szCs w:val="18"/>
                <w:lang w:val="hr-HR"/>
              </w:rPr>
              <w:t>напајање електричном енергијом). Мјера</w:t>
            </w:r>
            <w:r w:rsidRPr="00217384">
              <w:rPr>
                <w:sz w:val="18"/>
                <w:szCs w:val="18"/>
                <w:lang w:val="hr-HR"/>
              </w:rPr>
              <w:t xml:space="preserve"> </w:t>
            </w:r>
            <w:r>
              <w:rPr>
                <w:sz w:val="18"/>
                <w:szCs w:val="18"/>
                <w:lang w:val="hr-HR"/>
              </w:rPr>
              <w:t>укључује</w:t>
            </w:r>
            <w:r w:rsidRPr="00217384">
              <w:rPr>
                <w:sz w:val="18"/>
                <w:szCs w:val="18"/>
                <w:lang w:val="hr-HR"/>
              </w:rPr>
              <w:t xml:space="preserve"> </w:t>
            </w:r>
            <w:r>
              <w:rPr>
                <w:sz w:val="18"/>
                <w:szCs w:val="18"/>
                <w:lang w:val="hr-HR"/>
              </w:rPr>
              <w:t>слиједеће активности</w:t>
            </w:r>
            <w:r w:rsidRPr="00217384">
              <w:rPr>
                <w:sz w:val="18"/>
                <w:szCs w:val="18"/>
                <w:lang w:val="hr-HR"/>
              </w:rPr>
              <w:t xml:space="preserve"> (</w:t>
            </w:r>
            <w:r>
              <w:rPr>
                <w:sz w:val="18"/>
                <w:szCs w:val="18"/>
                <w:lang w:val="hr-HR"/>
              </w:rPr>
              <w:t>појединачно</w:t>
            </w:r>
            <w:r w:rsidRPr="00217384">
              <w:rPr>
                <w:sz w:val="18"/>
                <w:szCs w:val="18"/>
                <w:lang w:val="hr-HR"/>
              </w:rPr>
              <w:t xml:space="preserve"> </w:t>
            </w:r>
            <w:r>
              <w:rPr>
                <w:sz w:val="18"/>
                <w:szCs w:val="18"/>
                <w:lang w:val="hr-HR"/>
              </w:rPr>
              <w:t>или</w:t>
            </w:r>
            <w:r w:rsidRPr="00217384">
              <w:rPr>
                <w:sz w:val="18"/>
                <w:szCs w:val="18"/>
                <w:lang w:val="hr-HR"/>
              </w:rPr>
              <w:t xml:space="preserve"> </w:t>
            </w:r>
            <w:r>
              <w:rPr>
                <w:sz w:val="18"/>
                <w:szCs w:val="18"/>
                <w:lang w:val="hr-HR"/>
              </w:rPr>
              <w:t>у</w:t>
            </w:r>
            <w:r w:rsidRPr="00217384">
              <w:rPr>
                <w:sz w:val="18"/>
                <w:szCs w:val="18"/>
                <w:lang w:val="hr-HR"/>
              </w:rPr>
              <w:t xml:space="preserve"> </w:t>
            </w:r>
            <w:r>
              <w:rPr>
                <w:sz w:val="18"/>
                <w:szCs w:val="18"/>
                <w:lang w:val="hr-HR"/>
              </w:rPr>
              <w:t>одговарајућим</w:t>
            </w:r>
            <w:r w:rsidRPr="00217384">
              <w:rPr>
                <w:sz w:val="18"/>
                <w:szCs w:val="18"/>
                <w:lang w:val="hr-HR"/>
              </w:rPr>
              <w:t xml:space="preserve"> </w:t>
            </w:r>
            <w:r>
              <w:rPr>
                <w:sz w:val="18"/>
                <w:szCs w:val="18"/>
                <w:lang w:val="hr-HR"/>
              </w:rPr>
              <w:t>комбинацијама</w:t>
            </w:r>
            <w:r w:rsidRPr="00217384">
              <w:rPr>
                <w:sz w:val="18"/>
                <w:szCs w:val="18"/>
                <w:lang w:val="hr-HR"/>
              </w:rPr>
              <w:t>)</w:t>
            </w:r>
            <w:r>
              <w:rPr>
                <w:sz w:val="18"/>
                <w:szCs w:val="18"/>
                <w:lang w:val="hr-HR"/>
              </w:rPr>
              <w:t xml:space="preserve">:  </w:t>
            </w:r>
          </w:p>
          <w:p w:rsidR="00507C4B" w:rsidRPr="00467483" w:rsidRDefault="00507C4B" w:rsidP="003B72F7">
            <w:pPr>
              <w:pStyle w:val="ListParagraph"/>
              <w:numPr>
                <w:ilvl w:val="0"/>
                <w:numId w:val="51"/>
              </w:numPr>
              <w:rPr>
                <w:sz w:val="18"/>
                <w:szCs w:val="18"/>
                <w:lang w:val="hr-HR"/>
              </w:rPr>
            </w:pPr>
            <w:r>
              <w:rPr>
                <w:sz w:val="18"/>
                <w:szCs w:val="18"/>
                <w:lang w:val="hr-HR"/>
              </w:rPr>
              <w:t>Побољшање</w:t>
            </w:r>
            <w:r w:rsidRPr="00467483">
              <w:rPr>
                <w:sz w:val="18"/>
                <w:szCs w:val="18"/>
                <w:lang w:val="hr-HR"/>
              </w:rPr>
              <w:t xml:space="preserve"> </w:t>
            </w:r>
            <w:r>
              <w:rPr>
                <w:sz w:val="18"/>
                <w:szCs w:val="18"/>
                <w:lang w:val="hr-HR"/>
              </w:rPr>
              <w:t>ефикасности</w:t>
            </w:r>
            <w:r w:rsidRPr="00467483">
              <w:rPr>
                <w:sz w:val="18"/>
                <w:szCs w:val="18"/>
                <w:lang w:val="hr-HR"/>
              </w:rPr>
              <w:t xml:space="preserve"> </w:t>
            </w:r>
            <w:r>
              <w:rPr>
                <w:sz w:val="18"/>
                <w:szCs w:val="18"/>
                <w:lang w:val="hr-HR"/>
              </w:rPr>
              <w:t>генератора</w:t>
            </w:r>
            <w:r w:rsidRPr="00467483">
              <w:rPr>
                <w:sz w:val="18"/>
                <w:szCs w:val="18"/>
                <w:lang w:val="hr-HR"/>
              </w:rPr>
              <w:t xml:space="preserve"> </w:t>
            </w:r>
            <w:r>
              <w:rPr>
                <w:sz w:val="18"/>
                <w:szCs w:val="18"/>
                <w:lang w:val="hr-HR"/>
              </w:rPr>
              <w:t>топлоте</w:t>
            </w:r>
            <w:r w:rsidRPr="00467483">
              <w:rPr>
                <w:sz w:val="18"/>
                <w:szCs w:val="18"/>
                <w:lang w:val="hr-HR"/>
              </w:rPr>
              <w:t xml:space="preserve"> </w:t>
            </w:r>
            <w:r>
              <w:rPr>
                <w:sz w:val="18"/>
                <w:szCs w:val="18"/>
                <w:lang w:val="hr-HR"/>
              </w:rPr>
              <w:t>и</w:t>
            </w:r>
            <w:r w:rsidRPr="00467483">
              <w:rPr>
                <w:sz w:val="18"/>
                <w:szCs w:val="18"/>
                <w:lang w:val="hr-HR"/>
              </w:rPr>
              <w:t xml:space="preserve"> </w:t>
            </w:r>
            <w:r>
              <w:rPr>
                <w:sz w:val="18"/>
                <w:szCs w:val="18"/>
                <w:lang w:val="hr-HR"/>
              </w:rPr>
              <w:t>замјена</w:t>
            </w:r>
            <w:r w:rsidRPr="00467483">
              <w:rPr>
                <w:sz w:val="18"/>
                <w:szCs w:val="18"/>
                <w:lang w:val="hr-HR"/>
              </w:rPr>
              <w:t xml:space="preserve"> </w:t>
            </w:r>
            <w:r>
              <w:rPr>
                <w:sz w:val="18"/>
                <w:szCs w:val="18"/>
                <w:lang w:val="hr-HR"/>
              </w:rPr>
              <w:t>енергената</w:t>
            </w:r>
            <w:r w:rsidRPr="00467483">
              <w:rPr>
                <w:sz w:val="18"/>
                <w:szCs w:val="18"/>
                <w:lang w:val="hr-HR"/>
              </w:rPr>
              <w:t xml:space="preserve">, </w:t>
            </w:r>
            <w:r>
              <w:rPr>
                <w:sz w:val="18"/>
                <w:szCs w:val="18"/>
                <w:lang w:val="hr-HR"/>
              </w:rPr>
              <w:t>као</w:t>
            </w:r>
            <w:r w:rsidRPr="00467483">
              <w:rPr>
                <w:sz w:val="18"/>
                <w:szCs w:val="18"/>
                <w:lang w:val="hr-HR"/>
              </w:rPr>
              <w:t xml:space="preserve"> </w:t>
            </w:r>
            <w:r>
              <w:rPr>
                <w:sz w:val="18"/>
                <w:szCs w:val="18"/>
                <w:lang w:val="hr-HR"/>
              </w:rPr>
              <w:t>нпр</w:t>
            </w:r>
            <w:r w:rsidRPr="00467483">
              <w:rPr>
                <w:sz w:val="18"/>
                <w:szCs w:val="18"/>
                <w:lang w:val="hr-HR"/>
              </w:rPr>
              <w:t>: (</w:t>
            </w:r>
            <w:r>
              <w:rPr>
                <w:sz w:val="18"/>
                <w:szCs w:val="18"/>
                <w:lang w:val="hr-HR"/>
              </w:rPr>
              <w:t>а</w:t>
            </w:r>
            <w:r w:rsidRPr="00467483">
              <w:rPr>
                <w:sz w:val="18"/>
                <w:szCs w:val="18"/>
                <w:lang w:val="hr-HR"/>
              </w:rPr>
              <w:t xml:space="preserve">) </w:t>
            </w:r>
            <w:r>
              <w:rPr>
                <w:sz w:val="18"/>
                <w:szCs w:val="18"/>
                <w:lang w:val="hr-HR"/>
              </w:rPr>
              <w:t>Замјена</w:t>
            </w:r>
            <w:r w:rsidRPr="00467483">
              <w:rPr>
                <w:sz w:val="18"/>
                <w:szCs w:val="18"/>
                <w:lang w:val="hr-HR"/>
              </w:rPr>
              <w:t xml:space="preserve"> </w:t>
            </w:r>
            <w:r>
              <w:rPr>
                <w:sz w:val="18"/>
                <w:szCs w:val="18"/>
                <w:lang w:val="hr-HR"/>
              </w:rPr>
              <w:t>старих</w:t>
            </w:r>
            <w:r w:rsidRPr="00467483">
              <w:rPr>
                <w:sz w:val="18"/>
                <w:szCs w:val="18"/>
                <w:lang w:val="hr-HR"/>
              </w:rPr>
              <w:t xml:space="preserve"> </w:t>
            </w:r>
            <w:r>
              <w:rPr>
                <w:sz w:val="18"/>
                <w:szCs w:val="18"/>
                <w:lang w:val="hr-HR"/>
              </w:rPr>
              <w:t>котлова</w:t>
            </w:r>
            <w:r w:rsidRPr="00467483">
              <w:rPr>
                <w:sz w:val="18"/>
                <w:szCs w:val="18"/>
                <w:lang w:val="hr-HR"/>
              </w:rPr>
              <w:t xml:space="preserve"> </w:t>
            </w:r>
            <w:r>
              <w:rPr>
                <w:sz w:val="18"/>
                <w:szCs w:val="18"/>
                <w:lang w:val="hr-HR"/>
              </w:rPr>
              <w:t>на</w:t>
            </w:r>
            <w:r w:rsidRPr="00467483">
              <w:rPr>
                <w:sz w:val="18"/>
                <w:szCs w:val="18"/>
                <w:lang w:val="hr-HR"/>
              </w:rPr>
              <w:t xml:space="preserve"> </w:t>
            </w:r>
            <w:r>
              <w:rPr>
                <w:sz w:val="18"/>
                <w:szCs w:val="18"/>
                <w:lang w:val="hr-HR"/>
              </w:rPr>
              <w:t>фосилна</w:t>
            </w:r>
            <w:r w:rsidRPr="00467483">
              <w:rPr>
                <w:sz w:val="18"/>
                <w:szCs w:val="18"/>
                <w:lang w:val="hr-HR"/>
              </w:rPr>
              <w:t xml:space="preserve"> </w:t>
            </w:r>
            <w:r>
              <w:rPr>
                <w:sz w:val="18"/>
                <w:szCs w:val="18"/>
                <w:lang w:val="hr-HR"/>
              </w:rPr>
              <w:t>горива</w:t>
            </w:r>
            <w:r w:rsidRPr="00467483">
              <w:rPr>
                <w:sz w:val="18"/>
                <w:szCs w:val="18"/>
                <w:lang w:val="hr-HR"/>
              </w:rPr>
              <w:t xml:space="preserve"> </w:t>
            </w:r>
            <w:r>
              <w:rPr>
                <w:sz w:val="18"/>
                <w:szCs w:val="18"/>
                <w:lang w:val="hr-HR"/>
              </w:rPr>
              <w:t>или</w:t>
            </w:r>
            <w:r w:rsidRPr="00467483">
              <w:rPr>
                <w:sz w:val="18"/>
                <w:szCs w:val="18"/>
                <w:lang w:val="hr-HR"/>
              </w:rPr>
              <w:t xml:space="preserve"> </w:t>
            </w:r>
            <w:r>
              <w:rPr>
                <w:sz w:val="18"/>
                <w:szCs w:val="18"/>
                <w:lang w:val="hr-HR"/>
              </w:rPr>
              <w:t>електричну</w:t>
            </w:r>
            <w:r w:rsidRPr="00467483">
              <w:rPr>
                <w:sz w:val="18"/>
                <w:szCs w:val="18"/>
                <w:lang w:val="hr-HR"/>
              </w:rPr>
              <w:t xml:space="preserve"> </w:t>
            </w:r>
            <w:r>
              <w:rPr>
                <w:sz w:val="18"/>
                <w:szCs w:val="18"/>
                <w:lang w:val="hr-HR"/>
              </w:rPr>
              <w:t>енергију</w:t>
            </w:r>
            <w:r w:rsidRPr="00467483">
              <w:rPr>
                <w:sz w:val="18"/>
                <w:szCs w:val="18"/>
                <w:lang w:val="hr-HR"/>
              </w:rPr>
              <w:t xml:space="preserve"> </w:t>
            </w:r>
            <w:r>
              <w:rPr>
                <w:sz w:val="18"/>
                <w:szCs w:val="18"/>
                <w:lang w:val="hr-HR"/>
              </w:rPr>
              <w:t>котловима</w:t>
            </w:r>
            <w:r w:rsidRPr="00467483">
              <w:rPr>
                <w:sz w:val="18"/>
                <w:szCs w:val="18"/>
                <w:lang w:val="hr-HR"/>
              </w:rPr>
              <w:t xml:space="preserve"> </w:t>
            </w:r>
            <w:r>
              <w:rPr>
                <w:sz w:val="18"/>
                <w:szCs w:val="18"/>
                <w:lang w:val="hr-HR"/>
              </w:rPr>
              <w:t>високе</w:t>
            </w:r>
            <w:r w:rsidRPr="00467483">
              <w:rPr>
                <w:sz w:val="18"/>
                <w:szCs w:val="18"/>
                <w:lang w:val="hr-HR"/>
              </w:rPr>
              <w:t xml:space="preserve"> </w:t>
            </w:r>
            <w:r>
              <w:rPr>
                <w:sz w:val="18"/>
                <w:szCs w:val="18"/>
                <w:lang w:val="hr-HR"/>
              </w:rPr>
              <w:t>енергетске</w:t>
            </w:r>
            <w:r w:rsidRPr="00467483">
              <w:rPr>
                <w:sz w:val="18"/>
                <w:szCs w:val="18"/>
                <w:lang w:val="hr-HR"/>
              </w:rPr>
              <w:t xml:space="preserve"> </w:t>
            </w:r>
            <w:r>
              <w:rPr>
                <w:sz w:val="18"/>
                <w:szCs w:val="18"/>
                <w:lang w:val="hr-HR"/>
              </w:rPr>
              <w:t>ефикасности</w:t>
            </w:r>
            <w:r w:rsidRPr="00467483">
              <w:rPr>
                <w:sz w:val="18"/>
                <w:szCs w:val="18"/>
                <w:lang w:val="hr-HR"/>
              </w:rPr>
              <w:t xml:space="preserve"> </w:t>
            </w:r>
            <w:r>
              <w:rPr>
                <w:sz w:val="18"/>
                <w:szCs w:val="18"/>
                <w:lang w:val="hr-HR"/>
              </w:rPr>
              <w:t>на</w:t>
            </w:r>
            <w:r w:rsidRPr="00467483">
              <w:rPr>
                <w:sz w:val="18"/>
                <w:szCs w:val="18"/>
                <w:lang w:val="hr-HR"/>
              </w:rPr>
              <w:t xml:space="preserve"> </w:t>
            </w:r>
            <w:r>
              <w:rPr>
                <w:sz w:val="18"/>
                <w:szCs w:val="18"/>
                <w:lang w:val="hr-HR"/>
              </w:rPr>
              <w:t>биомасу</w:t>
            </w:r>
            <w:r w:rsidRPr="00467483">
              <w:rPr>
                <w:sz w:val="18"/>
                <w:szCs w:val="18"/>
                <w:lang w:val="hr-HR"/>
              </w:rPr>
              <w:t>; (</w:t>
            </w:r>
            <w:r>
              <w:rPr>
                <w:sz w:val="18"/>
                <w:szCs w:val="18"/>
                <w:lang w:val="hr-HR"/>
              </w:rPr>
              <w:t>б</w:t>
            </w:r>
            <w:r w:rsidRPr="00467483">
              <w:rPr>
                <w:sz w:val="18"/>
                <w:szCs w:val="18"/>
                <w:lang w:val="hr-HR"/>
              </w:rPr>
              <w:t xml:space="preserve">) </w:t>
            </w:r>
            <w:r>
              <w:rPr>
                <w:sz w:val="18"/>
                <w:szCs w:val="18"/>
                <w:lang w:val="hr-HR"/>
              </w:rPr>
              <w:t>Замјена</w:t>
            </w:r>
            <w:r w:rsidRPr="00467483">
              <w:rPr>
                <w:sz w:val="18"/>
                <w:szCs w:val="18"/>
                <w:lang w:val="hr-HR"/>
              </w:rPr>
              <w:t xml:space="preserve"> </w:t>
            </w:r>
            <w:r>
              <w:rPr>
                <w:sz w:val="18"/>
                <w:szCs w:val="18"/>
                <w:lang w:val="hr-HR"/>
              </w:rPr>
              <w:t>појединачних</w:t>
            </w:r>
            <w:r w:rsidRPr="00467483">
              <w:rPr>
                <w:sz w:val="18"/>
                <w:szCs w:val="18"/>
                <w:lang w:val="hr-HR"/>
              </w:rPr>
              <w:t xml:space="preserve"> </w:t>
            </w:r>
            <w:r>
              <w:rPr>
                <w:sz w:val="18"/>
                <w:szCs w:val="18"/>
                <w:lang w:val="hr-HR"/>
              </w:rPr>
              <w:t>извора</w:t>
            </w:r>
            <w:r w:rsidRPr="00467483">
              <w:rPr>
                <w:sz w:val="18"/>
                <w:szCs w:val="18"/>
                <w:lang w:val="hr-HR"/>
              </w:rPr>
              <w:t xml:space="preserve"> </w:t>
            </w:r>
            <w:r>
              <w:rPr>
                <w:sz w:val="18"/>
                <w:szCs w:val="18"/>
                <w:lang w:val="hr-HR"/>
              </w:rPr>
              <w:t>топлоте</w:t>
            </w:r>
            <w:r w:rsidRPr="00467483">
              <w:rPr>
                <w:sz w:val="18"/>
                <w:szCs w:val="18"/>
                <w:lang w:val="hr-HR"/>
              </w:rPr>
              <w:t xml:space="preserve"> </w:t>
            </w:r>
            <w:r>
              <w:rPr>
                <w:sz w:val="18"/>
                <w:szCs w:val="18"/>
                <w:lang w:val="hr-HR"/>
              </w:rPr>
              <w:t>системима</w:t>
            </w:r>
            <w:r w:rsidRPr="00467483">
              <w:rPr>
                <w:sz w:val="18"/>
                <w:szCs w:val="18"/>
                <w:lang w:val="hr-HR"/>
              </w:rPr>
              <w:t xml:space="preserve"> </w:t>
            </w:r>
            <w:r>
              <w:rPr>
                <w:sz w:val="18"/>
                <w:szCs w:val="18"/>
                <w:lang w:val="hr-HR"/>
              </w:rPr>
              <w:t>централног</w:t>
            </w:r>
            <w:r w:rsidRPr="00467483">
              <w:rPr>
                <w:sz w:val="18"/>
                <w:szCs w:val="18"/>
                <w:lang w:val="hr-HR"/>
              </w:rPr>
              <w:t xml:space="preserve"> </w:t>
            </w:r>
            <w:r>
              <w:rPr>
                <w:sz w:val="18"/>
                <w:szCs w:val="18"/>
                <w:lang w:val="hr-HR"/>
              </w:rPr>
              <w:t>гријања</w:t>
            </w:r>
            <w:r w:rsidRPr="00467483">
              <w:rPr>
                <w:sz w:val="18"/>
                <w:szCs w:val="18"/>
                <w:lang w:val="hr-HR"/>
              </w:rPr>
              <w:t xml:space="preserve"> </w:t>
            </w:r>
            <w:r>
              <w:rPr>
                <w:sz w:val="18"/>
                <w:szCs w:val="18"/>
                <w:lang w:val="hr-HR"/>
              </w:rPr>
              <w:t>високе</w:t>
            </w:r>
            <w:r w:rsidRPr="00467483">
              <w:rPr>
                <w:sz w:val="18"/>
                <w:szCs w:val="18"/>
                <w:lang w:val="hr-HR"/>
              </w:rPr>
              <w:t xml:space="preserve"> </w:t>
            </w:r>
            <w:r>
              <w:rPr>
                <w:sz w:val="18"/>
                <w:szCs w:val="18"/>
                <w:lang w:val="hr-HR"/>
              </w:rPr>
              <w:t>енергетске</w:t>
            </w:r>
            <w:r w:rsidRPr="00467483">
              <w:rPr>
                <w:sz w:val="18"/>
                <w:szCs w:val="18"/>
                <w:lang w:val="hr-HR"/>
              </w:rPr>
              <w:t xml:space="preserve"> </w:t>
            </w:r>
            <w:r>
              <w:rPr>
                <w:sz w:val="18"/>
                <w:szCs w:val="18"/>
                <w:lang w:val="hr-HR"/>
              </w:rPr>
              <w:t>ефикасности</w:t>
            </w:r>
            <w:r w:rsidRPr="00467483">
              <w:rPr>
                <w:sz w:val="18"/>
                <w:szCs w:val="18"/>
                <w:lang w:val="hr-HR"/>
              </w:rPr>
              <w:t xml:space="preserve">; </w:t>
            </w:r>
            <w:r>
              <w:rPr>
                <w:sz w:val="18"/>
                <w:szCs w:val="18"/>
                <w:lang w:val="hr-HR"/>
              </w:rPr>
              <w:t>итд</w:t>
            </w:r>
            <w:r w:rsidRPr="00467483">
              <w:rPr>
                <w:sz w:val="18"/>
                <w:szCs w:val="18"/>
                <w:lang w:val="hr-HR"/>
              </w:rPr>
              <w:t>; (</w:t>
            </w:r>
            <w:r>
              <w:rPr>
                <w:sz w:val="18"/>
                <w:szCs w:val="18"/>
                <w:lang w:val="hr-HR"/>
              </w:rPr>
              <w:t>ц</w:t>
            </w:r>
            <w:r w:rsidRPr="00467483">
              <w:rPr>
                <w:sz w:val="18"/>
                <w:szCs w:val="18"/>
                <w:lang w:val="hr-HR"/>
              </w:rPr>
              <w:t xml:space="preserve">) </w:t>
            </w:r>
            <w:r>
              <w:rPr>
                <w:sz w:val="18"/>
                <w:szCs w:val="18"/>
                <w:lang w:val="hr-HR"/>
              </w:rPr>
              <w:t>Прикључење</w:t>
            </w:r>
            <w:r w:rsidRPr="00467483">
              <w:rPr>
                <w:sz w:val="18"/>
                <w:szCs w:val="18"/>
                <w:lang w:val="hr-HR"/>
              </w:rPr>
              <w:t xml:space="preserve"> </w:t>
            </w:r>
            <w:r>
              <w:rPr>
                <w:sz w:val="18"/>
                <w:szCs w:val="18"/>
                <w:lang w:val="hr-HR"/>
              </w:rPr>
              <w:t>стамбених</w:t>
            </w:r>
            <w:r w:rsidRPr="00467483">
              <w:rPr>
                <w:sz w:val="18"/>
                <w:szCs w:val="18"/>
                <w:lang w:val="hr-HR"/>
              </w:rPr>
              <w:t xml:space="preserve"> </w:t>
            </w:r>
            <w:r>
              <w:rPr>
                <w:sz w:val="18"/>
                <w:szCs w:val="18"/>
                <w:lang w:val="hr-HR"/>
              </w:rPr>
              <w:t>зграда</w:t>
            </w:r>
            <w:r w:rsidRPr="00467483">
              <w:rPr>
                <w:sz w:val="18"/>
                <w:szCs w:val="18"/>
                <w:lang w:val="hr-HR"/>
              </w:rPr>
              <w:t xml:space="preserve"> </w:t>
            </w:r>
            <w:r>
              <w:rPr>
                <w:sz w:val="18"/>
                <w:szCs w:val="18"/>
                <w:lang w:val="hr-HR"/>
              </w:rPr>
              <w:t>и</w:t>
            </w:r>
            <w:r w:rsidRPr="00467483">
              <w:rPr>
                <w:sz w:val="18"/>
                <w:szCs w:val="18"/>
                <w:lang w:val="hr-HR"/>
              </w:rPr>
              <w:t xml:space="preserve"> </w:t>
            </w:r>
            <w:r>
              <w:rPr>
                <w:sz w:val="18"/>
                <w:szCs w:val="18"/>
                <w:lang w:val="hr-HR"/>
              </w:rPr>
              <w:t>породичних</w:t>
            </w:r>
            <w:r w:rsidRPr="00467483">
              <w:rPr>
                <w:sz w:val="18"/>
                <w:szCs w:val="18"/>
                <w:lang w:val="hr-HR"/>
              </w:rPr>
              <w:t xml:space="preserve"> </w:t>
            </w:r>
            <w:r>
              <w:rPr>
                <w:sz w:val="18"/>
                <w:szCs w:val="18"/>
                <w:lang w:val="hr-HR"/>
              </w:rPr>
              <w:t>кућа</w:t>
            </w:r>
            <w:r w:rsidRPr="00467483">
              <w:rPr>
                <w:sz w:val="18"/>
                <w:szCs w:val="18"/>
                <w:lang w:val="hr-HR"/>
              </w:rPr>
              <w:t xml:space="preserve"> </w:t>
            </w:r>
            <w:r>
              <w:rPr>
                <w:sz w:val="18"/>
                <w:szCs w:val="18"/>
                <w:lang w:val="hr-HR"/>
              </w:rPr>
              <w:t>на</w:t>
            </w:r>
            <w:r w:rsidRPr="00467483">
              <w:rPr>
                <w:sz w:val="18"/>
                <w:szCs w:val="18"/>
                <w:lang w:val="hr-HR"/>
              </w:rPr>
              <w:t xml:space="preserve"> </w:t>
            </w:r>
            <w:r>
              <w:rPr>
                <w:sz w:val="18"/>
                <w:szCs w:val="18"/>
                <w:lang w:val="hr-HR"/>
              </w:rPr>
              <w:t>постојеће</w:t>
            </w:r>
            <w:r w:rsidRPr="00467483">
              <w:rPr>
                <w:sz w:val="18"/>
                <w:szCs w:val="18"/>
                <w:lang w:val="hr-HR"/>
              </w:rPr>
              <w:t xml:space="preserve"> </w:t>
            </w:r>
            <w:r>
              <w:rPr>
                <w:sz w:val="18"/>
                <w:szCs w:val="18"/>
                <w:lang w:val="hr-HR"/>
              </w:rPr>
              <w:t>системе</w:t>
            </w:r>
            <w:r w:rsidRPr="00467483">
              <w:rPr>
                <w:sz w:val="18"/>
                <w:szCs w:val="18"/>
                <w:lang w:val="hr-HR"/>
              </w:rPr>
              <w:t xml:space="preserve"> </w:t>
            </w:r>
            <w:r>
              <w:rPr>
                <w:sz w:val="18"/>
                <w:szCs w:val="18"/>
                <w:lang w:val="hr-HR"/>
              </w:rPr>
              <w:t>даљинског</w:t>
            </w:r>
            <w:r w:rsidRPr="00467483">
              <w:rPr>
                <w:sz w:val="18"/>
                <w:szCs w:val="18"/>
                <w:lang w:val="hr-HR"/>
              </w:rPr>
              <w:t xml:space="preserve"> </w:t>
            </w:r>
            <w:r>
              <w:rPr>
                <w:sz w:val="18"/>
                <w:szCs w:val="18"/>
                <w:lang w:val="hr-HR"/>
              </w:rPr>
              <w:t>гријања</w:t>
            </w:r>
            <w:r w:rsidRPr="00467483">
              <w:rPr>
                <w:sz w:val="18"/>
                <w:szCs w:val="18"/>
                <w:lang w:val="hr-HR"/>
              </w:rPr>
              <w:t xml:space="preserve"> </w:t>
            </w:r>
            <w:r>
              <w:rPr>
                <w:sz w:val="18"/>
                <w:szCs w:val="18"/>
                <w:lang w:val="hr-HR"/>
              </w:rPr>
              <w:t>који</w:t>
            </w:r>
            <w:r w:rsidRPr="00467483">
              <w:rPr>
                <w:sz w:val="18"/>
                <w:szCs w:val="18"/>
                <w:lang w:val="hr-HR"/>
              </w:rPr>
              <w:t xml:space="preserve"> </w:t>
            </w:r>
            <w:r>
              <w:rPr>
                <w:sz w:val="18"/>
                <w:szCs w:val="18"/>
                <w:lang w:val="hr-HR"/>
              </w:rPr>
              <w:t>користе</w:t>
            </w:r>
            <w:r w:rsidRPr="00467483">
              <w:rPr>
                <w:sz w:val="18"/>
                <w:szCs w:val="18"/>
                <w:lang w:val="hr-HR"/>
              </w:rPr>
              <w:t xml:space="preserve"> </w:t>
            </w:r>
            <w:r>
              <w:rPr>
                <w:sz w:val="18"/>
                <w:szCs w:val="18"/>
                <w:lang w:val="hr-HR"/>
              </w:rPr>
              <w:t>обновљиве</w:t>
            </w:r>
            <w:r w:rsidRPr="00467483">
              <w:rPr>
                <w:sz w:val="18"/>
                <w:szCs w:val="18"/>
                <w:lang w:val="hr-HR"/>
              </w:rPr>
              <w:t xml:space="preserve"> </w:t>
            </w:r>
            <w:r>
              <w:rPr>
                <w:sz w:val="18"/>
                <w:szCs w:val="18"/>
                <w:lang w:val="hr-HR"/>
              </w:rPr>
              <w:t>изворе</w:t>
            </w:r>
            <w:r w:rsidRPr="00467483">
              <w:rPr>
                <w:sz w:val="18"/>
                <w:szCs w:val="18"/>
                <w:lang w:val="hr-HR"/>
              </w:rPr>
              <w:t xml:space="preserve"> </w:t>
            </w:r>
            <w:r>
              <w:rPr>
                <w:sz w:val="18"/>
                <w:szCs w:val="18"/>
                <w:lang w:val="hr-HR"/>
              </w:rPr>
              <w:t>енергије</w:t>
            </w:r>
            <w:r w:rsidRPr="00467483">
              <w:rPr>
                <w:sz w:val="18"/>
                <w:szCs w:val="18"/>
                <w:lang w:val="hr-HR"/>
              </w:rPr>
              <w:t xml:space="preserve"> </w:t>
            </w:r>
            <w:r>
              <w:rPr>
                <w:sz w:val="18"/>
                <w:szCs w:val="18"/>
                <w:lang w:val="hr-HR"/>
              </w:rPr>
              <w:t>и</w:t>
            </w:r>
            <w:r w:rsidRPr="00467483">
              <w:rPr>
                <w:sz w:val="18"/>
                <w:szCs w:val="18"/>
                <w:lang w:val="hr-HR"/>
              </w:rPr>
              <w:t>/</w:t>
            </w:r>
            <w:r>
              <w:rPr>
                <w:sz w:val="18"/>
                <w:szCs w:val="18"/>
                <w:lang w:val="hr-HR"/>
              </w:rPr>
              <w:t>или</w:t>
            </w:r>
            <w:r w:rsidRPr="00467483">
              <w:rPr>
                <w:sz w:val="18"/>
                <w:szCs w:val="18"/>
                <w:lang w:val="hr-HR"/>
              </w:rPr>
              <w:t xml:space="preserve"> </w:t>
            </w:r>
            <w:r>
              <w:rPr>
                <w:sz w:val="18"/>
                <w:szCs w:val="18"/>
                <w:lang w:val="hr-HR"/>
              </w:rPr>
              <w:t>когенерацију</w:t>
            </w:r>
            <w:r w:rsidRPr="00467483">
              <w:rPr>
                <w:sz w:val="18"/>
                <w:szCs w:val="18"/>
                <w:lang w:val="hr-HR"/>
              </w:rPr>
              <w:t>;</w:t>
            </w:r>
          </w:p>
          <w:p w:rsidR="00507C4B" w:rsidRPr="00467483" w:rsidRDefault="00507C4B" w:rsidP="003B72F7">
            <w:pPr>
              <w:pStyle w:val="ListParagraph"/>
              <w:numPr>
                <w:ilvl w:val="0"/>
                <w:numId w:val="51"/>
              </w:numPr>
              <w:rPr>
                <w:sz w:val="18"/>
                <w:szCs w:val="18"/>
                <w:lang w:val="hr-HR"/>
              </w:rPr>
            </w:pPr>
            <w:r>
              <w:rPr>
                <w:sz w:val="18"/>
                <w:szCs w:val="18"/>
                <w:lang w:val="hr-HR"/>
              </w:rPr>
              <w:t>Оптимизација</w:t>
            </w:r>
            <w:r w:rsidRPr="00467483">
              <w:rPr>
                <w:sz w:val="18"/>
                <w:szCs w:val="18"/>
                <w:lang w:val="hr-HR"/>
              </w:rPr>
              <w:t xml:space="preserve"> </w:t>
            </w:r>
            <w:r>
              <w:rPr>
                <w:sz w:val="18"/>
                <w:szCs w:val="18"/>
                <w:lang w:val="hr-HR"/>
              </w:rPr>
              <w:t>дистрибутивне</w:t>
            </w:r>
            <w:r w:rsidRPr="00467483">
              <w:rPr>
                <w:sz w:val="18"/>
                <w:szCs w:val="18"/>
                <w:lang w:val="hr-HR"/>
              </w:rPr>
              <w:t xml:space="preserve"> </w:t>
            </w:r>
            <w:r>
              <w:rPr>
                <w:sz w:val="18"/>
                <w:szCs w:val="18"/>
                <w:lang w:val="hr-HR"/>
              </w:rPr>
              <w:t>цијевне</w:t>
            </w:r>
            <w:r w:rsidRPr="00467483">
              <w:rPr>
                <w:sz w:val="18"/>
                <w:szCs w:val="18"/>
                <w:lang w:val="hr-HR"/>
              </w:rPr>
              <w:t xml:space="preserve"> </w:t>
            </w:r>
            <w:r>
              <w:rPr>
                <w:sz w:val="18"/>
                <w:szCs w:val="18"/>
                <w:lang w:val="hr-HR"/>
              </w:rPr>
              <w:t>мреже</w:t>
            </w:r>
            <w:r w:rsidRPr="00467483">
              <w:rPr>
                <w:sz w:val="18"/>
                <w:szCs w:val="18"/>
                <w:lang w:val="hr-HR"/>
              </w:rPr>
              <w:t xml:space="preserve">, </w:t>
            </w:r>
            <w:r>
              <w:rPr>
                <w:sz w:val="18"/>
                <w:szCs w:val="18"/>
                <w:lang w:val="hr-HR"/>
              </w:rPr>
              <w:t>пумпних</w:t>
            </w:r>
            <w:r w:rsidRPr="00467483">
              <w:rPr>
                <w:sz w:val="18"/>
                <w:szCs w:val="18"/>
                <w:lang w:val="hr-HR"/>
              </w:rPr>
              <w:t xml:space="preserve"> </w:t>
            </w:r>
            <w:r>
              <w:rPr>
                <w:sz w:val="18"/>
                <w:szCs w:val="18"/>
                <w:lang w:val="hr-HR"/>
              </w:rPr>
              <w:t>система</w:t>
            </w:r>
            <w:r w:rsidRPr="00467483">
              <w:rPr>
                <w:sz w:val="18"/>
                <w:szCs w:val="18"/>
                <w:lang w:val="hr-HR"/>
              </w:rPr>
              <w:t xml:space="preserve">, </w:t>
            </w:r>
            <w:r>
              <w:rPr>
                <w:sz w:val="18"/>
                <w:szCs w:val="18"/>
                <w:lang w:val="hr-HR"/>
              </w:rPr>
              <w:t>сигурносне</w:t>
            </w:r>
            <w:r w:rsidRPr="00467483">
              <w:rPr>
                <w:sz w:val="18"/>
                <w:szCs w:val="18"/>
                <w:lang w:val="hr-HR"/>
              </w:rPr>
              <w:t xml:space="preserve"> </w:t>
            </w:r>
            <w:r>
              <w:rPr>
                <w:sz w:val="18"/>
                <w:szCs w:val="18"/>
                <w:lang w:val="hr-HR"/>
              </w:rPr>
              <w:t>и</w:t>
            </w:r>
            <w:r w:rsidRPr="00467483">
              <w:rPr>
                <w:sz w:val="18"/>
                <w:szCs w:val="18"/>
                <w:lang w:val="hr-HR"/>
              </w:rPr>
              <w:t xml:space="preserve"> </w:t>
            </w:r>
            <w:r>
              <w:rPr>
                <w:sz w:val="18"/>
                <w:szCs w:val="18"/>
                <w:lang w:val="hr-HR"/>
              </w:rPr>
              <w:t>регулацијске</w:t>
            </w:r>
            <w:r w:rsidRPr="00467483">
              <w:rPr>
                <w:sz w:val="18"/>
                <w:szCs w:val="18"/>
                <w:lang w:val="hr-HR"/>
              </w:rPr>
              <w:t xml:space="preserve"> </w:t>
            </w:r>
            <w:r>
              <w:rPr>
                <w:sz w:val="18"/>
                <w:szCs w:val="18"/>
                <w:lang w:val="hr-HR"/>
              </w:rPr>
              <w:t>опреме</w:t>
            </w:r>
            <w:r w:rsidRPr="00467483">
              <w:rPr>
                <w:sz w:val="18"/>
                <w:szCs w:val="18"/>
                <w:lang w:val="hr-HR"/>
              </w:rPr>
              <w:t xml:space="preserve">, </w:t>
            </w:r>
            <w:r>
              <w:rPr>
                <w:sz w:val="18"/>
                <w:szCs w:val="18"/>
                <w:lang w:val="hr-HR"/>
              </w:rPr>
              <w:t>нпр</w:t>
            </w:r>
            <w:r w:rsidRPr="00467483">
              <w:rPr>
                <w:sz w:val="18"/>
                <w:szCs w:val="18"/>
                <w:lang w:val="hr-HR"/>
              </w:rPr>
              <w:t>: (</w:t>
            </w:r>
            <w:r>
              <w:rPr>
                <w:sz w:val="18"/>
                <w:szCs w:val="18"/>
                <w:lang w:val="hr-HR"/>
              </w:rPr>
              <w:t>а</w:t>
            </w:r>
            <w:r w:rsidRPr="00467483">
              <w:rPr>
                <w:sz w:val="18"/>
                <w:szCs w:val="18"/>
                <w:lang w:val="hr-HR"/>
              </w:rPr>
              <w:t xml:space="preserve">) </w:t>
            </w:r>
            <w:r>
              <w:rPr>
                <w:sz w:val="18"/>
                <w:szCs w:val="18"/>
                <w:lang w:val="hr-HR"/>
              </w:rPr>
              <w:t>Замјена</w:t>
            </w:r>
            <w:r w:rsidRPr="00467483">
              <w:rPr>
                <w:sz w:val="18"/>
                <w:szCs w:val="18"/>
                <w:lang w:val="hr-HR"/>
              </w:rPr>
              <w:t xml:space="preserve"> </w:t>
            </w:r>
            <w:r>
              <w:rPr>
                <w:sz w:val="18"/>
                <w:szCs w:val="18"/>
                <w:lang w:val="hr-HR"/>
              </w:rPr>
              <w:t>пумпи</w:t>
            </w:r>
            <w:r w:rsidRPr="00467483">
              <w:rPr>
                <w:sz w:val="18"/>
                <w:szCs w:val="18"/>
                <w:lang w:val="hr-HR"/>
              </w:rPr>
              <w:t xml:space="preserve"> </w:t>
            </w:r>
            <w:r>
              <w:rPr>
                <w:sz w:val="18"/>
                <w:szCs w:val="18"/>
                <w:lang w:val="hr-HR"/>
              </w:rPr>
              <w:t>за</w:t>
            </w:r>
            <w:r w:rsidRPr="00467483">
              <w:rPr>
                <w:sz w:val="18"/>
                <w:szCs w:val="18"/>
                <w:lang w:val="hr-HR"/>
              </w:rPr>
              <w:t xml:space="preserve"> </w:t>
            </w:r>
            <w:r>
              <w:rPr>
                <w:sz w:val="18"/>
                <w:szCs w:val="18"/>
                <w:lang w:val="hr-HR"/>
              </w:rPr>
              <w:t>централно</w:t>
            </w:r>
            <w:r w:rsidRPr="00467483">
              <w:rPr>
                <w:sz w:val="18"/>
                <w:szCs w:val="18"/>
                <w:lang w:val="hr-HR"/>
              </w:rPr>
              <w:t xml:space="preserve"> </w:t>
            </w:r>
            <w:r>
              <w:rPr>
                <w:sz w:val="18"/>
                <w:szCs w:val="18"/>
                <w:lang w:val="hr-HR"/>
              </w:rPr>
              <w:t>гријање</w:t>
            </w:r>
            <w:r w:rsidRPr="00467483">
              <w:rPr>
                <w:sz w:val="18"/>
                <w:szCs w:val="18"/>
                <w:lang w:val="hr-HR"/>
              </w:rPr>
              <w:t xml:space="preserve"> </w:t>
            </w:r>
            <w:r>
              <w:rPr>
                <w:sz w:val="18"/>
                <w:szCs w:val="18"/>
                <w:lang w:val="hr-HR"/>
              </w:rPr>
              <w:t>новим</w:t>
            </w:r>
            <w:r w:rsidRPr="00467483">
              <w:rPr>
                <w:sz w:val="18"/>
                <w:szCs w:val="18"/>
                <w:lang w:val="hr-HR"/>
              </w:rPr>
              <w:t xml:space="preserve"> </w:t>
            </w:r>
            <w:r>
              <w:rPr>
                <w:sz w:val="18"/>
                <w:szCs w:val="18"/>
                <w:lang w:val="hr-HR"/>
              </w:rPr>
              <w:t>електронски</w:t>
            </w:r>
            <w:r w:rsidRPr="00467483">
              <w:rPr>
                <w:sz w:val="18"/>
                <w:szCs w:val="18"/>
                <w:lang w:val="hr-HR"/>
              </w:rPr>
              <w:t xml:space="preserve"> </w:t>
            </w:r>
            <w:r>
              <w:rPr>
                <w:sz w:val="18"/>
                <w:szCs w:val="18"/>
                <w:lang w:val="hr-HR"/>
              </w:rPr>
              <w:t>регулисаним</w:t>
            </w:r>
            <w:r w:rsidRPr="00467483">
              <w:rPr>
                <w:sz w:val="18"/>
                <w:szCs w:val="18"/>
                <w:lang w:val="hr-HR"/>
              </w:rPr>
              <w:t xml:space="preserve"> </w:t>
            </w:r>
            <w:r>
              <w:rPr>
                <w:sz w:val="18"/>
                <w:szCs w:val="18"/>
                <w:lang w:val="hr-HR"/>
              </w:rPr>
              <w:t>пумпама</w:t>
            </w:r>
            <w:r w:rsidRPr="00467483">
              <w:rPr>
                <w:sz w:val="18"/>
                <w:szCs w:val="18"/>
                <w:lang w:val="hr-HR"/>
              </w:rPr>
              <w:t>; (</w:t>
            </w:r>
            <w:r>
              <w:rPr>
                <w:sz w:val="18"/>
                <w:szCs w:val="18"/>
                <w:lang w:val="hr-HR"/>
              </w:rPr>
              <w:t>б</w:t>
            </w:r>
            <w:r w:rsidRPr="00467483">
              <w:rPr>
                <w:sz w:val="18"/>
                <w:szCs w:val="18"/>
                <w:lang w:val="hr-HR"/>
              </w:rPr>
              <w:t xml:space="preserve">) </w:t>
            </w:r>
            <w:r>
              <w:rPr>
                <w:sz w:val="18"/>
                <w:szCs w:val="18"/>
                <w:lang w:val="hr-HR"/>
              </w:rPr>
              <w:t>Унапређење</w:t>
            </w:r>
            <w:r w:rsidRPr="00467483">
              <w:rPr>
                <w:sz w:val="18"/>
                <w:szCs w:val="18"/>
                <w:lang w:val="hr-HR"/>
              </w:rPr>
              <w:t xml:space="preserve"> </w:t>
            </w:r>
            <w:r>
              <w:rPr>
                <w:sz w:val="18"/>
                <w:szCs w:val="18"/>
                <w:lang w:val="hr-HR"/>
              </w:rPr>
              <w:t>уређаја</w:t>
            </w:r>
            <w:r w:rsidRPr="00467483">
              <w:rPr>
                <w:sz w:val="18"/>
                <w:szCs w:val="18"/>
                <w:lang w:val="hr-HR"/>
              </w:rPr>
              <w:t xml:space="preserve"> </w:t>
            </w:r>
            <w:r>
              <w:rPr>
                <w:sz w:val="18"/>
                <w:szCs w:val="18"/>
                <w:lang w:val="hr-HR"/>
              </w:rPr>
              <w:t>за</w:t>
            </w:r>
            <w:r w:rsidRPr="00467483">
              <w:rPr>
                <w:sz w:val="18"/>
                <w:szCs w:val="18"/>
                <w:lang w:val="hr-HR"/>
              </w:rPr>
              <w:t xml:space="preserve"> </w:t>
            </w:r>
            <w:r>
              <w:rPr>
                <w:sz w:val="18"/>
                <w:szCs w:val="18"/>
                <w:lang w:val="hr-HR"/>
              </w:rPr>
              <w:t>регулисање</w:t>
            </w:r>
            <w:r w:rsidRPr="00467483">
              <w:rPr>
                <w:sz w:val="18"/>
                <w:szCs w:val="18"/>
                <w:lang w:val="hr-HR"/>
              </w:rPr>
              <w:t xml:space="preserve"> </w:t>
            </w:r>
            <w:r>
              <w:rPr>
                <w:sz w:val="18"/>
                <w:szCs w:val="18"/>
                <w:lang w:val="hr-HR"/>
              </w:rPr>
              <w:t>и</w:t>
            </w:r>
            <w:r w:rsidRPr="00467483">
              <w:rPr>
                <w:sz w:val="18"/>
                <w:szCs w:val="18"/>
                <w:lang w:val="hr-HR"/>
              </w:rPr>
              <w:t xml:space="preserve"> </w:t>
            </w:r>
            <w:r>
              <w:rPr>
                <w:sz w:val="18"/>
                <w:szCs w:val="18"/>
                <w:lang w:val="hr-HR"/>
              </w:rPr>
              <w:t>управљање</w:t>
            </w:r>
            <w:r w:rsidRPr="00467483">
              <w:rPr>
                <w:sz w:val="18"/>
                <w:szCs w:val="18"/>
                <w:lang w:val="hr-HR"/>
              </w:rPr>
              <w:t xml:space="preserve"> </w:t>
            </w:r>
            <w:r>
              <w:rPr>
                <w:sz w:val="18"/>
                <w:szCs w:val="18"/>
                <w:lang w:val="hr-HR"/>
              </w:rPr>
              <w:t>система</w:t>
            </w:r>
            <w:r w:rsidRPr="00467483">
              <w:rPr>
                <w:sz w:val="18"/>
                <w:szCs w:val="18"/>
                <w:lang w:val="hr-HR"/>
              </w:rPr>
              <w:t>; (</w:t>
            </w:r>
            <w:r>
              <w:rPr>
                <w:sz w:val="18"/>
                <w:szCs w:val="18"/>
                <w:lang w:val="hr-HR"/>
              </w:rPr>
              <w:t>ц</w:t>
            </w:r>
            <w:r w:rsidRPr="00467483">
              <w:rPr>
                <w:sz w:val="18"/>
                <w:szCs w:val="18"/>
                <w:lang w:val="hr-HR"/>
              </w:rPr>
              <w:t xml:space="preserve">) </w:t>
            </w:r>
            <w:r>
              <w:rPr>
                <w:sz w:val="18"/>
                <w:szCs w:val="18"/>
                <w:lang w:val="hr-HR"/>
              </w:rPr>
              <w:t>Уградња</w:t>
            </w:r>
            <w:r w:rsidRPr="00467483">
              <w:rPr>
                <w:sz w:val="18"/>
                <w:szCs w:val="18"/>
                <w:lang w:val="hr-HR"/>
              </w:rPr>
              <w:t xml:space="preserve"> </w:t>
            </w:r>
            <w:r>
              <w:rPr>
                <w:sz w:val="18"/>
                <w:szCs w:val="18"/>
                <w:lang w:val="hr-HR"/>
              </w:rPr>
              <w:t>нискотемпературних</w:t>
            </w:r>
            <w:r w:rsidRPr="00467483">
              <w:rPr>
                <w:sz w:val="18"/>
                <w:szCs w:val="18"/>
                <w:lang w:val="hr-HR"/>
              </w:rPr>
              <w:t xml:space="preserve"> </w:t>
            </w:r>
            <w:r>
              <w:rPr>
                <w:sz w:val="18"/>
                <w:szCs w:val="18"/>
                <w:lang w:val="hr-HR"/>
              </w:rPr>
              <w:t>система</w:t>
            </w:r>
            <w:r w:rsidRPr="00467483">
              <w:rPr>
                <w:sz w:val="18"/>
                <w:szCs w:val="18"/>
                <w:lang w:val="hr-HR"/>
              </w:rPr>
              <w:t xml:space="preserve"> </w:t>
            </w:r>
            <w:r>
              <w:rPr>
                <w:sz w:val="18"/>
                <w:szCs w:val="18"/>
                <w:lang w:val="hr-HR"/>
              </w:rPr>
              <w:t>гријања</w:t>
            </w:r>
            <w:r w:rsidRPr="00467483">
              <w:rPr>
                <w:sz w:val="18"/>
                <w:szCs w:val="18"/>
                <w:lang w:val="hr-HR"/>
              </w:rPr>
              <w:t xml:space="preserve"> </w:t>
            </w:r>
            <w:r>
              <w:rPr>
                <w:sz w:val="18"/>
                <w:szCs w:val="18"/>
                <w:lang w:val="hr-HR"/>
              </w:rPr>
              <w:t>и</w:t>
            </w:r>
            <w:r w:rsidRPr="00467483">
              <w:rPr>
                <w:sz w:val="18"/>
                <w:szCs w:val="18"/>
                <w:lang w:val="hr-HR"/>
              </w:rPr>
              <w:t xml:space="preserve"> </w:t>
            </w:r>
            <w:r>
              <w:rPr>
                <w:sz w:val="18"/>
                <w:szCs w:val="18"/>
                <w:lang w:val="hr-HR"/>
              </w:rPr>
              <w:t>високотемпературних</w:t>
            </w:r>
            <w:r w:rsidRPr="00467483">
              <w:rPr>
                <w:sz w:val="18"/>
                <w:szCs w:val="18"/>
                <w:lang w:val="hr-HR"/>
              </w:rPr>
              <w:t xml:space="preserve"> </w:t>
            </w:r>
            <w:r>
              <w:rPr>
                <w:sz w:val="18"/>
                <w:szCs w:val="18"/>
                <w:lang w:val="hr-HR"/>
              </w:rPr>
              <w:t>система</w:t>
            </w:r>
            <w:r w:rsidRPr="00467483">
              <w:rPr>
                <w:sz w:val="18"/>
                <w:szCs w:val="18"/>
                <w:lang w:val="hr-HR"/>
              </w:rPr>
              <w:t xml:space="preserve"> </w:t>
            </w:r>
            <w:r>
              <w:rPr>
                <w:sz w:val="18"/>
                <w:szCs w:val="18"/>
                <w:lang w:val="hr-HR"/>
              </w:rPr>
              <w:t>хлађења</w:t>
            </w:r>
            <w:r w:rsidRPr="00467483">
              <w:rPr>
                <w:sz w:val="18"/>
                <w:szCs w:val="18"/>
                <w:lang w:val="hr-HR"/>
              </w:rPr>
              <w:t xml:space="preserve"> (</w:t>
            </w:r>
            <w:r>
              <w:rPr>
                <w:sz w:val="18"/>
                <w:szCs w:val="18"/>
                <w:lang w:val="hr-HR"/>
              </w:rPr>
              <w:t>подно</w:t>
            </w:r>
            <w:r w:rsidRPr="00467483">
              <w:rPr>
                <w:sz w:val="18"/>
                <w:szCs w:val="18"/>
                <w:lang w:val="hr-HR"/>
              </w:rPr>
              <w:t xml:space="preserve"> </w:t>
            </w:r>
            <w:r>
              <w:rPr>
                <w:sz w:val="18"/>
                <w:szCs w:val="18"/>
                <w:lang w:val="hr-HR"/>
              </w:rPr>
              <w:t>гријање</w:t>
            </w:r>
            <w:r w:rsidRPr="00467483">
              <w:rPr>
                <w:sz w:val="18"/>
                <w:szCs w:val="18"/>
                <w:lang w:val="hr-HR"/>
              </w:rPr>
              <w:t xml:space="preserve"> </w:t>
            </w:r>
            <w:r>
              <w:rPr>
                <w:sz w:val="18"/>
                <w:szCs w:val="18"/>
                <w:lang w:val="hr-HR"/>
              </w:rPr>
              <w:t>и</w:t>
            </w:r>
            <w:r w:rsidRPr="00467483">
              <w:rPr>
                <w:sz w:val="18"/>
                <w:szCs w:val="18"/>
                <w:lang w:val="hr-HR"/>
              </w:rPr>
              <w:t xml:space="preserve"> </w:t>
            </w:r>
            <w:r>
              <w:rPr>
                <w:sz w:val="18"/>
                <w:szCs w:val="18"/>
                <w:lang w:val="hr-HR"/>
              </w:rPr>
              <w:t>плафонско</w:t>
            </w:r>
            <w:r w:rsidRPr="00467483">
              <w:rPr>
                <w:sz w:val="18"/>
                <w:szCs w:val="18"/>
                <w:lang w:val="hr-HR"/>
              </w:rPr>
              <w:t xml:space="preserve"> </w:t>
            </w:r>
            <w:r>
              <w:rPr>
                <w:sz w:val="18"/>
                <w:szCs w:val="18"/>
                <w:lang w:val="hr-HR"/>
              </w:rPr>
              <w:t>хлађење</w:t>
            </w:r>
            <w:r w:rsidRPr="00467483">
              <w:rPr>
                <w:sz w:val="18"/>
                <w:szCs w:val="18"/>
                <w:lang w:val="hr-HR"/>
              </w:rPr>
              <w:t xml:space="preserve">, </w:t>
            </w:r>
            <w:r>
              <w:rPr>
                <w:sz w:val="18"/>
                <w:szCs w:val="18"/>
                <w:lang w:val="hr-HR"/>
              </w:rPr>
              <w:t>комбиновање</w:t>
            </w:r>
            <w:r w:rsidRPr="00467483">
              <w:rPr>
                <w:sz w:val="18"/>
                <w:szCs w:val="18"/>
                <w:lang w:val="hr-HR"/>
              </w:rPr>
              <w:t xml:space="preserve"> </w:t>
            </w:r>
            <w:r>
              <w:rPr>
                <w:sz w:val="18"/>
                <w:szCs w:val="18"/>
                <w:lang w:val="hr-HR"/>
              </w:rPr>
              <w:t>са</w:t>
            </w:r>
            <w:r w:rsidRPr="00467483">
              <w:rPr>
                <w:sz w:val="18"/>
                <w:szCs w:val="18"/>
                <w:lang w:val="hr-HR"/>
              </w:rPr>
              <w:t xml:space="preserve"> </w:t>
            </w:r>
            <w:r>
              <w:rPr>
                <w:sz w:val="18"/>
                <w:szCs w:val="18"/>
                <w:lang w:val="hr-HR"/>
              </w:rPr>
              <w:t>вентилационим</w:t>
            </w:r>
            <w:r w:rsidRPr="00467483">
              <w:rPr>
                <w:sz w:val="18"/>
                <w:szCs w:val="18"/>
                <w:lang w:val="hr-HR"/>
              </w:rPr>
              <w:t xml:space="preserve"> </w:t>
            </w:r>
            <w:r>
              <w:rPr>
                <w:sz w:val="18"/>
                <w:szCs w:val="18"/>
                <w:lang w:val="hr-HR"/>
              </w:rPr>
              <w:t>системом</w:t>
            </w:r>
            <w:r w:rsidRPr="00467483">
              <w:rPr>
                <w:sz w:val="18"/>
                <w:szCs w:val="18"/>
                <w:lang w:val="hr-HR"/>
              </w:rPr>
              <w:t xml:space="preserve">, </w:t>
            </w:r>
            <w:r>
              <w:rPr>
                <w:sz w:val="18"/>
                <w:szCs w:val="18"/>
                <w:lang w:val="hr-HR"/>
              </w:rPr>
              <w:t>пасивни</w:t>
            </w:r>
            <w:r w:rsidRPr="00467483">
              <w:rPr>
                <w:sz w:val="18"/>
                <w:szCs w:val="18"/>
                <w:lang w:val="hr-HR"/>
              </w:rPr>
              <w:t xml:space="preserve"> </w:t>
            </w:r>
            <w:r>
              <w:rPr>
                <w:sz w:val="18"/>
                <w:szCs w:val="18"/>
                <w:lang w:val="hr-HR"/>
              </w:rPr>
              <w:t>расхладни</w:t>
            </w:r>
            <w:r w:rsidRPr="00467483">
              <w:rPr>
                <w:sz w:val="18"/>
                <w:szCs w:val="18"/>
                <w:lang w:val="hr-HR"/>
              </w:rPr>
              <w:t xml:space="preserve"> </w:t>
            </w:r>
            <w:r>
              <w:rPr>
                <w:sz w:val="18"/>
                <w:szCs w:val="18"/>
                <w:lang w:val="hr-HR"/>
              </w:rPr>
              <w:t>системи</w:t>
            </w:r>
            <w:r w:rsidRPr="00467483">
              <w:rPr>
                <w:sz w:val="18"/>
                <w:szCs w:val="18"/>
                <w:lang w:val="hr-HR"/>
              </w:rPr>
              <w:t xml:space="preserve"> </w:t>
            </w:r>
            <w:r>
              <w:rPr>
                <w:sz w:val="18"/>
                <w:szCs w:val="18"/>
                <w:lang w:val="hr-HR"/>
              </w:rPr>
              <w:t>и</w:t>
            </w:r>
            <w:r w:rsidRPr="00467483">
              <w:rPr>
                <w:sz w:val="18"/>
                <w:szCs w:val="18"/>
                <w:lang w:val="hr-HR"/>
              </w:rPr>
              <w:t xml:space="preserve"> </w:t>
            </w:r>
            <w:r>
              <w:rPr>
                <w:sz w:val="18"/>
                <w:szCs w:val="18"/>
                <w:lang w:val="hr-HR"/>
              </w:rPr>
              <w:t>индукциони</w:t>
            </w:r>
            <w:r w:rsidRPr="00467483">
              <w:rPr>
                <w:sz w:val="18"/>
                <w:szCs w:val="18"/>
                <w:lang w:val="hr-HR"/>
              </w:rPr>
              <w:t xml:space="preserve"> </w:t>
            </w:r>
            <w:r>
              <w:rPr>
                <w:sz w:val="18"/>
                <w:szCs w:val="18"/>
                <w:lang w:val="hr-HR"/>
              </w:rPr>
              <w:t>уређаји</w:t>
            </w:r>
            <w:r w:rsidRPr="00467483">
              <w:rPr>
                <w:sz w:val="18"/>
                <w:szCs w:val="18"/>
                <w:lang w:val="hr-HR"/>
              </w:rPr>
              <w:t>)</w:t>
            </w:r>
          </w:p>
          <w:p w:rsidR="00507C4B" w:rsidRPr="00467483" w:rsidRDefault="00507C4B" w:rsidP="003B72F7">
            <w:pPr>
              <w:pStyle w:val="ListParagraph"/>
              <w:numPr>
                <w:ilvl w:val="0"/>
                <w:numId w:val="51"/>
              </w:numPr>
              <w:rPr>
                <w:sz w:val="18"/>
                <w:szCs w:val="18"/>
                <w:lang w:val="hr-HR"/>
              </w:rPr>
            </w:pPr>
            <w:r>
              <w:rPr>
                <w:sz w:val="18"/>
                <w:szCs w:val="18"/>
                <w:lang w:val="hr-HR"/>
              </w:rPr>
              <w:t>Уградња</w:t>
            </w:r>
            <w:r w:rsidRPr="00467483">
              <w:rPr>
                <w:sz w:val="18"/>
                <w:szCs w:val="18"/>
                <w:lang w:val="hr-HR"/>
              </w:rPr>
              <w:t xml:space="preserve"> </w:t>
            </w:r>
            <w:r>
              <w:rPr>
                <w:sz w:val="18"/>
                <w:szCs w:val="18"/>
                <w:lang w:val="hr-HR"/>
              </w:rPr>
              <w:t>енегетски</w:t>
            </w:r>
            <w:r w:rsidRPr="00467483">
              <w:rPr>
                <w:sz w:val="18"/>
                <w:szCs w:val="18"/>
                <w:lang w:val="hr-HR"/>
              </w:rPr>
              <w:t xml:space="preserve"> </w:t>
            </w:r>
            <w:r>
              <w:rPr>
                <w:sz w:val="18"/>
                <w:szCs w:val="18"/>
                <w:lang w:val="hr-HR"/>
              </w:rPr>
              <w:t>ефикасних</w:t>
            </w:r>
            <w:r w:rsidRPr="00467483">
              <w:rPr>
                <w:sz w:val="18"/>
                <w:szCs w:val="18"/>
                <w:lang w:val="hr-HR"/>
              </w:rPr>
              <w:t xml:space="preserve"> </w:t>
            </w:r>
            <w:r>
              <w:rPr>
                <w:sz w:val="18"/>
                <w:szCs w:val="18"/>
                <w:lang w:val="hr-HR"/>
              </w:rPr>
              <w:t>ХВАЦ</w:t>
            </w:r>
            <w:r w:rsidRPr="00467483">
              <w:rPr>
                <w:sz w:val="18"/>
                <w:szCs w:val="18"/>
                <w:lang w:val="hr-HR"/>
              </w:rPr>
              <w:t xml:space="preserve"> </w:t>
            </w:r>
            <w:r>
              <w:rPr>
                <w:sz w:val="18"/>
                <w:szCs w:val="18"/>
                <w:lang w:val="hr-HR"/>
              </w:rPr>
              <w:t>система</w:t>
            </w:r>
            <w:r w:rsidRPr="00467483">
              <w:rPr>
                <w:sz w:val="18"/>
                <w:szCs w:val="18"/>
                <w:lang w:val="hr-HR"/>
              </w:rPr>
              <w:t xml:space="preserve"> </w:t>
            </w:r>
            <w:r>
              <w:rPr>
                <w:sz w:val="18"/>
                <w:szCs w:val="18"/>
                <w:lang w:val="hr-HR"/>
              </w:rPr>
              <w:t>за</w:t>
            </w:r>
            <w:r w:rsidRPr="00467483">
              <w:rPr>
                <w:sz w:val="18"/>
                <w:szCs w:val="18"/>
                <w:lang w:val="hr-HR"/>
              </w:rPr>
              <w:t xml:space="preserve"> </w:t>
            </w:r>
            <w:r>
              <w:rPr>
                <w:sz w:val="18"/>
                <w:szCs w:val="18"/>
                <w:lang w:val="hr-HR"/>
              </w:rPr>
              <w:t>гријање</w:t>
            </w:r>
            <w:r w:rsidRPr="00467483">
              <w:rPr>
                <w:sz w:val="18"/>
                <w:szCs w:val="18"/>
                <w:lang w:val="hr-HR"/>
              </w:rPr>
              <w:t xml:space="preserve">, </w:t>
            </w:r>
            <w:r>
              <w:rPr>
                <w:sz w:val="18"/>
                <w:szCs w:val="18"/>
                <w:lang w:val="hr-HR"/>
              </w:rPr>
              <w:t>вентилацију</w:t>
            </w:r>
            <w:r w:rsidRPr="00467483">
              <w:rPr>
                <w:sz w:val="18"/>
                <w:szCs w:val="18"/>
                <w:lang w:val="hr-HR"/>
              </w:rPr>
              <w:t xml:space="preserve"> </w:t>
            </w:r>
            <w:r>
              <w:rPr>
                <w:sz w:val="18"/>
                <w:szCs w:val="18"/>
                <w:lang w:val="hr-HR"/>
              </w:rPr>
              <w:t>и</w:t>
            </w:r>
            <w:r w:rsidRPr="00467483">
              <w:rPr>
                <w:sz w:val="18"/>
                <w:szCs w:val="18"/>
                <w:lang w:val="hr-HR"/>
              </w:rPr>
              <w:t xml:space="preserve"> </w:t>
            </w:r>
            <w:r>
              <w:rPr>
                <w:sz w:val="18"/>
                <w:szCs w:val="18"/>
                <w:lang w:val="hr-HR"/>
              </w:rPr>
              <w:t>климатизацију</w:t>
            </w:r>
            <w:r w:rsidRPr="00467483">
              <w:rPr>
                <w:sz w:val="18"/>
                <w:szCs w:val="18"/>
                <w:lang w:val="hr-HR"/>
              </w:rPr>
              <w:t>;</w:t>
            </w:r>
          </w:p>
          <w:p w:rsidR="00507C4B" w:rsidRPr="00467483" w:rsidRDefault="00507C4B" w:rsidP="003B72F7">
            <w:pPr>
              <w:pStyle w:val="ListParagraph"/>
              <w:numPr>
                <w:ilvl w:val="0"/>
                <w:numId w:val="51"/>
              </w:numPr>
              <w:spacing w:after="40"/>
              <w:rPr>
                <w:sz w:val="18"/>
                <w:szCs w:val="18"/>
                <w:lang w:val="hr-HR"/>
              </w:rPr>
            </w:pPr>
            <w:r>
              <w:rPr>
                <w:sz w:val="18"/>
                <w:szCs w:val="18"/>
                <w:lang w:val="hr-HR"/>
              </w:rPr>
              <w:t>Оптимизација</w:t>
            </w:r>
            <w:r w:rsidRPr="00467483">
              <w:rPr>
                <w:sz w:val="18"/>
                <w:szCs w:val="18"/>
                <w:lang w:val="hr-HR"/>
              </w:rPr>
              <w:t xml:space="preserve"> </w:t>
            </w:r>
            <w:r>
              <w:rPr>
                <w:sz w:val="18"/>
                <w:szCs w:val="18"/>
                <w:lang w:val="hr-HR"/>
              </w:rPr>
              <w:t>рада</w:t>
            </w:r>
            <w:r w:rsidRPr="00467483">
              <w:rPr>
                <w:sz w:val="18"/>
                <w:szCs w:val="18"/>
                <w:lang w:val="hr-HR"/>
              </w:rPr>
              <w:t xml:space="preserve"> </w:t>
            </w:r>
            <w:r>
              <w:rPr>
                <w:sz w:val="18"/>
                <w:szCs w:val="18"/>
                <w:lang w:val="hr-HR"/>
              </w:rPr>
              <w:t>система</w:t>
            </w:r>
            <w:r w:rsidRPr="00467483">
              <w:rPr>
                <w:sz w:val="18"/>
                <w:szCs w:val="18"/>
                <w:lang w:val="hr-HR"/>
              </w:rPr>
              <w:t xml:space="preserve"> </w:t>
            </w:r>
            <w:r>
              <w:rPr>
                <w:sz w:val="18"/>
                <w:szCs w:val="18"/>
                <w:lang w:val="hr-HR"/>
              </w:rPr>
              <w:t>за</w:t>
            </w:r>
            <w:r w:rsidRPr="00467483">
              <w:rPr>
                <w:sz w:val="18"/>
                <w:szCs w:val="18"/>
                <w:lang w:val="hr-HR"/>
              </w:rPr>
              <w:t xml:space="preserve"> </w:t>
            </w:r>
            <w:r>
              <w:rPr>
                <w:sz w:val="18"/>
                <w:szCs w:val="18"/>
                <w:lang w:val="hr-HR"/>
              </w:rPr>
              <w:t>климатизацију</w:t>
            </w:r>
            <w:r w:rsidRPr="00467483">
              <w:rPr>
                <w:sz w:val="18"/>
                <w:szCs w:val="18"/>
                <w:lang w:val="hr-HR"/>
              </w:rPr>
              <w:t xml:space="preserve"> (</w:t>
            </w:r>
            <w:r>
              <w:rPr>
                <w:sz w:val="18"/>
                <w:szCs w:val="18"/>
                <w:lang w:val="hr-HR"/>
              </w:rPr>
              <w:t>циркулаторне пумпе</w:t>
            </w:r>
            <w:r w:rsidRPr="00467483">
              <w:rPr>
                <w:sz w:val="18"/>
                <w:szCs w:val="18"/>
                <w:lang w:val="hr-HR"/>
              </w:rPr>
              <w:t xml:space="preserve"> </w:t>
            </w:r>
            <w:r>
              <w:rPr>
                <w:sz w:val="18"/>
                <w:szCs w:val="18"/>
                <w:lang w:val="hr-HR"/>
              </w:rPr>
              <w:t>и</w:t>
            </w:r>
            <w:r w:rsidRPr="00467483">
              <w:rPr>
                <w:sz w:val="18"/>
                <w:szCs w:val="18"/>
                <w:lang w:val="hr-HR"/>
              </w:rPr>
              <w:t xml:space="preserve"> </w:t>
            </w:r>
            <w:r>
              <w:rPr>
                <w:sz w:val="18"/>
                <w:szCs w:val="18"/>
                <w:lang w:val="hr-HR"/>
              </w:rPr>
              <w:t>вентилатори</w:t>
            </w:r>
            <w:r w:rsidRPr="00467483">
              <w:rPr>
                <w:sz w:val="18"/>
                <w:szCs w:val="18"/>
                <w:lang w:val="hr-HR"/>
              </w:rPr>
              <w:t xml:space="preserve"> </w:t>
            </w:r>
            <w:r>
              <w:rPr>
                <w:sz w:val="18"/>
                <w:szCs w:val="18"/>
                <w:lang w:val="hr-HR"/>
              </w:rPr>
              <w:t>са</w:t>
            </w:r>
            <w:r w:rsidRPr="00467483">
              <w:rPr>
                <w:sz w:val="18"/>
                <w:szCs w:val="18"/>
                <w:lang w:val="hr-HR"/>
              </w:rPr>
              <w:t xml:space="preserve"> </w:t>
            </w:r>
            <w:r>
              <w:rPr>
                <w:sz w:val="18"/>
                <w:szCs w:val="18"/>
                <w:lang w:val="hr-HR"/>
              </w:rPr>
              <w:t>промјенљивим</w:t>
            </w:r>
            <w:r w:rsidRPr="00467483">
              <w:rPr>
                <w:sz w:val="18"/>
                <w:szCs w:val="18"/>
                <w:lang w:val="hr-HR"/>
              </w:rPr>
              <w:t xml:space="preserve"> </w:t>
            </w:r>
            <w:r>
              <w:rPr>
                <w:sz w:val="18"/>
                <w:szCs w:val="18"/>
                <w:lang w:val="hr-HR"/>
              </w:rPr>
              <w:t>бројем</w:t>
            </w:r>
            <w:r w:rsidRPr="00467483">
              <w:rPr>
                <w:sz w:val="18"/>
                <w:szCs w:val="18"/>
                <w:lang w:val="hr-HR"/>
              </w:rPr>
              <w:t xml:space="preserve"> </w:t>
            </w:r>
            <w:r>
              <w:rPr>
                <w:sz w:val="18"/>
                <w:szCs w:val="18"/>
                <w:lang w:val="hr-HR"/>
              </w:rPr>
              <w:t>обртаја</w:t>
            </w:r>
            <w:r w:rsidRPr="00467483">
              <w:rPr>
                <w:sz w:val="18"/>
                <w:szCs w:val="18"/>
                <w:lang w:val="hr-HR"/>
              </w:rPr>
              <w:t xml:space="preserve">; </w:t>
            </w:r>
            <w:r>
              <w:rPr>
                <w:sz w:val="18"/>
                <w:szCs w:val="18"/>
                <w:lang w:val="hr-HR"/>
              </w:rPr>
              <w:t>коришћење</w:t>
            </w:r>
            <w:r w:rsidRPr="00467483">
              <w:rPr>
                <w:sz w:val="18"/>
                <w:szCs w:val="18"/>
                <w:lang w:val="hr-HR"/>
              </w:rPr>
              <w:t xml:space="preserve"> </w:t>
            </w:r>
            <w:r>
              <w:rPr>
                <w:sz w:val="18"/>
                <w:szCs w:val="18"/>
                <w:lang w:val="hr-HR"/>
              </w:rPr>
              <w:t>отпадне</w:t>
            </w:r>
            <w:r w:rsidRPr="00467483">
              <w:rPr>
                <w:sz w:val="18"/>
                <w:szCs w:val="18"/>
                <w:lang w:val="hr-HR"/>
              </w:rPr>
              <w:t xml:space="preserve"> </w:t>
            </w:r>
            <w:r>
              <w:rPr>
                <w:sz w:val="18"/>
                <w:szCs w:val="18"/>
                <w:lang w:val="hr-HR"/>
              </w:rPr>
              <w:t>топлоте</w:t>
            </w:r>
            <w:r w:rsidRPr="00467483">
              <w:rPr>
                <w:sz w:val="18"/>
                <w:szCs w:val="18"/>
                <w:lang w:val="hr-HR"/>
              </w:rPr>
              <w:t xml:space="preserve"> </w:t>
            </w:r>
            <w:r>
              <w:rPr>
                <w:sz w:val="18"/>
                <w:szCs w:val="18"/>
                <w:lang w:val="hr-HR"/>
              </w:rPr>
              <w:t>ваздуха</w:t>
            </w:r>
            <w:r w:rsidRPr="00467483">
              <w:rPr>
                <w:sz w:val="18"/>
                <w:szCs w:val="18"/>
                <w:lang w:val="hr-HR"/>
              </w:rPr>
              <w:t xml:space="preserve"> (</w:t>
            </w:r>
            <w:r>
              <w:rPr>
                <w:sz w:val="18"/>
                <w:szCs w:val="18"/>
                <w:lang w:val="hr-HR"/>
              </w:rPr>
              <w:t>рекуперативни</w:t>
            </w:r>
            <w:r w:rsidRPr="00467483">
              <w:rPr>
                <w:sz w:val="18"/>
                <w:szCs w:val="18"/>
                <w:lang w:val="hr-HR"/>
              </w:rPr>
              <w:t xml:space="preserve"> </w:t>
            </w:r>
            <w:r>
              <w:rPr>
                <w:sz w:val="18"/>
                <w:szCs w:val="18"/>
                <w:lang w:val="hr-HR"/>
              </w:rPr>
              <w:t>и</w:t>
            </w:r>
            <w:r w:rsidRPr="00467483">
              <w:rPr>
                <w:sz w:val="18"/>
                <w:szCs w:val="18"/>
                <w:lang w:val="hr-HR"/>
              </w:rPr>
              <w:t xml:space="preserve"> </w:t>
            </w:r>
            <w:r>
              <w:rPr>
                <w:sz w:val="18"/>
                <w:szCs w:val="18"/>
                <w:lang w:val="hr-HR"/>
              </w:rPr>
              <w:t>регенеративни</w:t>
            </w:r>
            <w:r w:rsidRPr="00467483">
              <w:rPr>
                <w:sz w:val="18"/>
                <w:szCs w:val="18"/>
                <w:lang w:val="hr-HR"/>
              </w:rPr>
              <w:t xml:space="preserve"> </w:t>
            </w:r>
            <w:r>
              <w:rPr>
                <w:sz w:val="18"/>
                <w:szCs w:val="18"/>
                <w:lang w:val="hr-HR"/>
              </w:rPr>
              <w:t>размјењивачи</w:t>
            </w:r>
            <w:r w:rsidRPr="00467483">
              <w:rPr>
                <w:sz w:val="18"/>
                <w:szCs w:val="18"/>
                <w:lang w:val="hr-HR"/>
              </w:rPr>
              <w:t xml:space="preserve"> </w:t>
            </w:r>
            <w:r>
              <w:rPr>
                <w:sz w:val="18"/>
                <w:szCs w:val="18"/>
                <w:lang w:val="hr-HR"/>
              </w:rPr>
              <w:t>топлоте</w:t>
            </w:r>
            <w:r w:rsidRPr="00467483">
              <w:rPr>
                <w:sz w:val="18"/>
                <w:szCs w:val="18"/>
                <w:lang w:val="hr-HR"/>
              </w:rPr>
              <w:t xml:space="preserve">) </w:t>
            </w:r>
            <w:r>
              <w:rPr>
                <w:sz w:val="18"/>
                <w:szCs w:val="18"/>
                <w:lang w:val="hr-HR"/>
              </w:rPr>
              <w:t>и</w:t>
            </w:r>
            <w:r w:rsidRPr="00467483">
              <w:rPr>
                <w:sz w:val="18"/>
                <w:szCs w:val="18"/>
                <w:lang w:val="hr-HR"/>
              </w:rPr>
              <w:t xml:space="preserve"> </w:t>
            </w:r>
            <w:r>
              <w:rPr>
                <w:sz w:val="18"/>
                <w:szCs w:val="18"/>
                <w:lang w:val="hr-HR"/>
              </w:rPr>
              <w:t>отпадне</w:t>
            </w:r>
            <w:r w:rsidRPr="00467483">
              <w:rPr>
                <w:sz w:val="18"/>
                <w:szCs w:val="18"/>
                <w:lang w:val="hr-HR"/>
              </w:rPr>
              <w:t xml:space="preserve"> </w:t>
            </w:r>
            <w:r>
              <w:rPr>
                <w:sz w:val="18"/>
                <w:szCs w:val="18"/>
                <w:lang w:val="hr-HR"/>
              </w:rPr>
              <w:t>топлоте,</w:t>
            </w:r>
            <w:r w:rsidRPr="00467483">
              <w:rPr>
                <w:sz w:val="18"/>
                <w:szCs w:val="18"/>
                <w:lang w:val="hr-HR"/>
              </w:rPr>
              <w:t xml:space="preserve"> </w:t>
            </w:r>
            <w:r>
              <w:rPr>
                <w:sz w:val="18"/>
                <w:szCs w:val="18"/>
                <w:lang w:val="hr-HR"/>
              </w:rPr>
              <w:t>кондензације</w:t>
            </w:r>
            <w:r w:rsidRPr="00467483">
              <w:rPr>
                <w:sz w:val="18"/>
                <w:szCs w:val="18"/>
                <w:lang w:val="hr-HR"/>
              </w:rPr>
              <w:t xml:space="preserve"> </w:t>
            </w:r>
            <w:r>
              <w:rPr>
                <w:sz w:val="18"/>
                <w:szCs w:val="18"/>
                <w:lang w:val="hr-HR"/>
              </w:rPr>
              <w:t>расхладних</w:t>
            </w:r>
            <w:r w:rsidRPr="00467483">
              <w:rPr>
                <w:sz w:val="18"/>
                <w:szCs w:val="18"/>
                <w:lang w:val="hr-HR"/>
              </w:rPr>
              <w:t xml:space="preserve"> </w:t>
            </w:r>
            <w:r>
              <w:rPr>
                <w:sz w:val="18"/>
                <w:szCs w:val="18"/>
                <w:lang w:val="hr-HR"/>
              </w:rPr>
              <w:t>уређаја</w:t>
            </w:r>
            <w:r w:rsidRPr="00467483">
              <w:rPr>
                <w:sz w:val="18"/>
                <w:szCs w:val="18"/>
                <w:lang w:val="hr-HR"/>
              </w:rPr>
              <w:t xml:space="preserve">; </w:t>
            </w:r>
            <w:r>
              <w:rPr>
                <w:sz w:val="18"/>
                <w:szCs w:val="18"/>
                <w:lang w:val="hr-HR"/>
              </w:rPr>
              <w:t>системе ноћне вентилације итд.</w:t>
            </w:r>
          </w:p>
        </w:tc>
        <w:tc>
          <w:tcPr>
            <w:tcW w:w="1840" w:type="dxa"/>
          </w:tcPr>
          <w:p w:rsidR="00507C4B" w:rsidRPr="00456DFD" w:rsidRDefault="00507C4B" w:rsidP="00D102D4">
            <w:pPr>
              <w:spacing w:before="40"/>
              <w:rPr>
                <w:sz w:val="18"/>
                <w:szCs w:val="18"/>
                <w:lang w:val="hr-HR"/>
              </w:rPr>
            </w:pPr>
            <w:r>
              <w:rPr>
                <w:sz w:val="18"/>
                <w:szCs w:val="18"/>
                <w:lang w:val="hr-HR"/>
              </w:rPr>
              <w:t>Потрошња</w:t>
            </w:r>
            <w:r w:rsidRPr="00C8552B">
              <w:rPr>
                <w:sz w:val="18"/>
                <w:szCs w:val="18"/>
                <w:lang w:val="hr-HR"/>
              </w:rPr>
              <w:t xml:space="preserve"> </w:t>
            </w:r>
            <w:r>
              <w:rPr>
                <w:sz w:val="18"/>
                <w:szCs w:val="18"/>
                <w:lang w:val="hr-HR"/>
              </w:rPr>
              <w:t>финалне</w:t>
            </w:r>
            <w:r w:rsidRPr="00C8552B">
              <w:rPr>
                <w:sz w:val="18"/>
                <w:szCs w:val="18"/>
                <w:lang w:val="hr-HR"/>
              </w:rPr>
              <w:t xml:space="preserve"> </w:t>
            </w:r>
            <w:r>
              <w:rPr>
                <w:sz w:val="18"/>
                <w:szCs w:val="18"/>
                <w:lang w:val="hr-HR"/>
              </w:rPr>
              <w:t>енергије</w:t>
            </w:r>
            <w:r w:rsidRPr="00C8552B">
              <w:rPr>
                <w:sz w:val="18"/>
                <w:szCs w:val="18"/>
                <w:lang w:val="hr-HR"/>
              </w:rPr>
              <w:t xml:space="preserve"> </w:t>
            </w:r>
            <w:r>
              <w:rPr>
                <w:sz w:val="18"/>
                <w:szCs w:val="18"/>
                <w:lang w:val="hr-HR"/>
              </w:rPr>
              <w:t>и</w:t>
            </w:r>
            <w:r w:rsidRPr="00C8552B">
              <w:rPr>
                <w:sz w:val="18"/>
                <w:szCs w:val="18"/>
                <w:lang w:val="hr-HR"/>
              </w:rPr>
              <w:t xml:space="preserve"> </w:t>
            </w:r>
            <w:r>
              <w:rPr>
                <w:sz w:val="18"/>
                <w:szCs w:val="18"/>
                <w:lang w:val="hr-HR"/>
              </w:rPr>
              <w:t>енергената</w:t>
            </w:r>
            <w:r w:rsidRPr="00C8552B">
              <w:rPr>
                <w:sz w:val="18"/>
                <w:szCs w:val="18"/>
                <w:lang w:val="hr-HR"/>
              </w:rPr>
              <w:t xml:space="preserve">  </w:t>
            </w:r>
            <w:r>
              <w:rPr>
                <w:sz w:val="18"/>
                <w:szCs w:val="18"/>
                <w:lang w:val="hr-HR"/>
              </w:rPr>
              <w:t>за</w:t>
            </w:r>
            <w:r w:rsidRPr="00217384">
              <w:rPr>
                <w:sz w:val="18"/>
                <w:szCs w:val="18"/>
                <w:lang w:val="hr-HR"/>
              </w:rPr>
              <w:t xml:space="preserve"> </w:t>
            </w:r>
            <w:r>
              <w:rPr>
                <w:sz w:val="18"/>
                <w:szCs w:val="18"/>
                <w:lang w:val="hr-HR"/>
              </w:rPr>
              <w:t>гријање простора и воде, хлађење</w:t>
            </w:r>
            <w:r w:rsidRPr="00217384">
              <w:rPr>
                <w:sz w:val="18"/>
                <w:szCs w:val="18"/>
                <w:lang w:val="hr-HR"/>
              </w:rPr>
              <w:t xml:space="preserve">, </w:t>
            </w:r>
            <w:r>
              <w:rPr>
                <w:sz w:val="18"/>
                <w:szCs w:val="18"/>
                <w:lang w:val="sr-Cyrl-RS"/>
              </w:rPr>
              <w:t xml:space="preserve">и </w:t>
            </w:r>
            <w:r>
              <w:rPr>
                <w:sz w:val="18"/>
                <w:szCs w:val="18"/>
                <w:lang w:val="hr-HR"/>
              </w:rPr>
              <w:t>климатизацију</w:t>
            </w:r>
            <w:r w:rsidRPr="00217384">
              <w:rPr>
                <w:sz w:val="18"/>
                <w:szCs w:val="18"/>
                <w:lang w:val="hr-HR"/>
              </w:rPr>
              <w:t xml:space="preserve"> </w:t>
            </w:r>
            <w:r>
              <w:rPr>
                <w:sz w:val="18"/>
                <w:szCs w:val="18"/>
                <w:lang w:val="hr-HR"/>
              </w:rPr>
              <w:t>у</w:t>
            </w:r>
            <w:r w:rsidRPr="00217384">
              <w:rPr>
                <w:sz w:val="18"/>
                <w:szCs w:val="18"/>
                <w:lang w:val="hr-HR"/>
              </w:rPr>
              <w:t xml:space="preserve"> </w:t>
            </w:r>
            <w:r>
              <w:rPr>
                <w:sz w:val="18"/>
                <w:szCs w:val="18"/>
                <w:lang w:val="hr-HR"/>
              </w:rPr>
              <w:t>зградама</w:t>
            </w:r>
          </w:p>
        </w:tc>
        <w:tc>
          <w:tcPr>
            <w:tcW w:w="1131" w:type="dxa"/>
          </w:tcPr>
          <w:p w:rsidR="00507C4B" w:rsidRDefault="00507C4B" w:rsidP="00D102D4">
            <w:pPr>
              <w:spacing w:before="40"/>
              <w:rPr>
                <w:sz w:val="18"/>
                <w:szCs w:val="18"/>
                <w:lang w:val="hr-HR"/>
              </w:rPr>
            </w:pPr>
            <w:r>
              <w:rPr>
                <w:sz w:val="18"/>
                <w:szCs w:val="18"/>
                <w:lang w:val="hr-HR"/>
              </w:rPr>
              <w:t>2010-2018</w:t>
            </w:r>
          </w:p>
          <w:p w:rsidR="00507C4B" w:rsidRPr="00456DFD" w:rsidRDefault="00507C4B" w:rsidP="00D102D4">
            <w:pPr>
              <w:spacing w:before="40"/>
              <w:rPr>
                <w:sz w:val="18"/>
                <w:szCs w:val="18"/>
                <w:lang w:val="hr-HR"/>
              </w:rPr>
            </w:pPr>
            <w:r>
              <w:rPr>
                <w:sz w:val="18"/>
                <w:szCs w:val="18"/>
                <w:lang w:val="hr-HR"/>
              </w:rPr>
              <w:t>Постојећа мјера</w:t>
            </w:r>
          </w:p>
        </w:tc>
      </w:tr>
      <w:tr w:rsidR="00507C4B" w:rsidRPr="00456DFD" w:rsidTr="00D102D4">
        <w:tc>
          <w:tcPr>
            <w:tcW w:w="792" w:type="dxa"/>
          </w:tcPr>
          <w:p w:rsidR="00507C4B" w:rsidRPr="00456DFD" w:rsidRDefault="00EE5740" w:rsidP="00D102D4">
            <w:pPr>
              <w:spacing w:before="40"/>
              <w:rPr>
                <w:sz w:val="18"/>
                <w:szCs w:val="18"/>
                <w:lang w:val="hr-HR"/>
              </w:rPr>
            </w:pPr>
            <w:r>
              <w:rPr>
                <w:sz w:val="18"/>
                <w:szCs w:val="18"/>
                <w:lang w:val="sr-Cyrl-RS"/>
              </w:rPr>
              <w:t>У</w:t>
            </w:r>
            <w:r w:rsidR="00507C4B">
              <w:rPr>
                <w:sz w:val="18"/>
                <w:szCs w:val="18"/>
                <w:lang w:val="hr-HR"/>
              </w:rPr>
              <w:t>.3</w:t>
            </w:r>
          </w:p>
        </w:tc>
        <w:tc>
          <w:tcPr>
            <w:tcW w:w="1949" w:type="dxa"/>
          </w:tcPr>
          <w:p w:rsidR="00507C4B" w:rsidRPr="00456DFD" w:rsidRDefault="00507C4B" w:rsidP="00D102D4">
            <w:pPr>
              <w:spacing w:before="40"/>
              <w:rPr>
                <w:sz w:val="18"/>
                <w:szCs w:val="18"/>
                <w:lang w:val="hr-HR"/>
              </w:rPr>
            </w:pPr>
            <w:r>
              <w:rPr>
                <w:sz w:val="18"/>
                <w:szCs w:val="18"/>
                <w:lang w:val="hr-HR"/>
              </w:rPr>
              <w:t>Производња</w:t>
            </w:r>
            <w:r w:rsidRPr="00343ED7">
              <w:rPr>
                <w:sz w:val="18"/>
                <w:szCs w:val="18"/>
                <w:lang w:val="hr-HR"/>
              </w:rPr>
              <w:t xml:space="preserve"> </w:t>
            </w:r>
            <w:r>
              <w:rPr>
                <w:sz w:val="18"/>
                <w:szCs w:val="18"/>
                <w:lang w:val="hr-HR"/>
              </w:rPr>
              <w:t>енергије</w:t>
            </w:r>
            <w:r w:rsidRPr="00343ED7">
              <w:rPr>
                <w:sz w:val="18"/>
                <w:szCs w:val="18"/>
                <w:lang w:val="hr-HR"/>
              </w:rPr>
              <w:t xml:space="preserve"> </w:t>
            </w:r>
            <w:r>
              <w:rPr>
                <w:sz w:val="18"/>
                <w:szCs w:val="18"/>
                <w:lang w:val="hr-HR"/>
              </w:rPr>
              <w:t>из</w:t>
            </w:r>
            <w:r w:rsidRPr="00343ED7">
              <w:rPr>
                <w:sz w:val="18"/>
                <w:szCs w:val="18"/>
                <w:lang w:val="hr-HR"/>
              </w:rPr>
              <w:t xml:space="preserve"> </w:t>
            </w:r>
            <w:r>
              <w:rPr>
                <w:sz w:val="18"/>
                <w:szCs w:val="18"/>
                <w:lang w:val="hr-HR"/>
              </w:rPr>
              <w:t>обновљивих</w:t>
            </w:r>
            <w:r w:rsidRPr="00343ED7">
              <w:rPr>
                <w:sz w:val="18"/>
                <w:szCs w:val="18"/>
                <w:lang w:val="hr-HR"/>
              </w:rPr>
              <w:t xml:space="preserve"> </w:t>
            </w:r>
            <w:r>
              <w:rPr>
                <w:sz w:val="18"/>
                <w:szCs w:val="18"/>
                <w:lang w:val="hr-HR"/>
              </w:rPr>
              <w:t>извора</w:t>
            </w:r>
            <w:r w:rsidRPr="00343ED7">
              <w:rPr>
                <w:sz w:val="18"/>
                <w:szCs w:val="18"/>
                <w:lang w:val="hr-HR"/>
              </w:rPr>
              <w:t xml:space="preserve"> </w:t>
            </w:r>
            <w:r>
              <w:rPr>
                <w:sz w:val="18"/>
                <w:szCs w:val="18"/>
                <w:lang w:val="hr-HR"/>
              </w:rPr>
              <w:t>у</w:t>
            </w:r>
            <w:r w:rsidRPr="00343ED7">
              <w:rPr>
                <w:sz w:val="18"/>
                <w:szCs w:val="18"/>
                <w:lang w:val="hr-HR"/>
              </w:rPr>
              <w:t xml:space="preserve"> </w:t>
            </w:r>
            <w:r>
              <w:rPr>
                <w:sz w:val="18"/>
                <w:szCs w:val="18"/>
                <w:lang w:val="hr-HR"/>
              </w:rPr>
              <w:t>јавном</w:t>
            </w:r>
            <w:r w:rsidRPr="00343ED7">
              <w:rPr>
                <w:sz w:val="18"/>
                <w:szCs w:val="18"/>
                <w:lang w:val="hr-HR"/>
              </w:rPr>
              <w:t xml:space="preserve"> </w:t>
            </w:r>
            <w:r>
              <w:rPr>
                <w:sz w:val="18"/>
                <w:szCs w:val="18"/>
                <w:lang w:val="hr-HR"/>
              </w:rPr>
              <w:t>и</w:t>
            </w:r>
            <w:r w:rsidRPr="00343ED7">
              <w:rPr>
                <w:sz w:val="18"/>
                <w:szCs w:val="18"/>
                <w:lang w:val="hr-HR"/>
              </w:rPr>
              <w:t xml:space="preserve"> </w:t>
            </w:r>
            <w:r>
              <w:rPr>
                <w:sz w:val="18"/>
                <w:szCs w:val="18"/>
                <w:lang w:val="hr-HR"/>
              </w:rPr>
              <w:t>комерцијалном</w:t>
            </w:r>
            <w:r w:rsidRPr="00343ED7">
              <w:rPr>
                <w:sz w:val="18"/>
                <w:szCs w:val="18"/>
                <w:lang w:val="hr-HR"/>
              </w:rPr>
              <w:t xml:space="preserve"> </w:t>
            </w:r>
            <w:r>
              <w:rPr>
                <w:sz w:val="18"/>
                <w:szCs w:val="18"/>
                <w:lang w:val="hr-HR"/>
              </w:rPr>
              <w:t>сектору</w:t>
            </w:r>
          </w:p>
        </w:tc>
        <w:tc>
          <w:tcPr>
            <w:tcW w:w="7841" w:type="dxa"/>
          </w:tcPr>
          <w:p w:rsidR="00507C4B" w:rsidRPr="00343ED7" w:rsidRDefault="00507C4B" w:rsidP="00D102D4">
            <w:pPr>
              <w:spacing w:before="40"/>
              <w:rPr>
                <w:sz w:val="18"/>
                <w:szCs w:val="18"/>
                <w:lang w:val="hr-HR"/>
              </w:rPr>
            </w:pPr>
            <w:r>
              <w:rPr>
                <w:sz w:val="18"/>
                <w:szCs w:val="18"/>
                <w:lang w:val="hr-HR"/>
              </w:rPr>
              <w:t>Циљ</w:t>
            </w:r>
            <w:r w:rsidRPr="00343ED7">
              <w:rPr>
                <w:sz w:val="18"/>
                <w:szCs w:val="18"/>
                <w:lang w:val="hr-HR"/>
              </w:rPr>
              <w:t xml:space="preserve"> </w:t>
            </w:r>
            <w:r>
              <w:rPr>
                <w:sz w:val="18"/>
                <w:szCs w:val="18"/>
                <w:lang w:val="hr-HR"/>
              </w:rPr>
              <w:t>мјере</w:t>
            </w:r>
            <w:r w:rsidRPr="00343ED7">
              <w:rPr>
                <w:sz w:val="18"/>
                <w:szCs w:val="18"/>
                <w:lang w:val="hr-HR"/>
              </w:rPr>
              <w:t xml:space="preserve"> </w:t>
            </w:r>
            <w:r>
              <w:rPr>
                <w:sz w:val="18"/>
                <w:szCs w:val="18"/>
                <w:lang w:val="hr-HR"/>
              </w:rPr>
              <w:t>је</w:t>
            </w:r>
            <w:r w:rsidRPr="00343ED7">
              <w:rPr>
                <w:sz w:val="18"/>
                <w:szCs w:val="18"/>
                <w:lang w:val="hr-HR"/>
              </w:rPr>
              <w:t xml:space="preserve"> </w:t>
            </w:r>
            <w:r>
              <w:rPr>
                <w:sz w:val="18"/>
                <w:szCs w:val="18"/>
                <w:lang w:val="hr-HR"/>
              </w:rPr>
              <w:t>смањење</w:t>
            </w:r>
            <w:r w:rsidRPr="00343ED7">
              <w:rPr>
                <w:sz w:val="18"/>
                <w:szCs w:val="18"/>
                <w:lang w:val="hr-HR"/>
              </w:rPr>
              <w:t xml:space="preserve"> </w:t>
            </w:r>
            <w:r>
              <w:rPr>
                <w:sz w:val="18"/>
                <w:szCs w:val="18"/>
                <w:lang w:val="hr-HR"/>
              </w:rPr>
              <w:t>потрошње</w:t>
            </w:r>
            <w:r w:rsidRPr="00343ED7">
              <w:rPr>
                <w:sz w:val="18"/>
                <w:szCs w:val="18"/>
                <w:lang w:val="hr-HR"/>
              </w:rPr>
              <w:t xml:space="preserve"> </w:t>
            </w:r>
            <w:r>
              <w:rPr>
                <w:sz w:val="18"/>
                <w:szCs w:val="18"/>
                <w:lang w:val="hr-HR"/>
              </w:rPr>
              <w:t>електричне</w:t>
            </w:r>
            <w:r w:rsidRPr="00343ED7">
              <w:rPr>
                <w:sz w:val="18"/>
                <w:szCs w:val="18"/>
                <w:lang w:val="hr-HR"/>
              </w:rPr>
              <w:t xml:space="preserve"> </w:t>
            </w:r>
            <w:r>
              <w:rPr>
                <w:sz w:val="18"/>
                <w:szCs w:val="18"/>
                <w:lang w:val="hr-HR"/>
              </w:rPr>
              <w:t>и</w:t>
            </w:r>
            <w:r w:rsidRPr="00343ED7">
              <w:rPr>
                <w:sz w:val="18"/>
                <w:szCs w:val="18"/>
                <w:lang w:val="hr-HR"/>
              </w:rPr>
              <w:t xml:space="preserve"> </w:t>
            </w:r>
            <w:r>
              <w:rPr>
                <w:sz w:val="18"/>
                <w:szCs w:val="18"/>
                <w:lang w:val="hr-HR"/>
              </w:rPr>
              <w:t>топлотне</w:t>
            </w:r>
            <w:r w:rsidRPr="00343ED7">
              <w:rPr>
                <w:sz w:val="18"/>
                <w:szCs w:val="18"/>
                <w:lang w:val="hr-HR"/>
              </w:rPr>
              <w:t xml:space="preserve"> </w:t>
            </w:r>
            <w:r>
              <w:rPr>
                <w:sz w:val="18"/>
                <w:szCs w:val="18"/>
                <w:lang w:val="hr-HR"/>
              </w:rPr>
              <w:t>енергије</w:t>
            </w:r>
            <w:r w:rsidRPr="00343ED7">
              <w:rPr>
                <w:sz w:val="18"/>
                <w:szCs w:val="18"/>
                <w:lang w:val="hr-HR"/>
              </w:rPr>
              <w:t xml:space="preserve"> </w:t>
            </w:r>
            <w:r>
              <w:rPr>
                <w:sz w:val="18"/>
                <w:szCs w:val="18"/>
                <w:lang w:val="hr-HR"/>
              </w:rPr>
              <w:t>произведених</w:t>
            </w:r>
            <w:r w:rsidRPr="00343ED7">
              <w:rPr>
                <w:sz w:val="18"/>
                <w:szCs w:val="18"/>
                <w:lang w:val="hr-HR"/>
              </w:rPr>
              <w:t xml:space="preserve"> </w:t>
            </w:r>
            <w:r>
              <w:rPr>
                <w:sz w:val="18"/>
                <w:szCs w:val="18"/>
                <w:lang w:val="hr-HR"/>
              </w:rPr>
              <w:t>из</w:t>
            </w:r>
            <w:r w:rsidRPr="00343ED7">
              <w:rPr>
                <w:sz w:val="18"/>
                <w:szCs w:val="18"/>
                <w:lang w:val="hr-HR"/>
              </w:rPr>
              <w:t xml:space="preserve"> </w:t>
            </w:r>
            <w:r>
              <w:rPr>
                <w:sz w:val="18"/>
                <w:szCs w:val="18"/>
                <w:lang w:val="hr-HR"/>
              </w:rPr>
              <w:t>конвенционалних</w:t>
            </w:r>
            <w:r w:rsidRPr="00343ED7">
              <w:rPr>
                <w:sz w:val="18"/>
                <w:szCs w:val="18"/>
                <w:lang w:val="hr-HR"/>
              </w:rPr>
              <w:t xml:space="preserve"> </w:t>
            </w:r>
            <w:r>
              <w:rPr>
                <w:sz w:val="18"/>
                <w:szCs w:val="18"/>
                <w:lang w:val="hr-HR"/>
              </w:rPr>
              <w:t>извора</w:t>
            </w:r>
            <w:r w:rsidRPr="00343ED7">
              <w:rPr>
                <w:sz w:val="18"/>
                <w:szCs w:val="18"/>
                <w:lang w:val="hr-HR"/>
              </w:rPr>
              <w:t xml:space="preserve">, </w:t>
            </w:r>
            <w:r>
              <w:rPr>
                <w:sz w:val="18"/>
                <w:szCs w:val="18"/>
                <w:lang w:val="hr-HR"/>
              </w:rPr>
              <w:t>испуњењем</w:t>
            </w:r>
            <w:r w:rsidRPr="00343ED7">
              <w:rPr>
                <w:sz w:val="18"/>
                <w:szCs w:val="18"/>
                <w:lang w:val="hr-HR"/>
              </w:rPr>
              <w:t xml:space="preserve"> </w:t>
            </w:r>
            <w:r>
              <w:rPr>
                <w:sz w:val="18"/>
                <w:szCs w:val="18"/>
                <w:lang w:val="hr-HR"/>
              </w:rPr>
              <w:t>енергетских</w:t>
            </w:r>
            <w:r w:rsidRPr="00343ED7">
              <w:rPr>
                <w:sz w:val="18"/>
                <w:szCs w:val="18"/>
                <w:lang w:val="hr-HR"/>
              </w:rPr>
              <w:t xml:space="preserve"> </w:t>
            </w:r>
            <w:r>
              <w:rPr>
                <w:sz w:val="18"/>
                <w:szCs w:val="18"/>
                <w:lang w:val="hr-HR"/>
              </w:rPr>
              <w:t>потреба</w:t>
            </w:r>
            <w:r w:rsidRPr="00343ED7">
              <w:rPr>
                <w:sz w:val="18"/>
                <w:szCs w:val="18"/>
                <w:lang w:val="hr-HR"/>
              </w:rPr>
              <w:t xml:space="preserve"> ş</w:t>
            </w:r>
            <w:r>
              <w:rPr>
                <w:sz w:val="18"/>
                <w:szCs w:val="18"/>
                <w:lang w:val="hr-HR"/>
              </w:rPr>
              <w:t>ектора</w:t>
            </w:r>
            <w:r w:rsidRPr="00343ED7">
              <w:rPr>
                <w:sz w:val="18"/>
                <w:szCs w:val="18"/>
                <w:lang w:val="hr-HR"/>
              </w:rPr>
              <w:t xml:space="preserve"> </w:t>
            </w:r>
            <w:r>
              <w:rPr>
                <w:sz w:val="18"/>
                <w:szCs w:val="18"/>
                <w:lang w:val="hr-HR"/>
              </w:rPr>
              <w:t>услуга</w:t>
            </w:r>
            <w:r w:rsidRPr="00343ED7">
              <w:rPr>
                <w:sz w:val="18"/>
                <w:szCs w:val="18"/>
                <w:lang w:val="hr-HR"/>
              </w:rPr>
              <w:t xml:space="preserve"> </w:t>
            </w:r>
            <w:r>
              <w:rPr>
                <w:sz w:val="18"/>
                <w:szCs w:val="18"/>
                <w:lang w:val="hr-HR"/>
              </w:rPr>
              <w:t>енергијом</w:t>
            </w:r>
            <w:r w:rsidRPr="00343ED7">
              <w:rPr>
                <w:sz w:val="18"/>
                <w:szCs w:val="18"/>
                <w:lang w:val="hr-HR"/>
              </w:rPr>
              <w:t xml:space="preserve"> </w:t>
            </w:r>
            <w:r>
              <w:rPr>
                <w:sz w:val="18"/>
                <w:szCs w:val="18"/>
                <w:lang w:val="hr-HR"/>
              </w:rPr>
              <w:t>произведеном</w:t>
            </w:r>
            <w:r w:rsidRPr="00343ED7">
              <w:rPr>
                <w:sz w:val="18"/>
                <w:szCs w:val="18"/>
                <w:lang w:val="hr-HR"/>
              </w:rPr>
              <w:t xml:space="preserve"> </w:t>
            </w:r>
            <w:r>
              <w:rPr>
                <w:sz w:val="18"/>
                <w:szCs w:val="18"/>
                <w:lang w:val="hr-HR"/>
              </w:rPr>
              <w:t>у</w:t>
            </w:r>
            <w:r w:rsidRPr="00343ED7">
              <w:rPr>
                <w:sz w:val="18"/>
                <w:szCs w:val="18"/>
                <w:lang w:val="hr-HR"/>
              </w:rPr>
              <w:t xml:space="preserve"> </w:t>
            </w:r>
            <w:r>
              <w:rPr>
                <w:sz w:val="18"/>
                <w:szCs w:val="18"/>
                <w:lang w:val="hr-HR"/>
              </w:rPr>
              <w:t>оквиру</w:t>
            </w:r>
            <w:r w:rsidRPr="00343ED7">
              <w:rPr>
                <w:sz w:val="18"/>
                <w:szCs w:val="18"/>
                <w:lang w:val="hr-HR"/>
              </w:rPr>
              <w:t xml:space="preserve"> </w:t>
            </w:r>
            <w:r>
              <w:rPr>
                <w:sz w:val="18"/>
                <w:szCs w:val="18"/>
                <w:lang w:val="hr-HR"/>
              </w:rPr>
              <w:t>институција и предузећа овог сектора</w:t>
            </w:r>
            <w:r w:rsidRPr="00343ED7">
              <w:rPr>
                <w:sz w:val="18"/>
                <w:szCs w:val="18"/>
                <w:lang w:val="hr-HR"/>
              </w:rPr>
              <w:t xml:space="preserve">. </w:t>
            </w:r>
            <w:r>
              <w:rPr>
                <w:sz w:val="18"/>
                <w:szCs w:val="18"/>
                <w:lang w:val="hr-HR"/>
              </w:rPr>
              <w:t>Мјера</w:t>
            </w:r>
            <w:r w:rsidRPr="00343ED7">
              <w:rPr>
                <w:sz w:val="18"/>
                <w:szCs w:val="18"/>
                <w:lang w:val="hr-HR"/>
              </w:rPr>
              <w:t xml:space="preserve"> </w:t>
            </w:r>
            <w:r>
              <w:rPr>
                <w:sz w:val="18"/>
                <w:szCs w:val="18"/>
                <w:lang w:val="hr-HR"/>
              </w:rPr>
              <w:t>укључује</w:t>
            </w:r>
            <w:r w:rsidRPr="00343ED7">
              <w:rPr>
                <w:sz w:val="18"/>
                <w:szCs w:val="18"/>
                <w:lang w:val="hr-HR"/>
              </w:rPr>
              <w:t xml:space="preserve"> </w:t>
            </w:r>
            <w:r>
              <w:rPr>
                <w:sz w:val="18"/>
                <w:szCs w:val="18"/>
                <w:lang w:val="hr-HR"/>
              </w:rPr>
              <w:t>производњу</w:t>
            </w:r>
            <w:r w:rsidRPr="00343ED7">
              <w:rPr>
                <w:sz w:val="18"/>
                <w:szCs w:val="18"/>
                <w:lang w:val="hr-HR"/>
              </w:rPr>
              <w:t xml:space="preserve"> </w:t>
            </w:r>
            <w:r>
              <w:rPr>
                <w:sz w:val="18"/>
                <w:szCs w:val="18"/>
                <w:lang w:val="hr-HR"/>
              </w:rPr>
              <w:t>електричне</w:t>
            </w:r>
            <w:r w:rsidRPr="00343ED7">
              <w:rPr>
                <w:sz w:val="18"/>
                <w:szCs w:val="18"/>
                <w:lang w:val="hr-HR"/>
              </w:rPr>
              <w:t xml:space="preserve"> </w:t>
            </w:r>
            <w:r>
              <w:rPr>
                <w:sz w:val="18"/>
                <w:szCs w:val="18"/>
                <w:lang w:val="hr-HR"/>
              </w:rPr>
              <w:t>и</w:t>
            </w:r>
            <w:r w:rsidRPr="00343ED7">
              <w:rPr>
                <w:sz w:val="18"/>
                <w:szCs w:val="18"/>
                <w:lang w:val="hr-HR"/>
              </w:rPr>
              <w:t>/</w:t>
            </w:r>
            <w:r>
              <w:rPr>
                <w:sz w:val="18"/>
                <w:szCs w:val="18"/>
                <w:lang w:val="hr-HR"/>
              </w:rPr>
              <w:t>или</w:t>
            </w:r>
            <w:r w:rsidRPr="00343ED7">
              <w:rPr>
                <w:sz w:val="18"/>
                <w:szCs w:val="18"/>
                <w:lang w:val="hr-HR"/>
              </w:rPr>
              <w:t xml:space="preserve"> </w:t>
            </w:r>
            <w:r>
              <w:rPr>
                <w:sz w:val="18"/>
                <w:szCs w:val="18"/>
                <w:lang w:val="hr-HR"/>
              </w:rPr>
              <w:t>топлотне</w:t>
            </w:r>
            <w:r w:rsidRPr="00343ED7">
              <w:rPr>
                <w:sz w:val="18"/>
                <w:szCs w:val="18"/>
                <w:lang w:val="hr-HR"/>
              </w:rPr>
              <w:t xml:space="preserve"> </w:t>
            </w:r>
            <w:r>
              <w:rPr>
                <w:sz w:val="18"/>
                <w:szCs w:val="18"/>
                <w:lang w:val="hr-HR"/>
              </w:rPr>
              <w:t>енергије</w:t>
            </w:r>
            <w:r w:rsidRPr="00343ED7">
              <w:rPr>
                <w:sz w:val="18"/>
                <w:szCs w:val="18"/>
                <w:lang w:val="hr-HR"/>
              </w:rPr>
              <w:t xml:space="preserve"> </w:t>
            </w:r>
            <w:r>
              <w:rPr>
                <w:sz w:val="18"/>
                <w:szCs w:val="18"/>
                <w:lang w:val="hr-HR"/>
              </w:rPr>
              <w:t>кориштењем</w:t>
            </w:r>
            <w:r w:rsidRPr="00343ED7">
              <w:rPr>
                <w:sz w:val="18"/>
                <w:szCs w:val="18"/>
                <w:lang w:val="hr-HR"/>
              </w:rPr>
              <w:t xml:space="preserve"> </w:t>
            </w:r>
            <w:r>
              <w:rPr>
                <w:sz w:val="18"/>
                <w:szCs w:val="18"/>
                <w:lang w:val="hr-HR"/>
              </w:rPr>
              <w:t>соларне</w:t>
            </w:r>
            <w:r w:rsidRPr="00343ED7">
              <w:rPr>
                <w:sz w:val="18"/>
                <w:szCs w:val="18"/>
                <w:lang w:val="hr-HR"/>
              </w:rPr>
              <w:t xml:space="preserve"> </w:t>
            </w:r>
            <w:r>
              <w:rPr>
                <w:sz w:val="18"/>
                <w:szCs w:val="18"/>
                <w:lang w:val="hr-HR"/>
              </w:rPr>
              <w:t>и геотермалне енергије</w:t>
            </w:r>
            <w:r w:rsidRPr="00343ED7">
              <w:rPr>
                <w:sz w:val="18"/>
                <w:szCs w:val="18"/>
                <w:lang w:val="hr-HR"/>
              </w:rPr>
              <w:t xml:space="preserve">, </w:t>
            </w:r>
            <w:r>
              <w:rPr>
                <w:sz w:val="18"/>
                <w:szCs w:val="18"/>
                <w:lang w:val="hr-HR"/>
              </w:rPr>
              <w:t>и</w:t>
            </w:r>
            <w:r w:rsidRPr="00343ED7">
              <w:rPr>
                <w:sz w:val="18"/>
                <w:szCs w:val="18"/>
                <w:lang w:val="hr-HR"/>
              </w:rPr>
              <w:t xml:space="preserve"> </w:t>
            </w:r>
            <w:r>
              <w:rPr>
                <w:sz w:val="18"/>
                <w:szCs w:val="18"/>
                <w:lang w:val="hr-HR"/>
              </w:rPr>
              <w:t>кориштење</w:t>
            </w:r>
            <w:r w:rsidRPr="00343ED7">
              <w:rPr>
                <w:sz w:val="18"/>
                <w:szCs w:val="18"/>
                <w:lang w:val="hr-HR"/>
              </w:rPr>
              <w:t xml:space="preserve"> </w:t>
            </w:r>
            <w:r>
              <w:rPr>
                <w:sz w:val="18"/>
                <w:szCs w:val="18"/>
                <w:lang w:val="hr-HR"/>
              </w:rPr>
              <w:t>дизалица</w:t>
            </w:r>
            <w:r w:rsidRPr="00343ED7">
              <w:rPr>
                <w:sz w:val="18"/>
                <w:szCs w:val="18"/>
                <w:lang w:val="hr-HR"/>
              </w:rPr>
              <w:t xml:space="preserve"> </w:t>
            </w:r>
            <w:r>
              <w:rPr>
                <w:sz w:val="18"/>
                <w:szCs w:val="18"/>
                <w:lang w:val="hr-HR"/>
              </w:rPr>
              <w:t>топлоте</w:t>
            </w:r>
            <w:r w:rsidRPr="00343ED7">
              <w:rPr>
                <w:sz w:val="18"/>
                <w:szCs w:val="18"/>
                <w:lang w:val="hr-HR"/>
              </w:rPr>
              <w:t xml:space="preserve"> </w:t>
            </w:r>
            <w:r>
              <w:rPr>
                <w:sz w:val="18"/>
                <w:szCs w:val="18"/>
                <w:lang w:val="hr-HR"/>
              </w:rPr>
              <w:t>које</w:t>
            </w:r>
            <w:r w:rsidRPr="00343ED7">
              <w:rPr>
                <w:sz w:val="18"/>
                <w:szCs w:val="18"/>
                <w:lang w:val="hr-HR"/>
              </w:rPr>
              <w:t xml:space="preserve"> </w:t>
            </w:r>
            <w:r>
              <w:rPr>
                <w:sz w:val="18"/>
                <w:szCs w:val="18"/>
                <w:lang w:val="hr-HR"/>
              </w:rPr>
              <w:t>као</w:t>
            </w:r>
            <w:r w:rsidRPr="00343ED7">
              <w:rPr>
                <w:sz w:val="18"/>
                <w:szCs w:val="18"/>
                <w:lang w:val="hr-HR"/>
              </w:rPr>
              <w:t xml:space="preserve"> </w:t>
            </w:r>
            <w:r>
              <w:rPr>
                <w:sz w:val="18"/>
                <w:szCs w:val="18"/>
                <w:lang w:val="hr-HR"/>
              </w:rPr>
              <w:t>извор</w:t>
            </w:r>
            <w:r w:rsidRPr="00343ED7">
              <w:rPr>
                <w:sz w:val="18"/>
                <w:szCs w:val="18"/>
                <w:lang w:val="hr-HR"/>
              </w:rPr>
              <w:t xml:space="preserve"> </w:t>
            </w:r>
            <w:r>
              <w:rPr>
                <w:sz w:val="18"/>
                <w:szCs w:val="18"/>
                <w:lang w:val="hr-HR"/>
              </w:rPr>
              <w:t>топлоте</w:t>
            </w:r>
            <w:r w:rsidRPr="00343ED7">
              <w:rPr>
                <w:sz w:val="18"/>
                <w:szCs w:val="18"/>
                <w:lang w:val="hr-HR"/>
              </w:rPr>
              <w:t xml:space="preserve"> </w:t>
            </w:r>
            <w:r>
              <w:rPr>
                <w:sz w:val="18"/>
                <w:szCs w:val="18"/>
                <w:lang w:val="hr-HR"/>
              </w:rPr>
              <w:t>користе</w:t>
            </w:r>
            <w:r w:rsidRPr="00343ED7">
              <w:rPr>
                <w:sz w:val="18"/>
                <w:szCs w:val="18"/>
                <w:lang w:val="hr-HR"/>
              </w:rPr>
              <w:t xml:space="preserve"> </w:t>
            </w:r>
            <w:r>
              <w:rPr>
                <w:sz w:val="18"/>
                <w:szCs w:val="18"/>
                <w:lang w:val="hr-HR"/>
              </w:rPr>
              <w:t>ваздух</w:t>
            </w:r>
            <w:r w:rsidRPr="00343ED7">
              <w:rPr>
                <w:sz w:val="18"/>
                <w:szCs w:val="18"/>
                <w:lang w:val="hr-HR"/>
              </w:rPr>
              <w:t xml:space="preserve">, </w:t>
            </w:r>
            <w:r>
              <w:rPr>
                <w:sz w:val="18"/>
                <w:szCs w:val="18"/>
                <w:lang w:val="hr-HR"/>
              </w:rPr>
              <w:t>земљу</w:t>
            </w:r>
            <w:r>
              <w:rPr>
                <w:sz w:val="18"/>
                <w:szCs w:val="18"/>
                <w:lang w:val="sr-Cyrl-RS"/>
              </w:rPr>
              <w:t xml:space="preserve">, </w:t>
            </w:r>
            <w:r>
              <w:rPr>
                <w:sz w:val="18"/>
                <w:szCs w:val="18"/>
                <w:lang w:val="hr-HR"/>
              </w:rPr>
              <w:t>подземну</w:t>
            </w:r>
            <w:r w:rsidRPr="00343ED7">
              <w:rPr>
                <w:sz w:val="18"/>
                <w:szCs w:val="18"/>
                <w:lang w:val="hr-HR"/>
              </w:rPr>
              <w:t xml:space="preserve"> </w:t>
            </w:r>
            <w:r>
              <w:rPr>
                <w:sz w:val="18"/>
                <w:szCs w:val="18"/>
                <w:lang w:val="hr-HR"/>
              </w:rPr>
              <w:t>воду</w:t>
            </w:r>
            <w:r>
              <w:rPr>
                <w:sz w:val="18"/>
                <w:szCs w:val="18"/>
                <w:lang w:val="sr-Cyrl-RS"/>
              </w:rPr>
              <w:t>, итд</w:t>
            </w:r>
            <w:r w:rsidRPr="00343ED7">
              <w:rPr>
                <w:sz w:val="18"/>
                <w:szCs w:val="18"/>
                <w:lang w:val="hr-HR"/>
              </w:rPr>
              <w:t>.</w:t>
            </w:r>
            <w:r>
              <w:rPr>
                <w:sz w:val="18"/>
                <w:szCs w:val="18"/>
                <w:lang w:val="hr-HR"/>
              </w:rPr>
              <w:t xml:space="preserve"> Мјера може</w:t>
            </w:r>
            <w:r w:rsidRPr="00343ED7">
              <w:rPr>
                <w:sz w:val="18"/>
                <w:szCs w:val="18"/>
                <w:lang w:val="hr-HR"/>
              </w:rPr>
              <w:t xml:space="preserve"> </w:t>
            </w:r>
            <w:r>
              <w:rPr>
                <w:sz w:val="18"/>
                <w:szCs w:val="18"/>
                <w:lang w:val="hr-HR"/>
              </w:rPr>
              <w:t>укључивати</w:t>
            </w:r>
            <w:r w:rsidRPr="00343ED7">
              <w:rPr>
                <w:sz w:val="18"/>
                <w:szCs w:val="18"/>
                <w:lang w:val="hr-HR"/>
              </w:rPr>
              <w:t xml:space="preserve"> </w:t>
            </w:r>
            <w:r>
              <w:rPr>
                <w:sz w:val="18"/>
                <w:szCs w:val="18"/>
                <w:lang w:val="hr-HR"/>
              </w:rPr>
              <w:t>слиједеће</w:t>
            </w:r>
            <w:r w:rsidRPr="00343ED7">
              <w:rPr>
                <w:sz w:val="18"/>
                <w:szCs w:val="18"/>
                <w:lang w:val="hr-HR"/>
              </w:rPr>
              <w:t xml:space="preserve"> </w:t>
            </w:r>
            <w:r>
              <w:rPr>
                <w:sz w:val="18"/>
                <w:szCs w:val="18"/>
                <w:lang w:val="hr-HR"/>
              </w:rPr>
              <w:t xml:space="preserve">активности (појединачно или у комбинацији): </w:t>
            </w:r>
            <w:r w:rsidRPr="00343ED7">
              <w:rPr>
                <w:sz w:val="18"/>
                <w:szCs w:val="18"/>
                <w:lang w:val="hr-HR"/>
              </w:rPr>
              <w:t xml:space="preserve"> </w:t>
            </w:r>
          </w:p>
          <w:p w:rsidR="00507C4B" w:rsidRPr="00B906D6" w:rsidRDefault="00507C4B" w:rsidP="003B72F7">
            <w:pPr>
              <w:pStyle w:val="ListParagraph"/>
              <w:numPr>
                <w:ilvl w:val="0"/>
                <w:numId w:val="52"/>
              </w:numPr>
              <w:rPr>
                <w:sz w:val="18"/>
                <w:szCs w:val="18"/>
                <w:lang w:val="hr-HR"/>
              </w:rPr>
            </w:pPr>
            <w:r>
              <w:rPr>
                <w:sz w:val="18"/>
                <w:szCs w:val="18"/>
                <w:lang w:val="hr-HR"/>
              </w:rPr>
              <w:t>Уградња</w:t>
            </w:r>
            <w:r w:rsidRPr="00B906D6">
              <w:rPr>
                <w:sz w:val="18"/>
                <w:szCs w:val="18"/>
                <w:lang w:val="hr-HR"/>
              </w:rPr>
              <w:t xml:space="preserve"> </w:t>
            </w:r>
            <w:r>
              <w:rPr>
                <w:sz w:val="18"/>
                <w:szCs w:val="18"/>
                <w:lang w:val="hr-HR"/>
              </w:rPr>
              <w:t>соларних</w:t>
            </w:r>
            <w:r w:rsidRPr="00B906D6">
              <w:rPr>
                <w:sz w:val="18"/>
                <w:szCs w:val="18"/>
                <w:lang w:val="hr-HR"/>
              </w:rPr>
              <w:t xml:space="preserve"> </w:t>
            </w:r>
            <w:r>
              <w:rPr>
                <w:sz w:val="18"/>
                <w:szCs w:val="18"/>
                <w:lang w:val="hr-HR"/>
              </w:rPr>
              <w:t>система</w:t>
            </w:r>
            <w:r w:rsidRPr="00B906D6">
              <w:rPr>
                <w:sz w:val="18"/>
                <w:szCs w:val="18"/>
                <w:lang w:val="hr-HR"/>
              </w:rPr>
              <w:t xml:space="preserve"> </w:t>
            </w:r>
            <w:r>
              <w:rPr>
                <w:sz w:val="18"/>
                <w:szCs w:val="18"/>
                <w:lang w:val="hr-HR"/>
              </w:rPr>
              <w:t>за</w:t>
            </w:r>
            <w:r w:rsidRPr="00B906D6">
              <w:rPr>
                <w:sz w:val="18"/>
                <w:szCs w:val="18"/>
                <w:lang w:val="hr-HR"/>
              </w:rPr>
              <w:t xml:space="preserve"> </w:t>
            </w:r>
            <w:r>
              <w:rPr>
                <w:sz w:val="18"/>
                <w:szCs w:val="18"/>
                <w:lang w:val="hr-HR"/>
              </w:rPr>
              <w:t>производњу</w:t>
            </w:r>
            <w:r w:rsidRPr="00B906D6">
              <w:rPr>
                <w:sz w:val="18"/>
                <w:szCs w:val="18"/>
                <w:lang w:val="hr-HR"/>
              </w:rPr>
              <w:t xml:space="preserve"> </w:t>
            </w:r>
            <w:r>
              <w:rPr>
                <w:sz w:val="18"/>
                <w:szCs w:val="18"/>
                <w:lang w:val="hr-HR"/>
              </w:rPr>
              <w:t>топлотне</w:t>
            </w:r>
            <w:r w:rsidRPr="00B906D6">
              <w:rPr>
                <w:sz w:val="18"/>
                <w:szCs w:val="18"/>
                <w:lang w:val="hr-HR"/>
              </w:rPr>
              <w:t xml:space="preserve"> </w:t>
            </w:r>
            <w:r>
              <w:rPr>
                <w:sz w:val="18"/>
                <w:szCs w:val="18"/>
                <w:lang w:val="hr-HR"/>
              </w:rPr>
              <w:t>енергије</w:t>
            </w:r>
            <w:r w:rsidRPr="00B906D6">
              <w:rPr>
                <w:sz w:val="18"/>
                <w:szCs w:val="18"/>
                <w:lang w:val="hr-HR"/>
              </w:rPr>
              <w:t xml:space="preserve"> </w:t>
            </w:r>
            <w:r>
              <w:rPr>
                <w:sz w:val="18"/>
                <w:szCs w:val="18"/>
                <w:lang w:val="hr-HR"/>
              </w:rPr>
              <w:t>за</w:t>
            </w:r>
            <w:r w:rsidRPr="00B906D6">
              <w:rPr>
                <w:sz w:val="18"/>
                <w:szCs w:val="18"/>
                <w:lang w:val="hr-HR"/>
              </w:rPr>
              <w:t xml:space="preserve"> </w:t>
            </w:r>
            <w:r>
              <w:rPr>
                <w:sz w:val="18"/>
                <w:szCs w:val="18"/>
                <w:lang w:val="hr-HR"/>
              </w:rPr>
              <w:t>гријање</w:t>
            </w:r>
            <w:r w:rsidRPr="00B906D6">
              <w:rPr>
                <w:sz w:val="18"/>
                <w:szCs w:val="18"/>
                <w:lang w:val="hr-HR"/>
              </w:rPr>
              <w:t xml:space="preserve"> </w:t>
            </w:r>
            <w:r>
              <w:rPr>
                <w:sz w:val="18"/>
                <w:szCs w:val="18"/>
                <w:lang w:val="hr-HR"/>
              </w:rPr>
              <w:t>простора</w:t>
            </w:r>
            <w:r w:rsidRPr="00B906D6">
              <w:rPr>
                <w:sz w:val="18"/>
                <w:szCs w:val="18"/>
                <w:lang w:val="hr-HR"/>
              </w:rPr>
              <w:t xml:space="preserve"> </w:t>
            </w:r>
            <w:r>
              <w:rPr>
                <w:sz w:val="18"/>
                <w:szCs w:val="18"/>
                <w:lang w:val="hr-HR"/>
              </w:rPr>
              <w:t>и</w:t>
            </w:r>
            <w:r w:rsidRPr="00B906D6">
              <w:rPr>
                <w:sz w:val="18"/>
                <w:szCs w:val="18"/>
                <w:lang w:val="hr-HR"/>
              </w:rPr>
              <w:t>/</w:t>
            </w:r>
            <w:r>
              <w:rPr>
                <w:sz w:val="18"/>
                <w:szCs w:val="18"/>
                <w:lang w:val="hr-HR"/>
              </w:rPr>
              <w:t>или</w:t>
            </w:r>
            <w:r w:rsidRPr="00B906D6">
              <w:rPr>
                <w:sz w:val="18"/>
                <w:szCs w:val="18"/>
                <w:lang w:val="hr-HR"/>
              </w:rPr>
              <w:t xml:space="preserve"> </w:t>
            </w:r>
            <w:r>
              <w:rPr>
                <w:sz w:val="18"/>
                <w:szCs w:val="18"/>
                <w:lang w:val="hr-HR"/>
              </w:rPr>
              <w:t>воде</w:t>
            </w:r>
            <w:r w:rsidRPr="00B906D6">
              <w:rPr>
                <w:sz w:val="18"/>
                <w:szCs w:val="18"/>
                <w:lang w:val="hr-HR"/>
              </w:rPr>
              <w:t xml:space="preserve">; </w:t>
            </w:r>
          </w:p>
          <w:p w:rsidR="00507C4B" w:rsidRPr="00343ED7" w:rsidRDefault="00507C4B" w:rsidP="003B72F7">
            <w:pPr>
              <w:pStyle w:val="ListParagraph"/>
              <w:numPr>
                <w:ilvl w:val="0"/>
                <w:numId w:val="52"/>
              </w:numPr>
              <w:rPr>
                <w:sz w:val="18"/>
                <w:szCs w:val="18"/>
                <w:lang w:val="hr-HR"/>
              </w:rPr>
            </w:pPr>
            <w:r>
              <w:rPr>
                <w:sz w:val="18"/>
                <w:szCs w:val="18"/>
                <w:lang w:val="hr-HR"/>
              </w:rPr>
              <w:t>Набавк</w:t>
            </w:r>
            <w:r>
              <w:rPr>
                <w:sz w:val="18"/>
                <w:szCs w:val="18"/>
                <w:lang w:val="sr-Cyrl-RS"/>
              </w:rPr>
              <w:t>а</w:t>
            </w:r>
            <w:r w:rsidRPr="00343ED7">
              <w:rPr>
                <w:sz w:val="18"/>
                <w:szCs w:val="18"/>
                <w:lang w:val="hr-HR"/>
              </w:rPr>
              <w:t xml:space="preserve"> </w:t>
            </w:r>
            <w:r>
              <w:rPr>
                <w:sz w:val="18"/>
                <w:szCs w:val="18"/>
                <w:lang w:val="hr-HR"/>
              </w:rPr>
              <w:t>и</w:t>
            </w:r>
            <w:r w:rsidRPr="00343ED7">
              <w:rPr>
                <w:sz w:val="18"/>
                <w:szCs w:val="18"/>
                <w:lang w:val="hr-HR"/>
              </w:rPr>
              <w:t xml:space="preserve"> </w:t>
            </w:r>
            <w:r>
              <w:rPr>
                <w:sz w:val="18"/>
                <w:szCs w:val="18"/>
                <w:lang w:val="hr-HR"/>
              </w:rPr>
              <w:t>уградњ</w:t>
            </w:r>
            <w:r>
              <w:rPr>
                <w:sz w:val="18"/>
                <w:szCs w:val="18"/>
                <w:lang w:val="sr-Cyrl-RS"/>
              </w:rPr>
              <w:t>а</w:t>
            </w:r>
            <w:r w:rsidRPr="00343ED7">
              <w:rPr>
                <w:sz w:val="18"/>
                <w:szCs w:val="18"/>
                <w:lang w:val="hr-HR"/>
              </w:rPr>
              <w:t xml:space="preserve"> </w:t>
            </w:r>
            <w:r>
              <w:rPr>
                <w:sz w:val="18"/>
                <w:szCs w:val="18"/>
                <w:lang w:val="hr-HR"/>
              </w:rPr>
              <w:t>соларних</w:t>
            </w:r>
            <w:r w:rsidRPr="00343ED7">
              <w:rPr>
                <w:sz w:val="18"/>
                <w:szCs w:val="18"/>
                <w:lang w:val="hr-HR"/>
              </w:rPr>
              <w:t xml:space="preserve"> </w:t>
            </w:r>
            <w:r>
              <w:rPr>
                <w:sz w:val="18"/>
                <w:szCs w:val="18"/>
                <w:lang w:val="hr-HR"/>
              </w:rPr>
              <w:t>фотонапонских</w:t>
            </w:r>
            <w:r w:rsidRPr="00343ED7">
              <w:rPr>
                <w:sz w:val="18"/>
                <w:szCs w:val="18"/>
                <w:lang w:val="hr-HR"/>
              </w:rPr>
              <w:t xml:space="preserve"> </w:t>
            </w:r>
            <w:r>
              <w:rPr>
                <w:sz w:val="18"/>
                <w:szCs w:val="18"/>
                <w:lang w:val="hr-HR"/>
              </w:rPr>
              <w:t>система</w:t>
            </w:r>
            <w:r w:rsidRPr="00343ED7">
              <w:rPr>
                <w:sz w:val="18"/>
                <w:szCs w:val="18"/>
                <w:lang w:val="hr-HR"/>
              </w:rPr>
              <w:t xml:space="preserve"> </w:t>
            </w:r>
            <w:r>
              <w:rPr>
                <w:sz w:val="18"/>
                <w:szCs w:val="18"/>
                <w:lang w:val="hr-HR"/>
              </w:rPr>
              <w:t>за</w:t>
            </w:r>
            <w:r w:rsidRPr="00343ED7">
              <w:rPr>
                <w:sz w:val="18"/>
                <w:szCs w:val="18"/>
                <w:lang w:val="hr-HR"/>
              </w:rPr>
              <w:t xml:space="preserve"> </w:t>
            </w:r>
            <w:r>
              <w:rPr>
                <w:sz w:val="18"/>
                <w:szCs w:val="18"/>
                <w:lang w:val="hr-HR"/>
              </w:rPr>
              <w:t>производњу</w:t>
            </w:r>
            <w:r w:rsidRPr="00343ED7">
              <w:rPr>
                <w:sz w:val="18"/>
                <w:szCs w:val="18"/>
                <w:lang w:val="hr-HR"/>
              </w:rPr>
              <w:t xml:space="preserve"> </w:t>
            </w:r>
            <w:r>
              <w:rPr>
                <w:sz w:val="18"/>
                <w:szCs w:val="18"/>
                <w:lang w:val="hr-HR"/>
              </w:rPr>
              <w:t>електричне</w:t>
            </w:r>
            <w:r w:rsidRPr="00343ED7">
              <w:rPr>
                <w:sz w:val="18"/>
                <w:szCs w:val="18"/>
                <w:lang w:val="hr-HR"/>
              </w:rPr>
              <w:t xml:space="preserve"> </w:t>
            </w:r>
            <w:r>
              <w:rPr>
                <w:sz w:val="18"/>
                <w:szCs w:val="18"/>
                <w:lang w:val="hr-HR"/>
              </w:rPr>
              <w:t>енергије</w:t>
            </w:r>
            <w:r w:rsidRPr="00343ED7">
              <w:rPr>
                <w:sz w:val="18"/>
                <w:szCs w:val="18"/>
                <w:lang w:val="hr-HR"/>
              </w:rPr>
              <w:t>;</w:t>
            </w:r>
          </w:p>
          <w:p w:rsidR="00507C4B" w:rsidRPr="00343ED7" w:rsidRDefault="00507C4B" w:rsidP="003B72F7">
            <w:pPr>
              <w:pStyle w:val="ListParagraph"/>
              <w:numPr>
                <w:ilvl w:val="0"/>
                <w:numId w:val="52"/>
              </w:numPr>
              <w:rPr>
                <w:sz w:val="18"/>
                <w:szCs w:val="18"/>
                <w:lang w:val="hr-HR"/>
              </w:rPr>
            </w:pPr>
            <w:r>
              <w:rPr>
                <w:sz w:val="18"/>
                <w:szCs w:val="18"/>
                <w:lang w:val="hr-HR"/>
              </w:rPr>
              <w:t>Замјен</w:t>
            </w:r>
            <w:r>
              <w:rPr>
                <w:sz w:val="18"/>
                <w:szCs w:val="18"/>
                <w:lang w:val="sr-Cyrl-RS"/>
              </w:rPr>
              <w:t>а</w:t>
            </w:r>
            <w:r w:rsidRPr="00343ED7">
              <w:rPr>
                <w:sz w:val="18"/>
                <w:szCs w:val="18"/>
                <w:lang w:val="hr-HR"/>
              </w:rPr>
              <w:t xml:space="preserve"> </w:t>
            </w:r>
            <w:r>
              <w:rPr>
                <w:sz w:val="18"/>
                <w:szCs w:val="18"/>
                <w:lang w:val="hr-HR"/>
              </w:rPr>
              <w:t>постојећих</w:t>
            </w:r>
            <w:r w:rsidRPr="00343ED7">
              <w:rPr>
                <w:sz w:val="18"/>
                <w:szCs w:val="18"/>
                <w:lang w:val="hr-HR"/>
              </w:rPr>
              <w:t xml:space="preserve"> </w:t>
            </w:r>
            <w:r>
              <w:rPr>
                <w:sz w:val="18"/>
                <w:szCs w:val="18"/>
                <w:lang w:val="hr-HR"/>
              </w:rPr>
              <w:t>или</w:t>
            </w:r>
            <w:r w:rsidRPr="00343ED7">
              <w:rPr>
                <w:sz w:val="18"/>
                <w:szCs w:val="18"/>
                <w:lang w:val="hr-HR"/>
              </w:rPr>
              <w:t xml:space="preserve"> </w:t>
            </w:r>
            <w:r>
              <w:rPr>
                <w:sz w:val="18"/>
                <w:szCs w:val="18"/>
                <w:lang w:val="hr-HR"/>
              </w:rPr>
              <w:t>уградњ</w:t>
            </w:r>
            <w:r>
              <w:rPr>
                <w:sz w:val="18"/>
                <w:szCs w:val="18"/>
                <w:lang w:val="sr-Cyrl-RS"/>
              </w:rPr>
              <w:t>а</w:t>
            </w:r>
            <w:r>
              <w:rPr>
                <w:sz w:val="18"/>
                <w:szCs w:val="18"/>
                <w:lang w:val="hr-HR"/>
              </w:rPr>
              <w:t xml:space="preserve"> нових термотехничких система са</w:t>
            </w:r>
            <w:r w:rsidRPr="00343ED7">
              <w:rPr>
                <w:sz w:val="18"/>
                <w:szCs w:val="18"/>
                <w:lang w:val="hr-HR"/>
              </w:rPr>
              <w:t xml:space="preserve"> </w:t>
            </w:r>
            <w:r>
              <w:rPr>
                <w:sz w:val="18"/>
                <w:szCs w:val="18"/>
                <w:lang w:val="hr-HR"/>
              </w:rPr>
              <w:t>дизалицама</w:t>
            </w:r>
            <w:r w:rsidRPr="00343ED7">
              <w:rPr>
                <w:sz w:val="18"/>
                <w:szCs w:val="18"/>
                <w:lang w:val="hr-HR"/>
              </w:rPr>
              <w:t xml:space="preserve"> </w:t>
            </w:r>
            <w:r>
              <w:rPr>
                <w:sz w:val="18"/>
                <w:szCs w:val="18"/>
                <w:lang w:val="hr-HR"/>
              </w:rPr>
              <w:t>топлоте</w:t>
            </w:r>
            <w:r w:rsidRPr="00343ED7">
              <w:rPr>
                <w:sz w:val="18"/>
                <w:szCs w:val="18"/>
                <w:lang w:val="hr-HR"/>
              </w:rPr>
              <w:t xml:space="preserve"> </w:t>
            </w:r>
            <w:r>
              <w:rPr>
                <w:sz w:val="18"/>
                <w:szCs w:val="18"/>
                <w:lang w:val="hr-HR"/>
              </w:rPr>
              <w:t>које</w:t>
            </w:r>
            <w:r w:rsidRPr="00343ED7">
              <w:rPr>
                <w:sz w:val="18"/>
                <w:szCs w:val="18"/>
                <w:lang w:val="hr-HR"/>
              </w:rPr>
              <w:t xml:space="preserve"> </w:t>
            </w:r>
            <w:r>
              <w:rPr>
                <w:sz w:val="18"/>
                <w:szCs w:val="18"/>
                <w:lang w:val="hr-HR"/>
              </w:rPr>
              <w:t>као</w:t>
            </w:r>
            <w:r w:rsidRPr="00343ED7">
              <w:rPr>
                <w:sz w:val="18"/>
                <w:szCs w:val="18"/>
                <w:lang w:val="hr-HR"/>
              </w:rPr>
              <w:t xml:space="preserve"> </w:t>
            </w:r>
            <w:r>
              <w:rPr>
                <w:sz w:val="18"/>
                <w:szCs w:val="18"/>
                <w:lang w:val="hr-HR"/>
              </w:rPr>
              <w:t>извор</w:t>
            </w:r>
            <w:r w:rsidRPr="00343ED7">
              <w:rPr>
                <w:sz w:val="18"/>
                <w:szCs w:val="18"/>
                <w:lang w:val="hr-HR"/>
              </w:rPr>
              <w:t xml:space="preserve"> </w:t>
            </w:r>
            <w:r>
              <w:rPr>
                <w:sz w:val="18"/>
                <w:szCs w:val="18"/>
                <w:lang w:val="hr-HR"/>
              </w:rPr>
              <w:t>топлоте</w:t>
            </w:r>
            <w:r w:rsidRPr="00343ED7">
              <w:rPr>
                <w:sz w:val="18"/>
                <w:szCs w:val="18"/>
                <w:lang w:val="hr-HR"/>
              </w:rPr>
              <w:t xml:space="preserve"> </w:t>
            </w:r>
            <w:r>
              <w:rPr>
                <w:sz w:val="18"/>
                <w:szCs w:val="18"/>
                <w:lang w:val="hr-HR"/>
              </w:rPr>
              <w:t>користе</w:t>
            </w:r>
            <w:r w:rsidRPr="00343ED7">
              <w:rPr>
                <w:sz w:val="18"/>
                <w:szCs w:val="18"/>
                <w:lang w:val="hr-HR"/>
              </w:rPr>
              <w:t xml:space="preserve"> </w:t>
            </w:r>
            <w:r>
              <w:rPr>
                <w:sz w:val="18"/>
                <w:szCs w:val="18"/>
                <w:lang w:val="hr-HR"/>
              </w:rPr>
              <w:t>ваздух</w:t>
            </w:r>
            <w:r w:rsidRPr="00343ED7">
              <w:rPr>
                <w:sz w:val="18"/>
                <w:szCs w:val="18"/>
                <w:lang w:val="hr-HR"/>
              </w:rPr>
              <w:t xml:space="preserve">, </w:t>
            </w:r>
            <w:r>
              <w:rPr>
                <w:sz w:val="18"/>
                <w:szCs w:val="18"/>
                <w:lang w:val="hr-HR"/>
              </w:rPr>
              <w:t>тло</w:t>
            </w:r>
            <w:r w:rsidRPr="00343ED7">
              <w:rPr>
                <w:sz w:val="18"/>
                <w:szCs w:val="18"/>
                <w:lang w:val="hr-HR"/>
              </w:rPr>
              <w:t>,</w:t>
            </w:r>
            <w:r>
              <w:rPr>
                <w:sz w:val="18"/>
                <w:szCs w:val="18"/>
                <w:lang w:val="sr-Cyrl-RS"/>
              </w:rPr>
              <w:t xml:space="preserve"> </w:t>
            </w:r>
            <w:r>
              <w:rPr>
                <w:sz w:val="18"/>
                <w:szCs w:val="18"/>
                <w:lang w:val="hr-HR"/>
              </w:rPr>
              <w:t>подземну</w:t>
            </w:r>
            <w:r w:rsidRPr="00343ED7">
              <w:rPr>
                <w:sz w:val="18"/>
                <w:szCs w:val="18"/>
                <w:lang w:val="hr-HR"/>
              </w:rPr>
              <w:t xml:space="preserve"> </w:t>
            </w:r>
            <w:r>
              <w:rPr>
                <w:sz w:val="18"/>
                <w:szCs w:val="18"/>
                <w:lang w:val="hr-HR"/>
              </w:rPr>
              <w:t>воду</w:t>
            </w:r>
            <w:r w:rsidRPr="00343ED7">
              <w:rPr>
                <w:sz w:val="18"/>
                <w:szCs w:val="18"/>
                <w:lang w:val="hr-HR"/>
              </w:rPr>
              <w:t xml:space="preserve"> </w:t>
            </w:r>
            <w:r>
              <w:rPr>
                <w:sz w:val="18"/>
                <w:szCs w:val="18"/>
                <w:lang w:val="hr-HR"/>
              </w:rPr>
              <w:t>или</w:t>
            </w:r>
            <w:r w:rsidRPr="00343ED7">
              <w:rPr>
                <w:sz w:val="18"/>
                <w:szCs w:val="18"/>
                <w:lang w:val="hr-HR"/>
              </w:rPr>
              <w:t xml:space="preserve"> </w:t>
            </w:r>
            <w:r>
              <w:rPr>
                <w:sz w:val="18"/>
                <w:szCs w:val="18"/>
                <w:lang w:val="hr-HR"/>
              </w:rPr>
              <w:t>геотермалну</w:t>
            </w:r>
            <w:r w:rsidRPr="00343ED7">
              <w:rPr>
                <w:sz w:val="18"/>
                <w:szCs w:val="18"/>
                <w:lang w:val="hr-HR"/>
              </w:rPr>
              <w:t xml:space="preserve"> </w:t>
            </w:r>
            <w:r>
              <w:rPr>
                <w:sz w:val="18"/>
                <w:szCs w:val="18"/>
                <w:lang w:val="hr-HR"/>
              </w:rPr>
              <w:t>енергију</w:t>
            </w:r>
            <w:r w:rsidRPr="00343ED7">
              <w:rPr>
                <w:sz w:val="18"/>
                <w:szCs w:val="18"/>
                <w:lang w:val="hr-HR"/>
              </w:rPr>
              <w:t>.</w:t>
            </w:r>
          </w:p>
          <w:p w:rsidR="00507C4B" w:rsidRPr="00456DFD" w:rsidRDefault="00507C4B" w:rsidP="00D102D4">
            <w:pPr>
              <w:spacing w:after="40"/>
              <w:rPr>
                <w:sz w:val="18"/>
                <w:szCs w:val="18"/>
                <w:lang w:val="hr-HR"/>
              </w:rPr>
            </w:pPr>
            <w:r>
              <w:rPr>
                <w:i/>
                <w:sz w:val="18"/>
                <w:szCs w:val="18"/>
                <w:lang w:val="hr-HR"/>
              </w:rPr>
              <w:t>Напомене</w:t>
            </w:r>
            <w:r w:rsidRPr="00343ED7">
              <w:rPr>
                <w:i/>
                <w:sz w:val="18"/>
                <w:szCs w:val="18"/>
                <w:lang w:val="hr-HR"/>
              </w:rPr>
              <w:t>:</w:t>
            </w:r>
            <w:r>
              <w:rPr>
                <w:i/>
                <w:sz w:val="18"/>
                <w:szCs w:val="18"/>
                <w:lang w:val="hr-HR"/>
              </w:rPr>
              <w:t xml:space="preserve"> (1) Кориштење</w:t>
            </w:r>
            <w:r w:rsidRPr="006C6A6B">
              <w:rPr>
                <w:i/>
                <w:sz w:val="18"/>
                <w:szCs w:val="18"/>
                <w:lang w:val="hr-HR"/>
              </w:rPr>
              <w:t xml:space="preserve"> </w:t>
            </w:r>
            <w:r>
              <w:rPr>
                <w:i/>
                <w:sz w:val="18"/>
                <w:szCs w:val="18"/>
                <w:lang w:val="hr-HR"/>
              </w:rPr>
              <w:t>биомасе</w:t>
            </w:r>
            <w:r w:rsidRPr="006C6A6B">
              <w:rPr>
                <w:i/>
                <w:sz w:val="18"/>
                <w:szCs w:val="18"/>
                <w:lang w:val="hr-HR"/>
              </w:rPr>
              <w:t xml:space="preserve"> </w:t>
            </w:r>
            <w:r>
              <w:rPr>
                <w:i/>
                <w:sz w:val="18"/>
                <w:szCs w:val="18"/>
                <w:lang w:val="hr-HR"/>
              </w:rPr>
              <w:t>је</w:t>
            </w:r>
            <w:r w:rsidRPr="006C6A6B">
              <w:rPr>
                <w:i/>
                <w:sz w:val="18"/>
                <w:szCs w:val="18"/>
                <w:lang w:val="hr-HR"/>
              </w:rPr>
              <w:t xml:space="preserve"> </w:t>
            </w:r>
            <w:r>
              <w:rPr>
                <w:i/>
                <w:sz w:val="18"/>
                <w:szCs w:val="18"/>
                <w:lang w:val="hr-HR"/>
              </w:rPr>
              <w:t>обухваћена</w:t>
            </w:r>
            <w:r w:rsidRPr="006C6A6B">
              <w:rPr>
                <w:i/>
                <w:sz w:val="18"/>
                <w:szCs w:val="18"/>
                <w:lang w:val="hr-HR"/>
              </w:rPr>
              <w:t xml:space="preserve"> </w:t>
            </w:r>
            <w:r>
              <w:rPr>
                <w:i/>
                <w:sz w:val="18"/>
                <w:szCs w:val="18"/>
                <w:lang w:val="hr-HR"/>
              </w:rPr>
              <w:t>мјером</w:t>
            </w:r>
            <w:r w:rsidRPr="006C6A6B">
              <w:rPr>
                <w:i/>
                <w:sz w:val="18"/>
                <w:szCs w:val="18"/>
                <w:lang w:val="hr-HR"/>
              </w:rPr>
              <w:t xml:space="preserve"> </w:t>
            </w:r>
            <w:r>
              <w:rPr>
                <w:i/>
                <w:sz w:val="18"/>
                <w:szCs w:val="18"/>
                <w:lang w:val="hr-HR"/>
              </w:rPr>
              <w:t>U</w:t>
            </w:r>
            <w:r w:rsidRPr="006C6A6B">
              <w:rPr>
                <w:i/>
                <w:sz w:val="18"/>
                <w:szCs w:val="18"/>
                <w:lang w:val="hr-HR"/>
              </w:rPr>
              <w:t>.2.</w:t>
            </w:r>
            <w:r>
              <w:rPr>
                <w:i/>
                <w:sz w:val="18"/>
                <w:szCs w:val="18"/>
                <w:lang w:val="hr-HR"/>
              </w:rPr>
              <w:t xml:space="preserve"> (2) Мјера</w:t>
            </w:r>
            <w:r w:rsidRPr="00343ED7">
              <w:rPr>
                <w:i/>
                <w:sz w:val="18"/>
                <w:szCs w:val="18"/>
                <w:lang w:val="hr-HR"/>
              </w:rPr>
              <w:t xml:space="preserve"> </w:t>
            </w:r>
            <w:r>
              <w:rPr>
                <w:i/>
                <w:sz w:val="18"/>
                <w:szCs w:val="18"/>
                <w:lang w:val="hr-HR"/>
              </w:rPr>
              <w:t>првенствено</w:t>
            </w:r>
            <w:r w:rsidRPr="00343ED7">
              <w:rPr>
                <w:i/>
                <w:sz w:val="18"/>
                <w:szCs w:val="18"/>
                <w:lang w:val="hr-HR"/>
              </w:rPr>
              <w:t xml:space="preserve"> </w:t>
            </w:r>
            <w:r>
              <w:rPr>
                <w:i/>
                <w:sz w:val="18"/>
                <w:szCs w:val="18"/>
                <w:lang w:val="hr-HR"/>
              </w:rPr>
              <w:t>подразумијева</w:t>
            </w:r>
            <w:r w:rsidRPr="00343ED7">
              <w:rPr>
                <w:i/>
                <w:sz w:val="18"/>
                <w:szCs w:val="18"/>
                <w:lang w:val="hr-HR"/>
              </w:rPr>
              <w:t xml:space="preserve"> </w:t>
            </w:r>
            <w:r>
              <w:rPr>
                <w:i/>
                <w:sz w:val="18"/>
                <w:szCs w:val="18"/>
                <w:lang w:val="hr-HR"/>
              </w:rPr>
              <w:t>кориштење</w:t>
            </w:r>
            <w:r w:rsidRPr="00343ED7">
              <w:rPr>
                <w:i/>
                <w:sz w:val="18"/>
                <w:szCs w:val="18"/>
                <w:lang w:val="hr-HR"/>
              </w:rPr>
              <w:t xml:space="preserve"> </w:t>
            </w:r>
            <w:r>
              <w:rPr>
                <w:i/>
                <w:sz w:val="18"/>
                <w:szCs w:val="18"/>
                <w:lang w:val="hr-HR"/>
              </w:rPr>
              <w:t>произведене енергије</w:t>
            </w:r>
            <w:r w:rsidRPr="00343ED7">
              <w:rPr>
                <w:i/>
                <w:sz w:val="18"/>
                <w:szCs w:val="18"/>
                <w:lang w:val="hr-HR"/>
              </w:rPr>
              <w:t xml:space="preserve"> </w:t>
            </w:r>
            <w:r>
              <w:rPr>
                <w:i/>
                <w:sz w:val="18"/>
                <w:szCs w:val="18"/>
                <w:lang w:val="hr-HR"/>
              </w:rPr>
              <w:t>за потребе</w:t>
            </w:r>
            <w:r w:rsidRPr="00343ED7">
              <w:rPr>
                <w:i/>
                <w:sz w:val="18"/>
                <w:szCs w:val="18"/>
                <w:lang w:val="hr-HR"/>
              </w:rPr>
              <w:t xml:space="preserve"> </w:t>
            </w:r>
            <w:r>
              <w:rPr>
                <w:i/>
                <w:sz w:val="18"/>
                <w:szCs w:val="18"/>
                <w:lang w:val="hr-HR"/>
              </w:rPr>
              <w:t>институције</w:t>
            </w:r>
            <w:r w:rsidRPr="00343ED7">
              <w:rPr>
                <w:i/>
                <w:sz w:val="18"/>
                <w:szCs w:val="18"/>
                <w:lang w:val="hr-HR"/>
              </w:rPr>
              <w:t xml:space="preserve"> </w:t>
            </w:r>
            <w:r>
              <w:rPr>
                <w:i/>
                <w:sz w:val="18"/>
                <w:szCs w:val="18"/>
                <w:lang w:val="hr-HR"/>
              </w:rPr>
              <w:t>или</w:t>
            </w:r>
            <w:r w:rsidRPr="00343ED7">
              <w:rPr>
                <w:i/>
                <w:sz w:val="18"/>
                <w:szCs w:val="18"/>
                <w:lang w:val="hr-HR"/>
              </w:rPr>
              <w:t xml:space="preserve"> </w:t>
            </w:r>
            <w:r>
              <w:rPr>
                <w:i/>
                <w:sz w:val="18"/>
                <w:szCs w:val="18"/>
                <w:lang w:val="hr-HR"/>
              </w:rPr>
              <w:t>предузећа</w:t>
            </w:r>
            <w:r w:rsidRPr="00343ED7">
              <w:rPr>
                <w:i/>
                <w:sz w:val="18"/>
                <w:szCs w:val="18"/>
                <w:lang w:val="hr-HR"/>
              </w:rPr>
              <w:t xml:space="preserve"> </w:t>
            </w:r>
            <w:r>
              <w:rPr>
                <w:i/>
                <w:sz w:val="18"/>
                <w:szCs w:val="18"/>
                <w:lang w:val="hr-HR"/>
              </w:rPr>
              <w:t>који</w:t>
            </w:r>
            <w:r w:rsidRPr="00343ED7">
              <w:rPr>
                <w:i/>
                <w:sz w:val="18"/>
                <w:szCs w:val="18"/>
                <w:lang w:val="hr-HR"/>
              </w:rPr>
              <w:t xml:space="preserve"> </w:t>
            </w:r>
            <w:r>
              <w:rPr>
                <w:i/>
                <w:sz w:val="18"/>
                <w:szCs w:val="18"/>
                <w:lang w:val="hr-HR"/>
              </w:rPr>
              <w:t>ту енергију производе, иако се може испоручивати и у мрежу. Подстицање</w:t>
            </w:r>
            <w:r w:rsidRPr="00343ED7">
              <w:rPr>
                <w:i/>
                <w:sz w:val="18"/>
                <w:szCs w:val="18"/>
                <w:lang w:val="hr-HR"/>
              </w:rPr>
              <w:t xml:space="preserve"> </w:t>
            </w:r>
            <w:r>
              <w:rPr>
                <w:i/>
                <w:sz w:val="18"/>
                <w:szCs w:val="18"/>
                <w:lang w:val="hr-HR"/>
              </w:rPr>
              <w:t>испоруке произведене електричне</w:t>
            </w:r>
            <w:r w:rsidRPr="00343ED7">
              <w:rPr>
                <w:i/>
                <w:sz w:val="18"/>
                <w:szCs w:val="18"/>
                <w:lang w:val="hr-HR"/>
              </w:rPr>
              <w:t xml:space="preserve"> </w:t>
            </w:r>
            <w:r>
              <w:rPr>
                <w:i/>
                <w:sz w:val="18"/>
                <w:szCs w:val="18"/>
                <w:lang w:val="hr-HR"/>
              </w:rPr>
              <w:t>енергије</w:t>
            </w:r>
            <w:r w:rsidRPr="00343ED7">
              <w:rPr>
                <w:i/>
                <w:sz w:val="18"/>
                <w:szCs w:val="18"/>
                <w:lang w:val="hr-HR"/>
              </w:rPr>
              <w:t xml:space="preserve"> </w:t>
            </w:r>
            <w:r>
              <w:rPr>
                <w:i/>
                <w:sz w:val="18"/>
                <w:szCs w:val="18"/>
                <w:lang w:val="hr-HR"/>
              </w:rPr>
              <w:t>у</w:t>
            </w:r>
            <w:r w:rsidRPr="00343ED7">
              <w:rPr>
                <w:i/>
                <w:sz w:val="18"/>
                <w:szCs w:val="18"/>
                <w:lang w:val="hr-HR"/>
              </w:rPr>
              <w:t xml:space="preserve"> </w:t>
            </w:r>
            <w:r>
              <w:rPr>
                <w:i/>
                <w:sz w:val="18"/>
                <w:szCs w:val="18"/>
                <w:lang w:val="hr-HR"/>
              </w:rPr>
              <w:t xml:space="preserve">мрежу је </w:t>
            </w:r>
            <w:r w:rsidRPr="00343ED7">
              <w:rPr>
                <w:i/>
                <w:sz w:val="18"/>
                <w:szCs w:val="18"/>
                <w:lang w:val="hr-HR"/>
              </w:rPr>
              <w:t xml:space="preserve"> </w:t>
            </w:r>
            <w:r>
              <w:rPr>
                <w:i/>
                <w:sz w:val="18"/>
                <w:szCs w:val="18"/>
                <w:lang w:val="hr-HR"/>
              </w:rPr>
              <w:t xml:space="preserve">предмет Поглавља </w:t>
            </w:r>
            <w:r>
              <w:rPr>
                <w:i/>
                <w:sz w:val="18"/>
                <w:szCs w:val="18"/>
                <w:lang w:val="sr-Cyrl-RS"/>
              </w:rPr>
              <w:t xml:space="preserve">2 </w:t>
            </w:r>
            <w:r>
              <w:rPr>
                <w:i/>
                <w:sz w:val="18"/>
                <w:szCs w:val="18"/>
                <w:lang w:val="hr-HR"/>
              </w:rPr>
              <w:t>овог</w:t>
            </w:r>
            <w:r w:rsidRPr="00343ED7">
              <w:rPr>
                <w:i/>
                <w:sz w:val="18"/>
                <w:szCs w:val="18"/>
                <w:lang w:val="hr-HR"/>
              </w:rPr>
              <w:t xml:space="preserve"> </w:t>
            </w:r>
            <w:r>
              <w:rPr>
                <w:i/>
                <w:sz w:val="18"/>
                <w:szCs w:val="18"/>
                <w:lang w:val="hr-HR"/>
              </w:rPr>
              <w:t>АПЕЕ РС; (3) Производња</w:t>
            </w:r>
            <w:r w:rsidRPr="00343ED7">
              <w:rPr>
                <w:i/>
                <w:sz w:val="18"/>
                <w:szCs w:val="18"/>
                <w:lang w:val="hr-HR"/>
              </w:rPr>
              <w:t xml:space="preserve"> </w:t>
            </w:r>
            <w:r>
              <w:rPr>
                <w:i/>
                <w:sz w:val="18"/>
                <w:szCs w:val="18"/>
                <w:lang w:val="hr-HR"/>
              </w:rPr>
              <w:t>енергије</w:t>
            </w:r>
            <w:r w:rsidRPr="00343ED7">
              <w:rPr>
                <w:i/>
                <w:sz w:val="18"/>
                <w:szCs w:val="18"/>
                <w:lang w:val="hr-HR"/>
              </w:rPr>
              <w:t xml:space="preserve"> </w:t>
            </w:r>
            <w:r>
              <w:rPr>
                <w:i/>
                <w:sz w:val="18"/>
                <w:szCs w:val="18"/>
                <w:lang w:val="hr-HR"/>
              </w:rPr>
              <w:t>из</w:t>
            </w:r>
            <w:r w:rsidRPr="00343ED7">
              <w:rPr>
                <w:i/>
                <w:sz w:val="18"/>
                <w:szCs w:val="18"/>
                <w:lang w:val="hr-HR"/>
              </w:rPr>
              <w:t xml:space="preserve"> </w:t>
            </w:r>
            <w:r>
              <w:rPr>
                <w:i/>
                <w:sz w:val="18"/>
                <w:szCs w:val="18"/>
                <w:lang w:val="hr-HR"/>
              </w:rPr>
              <w:t>ОИЕ за напајање водоснабдијевања, третмана</w:t>
            </w:r>
            <w:r w:rsidRPr="00343ED7">
              <w:rPr>
                <w:i/>
                <w:sz w:val="18"/>
                <w:szCs w:val="18"/>
                <w:lang w:val="hr-HR"/>
              </w:rPr>
              <w:t xml:space="preserve"> </w:t>
            </w:r>
            <w:r>
              <w:rPr>
                <w:i/>
                <w:sz w:val="18"/>
                <w:szCs w:val="18"/>
                <w:lang w:val="hr-HR"/>
              </w:rPr>
              <w:t>отпадних</w:t>
            </w:r>
            <w:r w:rsidRPr="00343ED7">
              <w:rPr>
                <w:i/>
                <w:sz w:val="18"/>
                <w:szCs w:val="18"/>
                <w:lang w:val="hr-HR"/>
              </w:rPr>
              <w:t xml:space="preserve"> </w:t>
            </w:r>
            <w:r>
              <w:rPr>
                <w:i/>
                <w:sz w:val="18"/>
                <w:szCs w:val="18"/>
                <w:lang w:val="hr-HR"/>
              </w:rPr>
              <w:t>вода и јавне расвјете</w:t>
            </w:r>
            <w:r w:rsidRPr="00343ED7">
              <w:rPr>
                <w:i/>
                <w:sz w:val="18"/>
                <w:szCs w:val="18"/>
                <w:lang w:val="hr-HR"/>
              </w:rPr>
              <w:t xml:space="preserve"> </w:t>
            </w:r>
            <w:r>
              <w:rPr>
                <w:i/>
                <w:sz w:val="18"/>
                <w:szCs w:val="18"/>
                <w:lang w:val="hr-HR"/>
              </w:rPr>
              <w:t>је предмет мјера У.6 односно U.7</w:t>
            </w:r>
          </w:p>
        </w:tc>
        <w:tc>
          <w:tcPr>
            <w:tcW w:w="1840" w:type="dxa"/>
          </w:tcPr>
          <w:p w:rsidR="00507C4B" w:rsidRPr="00456DFD" w:rsidRDefault="00507C4B" w:rsidP="00D102D4">
            <w:pPr>
              <w:spacing w:before="40"/>
              <w:rPr>
                <w:sz w:val="18"/>
                <w:szCs w:val="18"/>
                <w:lang w:val="hr-HR"/>
              </w:rPr>
            </w:pPr>
            <w:r>
              <w:rPr>
                <w:sz w:val="18"/>
                <w:szCs w:val="18"/>
                <w:lang w:val="hr-HR"/>
              </w:rPr>
              <w:t>Потрошња</w:t>
            </w:r>
            <w:r w:rsidRPr="00343ED7">
              <w:rPr>
                <w:sz w:val="18"/>
                <w:szCs w:val="18"/>
                <w:lang w:val="hr-HR"/>
              </w:rPr>
              <w:t xml:space="preserve"> </w:t>
            </w:r>
            <w:r>
              <w:rPr>
                <w:sz w:val="18"/>
                <w:szCs w:val="18"/>
                <w:lang w:val="hr-HR"/>
              </w:rPr>
              <w:t>финалне</w:t>
            </w:r>
            <w:r w:rsidRPr="00343ED7">
              <w:rPr>
                <w:sz w:val="18"/>
                <w:szCs w:val="18"/>
                <w:lang w:val="hr-HR"/>
              </w:rPr>
              <w:t xml:space="preserve"> </w:t>
            </w:r>
            <w:r>
              <w:rPr>
                <w:sz w:val="18"/>
                <w:szCs w:val="18"/>
                <w:lang w:val="hr-HR"/>
              </w:rPr>
              <w:t>енергије</w:t>
            </w:r>
            <w:r w:rsidRPr="00343ED7">
              <w:rPr>
                <w:sz w:val="18"/>
                <w:szCs w:val="18"/>
                <w:lang w:val="hr-HR"/>
              </w:rPr>
              <w:t xml:space="preserve"> </w:t>
            </w:r>
            <w:r>
              <w:rPr>
                <w:sz w:val="18"/>
                <w:szCs w:val="18"/>
                <w:lang w:val="hr-HR"/>
              </w:rPr>
              <w:t>и</w:t>
            </w:r>
            <w:r w:rsidRPr="00343ED7">
              <w:rPr>
                <w:sz w:val="18"/>
                <w:szCs w:val="18"/>
                <w:lang w:val="hr-HR"/>
              </w:rPr>
              <w:t xml:space="preserve"> </w:t>
            </w:r>
            <w:r>
              <w:rPr>
                <w:sz w:val="18"/>
                <w:szCs w:val="18"/>
                <w:lang w:val="hr-HR"/>
              </w:rPr>
              <w:t>енергената</w:t>
            </w:r>
            <w:r w:rsidRPr="00343ED7">
              <w:rPr>
                <w:sz w:val="18"/>
                <w:szCs w:val="18"/>
                <w:lang w:val="hr-HR"/>
              </w:rPr>
              <w:t xml:space="preserve"> (</w:t>
            </w:r>
            <w:r>
              <w:rPr>
                <w:sz w:val="18"/>
                <w:szCs w:val="18"/>
                <w:lang w:val="hr-HR"/>
              </w:rPr>
              <w:t>електрична</w:t>
            </w:r>
            <w:r w:rsidRPr="00343ED7">
              <w:rPr>
                <w:sz w:val="18"/>
                <w:szCs w:val="18"/>
                <w:lang w:val="hr-HR"/>
              </w:rPr>
              <w:t xml:space="preserve"> </w:t>
            </w:r>
            <w:r>
              <w:rPr>
                <w:sz w:val="18"/>
                <w:szCs w:val="18"/>
                <w:lang w:val="hr-HR"/>
              </w:rPr>
              <w:t>енергија</w:t>
            </w:r>
            <w:r w:rsidRPr="00343ED7">
              <w:rPr>
                <w:sz w:val="18"/>
                <w:szCs w:val="18"/>
                <w:lang w:val="hr-HR"/>
              </w:rPr>
              <w:t xml:space="preserve">, </w:t>
            </w:r>
            <w:r>
              <w:rPr>
                <w:sz w:val="18"/>
                <w:szCs w:val="18"/>
                <w:lang w:val="hr-HR"/>
              </w:rPr>
              <w:t>гас</w:t>
            </w:r>
            <w:r w:rsidRPr="00343ED7">
              <w:rPr>
                <w:sz w:val="18"/>
                <w:szCs w:val="18"/>
                <w:lang w:val="hr-HR"/>
              </w:rPr>
              <w:t xml:space="preserve">, </w:t>
            </w:r>
            <w:r>
              <w:rPr>
                <w:sz w:val="18"/>
                <w:szCs w:val="18"/>
                <w:lang w:val="hr-HR"/>
              </w:rPr>
              <w:t>угаљ</w:t>
            </w:r>
            <w:r w:rsidRPr="00343ED7">
              <w:rPr>
                <w:sz w:val="18"/>
                <w:szCs w:val="18"/>
                <w:lang w:val="hr-HR"/>
              </w:rPr>
              <w:t xml:space="preserve">, </w:t>
            </w:r>
            <w:r>
              <w:rPr>
                <w:sz w:val="18"/>
                <w:szCs w:val="18"/>
                <w:lang w:val="hr-HR"/>
              </w:rPr>
              <w:t>нафтни</w:t>
            </w:r>
            <w:r w:rsidRPr="00343ED7">
              <w:rPr>
                <w:sz w:val="18"/>
                <w:szCs w:val="18"/>
                <w:lang w:val="hr-HR"/>
              </w:rPr>
              <w:t xml:space="preserve"> </w:t>
            </w:r>
            <w:r>
              <w:rPr>
                <w:sz w:val="18"/>
                <w:szCs w:val="18"/>
                <w:lang w:val="hr-HR"/>
              </w:rPr>
              <w:t>деривати</w:t>
            </w:r>
            <w:r w:rsidRPr="00343ED7">
              <w:rPr>
                <w:sz w:val="18"/>
                <w:szCs w:val="18"/>
                <w:lang w:val="hr-HR"/>
              </w:rPr>
              <w:t xml:space="preserve">, </w:t>
            </w:r>
            <w:r>
              <w:rPr>
                <w:sz w:val="18"/>
                <w:szCs w:val="18"/>
                <w:lang w:val="hr-HR"/>
              </w:rPr>
              <w:t>биомаса</w:t>
            </w:r>
            <w:r w:rsidRPr="00343ED7">
              <w:rPr>
                <w:sz w:val="18"/>
                <w:szCs w:val="18"/>
                <w:lang w:val="hr-HR"/>
              </w:rPr>
              <w:t xml:space="preserve">) </w:t>
            </w:r>
            <w:r>
              <w:rPr>
                <w:sz w:val="18"/>
                <w:szCs w:val="18"/>
                <w:lang w:val="hr-HR"/>
              </w:rPr>
              <w:t>у</w:t>
            </w:r>
            <w:r w:rsidRPr="00343ED7">
              <w:rPr>
                <w:sz w:val="18"/>
                <w:szCs w:val="18"/>
                <w:lang w:val="hr-HR"/>
              </w:rPr>
              <w:t xml:space="preserve"> </w:t>
            </w:r>
            <w:r>
              <w:rPr>
                <w:sz w:val="18"/>
                <w:szCs w:val="18"/>
                <w:lang w:val="hr-HR"/>
              </w:rPr>
              <w:t>постојећим</w:t>
            </w:r>
            <w:r w:rsidRPr="00343ED7">
              <w:rPr>
                <w:sz w:val="18"/>
                <w:szCs w:val="18"/>
                <w:lang w:val="hr-HR"/>
              </w:rPr>
              <w:t xml:space="preserve"> </w:t>
            </w:r>
            <w:r>
              <w:rPr>
                <w:sz w:val="18"/>
                <w:szCs w:val="18"/>
                <w:lang w:val="hr-HR"/>
              </w:rPr>
              <w:t>зградама</w:t>
            </w:r>
            <w:r w:rsidRPr="00343ED7">
              <w:rPr>
                <w:sz w:val="18"/>
                <w:szCs w:val="18"/>
                <w:lang w:val="hr-HR"/>
              </w:rPr>
              <w:t xml:space="preserve"> </w:t>
            </w:r>
            <w:r>
              <w:rPr>
                <w:sz w:val="18"/>
                <w:szCs w:val="18"/>
                <w:lang w:val="hr-HR"/>
              </w:rPr>
              <w:t>сектора</w:t>
            </w:r>
            <w:r w:rsidRPr="00343ED7">
              <w:rPr>
                <w:sz w:val="18"/>
                <w:szCs w:val="18"/>
                <w:lang w:val="hr-HR"/>
              </w:rPr>
              <w:t xml:space="preserve"> </w:t>
            </w:r>
            <w:r>
              <w:rPr>
                <w:sz w:val="18"/>
                <w:szCs w:val="18"/>
                <w:lang w:val="hr-HR"/>
              </w:rPr>
              <w:t>јавних</w:t>
            </w:r>
            <w:r w:rsidRPr="00343ED7">
              <w:rPr>
                <w:sz w:val="18"/>
                <w:szCs w:val="18"/>
                <w:lang w:val="hr-HR"/>
              </w:rPr>
              <w:t xml:space="preserve"> </w:t>
            </w:r>
            <w:r>
              <w:rPr>
                <w:sz w:val="18"/>
                <w:szCs w:val="18"/>
                <w:lang w:val="hr-HR"/>
              </w:rPr>
              <w:t>и</w:t>
            </w:r>
            <w:r w:rsidRPr="00343ED7">
              <w:rPr>
                <w:sz w:val="18"/>
                <w:szCs w:val="18"/>
                <w:lang w:val="hr-HR"/>
              </w:rPr>
              <w:t xml:space="preserve"> </w:t>
            </w:r>
            <w:r>
              <w:rPr>
                <w:sz w:val="18"/>
                <w:szCs w:val="18"/>
                <w:lang w:val="hr-HR"/>
              </w:rPr>
              <w:t>комерцијалних</w:t>
            </w:r>
            <w:r w:rsidRPr="00343ED7">
              <w:rPr>
                <w:sz w:val="18"/>
                <w:szCs w:val="18"/>
                <w:lang w:val="hr-HR"/>
              </w:rPr>
              <w:t xml:space="preserve"> </w:t>
            </w:r>
            <w:r>
              <w:rPr>
                <w:sz w:val="18"/>
                <w:szCs w:val="18"/>
                <w:lang w:val="hr-HR"/>
              </w:rPr>
              <w:t>услуга</w:t>
            </w:r>
          </w:p>
        </w:tc>
        <w:tc>
          <w:tcPr>
            <w:tcW w:w="1131" w:type="dxa"/>
          </w:tcPr>
          <w:p w:rsidR="00507C4B" w:rsidRDefault="00507C4B" w:rsidP="00D102D4">
            <w:pPr>
              <w:spacing w:before="40"/>
              <w:rPr>
                <w:sz w:val="18"/>
                <w:szCs w:val="18"/>
                <w:lang w:val="hr-HR"/>
              </w:rPr>
            </w:pPr>
            <w:r>
              <w:rPr>
                <w:sz w:val="18"/>
                <w:szCs w:val="18"/>
                <w:lang w:val="hr-HR"/>
              </w:rPr>
              <w:t>2010-2018</w:t>
            </w:r>
          </w:p>
          <w:p w:rsidR="00507C4B" w:rsidRPr="00456DFD" w:rsidRDefault="00507C4B" w:rsidP="00D102D4">
            <w:pPr>
              <w:spacing w:before="40"/>
              <w:rPr>
                <w:sz w:val="18"/>
                <w:szCs w:val="18"/>
                <w:lang w:val="hr-HR"/>
              </w:rPr>
            </w:pPr>
            <w:r>
              <w:rPr>
                <w:sz w:val="18"/>
                <w:szCs w:val="18"/>
                <w:lang w:val="hr-HR"/>
              </w:rPr>
              <w:t>Постојећа мјера</w:t>
            </w:r>
          </w:p>
        </w:tc>
      </w:tr>
      <w:tr w:rsidR="00507C4B" w:rsidRPr="00456DFD" w:rsidTr="00D102D4">
        <w:tc>
          <w:tcPr>
            <w:tcW w:w="792" w:type="dxa"/>
          </w:tcPr>
          <w:p w:rsidR="00507C4B" w:rsidRPr="00456DFD" w:rsidRDefault="00EE5740" w:rsidP="00D102D4">
            <w:pPr>
              <w:spacing w:before="40"/>
              <w:rPr>
                <w:sz w:val="18"/>
                <w:szCs w:val="18"/>
                <w:lang w:val="hr-HR"/>
              </w:rPr>
            </w:pPr>
            <w:r>
              <w:rPr>
                <w:sz w:val="18"/>
                <w:szCs w:val="18"/>
                <w:lang w:val="sr-Cyrl-RS"/>
              </w:rPr>
              <w:t>У</w:t>
            </w:r>
            <w:r w:rsidR="00507C4B">
              <w:rPr>
                <w:sz w:val="18"/>
                <w:szCs w:val="18"/>
                <w:lang w:val="hr-HR"/>
              </w:rPr>
              <w:t>.4</w:t>
            </w:r>
          </w:p>
        </w:tc>
        <w:tc>
          <w:tcPr>
            <w:tcW w:w="1949" w:type="dxa"/>
          </w:tcPr>
          <w:p w:rsidR="00507C4B" w:rsidRPr="00456DFD" w:rsidRDefault="00507C4B" w:rsidP="00D102D4">
            <w:pPr>
              <w:spacing w:before="40" w:after="40"/>
              <w:rPr>
                <w:sz w:val="18"/>
                <w:szCs w:val="18"/>
                <w:lang w:val="hr-HR"/>
              </w:rPr>
            </w:pPr>
            <w:r>
              <w:rPr>
                <w:sz w:val="18"/>
                <w:szCs w:val="18"/>
                <w:lang w:val="hr-HR"/>
              </w:rPr>
              <w:t>Изградња</w:t>
            </w:r>
            <w:r w:rsidRPr="00BF7053">
              <w:rPr>
                <w:sz w:val="18"/>
                <w:szCs w:val="18"/>
                <w:lang w:val="hr-HR"/>
              </w:rPr>
              <w:t xml:space="preserve"> </w:t>
            </w:r>
            <w:r>
              <w:rPr>
                <w:sz w:val="18"/>
                <w:szCs w:val="18"/>
                <w:lang w:val="hr-HR"/>
              </w:rPr>
              <w:t>нових</w:t>
            </w:r>
            <w:r w:rsidRPr="00BF7053">
              <w:rPr>
                <w:sz w:val="18"/>
                <w:szCs w:val="18"/>
                <w:lang w:val="hr-HR"/>
              </w:rPr>
              <w:t xml:space="preserve"> </w:t>
            </w:r>
            <w:r>
              <w:rPr>
                <w:sz w:val="18"/>
                <w:szCs w:val="18"/>
                <w:lang w:val="hr-HR"/>
              </w:rPr>
              <w:t>зграда</w:t>
            </w:r>
            <w:r w:rsidRPr="00BF7053">
              <w:rPr>
                <w:sz w:val="18"/>
                <w:szCs w:val="18"/>
                <w:lang w:val="hr-HR"/>
              </w:rPr>
              <w:t xml:space="preserve"> </w:t>
            </w:r>
            <w:r>
              <w:rPr>
                <w:sz w:val="18"/>
                <w:szCs w:val="18"/>
                <w:lang w:val="hr-HR"/>
              </w:rPr>
              <w:t>прописаних</w:t>
            </w:r>
            <w:r w:rsidRPr="00BF7053">
              <w:rPr>
                <w:sz w:val="18"/>
                <w:szCs w:val="18"/>
                <w:lang w:val="hr-HR"/>
              </w:rPr>
              <w:t xml:space="preserve"> </w:t>
            </w:r>
            <w:r>
              <w:rPr>
                <w:sz w:val="18"/>
                <w:szCs w:val="18"/>
                <w:lang w:val="hr-HR"/>
              </w:rPr>
              <w:t>енергетских</w:t>
            </w:r>
            <w:r w:rsidRPr="00BF7053">
              <w:rPr>
                <w:sz w:val="18"/>
                <w:szCs w:val="18"/>
                <w:lang w:val="hr-HR"/>
              </w:rPr>
              <w:t xml:space="preserve"> </w:t>
            </w:r>
            <w:r>
              <w:rPr>
                <w:sz w:val="18"/>
                <w:szCs w:val="18"/>
                <w:lang w:val="hr-HR"/>
              </w:rPr>
              <w:t>карактеристика</w:t>
            </w:r>
            <w:r w:rsidRPr="00BF7053">
              <w:rPr>
                <w:sz w:val="18"/>
                <w:szCs w:val="18"/>
                <w:lang w:val="hr-HR"/>
              </w:rPr>
              <w:t xml:space="preserve"> </w:t>
            </w:r>
            <w:r>
              <w:rPr>
                <w:sz w:val="18"/>
                <w:szCs w:val="18"/>
                <w:lang w:val="hr-HR"/>
              </w:rPr>
              <w:t>у</w:t>
            </w:r>
            <w:r w:rsidRPr="00BF7053">
              <w:rPr>
                <w:sz w:val="18"/>
                <w:szCs w:val="18"/>
                <w:lang w:val="hr-HR"/>
              </w:rPr>
              <w:t xml:space="preserve"> </w:t>
            </w:r>
            <w:r>
              <w:rPr>
                <w:sz w:val="18"/>
                <w:szCs w:val="18"/>
                <w:lang w:val="hr-HR"/>
              </w:rPr>
              <w:t>јавном</w:t>
            </w:r>
            <w:r w:rsidRPr="00BF7053">
              <w:rPr>
                <w:sz w:val="18"/>
                <w:szCs w:val="18"/>
                <w:lang w:val="hr-HR"/>
              </w:rPr>
              <w:t xml:space="preserve"> </w:t>
            </w:r>
            <w:r>
              <w:rPr>
                <w:sz w:val="18"/>
                <w:szCs w:val="18"/>
                <w:lang w:val="hr-HR"/>
              </w:rPr>
              <w:t>и</w:t>
            </w:r>
            <w:r w:rsidRPr="00BF7053">
              <w:rPr>
                <w:sz w:val="18"/>
                <w:szCs w:val="18"/>
                <w:lang w:val="hr-HR"/>
              </w:rPr>
              <w:t xml:space="preserve"> </w:t>
            </w:r>
            <w:r>
              <w:rPr>
                <w:sz w:val="18"/>
                <w:szCs w:val="18"/>
                <w:lang w:val="hr-HR"/>
              </w:rPr>
              <w:t>комерцијалном</w:t>
            </w:r>
            <w:r w:rsidRPr="00BF7053">
              <w:rPr>
                <w:sz w:val="18"/>
                <w:szCs w:val="18"/>
                <w:lang w:val="hr-HR"/>
              </w:rPr>
              <w:t xml:space="preserve"> </w:t>
            </w:r>
            <w:r>
              <w:rPr>
                <w:sz w:val="18"/>
                <w:szCs w:val="18"/>
                <w:lang w:val="hr-HR"/>
              </w:rPr>
              <w:t>сектору</w:t>
            </w:r>
          </w:p>
        </w:tc>
        <w:tc>
          <w:tcPr>
            <w:tcW w:w="7841" w:type="dxa"/>
          </w:tcPr>
          <w:p w:rsidR="00507C4B" w:rsidRPr="00456DFD" w:rsidRDefault="00507C4B" w:rsidP="00D102D4">
            <w:pPr>
              <w:spacing w:before="40"/>
              <w:rPr>
                <w:sz w:val="18"/>
                <w:szCs w:val="18"/>
                <w:lang w:val="hr-HR"/>
              </w:rPr>
            </w:pPr>
            <w:r>
              <w:rPr>
                <w:sz w:val="18"/>
                <w:szCs w:val="18"/>
                <w:lang w:val="hr-HR"/>
              </w:rPr>
              <w:t>Циљ</w:t>
            </w:r>
            <w:r w:rsidRPr="00E44A6B">
              <w:rPr>
                <w:sz w:val="18"/>
                <w:szCs w:val="18"/>
                <w:lang w:val="hr-HR"/>
              </w:rPr>
              <w:t xml:space="preserve"> </w:t>
            </w:r>
            <w:r>
              <w:rPr>
                <w:sz w:val="18"/>
                <w:szCs w:val="18"/>
                <w:lang w:val="hr-HR"/>
              </w:rPr>
              <w:t>мјере</w:t>
            </w:r>
            <w:r w:rsidRPr="00E44A6B">
              <w:rPr>
                <w:sz w:val="18"/>
                <w:szCs w:val="18"/>
                <w:lang w:val="hr-HR"/>
              </w:rPr>
              <w:t xml:space="preserve"> </w:t>
            </w:r>
            <w:r>
              <w:rPr>
                <w:sz w:val="18"/>
                <w:szCs w:val="18"/>
                <w:lang w:val="hr-HR"/>
              </w:rPr>
              <w:t>је</w:t>
            </w:r>
            <w:r w:rsidRPr="00E44A6B">
              <w:rPr>
                <w:sz w:val="18"/>
                <w:szCs w:val="18"/>
                <w:lang w:val="hr-HR"/>
              </w:rPr>
              <w:t xml:space="preserve"> </w:t>
            </w:r>
            <w:r>
              <w:rPr>
                <w:sz w:val="18"/>
                <w:szCs w:val="18"/>
                <w:lang w:val="hr-HR"/>
              </w:rPr>
              <w:t>смањење</w:t>
            </w:r>
            <w:r w:rsidRPr="00E44A6B">
              <w:rPr>
                <w:sz w:val="18"/>
                <w:szCs w:val="18"/>
                <w:lang w:val="hr-HR"/>
              </w:rPr>
              <w:t xml:space="preserve"> </w:t>
            </w:r>
            <w:r>
              <w:rPr>
                <w:sz w:val="18"/>
                <w:szCs w:val="18"/>
                <w:lang w:val="hr-HR"/>
              </w:rPr>
              <w:t>укупне</w:t>
            </w:r>
            <w:r w:rsidRPr="00E44A6B">
              <w:rPr>
                <w:sz w:val="18"/>
                <w:szCs w:val="18"/>
                <w:lang w:val="hr-HR"/>
              </w:rPr>
              <w:t xml:space="preserve"> </w:t>
            </w:r>
            <w:r>
              <w:rPr>
                <w:sz w:val="18"/>
                <w:szCs w:val="18"/>
                <w:lang w:val="hr-HR"/>
              </w:rPr>
              <w:t>потрошње</w:t>
            </w:r>
            <w:r w:rsidRPr="00E44A6B">
              <w:rPr>
                <w:sz w:val="18"/>
                <w:szCs w:val="18"/>
                <w:lang w:val="hr-HR"/>
              </w:rPr>
              <w:t xml:space="preserve"> </w:t>
            </w:r>
            <w:r>
              <w:rPr>
                <w:sz w:val="18"/>
                <w:szCs w:val="18"/>
                <w:lang w:val="hr-HR"/>
              </w:rPr>
              <w:t>енергије</w:t>
            </w:r>
            <w:r w:rsidRPr="00E44A6B">
              <w:rPr>
                <w:sz w:val="18"/>
                <w:szCs w:val="18"/>
                <w:lang w:val="hr-HR"/>
              </w:rPr>
              <w:t xml:space="preserve"> </w:t>
            </w:r>
            <w:r>
              <w:rPr>
                <w:sz w:val="18"/>
                <w:szCs w:val="18"/>
                <w:lang w:val="hr-HR"/>
              </w:rPr>
              <w:t>у</w:t>
            </w:r>
            <w:r w:rsidRPr="00E44A6B">
              <w:rPr>
                <w:sz w:val="18"/>
                <w:szCs w:val="18"/>
                <w:lang w:val="hr-HR"/>
              </w:rPr>
              <w:t xml:space="preserve"> </w:t>
            </w:r>
            <w:r>
              <w:rPr>
                <w:sz w:val="18"/>
                <w:szCs w:val="18"/>
                <w:lang w:val="hr-HR"/>
              </w:rPr>
              <w:t>сектору</w:t>
            </w:r>
            <w:r w:rsidRPr="00E44A6B">
              <w:rPr>
                <w:sz w:val="18"/>
                <w:szCs w:val="18"/>
                <w:lang w:val="hr-HR"/>
              </w:rPr>
              <w:t xml:space="preserve"> </w:t>
            </w:r>
            <w:r>
              <w:rPr>
                <w:sz w:val="18"/>
                <w:szCs w:val="18"/>
                <w:lang w:val="hr-HR"/>
              </w:rPr>
              <w:t>услуга</w:t>
            </w:r>
            <w:r w:rsidRPr="00E44A6B">
              <w:rPr>
                <w:sz w:val="18"/>
                <w:szCs w:val="18"/>
                <w:lang w:val="hr-HR"/>
              </w:rPr>
              <w:t xml:space="preserve"> </w:t>
            </w:r>
            <w:r>
              <w:rPr>
                <w:sz w:val="18"/>
                <w:szCs w:val="18"/>
                <w:lang w:val="hr-HR"/>
              </w:rPr>
              <w:t>у</w:t>
            </w:r>
            <w:r w:rsidRPr="00E44A6B">
              <w:rPr>
                <w:sz w:val="18"/>
                <w:szCs w:val="18"/>
                <w:lang w:val="hr-HR"/>
              </w:rPr>
              <w:t xml:space="preserve"> </w:t>
            </w:r>
            <w:r>
              <w:rPr>
                <w:sz w:val="18"/>
                <w:szCs w:val="18"/>
                <w:lang w:val="hr-HR"/>
              </w:rPr>
              <w:t>односу</w:t>
            </w:r>
            <w:r w:rsidRPr="00E44A6B">
              <w:rPr>
                <w:sz w:val="18"/>
                <w:szCs w:val="18"/>
                <w:lang w:val="hr-HR"/>
              </w:rPr>
              <w:t xml:space="preserve"> </w:t>
            </w:r>
            <w:r>
              <w:rPr>
                <w:sz w:val="18"/>
                <w:szCs w:val="18"/>
                <w:lang w:val="hr-HR"/>
              </w:rPr>
              <w:t>на</w:t>
            </w:r>
            <w:r w:rsidRPr="00E44A6B">
              <w:rPr>
                <w:sz w:val="18"/>
                <w:szCs w:val="18"/>
                <w:lang w:val="hr-HR"/>
              </w:rPr>
              <w:t xml:space="preserve"> </w:t>
            </w:r>
            <w:r>
              <w:rPr>
                <w:sz w:val="18"/>
                <w:szCs w:val="18"/>
                <w:lang w:val="hr-HR"/>
              </w:rPr>
              <w:t>досадашњу</w:t>
            </w:r>
            <w:r w:rsidRPr="00E44A6B">
              <w:rPr>
                <w:sz w:val="18"/>
                <w:szCs w:val="18"/>
                <w:lang w:val="hr-HR"/>
              </w:rPr>
              <w:t xml:space="preserve"> </w:t>
            </w:r>
            <w:r>
              <w:rPr>
                <w:sz w:val="18"/>
                <w:szCs w:val="18"/>
                <w:lang w:val="hr-HR"/>
              </w:rPr>
              <w:t>просјечну</w:t>
            </w:r>
            <w:r w:rsidRPr="00E44A6B">
              <w:rPr>
                <w:sz w:val="18"/>
                <w:szCs w:val="18"/>
                <w:lang w:val="hr-HR"/>
              </w:rPr>
              <w:t xml:space="preserve"> </w:t>
            </w:r>
            <w:r>
              <w:rPr>
                <w:sz w:val="18"/>
                <w:szCs w:val="18"/>
                <w:lang w:val="hr-HR"/>
              </w:rPr>
              <w:t>потрошњу</w:t>
            </w:r>
            <w:r w:rsidRPr="00E44A6B">
              <w:rPr>
                <w:sz w:val="18"/>
                <w:szCs w:val="18"/>
                <w:lang w:val="hr-HR"/>
              </w:rPr>
              <w:t xml:space="preserve">, </w:t>
            </w:r>
            <w:r>
              <w:rPr>
                <w:sz w:val="18"/>
                <w:szCs w:val="18"/>
                <w:lang w:val="hr-HR"/>
              </w:rPr>
              <w:t>кроз</w:t>
            </w:r>
            <w:r w:rsidRPr="00E44A6B">
              <w:rPr>
                <w:sz w:val="18"/>
                <w:szCs w:val="18"/>
                <w:lang w:val="hr-HR"/>
              </w:rPr>
              <w:t xml:space="preserve"> </w:t>
            </w:r>
            <w:r>
              <w:rPr>
                <w:sz w:val="18"/>
                <w:szCs w:val="18"/>
                <w:lang w:val="hr-HR"/>
              </w:rPr>
              <w:t>изградњу</w:t>
            </w:r>
            <w:r w:rsidRPr="00E44A6B">
              <w:rPr>
                <w:sz w:val="18"/>
                <w:szCs w:val="18"/>
                <w:lang w:val="hr-HR"/>
              </w:rPr>
              <w:t xml:space="preserve"> </w:t>
            </w:r>
            <w:r>
              <w:rPr>
                <w:sz w:val="18"/>
                <w:szCs w:val="18"/>
                <w:lang w:val="hr-HR"/>
              </w:rPr>
              <w:t>нових</w:t>
            </w:r>
            <w:r w:rsidRPr="00E44A6B">
              <w:rPr>
                <w:sz w:val="18"/>
                <w:szCs w:val="18"/>
                <w:lang w:val="hr-HR"/>
              </w:rPr>
              <w:t xml:space="preserve"> </w:t>
            </w:r>
            <w:r>
              <w:rPr>
                <w:sz w:val="18"/>
                <w:szCs w:val="18"/>
                <w:lang w:val="hr-HR"/>
              </w:rPr>
              <w:t>зграда</w:t>
            </w:r>
            <w:r w:rsidRPr="00E44A6B">
              <w:rPr>
                <w:sz w:val="18"/>
                <w:szCs w:val="18"/>
                <w:lang w:val="hr-HR"/>
              </w:rPr>
              <w:t xml:space="preserve"> </w:t>
            </w:r>
            <w:r>
              <w:rPr>
                <w:sz w:val="18"/>
                <w:szCs w:val="18"/>
                <w:lang w:val="hr-HR"/>
              </w:rPr>
              <w:t>прописаних</w:t>
            </w:r>
            <w:r w:rsidRPr="00E44A6B">
              <w:rPr>
                <w:sz w:val="18"/>
                <w:szCs w:val="18"/>
                <w:lang w:val="hr-HR"/>
              </w:rPr>
              <w:t xml:space="preserve"> </w:t>
            </w:r>
            <w:r>
              <w:rPr>
                <w:sz w:val="18"/>
                <w:szCs w:val="18"/>
                <w:lang w:val="hr-HR"/>
              </w:rPr>
              <w:t>енергетских</w:t>
            </w:r>
            <w:r w:rsidRPr="00E44A6B">
              <w:rPr>
                <w:sz w:val="18"/>
                <w:szCs w:val="18"/>
                <w:lang w:val="hr-HR"/>
              </w:rPr>
              <w:t xml:space="preserve"> </w:t>
            </w:r>
            <w:r>
              <w:rPr>
                <w:sz w:val="18"/>
                <w:szCs w:val="18"/>
                <w:lang w:val="hr-HR"/>
              </w:rPr>
              <w:t>карактеристика</w:t>
            </w:r>
            <w:r w:rsidRPr="00E44A6B">
              <w:rPr>
                <w:sz w:val="18"/>
                <w:szCs w:val="18"/>
                <w:lang w:val="hr-HR"/>
              </w:rPr>
              <w:t>.</w:t>
            </w:r>
            <w:r>
              <w:rPr>
                <w:sz w:val="18"/>
                <w:szCs w:val="18"/>
                <w:lang w:val="hr-HR"/>
              </w:rPr>
              <w:t xml:space="preserve"> Мјера</w:t>
            </w:r>
            <w:r w:rsidRPr="00E44A6B">
              <w:rPr>
                <w:sz w:val="18"/>
                <w:szCs w:val="18"/>
                <w:lang w:val="hr-HR"/>
              </w:rPr>
              <w:t xml:space="preserve"> </w:t>
            </w:r>
            <w:r>
              <w:rPr>
                <w:sz w:val="18"/>
                <w:szCs w:val="18"/>
                <w:lang w:val="hr-HR"/>
              </w:rPr>
              <w:t>обухвата</w:t>
            </w:r>
            <w:r w:rsidRPr="00E44A6B">
              <w:rPr>
                <w:sz w:val="18"/>
                <w:szCs w:val="18"/>
                <w:lang w:val="hr-HR"/>
              </w:rPr>
              <w:t xml:space="preserve"> </w:t>
            </w:r>
            <w:r>
              <w:rPr>
                <w:sz w:val="18"/>
                <w:szCs w:val="18"/>
                <w:lang w:val="hr-HR"/>
              </w:rPr>
              <w:t>све</w:t>
            </w:r>
            <w:r w:rsidRPr="00E44A6B">
              <w:rPr>
                <w:sz w:val="18"/>
                <w:szCs w:val="18"/>
                <w:lang w:val="hr-HR"/>
              </w:rPr>
              <w:t xml:space="preserve"> </w:t>
            </w:r>
            <w:r>
              <w:rPr>
                <w:sz w:val="18"/>
                <w:szCs w:val="18"/>
                <w:lang w:val="hr-HR"/>
              </w:rPr>
              <w:t>елементе</w:t>
            </w:r>
            <w:r w:rsidRPr="00E44A6B">
              <w:rPr>
                <w:sz w:val="18"/>
                <w:szCs w:val="18"/>
                <w:lang w:val="hr-HR"/>
              </w:rPr>
              <w:t xml:space="preserve"> </w:t>
            </w:r>
            <w:r>
              <w:rPr>
                <w:sz w:val="18"/>
                <w:szCs w:val="18"/>
                <w:lang w:val="hr-HR"/>
              </w:rPr>
              <w:t>који</w:t>
            </w:r>
            <w:r w:rsidRPr="00E44A6B">
              <w:rPr>
                <w:sz w:val="18"/>
                <w:szCs w:val="18"/>
                <w:lang w:val="hr-HR"/>
              </w:rPr>
              <w:t xml:space="preserve"> </w:t>
            </w:r>
            <w:r>
              <w:rPr>
                <w:sz w:val="18"/>
                <w:szCs w:val="18"/>
                <w:lang w:val="hr-HR"/>
              </w:rPr>
              <w:t>су</w:t>
            </w:r>
            <w:r w:rsidRPr="00E44A6B">
              <w:rPr>
                <w:sz w:val="18"/>
                <w:szCs w:val="18"/>
                <w:lang w:val="hr-HR"/>
              </w:rPr>
              <w:t xml:space="preserve"> </w:t>
            </w:r>
            <w:r>
              <w:rPr>
                <w:sz w:val="18"/>
                <w:szCs w:val="18"/>
                <w:lang w:val="hr-HR"/>
              </w:rPr>
              <w:t>појединачно</w:t>
            </w:r>
            <w:r w:rsidRPr="00E44A6B">
              <w:rPr>
                <w:sz w:val="18"/>
                <w:szCs w:val="18"/>
                <w:lang w:val="hr-HR"/>
              </w:rPr>
              <w:t xml:space="preserve"> </w:t>
            </w:r>
            <w:r>
              <w:rPr>
                <w:sz w:val="18"/>
                <w:szCs w:val="18"/>
                <w:lang w:val="hr-HR"/>
              </w:rPr>
              <w:t>обрађени</w:t>
            </w:r>
            <w:r w:rsidRPr="00E44A6B">
              <w:rPr>
                <w:sz w:val="18"/>
                <w:szCs w:val="18"/>
                <w:lang w:val="hr-HR"/>
              </w:rPr>
              <w:t xml:space="preserve"> </w:t>
            </w:r>
            <w:r>
              <w:rPr>
                <w:sz w:val="18"/>
                <w:szCs w:val="18"/>
                <w:lang w:val="hr-HR"/>
              </w:rPr>
              <w:t>у</w:t>
            </w:r>
            <w:r w:rsidRPr="00E44A6B">
              <w:rPr>
                <w:sz w:val="18"/>
                <w:szCs w:val="18"/>
                <w:lang w:val="hr-HR"/>
              </w:rPr>
              <w:t xml:space="preserve"> </w:t>
            </w:r>
            <w:r>
              <w:rPr>
                <w:sz w:val="18"/>
                <w:szCs w:val="18"/>
                <w:lang w:val="hr-HR"/>
              </w:rPr>
              <w:t>мјерама</w:t>
            </w:r>
            <w:r w:rsidRPr="00E44A6B">
              <w:rPr>
                <w:sz w:val="18"/>
                <w:szCs w:val="18"/>
                <w:lang w:val="hr-HR"/>
              </w:rPr>
              <w:t xml:space="preserve"> </w:t>
            </w:r>
            <w:r>
              <w:rPr>
                <w:sz w:val="18"/>
                <w:szCs w:val="18"/>
                <w:lang w:val="hr-HR"/>
              </w:rPr>
              <w:t>U</w:t>
            </w:r>
            <w:r w:rsidRPr="00E44A6B">
              <w:rPr>
                <w:sz w:val="18"/>
                <w:szCs w:val="18"/>
                <w:lang w:val="hr-HR"/>
              </w:rPr>
              <w:t>.1 (</w:t>
            </w:r>
            <w:r>
              <w:rPr>
                <w:sz w:val="18"/>
                <w:szCs w:val="18"/>
                <w:lang w:val="hr-HR"/>
              </w:rPr>
              <w:t>овојница</w:t>
            </w:r>
            <w:r w:rsidRPr="00E44A6B">
              <w:rPr>
                <w:sz w:val="18"/>
                <w:szCs w:val="18"/>
                <w:lang w:val="hr-HR"/>
              </w:rPr>
              <w:t xml:space="preserve"> </w:t>
            </w:r>
            <w:r>
              <w:rPr>
                <w:sz w:val="18"/>
                <w:szCs w:val="18"/>
                <w:lang w:val="hr-HR"/>
              </w:rPr>
              <w:t>зграде</w:t>
            </w:r>
            <w:r w:rsidRPr="00E44A6B">
              <w:rPr>
                <w:sz w:val="18"/>
                <w:szCs w:val="18"/>
                <w:lang w:val="hr-HR"/>
              </w:rPr>
              <w:t xml:space="preserve">), </w:t>
            </w:r>
            <w:r>
              <w:rPr>
                <w:sz w:val="18"/>
                <w:szCs w:val="18"/>
                <w:lang w:val="hr-HR"/>
              </w:rPr>
              <w:t>U</w:t>
            </w:r>
            <w:r w:rsidRPr="00E44A6B">
              <w:rPr>
                <w:sz w:val="18"/>
                <w:szCs w:val="18"/>
                <w:lang w:val="hr-HR"/>
              </w:rPr>
              <w:t>.2 (</w:t>
            </w:r>
            <w:r>
              <w:rPr>
                <w:sz w:val="18"/>
                <w:szCs w:val="18"/>
                <w:lang w:val="hr-HR"/>
              </w:rPr>
              <w:t>технички</w:t>
            </w:r>
            <w:r w:rsidRPr="00E44A6B">
              <w:rPr>
                <w:sz w:val="18"/>
                <w:szCs w:val="18"/>
                <w:lang w:val="hr-HR"/>
              </w:rPr>
              <w:t xml:space="preserve"> </w:t>
            </w:r>
            <w:r>
              <w:rPr>
                <w:sz w:val="18"/>
                <w:szCs w:val="18"/>
                <w:lang w:val="hr-HR"/>
              </w:rPr>
              <w:t>системе</w:t>
            </w:r>
            <w:r w:rsidRPr="00E44A6B">
              <w:rPr>
                <w:sz w:val="18"/>
                <w:szCs w:val="18"/>
                <w:lang w:val="hr-HR"/>
              </w:rPr>
              <w:t xml:space="preserve"> </w:t>
            </w:r>
            <w:r>
              <w:rPr>
                <w:sz w:val="18"/>
                <w:szCs w:val="18"/>
                <w:lang w:val="hr-HR"/>
              </w:rPr>
              <w:t>зграде</w:t>
            </w:r>
            <w:r w:rsidRPr="00E44A6B">
              <w:rPr>
                <w:sz w:val="18"/>
                <w:szCs w:val="18"/>
                <w:lang w:val="hr-HR"/>
              </w:rPr>
              <w:t xml:space="preserve"> </w:t>
            </w:r>
            <w:r>
              <w:rPr>
                <w:sz w:val="18"/>
                <w:szCs w:val="18"/>
                <w:lang w:val="hr-HR"/>
              </w:rPr>
              <w:t>и</w:t>
            </w:r>
            <w:r w:rsidRPr="00E44A6B">
              <w:rPr>
                <w:sz w:val="18"/>
                <w:szCs w:val="18"/>
                <w:lang w:val="hr-HR"/>
              </w:rPr>
              <w:t xml:space="preserve"> </w:t>
            </w:r>
            <w:r>
              <w:rPr>
                <w:sz w:val="18"/>
                <w:szCs w:val="18"/>
                <w:lang w:val="hr-HR"/>
              </w:rPr>
              <w:t>унутрашња</w:t>
            </w:r>
            <w:r w:rsidRPr="00E44A6B">
              <w:rPr>
                <w:sz w:val="18"/>
                <w:szCs w:val="18"/>
                <w:lang w:val="hr-HR"/>
              </w:rPr>
              <w:t xml:space="preserve"> </w:t>
            </w:r>
            <w:r>
              <w:rPr>
                <w:sz w:val="18"/>
                <w:szCs w:val="18"/>
                <w:lang w:val="hr-HR"/>
              </w:rPr>
              <w:t>расвјета</w:t>
            </w:r>
            <w:r w:rsidRPr="00E44A6B">
              <w:rPr>
                <w:sz w:val="18"/>
                <w:szCs w:val="18"/>
                <w:lang w:val="hr-HR"/>
              </w:rPr>
              <w:t xml:space="preserve">), </w:t>
            </w:r>
            <w:r>
              <w:rPr>
                <w:sz w:val="18"/>
                <w:szCs w:val="18"/>
                <w:lang w:val="hr-HR"/>
              </w:rPr>
              <w:t>и</w:t>
            </w:r>
            <w:r w:rsidRPr="00E44A6B">
              <w:rPr>
                <w:sz w:val="18"/>
                <w:szCs w:val="18"/>
                <w:lang w:val="hr-HR"/>
              </w:rPr>
              <w:t xml:space="preserve"> </w:t>
            </w:r>
            <w:r>
              <w:rPr>
                <w:sz w:val="18"/>
                <w:szCs w:val="18"/>
                <w:lang w:val="hr-HR"/>
              </w:rPr>
              <w:t>U</w:t>
            </w:r>
            <w:r w:rsidRPr="00E44A6B">
              <w:rPr>
                <w:sz w:val="18"/>
                <w:szCs w:val="18"/>
                <w:lang w:val="hr-HR"/>
              </w:rPr>
              <w:t>.3 (</w:t>
            </w:r>
            <w:r>
              <w:rPr>
                <w:sz w:val="18"/>
                <w:szCs w:val="18"/>
                <w:lang w:val="hr-HR"/>
              </w:rPr>
              <w:t>производњ</w:t>
            </w:r>
            <w:r>
              <w:rPr>
                <w:sz w:val="18"/>
                <w:szCs w:val="18"/>
                <w:lang w:val="sr-Cyrl-RS"/>
              </w:rPr>
              <w:t>а</w:t>
            </w:r>
            <w:r>
              <w:rPr>
                <w:sz w:val="18"/>
                <w:szCs w:val="18"/>
                <w:lang w:val="hr-HR"/>
              </w:rPr>
              <w:t xml:space="preserve"> и кориштење енергије из ОИЕ)</w:t>
            </w:r>
          </w:p>
        </w:tc>
        <w:tc>
          <w:tcPr>
            <w:tcW w:w="1840" w:type="dxa"/>
          </w:tcPr>
          <w:p w:rsidR="00507C4B" w:rsidRPr="00456DFD" w:rsidRDefault="00507C4B" w:rsidP="00D102D4">
            <w:pPr>
              <w:spacing w:before="40"/>
              <w:rPr>
                <w:sz w:val="18"/>
                <w:szCs w:val="18"/>
                <w:lang w:val="hr-HR"/>
              </w:rPr>
            </w:pPr>
            <w:r>
              <w:rPr>
                <w:sz w:val="18"/>
                <w:szCs w:val="18"/>
                <w:lang w:val="hr-HR"/>
              </w:rPr>
              <w:t>Финална</w:t>
            </w:r>
            <w:r w:rsidRPr="00BF7053">
              <w:rPr>
                <w:sz w:val="18"/>
                <w:szCs w:val="18"/>
                <w:lang w:val="hr-HR"/>
              </w:rPr>
              <w:t xml:space="preserve"> </w:t>
            </w:r>
            <w:r>
              <w:rPr>
                <w:sz w:val="18"/>
                <w:szCs w:val="18"/>
                <w:lang w:val="hr-HR"/>
              </w:rPr>
              <w:t xml:space="preserve">потрошња свих врста енергије за све </w:t>
            </w:r>
            <w:r w:rsidRPr="00BF7053">
              <w:rPr>
                <w:sz w:val="18"/>
                <w:szCs w:val="18"/>
                <w:lang w:val="hr-HR"/>
              </w:rPr>
              <w:t xml:space="preserve"> </w:t>
            </w:r>
            <w:r>
              <w:rPr>
                <w:sz w:val="18"/>
                <w:szCs w:val="18"/>
                <w:lang w:val="hr-HR"/>
              </w:rPr>
              <w:t>енергетске</w:t>
            </w:r>
            <w:r w:rsidRPr="00BF7053">
              <w:rPr>
                <w:sz w:val="18"/>
                <w:szCs w:val="18"/>
                <w:lang w:val="hr-HR"/>
              </w:rPr>
              <w:t xml:space="preserve"> </w:t>
            </w:r>
            <w:r>
              <w:rPr>
                <w:sz w:val="18"/>
                <w:szCs w:val="18"/>
                <w:lang w:val="hr-HR"/>
              </w:rPr>
              <w:t>потребе</w:t>
            </w:r>
            <w:r w:rsidRPr="00BF7053">
              <w:rPr>
                <w:sz w:val="18"/>
                <w:szCs w:val="18"/>
                <w:lang w:val="hr-HR"/>
              </w:rPr>
              <w:t xml:space="preserve"> </w:t>
            </w:r>
            <w:r>
              <w:rPr>
                <w:sz w:val="18"/>
                <w:szCs w:val="18"/>
                <w:lang w:val="hr-HR"/>
              </w:rPr>
              <w:t>зграде</w:t>
            </w:r>
          </w:p>
        </w:tc>
        <w:tc>
          <w:tcPr>
            <w:tcW w:w="1131" w:type="dxa"/>
          </w:tcPr>
          <w:p w:rsidR="00507C4B" w:rsidRDefault="00507C4B" w:rsidP="00D102D4">
            <w:pPr>
              <w:spacing w:before="40"/>
              <w:rPr>
                <w:sz w:val="18"/>
                <w:szCs w:val="18"/>
                <w:lang w:val="hr-HR"/>
              </w:rPr>
            </w:pPr>
            <w:r>
              <w:rPr>
                <w:sz w:val="18"/>
                <w:szCs w:val="18"/>
                <w:lang w:val="hr-HR"/>
              </w:rPr>
              <w:t>2010-2018</w:t>
            </w:r>
          </w:p>
          <w:p w:rsidR="00507C4B" w:rsidRPr="00456DFD" w:rsidRDefault="00507C4B" w:rsidP="00D102D4">
            <w:pPr>
              <w:spacing w:before="40"/>
              <w:rPr>
                <w:sz w:val="18"/>
                <w:szCs w:val="18"/>
                <w:lang w:val="hr-HR"/>
              </w:rPr>
            </w:pPr>
            <w:r>
              <w:rPr>
                <w:sz w:val="18"/>
                <w:szCs w:val="18"/>
                <w:lang w:val="hr-HR"/>
              </w:rPr>
              <w:t>Постојећа мјера</w:t>
            </w:r>
          </w:p>
        </w:tc>
      </w:tr>
      <w:tr w:rsidR="00507C4B" w:rsidRPr="00456DFD" w:rsidTr="00D102D4">
        <w:tc>
          <w:tcPr>
            <w:tcW w:w="792" w:type="dxa"/>
          </w:tcPr>
          <w:p w:rsidR="00507C4B" w:rsidRPr="00456DFD" w:rsidRDefault="00EE5740" w:rsidP="00D102D4">
            <w:pPr>
              <w:spacing w:before="40"/>
              <w:rPr>
                <w:sz w:val="18"/>
                <w:szCs w:val="18"/>
                <w:lang w:val="hr-HR"/>
              </w:rPr>
            </w:pPr>
            <w:r>
              <w:rPr>
                <w:sz w:val="18"/>
                <w:szCs w:val="18"/>
                <w:lang w:val="sr-Cyrl-RS"/>
              </w:rPr>
              <w:t>У</w:t>
            </w:r>
            <w:r w:rsidR="00507C4B">
              <w:rPr>
                <w:sz w:val="18"/>
                <w:szCs w:val="18"/>
                <w:lang w:val="hr-HR"/>
              </w:rPr>
              <w:t>.5</w:t>
            </w:r>
          </w:p>
        </w:tc>
        <w:tc>
          <w:tcPr>
            <w:tcW w:w="1949" w:type="dxa"/>
          </w:tcPr>
          <w:p w:rsidR="00507C4B" w:rsidRPr="00456DFD" w:rsidRDefault="00507C4B" w:rsidP="00D102D4">
            <w:pPr>
              <w:spacing w:before="40"/>
              <w:rPr>
                <w:sz w:val="18"/>
                <w:szCs w:val="18"/>
                <w:lang w:val="hr-HR"/>
              </w:rPr>
            </w:pPr>
            <w:r>
              <w:rPr>
                <w:sz w:val="18"/>
                <w:szCs w:val="18"/>
                <w:lang w:val="hr-HR"/>
              </w:rPr>
              <w:t>Набавка</w:t>
            </w:r>
            <w:r w:rsidRPr="00E44A6B">
              <w:rPr>
                <w:sz w:val="18"/>
                <w:szCs w:val="18"/>
                <w:lang w:val="hr-HR"/>
              </w:rPr>
              <w:t xml:space="preserve"> </w:t>
            </w:r>
            <w:r>
              <w:rPr>
                <w:sz w:val="18"/>
                <w:szCs w:val="18"/>
                <w:lang w:val="hr-HR"/>
              </w:rPr>
              <w:t>и</w:t>
            </w:r>
            <w:r w:rsidRPr="00E44A6B">
              <w:rPr>
                <w:sz w:val="18"/>
                <w:szCs w:val="18"/>
                <w:lang w:val="hr-HR"/>
              </w:rPr>
              <w:t xml:space="preserve"> </w:t>
            </w:r>
            <w:r>
              <w:rPr>
                <w:sz w:val="18"/>
                <w:szCs w:val="18"/>
                <w:lang w:val="hr-HR"/>
              </w:rPr>
              <w:t>кориштење</w:t>
            </w:r>
            <w:r w:rsidRPr="00E44A6B">
              <w:rPr>
                <w:sz w:val="18"/>
                <w:szCs w:val="18"/>
                <w:lang w:val="hr-HR"/>
              </w:rPr>
              <w:t xml:space="preserve"> </w:t>
            </w:r>
            <w:r>
              <w:rPr>
                <w:sz w:val="18"/>
                <w:szCs w:val="18"/>
                <w:lang w:val="hr-HR"/>
              </w:rPr>
              <w:t>енергетски</w:t>
            </w:r>
            <w:r w:rsidRPr="00E44A6B">
              <w:rPr>
                <w:sz w:val="18"/>
                <w:szCs w:val="18"/>
                <w:lang w:val="hr-HR"/>
              </w:rPr>
              <w:t xml:space="preserve"> </w:t>
            </w:r>
            <w:r>
              <w:rPr>
                <w:sz w:val="18"/>
                <w:szCs w:val="18"/>
                <w:lang w:val="hr-HR"/>
              </w:rPr>
              <w:t>ефикасних</w:t>
            </w:r>
            <w:r w:rsidRPr="00E44A6B">
              <w:rPr>
                <w:sz w:val="18"/>
                <w:szCs w:val="18"/>
                <w:lang w:val="hr-HR"/>
              </w:rPr>
              <w:t xml:space="preserve"> </w:t>
            </w:r>
            <w:r>
              <w:rPr>
                <w:sz w:val="18"/>
                <w:szCs w:val="18"/>
                <w:lang w:val="hr-HR"/>
              </w:rPr>
              <w:t>електричних</w:t>
            </w:r>
            <w:r w:rsidRPr="00E44A6B">
              <w:rPr>
                <w:sz w:val="18"/>
                <w:szCs w:val="18"/>
                <w:lang w:val="hr-HR"/>
              </w:rPr>
              <w:t xml:space="preserve"> </w:t>
            </w:r>
            <w:r>
              <w:rPr>
                <w:sz w:val="18"/>
                <w:szCs w:val="18"/>
                <w:lang w:val="hr-HR"/>
              </w:rPr>
              <w:t>уређаја</w:t>
            </w:r>
            <w:r w:rsidRPr="00E44A6B">
              <w:rPr>
                <w:sz w:val="18"/>
                <w:szCs w:val="18"/>
                <w:lang w:val="hr-HR"/>
              </w:rPr>
              <w:t xml:space="preserve"> </w:t>
            </w:r>
            <w:r>
              <w:rPr>
                <w:sz w:val="18"/>
                <w:szCs w:val="18"/>
                <w:lang w:val="sr-Cyrl-RS"/>
              </w:rPr>
              <w:t xml:space="preserve">и расвјете </w:t>
            </w:r>
            <w:r>
              <w:rPr>
                <w:sz w:val="18"/>
                <w:szCs w:val="18"/>
                <w:lang w:val="hr-HR"/>
              </w:rPr>
              <w:t>у</w:t>
            </w:r>
            <w:r w:rsidRPr="00E44A6B">
              <w:rPr>
                <w:sz w:val="18"/>
                <w:szCs w:val="18"/>
                <w:lang w:val="hr-HR"/>
              </w:rPr>
              <w:t xml:space="preserve"> </w:t>
            </w:r>
            <w:r>
              <w:rPr>
                <w:sz w:val="18"/>
                <w:szCs w:val="18"/>
                <w:lang w:val="hr-HR"/>
              </w:rPr>
              <w:t>јавном</w:t>
            </w:r>
            <w:r w:rsidRPr="00E44A6B">
              <w:rPr>
                <w:sz w:val="18"/>
                <w:szCs w:val="18"/>
                <w:lang w:val="hr-HR"/>
              </w:rPr>
              <w:t xml:space="preserve"> </w:t>
            </w:r>
            <w:r>
              <w:rPr>
                <w:sz w:val="18"/>
                <w:szCs w:val="18"/>
                <w:lang w:val="hr-HR"/>
              </w:rPr>
              <w:t>и</w:t>
            </w:r>
            <w:r w:rsidRPr="00E44A6B">
              <w:rPr>
                <w:sz w:val="18"/>
                <w:szCs w:val="18"/>
                <w:lang w:val="hr-HR"/>
              </w:rPr>
              <w:t xml:space="preserve"> </w:t>
            </w:r>
            <w:r>
              <w:rPr>
                <w:sz w:val="18"/>
                <w:szCs w:val="18"/>
                <w:lang w:val="hr-HR"/>
              </w:rPr>
              <w:t>комерцијалном</w:t>
            </w:r>
            <w:r w:rsidRPr="00E44A6B">
              <w:rPr>
                <w:sz w:val="18"/>
                <w:szCs w:val="18"/>
                <w:lang w:val="hr-HR"/>
              </w:rPr>
              <w:t xml:space="preserve"> </w:t>
            </w:r>
            <w:r>
              <w:rPr>
                <w:sz w:val="18"/>
                <w:szCs w:val="18"/>
                <w:lang w:val="hr-HR"/>
              </w:rPr>
              <w:t>сектору</w:t>
            </w:r>
          </w:p>
        </w:tc>
        <w:tc>
          <w:tcPr>
            <w:tcW w:w="7841" w:type="dxa"/>
          </w:tcPr>
          <w:p w:rsidR="00507C4B" w:rsidRPr="00456DFD" w:rsidRDefault="00507C4B" w:rsidP="00D102D4">
            <w:pPr>
              <w:spacing w:after="40"/>
              <w:rPr>
                <w:sz w:val="18"/>
                <w:szCs w:val="18"/>
                <w:lang w:val="hr-HR"/>
              </w:rPr>
            </w:pPr>
            <w:r>
              <w:rPr>
                <w:sz w:val="18"/>
                <w:szCs w:val="18"/>
                <w:lang w:val="hr-HR"/>
              </w:rPr>
              <w:t>Циљ</w:t>
            </w:r>
            <w:r w:rsidRPr="00E44A6B">
              <w:rPr>
                <w:sz w:val="18"/>
                <w:szCs w:val="18"/>
                <w:lang w:val="hr-HR"/>
              </w:rPr>
              <w:t xml:space="preserve"> </w:t>
            </w:r>
            <w:r>
              <w:rPr>
                <w:sz w:val="18"/>
                <w:szCs w:val="18"/>
                <w:lang w:val="hr-HR"/>
              </w:rPr>
              <w:t>мјере</w:t>
            </w:r>
            <w:r w:rsidRPr="00E44A6B">
              <w:rPr>
                <w:sz w:val="18"/>
                <w:szCs w:val="18"/>
                <w:lang w:val="hr-HR"/>
              </w:rPr>
              <w:t xml:space="preserve"> </w:t>
            </w:r>
            <w:r>
              <w:rPr>
                <w:sz w:val="18"/>
                <w:szCs w:val="18"/>
                <w:lang w:val="hr-HR"/>
              </w:rPr>
              <w:t>је</w:t>
            </w:r>
            <w:r w:rsidRPr="00E44A6B">
              <w:rPr>
                <w:sz w:val="18"/>
                <w:szCs w:val="18"/>
                <w:lang w:val="hr-HR"/>
              </w:rPr>
              <w:t xml:space="preserve"> </w:t>
            </w:r>
            <w:r>
              <w:rPr>
                <w:sz w:val="18"/>
                <w:szCs w:val="18"/>
                <w:lang w:val="hr-HR"/>
              </w:rPr>
              <w:t>смањење</w:t>
            </w:r>
            <w:r w:rsidRPr="00E44A6B">
              <w:rPr>
                <w:sz w:val="18"/>
                <w:szCs w:val="18"/>
                <w:lang w:val="hr-HR"/>
              </w:rPr>
              <w:t xml:space="preserve"> </w:t>
            </w:r>
            <w:r>
              <w:rPr>
                <w:sz w:val="18"/>
                <w:szCs w:val="18"/>
                <w:lang w:val="hr-HR"/>
              </w:rPr>
              <w:t>потрошње</w:t>
            </w:r>
            <w:r w:rsidRPr="00E44A6B">
              <w:rPr>
                <w:sz w:val="18"/>
                <w:szCs w:val="18"/>
                <w:lang w:val="hr-HR"/>
              </w:rPr>
              <w:t xml:space="preserve"> </w:t>
            </w:r>
            <w:r>
              <w:rPr>
                <w:sz w:val="18"/>
                <w:szCs w:val="18"/>
                <w:lang w:val="hr-HR"/>
              </w:rPr>
              <w:t>електричне</w:t>
            </w:r>
            <w:r w:rsidRPr="00E44A6B">
              <w:rPr>
                <w:sz w:val="18"/>
                <w:szCs w:val="18"/>
                <w:lang w:val="hr-HR"/>
              </w:rPr>
              <w:t xml:space="preserve"> </w:t>
            </w:r>
            <w:r>
              <w:rPr>
                <w:sz w:val="18"/>
                <w:szCs w:val="18"/>
                <w:lang w:val="hr-HR"/>
              </w:rPr>
              <w:t>енергије</w:t>
            </w:r>
            <w:r w:rsidRPr="00E44A6B">
              <w:rPr>
                <w:sz w:val="18"/>
                <w:szCs w:val="18"/>
                <w:lang w:val="hr-HR"/>
              </w:rPr>
              <w:t xml:space="preserve"> </w:t>
            </w:r>
            <w:r>
              <w:rPr>
                <w:sz w:val="18"/>
                <w:szCs w:val="18"/>
                <w:lang w:val="hr-HR"/>
              </w:rPr>
              <w:t>у</w:t>
            </w:r>
            <w:r w:rsidRPr="00E44A6B">
              <w:rPr>
                <w:sz w:val="18"/>
                <w:szCs w:val="18"/>
                <w:lang w:val="hr-HR"/>
              </w:rPr>
              <w:t xml:space="preserve"> </w:t>
            </w:r>
            <w:r>
              <w:rPr>
                <w:sz w:val="18"/>
                <w:szCs w:val="18"/>
                <w:lang w:val="hr-HR"/>
              </w:rPr>
              <w:t>сектору</w:t>
            </w:r>
            <w:r w:rsidRPr="00E44A6B">
              <w:rPr>
                <w:sz w:val="18"/>
                <w:szCs w:val="18"/>
                <w:lang w:val="hr-HR"/>
              </w:rPr>
              <w:t xml:space="preserve"> </w:t>
            </w:r>
            <w:r>
              <w:rPr>
                <w:sz w:val="18"/>
                <w:szCs w:val="18"/>
                <w:lang w:val="hr-HR"/>
              </w:rPr>
              <w:t>јавних</w:t>
            </w:r>
            <w:r w:rsidRPr="00E44A6B">
              <w:rPr>
                <w:sz w:val="18"/>
                <w:szCs w:val="18"/>
                <w:lang w:val="hr-HR"/>
              </w:rPr>
              <w:t xml:space="preserve"> </w:t>
            </w:r>
            <w:r>
              <w:rPr>
                <w:sz w:val="18"/>
                <w:szCs w:val="18"/>
                <w:lang w:val="hr-HR"/>
              </w:rPr>
              <w:t>и</w:t>
            </w:r>
            <w:r w:rsidRPr="00E44A6B">
              <w:rPr>
                <w:sz w:val="18"/>
                <w:szCs w:val="18"/>
                <w:lang w:val="hr-HR"/>
              </w:rPr>
              <w:t xml:space="preserve"> </w:t>
            </w:r>
            <w:r>
              <w:rPr>
                <w:sz w:val="18"/>
                <w:szCs w:val="18"/>
                <w:lang w:val="hr-HR"/>
              </w:rPr>
              <w:t>комерцијалних</w:t>
            </w:r>
            <w:r w:rsidRPr="00E44A6B">
              <w:rPr>
                <w:sz w:val="18"/>
                <w:szCs w:val="18"/>
                <w:lang w:val="hr-HR"/>
              </w:rPr>
              <w:t xml:space="preserve"> </w:t>
            </w:r>
            <w:r>
              <w:rPr>
                <w:sz w:val="18"/>
                <w:szCs w:val="18"/>
                <w:lang w:val="hr-HR"/>
              </w:rPr>
              <w:t>услуга</w:t>
            </w:r>
            <w:r w:rsidRPr="00E44A6B">
              <w:rPr>
                <w:sz w:val="18"/>
                <w:szCs w:val="18"/>
                <w:lang w:val="hr-HR"/>
              </w:rPr>
              <w:t xml:space="preserve">, </w:t>
            </w:r>
            <w:r>
              <w:rPr>
                <w:sz w:val="18"/>
                <w:szCs w:val="18"/>
                <w:lang w:val="hr-HR"/>
              </w:rPr>
              <w:t>замјеном</w:t>
            </w:r>
            <w:r w:rsidRPr="00E44A6B">
              <w:rPr>
                <w:sz w:val="18"/>
                <w:szCs w:val="18"/>
                <w:lang w:val="hr-HR"/>
              </w:rPr>
              <w:t xml:space="preserve"> </w:t>
            </w:r>
            <w:r>
              <w:rPr>
                <w:sz w:val="18"/>
                <w:szCs w:val="18"/>
                <w:lang w:val="hr-HR"/>
              </w:rPr>
              <w:t>постојећих</w:t>
            </w:r>
            <w:r w:rsidRPr="00E44A6B">
              <w:rPr>
                <w:sz w:val="18"/>
                <w:szCs w:val="18"/>
                <w:lang w:val="hr-HR"/>
              </w:rPr>
              <w:t xml:space="preserve"> </w:t>
            </w:r>
            <w:r>
              <w:rPr>
                <w:sz w:val="18"/>
                <w:szCs w:val="18"/>
                <w:lang w:val="hr-HR"/>
              </w:rPr>
              <w:t>енергетски</w:t>
            </w:r>
            <w:r w:rsidRPr="00E44A6B">
              <w:rPr>
                <w:sz w:val="18"/>
                <w:szCs w:val="18"/>
                <w:lang w:val="hr-HR"/>
              </w:rPr>
              <w:t xml:space="preserve"> </w:t>
            </w:r>
            <w:r>
              <w:rPr>
                <w:sz w:val="18"/>
                <w:szCs w:val="18"/>
                <w:lang w:val="hr-HR"/>
              </w:rPr>
              <w:t>неефикасних</w:t>
            </w:r>
            <w:r w:rsidRPr="00E44A6B">
              <w:rPr>
                <w:sz w:val="18"/>
                <w:szCs w:val="18"/>
                <w:lang w:val="hr-HR"/>
              </w:rPr>
              <w:t xml:space="preserve"> </w:t>
            </w:r>
            <w:r>
              <w:rPr>
                <w:sz w:val="18"/>
                <w:szCs w:val="18"/>
                <w:lang w:val="hr-HR"/>
              </w:rPr>
              <w:t>или</w:t>
            </w:r>
            <w:r w:rsidRPr="00E44A6B">
              <w:rPr>
                <w:sz w:val="18"/>
                <w:szCs w:val="18"/>
                <w:lang w:val="hr-HR"/>
              </w:rPr>
              <w:t xml:space="preserve"> </w:t>
            </w:r>
            <w:r>
              <w:rPr>
                <w:sz w:val="18"/>
                <w:szCs w:val="18"/>
                <w:lang w:val="hr-HR"/>
              </w:rPr>
              <w:t>куповином</w:t>
            </w:r>
            <w:r w:rsidRPr="00E44A6B">
              <w:rPr>
                <w:sz w:val="18"/>
                <w:szCs w:val="18"/>
                <w:lang w:val="hr-HR"/>
              </w:rPr>
              <w:t xml:space="preserve"> </w:t>
            </w:r>
            <w:r>
              <w:rPr>
                <w:sz w:val="18"/>
                <w:szCs w:val="18"/>
                <w:lang w:val="hr-HR"/>
              </w:rPr>
              <w:t>нових</w:t>
            </w:r>
            <w:r w:rsidRPr="00E44A6B">
              <w:rPr>
                <w:sz w:val="18"/>
                <w:szCs w:val="18"/>
                <w:lang w:val="hr-HR"/>
              </w:rPr>
              <w:t xml:space="preserve"> </w:t>
            </w:r>
            <w:r>
              <w:rPr>
                <w:sz w:val="18"/>
                <w:szCs w:val="18"/>
                <w:lang w:val="hr-HR"/>
              </w:rPr>
              <w:t>електричних уређаја високих енергетских</w:t>
            </w:r>
            <w:r w:rsidRPr="00E44A6B">
              <w:rPr>
                <w:sz w:val="18"/>
                <w:szCs w:val="18"/>
                <w:lang w:val="hr-HR"/>
              </w:rPr>
              <w:t xml:space="preserve"> </w:t>
            </w:r>
            <w:r>
              <w:rPr>
                <w:sz w:val="18"/>
                <w:szCs w:val="18"/>
                <w:lang w:val="hr-HR"/>
              </w:rPr>
              <w:t>карактеристика, и побољшањем ЕЕ система унутрашње расвјете</w:t>
            </w:r>
            <w:r w:rsidRPr="00E44A6B">
              <w:rPr>
                <w:sz w:val="18"/>
                <w:szCs w:val="18"/>
                <w:lang w:val="hr-HR"/>
              </w:rPr>
              <w:t xml:space="preserve">. </w:t>
            </w:r>
            <w:r>
              <w:rPr>
                <w:sz w:val="18"/>
                <w:szCs w:val="18"/>
                <w:lang w:val="hr-HR"/>
              </w:rPr>
              <w:t>Мјера</w:t>
            </w:r>
            <w:r w:rsidRPr="00E44A6B">
              <w:rPr>
                <w:sz w:val="18"/>
                <w:szCs w:val="18"/>
                <w:lang w:val="hr-HR"/>
              </w:rPr>
              <w:t xml:space="preserve"> </w:t>
            </w:r>
            <w:r>
              <w:rPr>
                <w:sz w:val="18"/>
                <w:szCs w:val="18"/>
                <w:lang w:val="hr-HR"/>
              </w:rPr>
              <w:t>обухвата</w:t>
            </w:r>
            <w:r w:rsidRPr="00E44A6B">
              <w:rPr>
                <w:sz w:val="18"/>
                <w:szCs w:val="18"/>
                <w:lang w:val="hr-HR"/>
              </w:rPr>
              <w:t xml:space="preserve"> </w:t>
            </w:r>
            <w:r>
              <w:rPr>
                <w:sz w:val="18"/>
                <w:szCs w:val="18"/>
                <w:lang w:val="hr-HR"/>
              </w:rPr>
              <w:t>набавку</w:t>
            </w:r>
            <w:r w:rsidRPr="00E44A6B">
              <w:rPr>
                <w:sz w:val="18"/>
                <w:szCs w:val="18"/>
                <w:lang w:val="hr-HR"/>
              </w:rPr>
              <w:t xml:space="preserve"> </w:t>
            </w:r>
            <w:r>
              <w:rPr>
                <w:sz w:val="18"/>
                <w:szCs w:val="18"/>
                <w:lang w:val="hr-HR"/>
              </w:rPr>
              <w:t>и</w:t>
            </w:r>
            <w:r w:rsidRPr="00E44A6B">
              <w:rPr>
                <w:sz w:val="18"/>
                <w:szCs w:val="18"/>
                <w:lang w:val="hr-HR"/>
              </w:rPr>
              <w:t xml:space="preserve"> </w:t>
            </w:r>
            <w:r>
              <w:rPr>
                <w:sz w:val="18"/>
                <w:szCs w:val="18"/>
                <w:lang w:val="hr-HR"/>
              </w:rPr>
              <w:t>кориштење</w:t>
            </w:r>
            <w:r w:rsidRPr="00E44A6B">
              <w:rPr>
                <w:sz w:val="18"/>
                <w:szCs w:val="18"/>
                <w:lang w:val="hr-HR"/>
              </w:rPr>
              <w:t xml:space="preserve"> </w:t>
            </w:r>
            <w:r>
              <w:rPr>
                <w:sz w:val="18"/>
                <w:szCs w:val="18"/>
                <w:lang w:val="hr-HR"/>
              </w:rPr>
              <w:t>слиједећих</w:t>
            </w:r>
            <w:r w:rsidRPr="00E44A6B">
              <w:rPr>
                <w:sz w:val="18"/>
                <w:szCs w:val="18"/>
                <w:lang w:val="hr-HR"/>
              </w:rPr>
              <w:t xml:space="preserve"> </w:t>
            </w:r>
            <w:r>
              <w:rPr>
                <w:sz w:val="18"/>
                <w:szCs w:val="18"/>
                <w:lang w:val="hr-HR"/>
              </w:rPr>
              <w:t>врста</w:t>
            </w:r>
            <w:r w:rsidRPr="00E44A6B">
              <w:rPr>
                <w:sz w:val="18"/>
                <w:szCs w:val="18"/>
                <w:lang w:val="hr-HR"/>
              </w:rPr>
              <w:t xml:space="preserve"> </w:t>
            </w:r>
            <w:r>
              <w:rPr>
                <w:sz w:val="18"/>
                <w:szCs w:val="18"/>
                <w:lang w:val="hr-HR"/>
              </w:rPr>
              <w:t>уређаја</w:t>
            </w:r>
            <w:r w:rsidRPr="00E44A6B">
              <w:rPr>
                <w:sz w:val="18"/>
                <w:szCs w:val="18"/>
                <w:lang w:val="hr-HR"/>
              </w:rPr>
              <w:t>:</w:t>
            </w:r>
            <w:r>
              <w:rPr>
                <w:sz w:val="18"/>
                <w:szCs w:val="18"/>
                <w:lang w:val="hr-HR"/>
              </w:rPr>
              <w:t xml:space="preserve"> (а) Канцеларијска</w:t>
            </w:r>
            <w:r w:rsidRPr="008C76CD">
              <w:rPr>
                <w:sz w:val="18"/>
                <w:szCs w:val="18"/>
                <w:lang w:val="hr-HR"/>
              </w:rPr>
              <w:t xml:space="preserve"> </w:t>
            </w:r>
            <w:r>
              <w:rPr>
                <w:sz w:val="18"/>
                <w:szCs w:val="18"/>
                <w:lang w:val="hr-HR"/>
              </w:rPr>
              <w:t xml:space="preserve">опрема </w:t>
            </w:r>
            <w:r w:rsidRPr="008C76CD">
              <w:rPr>
                <w:sz w:val="18"/>
                <w:szCs w:val="18"/>
                <w:lang w:val="hr-HR"/>
              </w:rPr>
              <w:t xml:space="preserve"> (</w:t>
            </w:r>
            <w:r>
              <w:rPr>
                <w:sz w:val="18"/>
                <w:szCs w:val="18"/>
                <w:lang w:val="hr-HR"/>
              </w:rPr>
              <w:t>компјутери</w:t>
            </w:r>
            <w:r w:rsidRPr="008C76CD">
              <w:rPr>
                <w:sz w:val="18"/>
                <w:szCs w:val="18"/>
                <w:lang w:val="hr-HR"/>
              </w:rPr>
              <w:t xml:space="preserve">, </w:t>
            </w:r>
            <w:r>
              <w:rPr>
                <w:sz w:val="18"/>
                <w:szCs w:val="18"/>
                <w:lang w:val="hr-HR"/>
              </w:rPr>
              <w:t>фотокопини</w:t>
            </w:r>
            <w:r w:rsidRPr="008C76CD">
              <w:rPr>
                <w:sz w:val="18"/>
                <w:szCs w:val="18"/>
                <w:lang w:val="hr-HR"/>
              </w:rPr>
              <w:t xml:space="preserve"> </w:t>
            </w:r>
            <w:r>
              <w:rPr>
                <w:sz w:val="18"/>
                <w:szCs w:val="18"/>
                <w:lang w:val="hr-HR"/>
              </w:rPr>
              <w:t>апарати</w:t>
            </w:r>
            <w:r w:rsidRPr="008C76CD">
              <w:rPr>
                <w:sz w:val="18"/>
                <w:szCs w:val="18"/>
                <w:lang w:val="hr-HR"/>
              </w:rPr>
              <w:t xml:space="preserve">, </w:t>
            </w:r>
            <w:r>
              <w:rPr>
                <w:sz w:val="18"/>
                <w:szCs w:val="18"/>
                <w:lang w:val="hr-HR"/>
              </w:rPr>
              <w:t>штампачи</w:t>
            </w:r>
            <w:r w:rsidRPr="008C76CD">
              <w:rPr>
                <w:sz w:val="18"/>
                <w:szCs w:val="18"/>
                <w:lang w:val="hr-HR"/>
              </w:rPr>
              <w:t xml:space="preserve">, </w:t>
            </w:r>
            <w:r>
              <w:rPr>
                <w:sz w:val="18"/>
                <w:szCs w:val="18"/>
                <w:lang w:val="hr-HR"/>
              </w:rPr>
              <w:t>скенери</w:t>
            </w:r>
            <w:r w:rsidRPr="008C76CD">
              <w:rPr>
                <w:sz w:val="18"/>
                <w:szCs w:val="18"/>
                <w:lang w:val="hr-HR"/>
              </w:rPr>
              <w:t xml:space="preserve">, </w:t>
            </w:r>
            <w:r>
              <w:rPr>
                <w:sz w:val="18"/>
                <w:szCs w:val="18"/>
                <w:lang w:val="hr-HR"/>
              </w:rPr>
              <w:t>факс машине, итд); и (б) Опрема</w:t>
            </w:r>
            <w:r w:rsidRPr="00E44A6B">
              <w:rPr>
                <w:sz w:val="18"/>
                <w:szCs w:val="18"/>
                <w:lang w:val="hr-HR"/>
              </w:rPr>
              <w:t xml:space="preserve"> </w:t>
            </w:r>
            <w:r>
              <w:rPr>
                <w:sz w:val="18"/>
                <w:szCs w:val="18"/>
                <w:lang w:val="hr-HR"/>
              </w:rPr>
              <w:t>осталих</w:t>
            </w:r>
            <w:r w:rsidRPr="00E44A6B">
              <w:rPr>
                <w:sz w:val="18"/>
                <w:szCs w:val="18"/>
                <w:lang w:val="hr-HR"/>
              </w:rPr>
              <w:t xml:space="preserve"> </w:t>
            </w:r>
            <w:r>
              <w:rPr>
                <w:sz w:val="18"/>
                <w:szCs w:val="18"/>
                <w:lang w:val="hr-HR"/>
              </w:rPr>
              <w:t>функционалних</w:t>
            </w:r>
            <w:r w:rsidRPr="00E44A6B">
              <w:rPr>
                <w:sz w:val="18"/>
                <w:szCs w:val="18"/>
                <w:lang w:val="hr-HR"/>
              </w:rPr>
              <w:t xml:space="preserve"> </w:t>
            </w:r>
            <w:r>
              <w:rPr>
                <w:sz w:val="18"/>
                <w:szCs w:val="18"/>
                <w:lang w:val="hr-HR"/>
              </w:rPr>
              <w:t>система</w:t>
            </w:r>
            <w:r w:rsidRPr="00E44A6B">
              <w:rPr>
                <w:sz w:val="18"/>
                <w:szCs w:val="18"/>
                <w:lang w:val="hr-HR"/>
              </w:rPr>
              <w:t xml:space="preserve"> (</w:t>
            </w:r>
            <w:r>
              <w:rPr>
                <w:sz w:val="18"/>
                <w:szCs w:val="18"/>
                <w:lang w:val="hr-HR"/>
              </w:rPr>
              <w:t>електрични</w:t>
            </w:r>
            <w:r w:rsidRPr="00E44A6B">
              <w:rPr>
                <w:sz w:val="18"/>
                <w:szCs w:val="18"/>
                <w:lang w:val="hr-HR"/>
              </w:rPr>
              <w:t xml:space="preserve"> </w:t>
            </w:r>
            <w:r>
              <w:rPr>
                <w:sz w:val="18"/>
                <w:szCs w:val="18"/>
                <w:lang w:val="hr-HR"/>
              </w:rPr>
              <w:t>штедњаци</w:t>
            </w:r>
            <w:r w:rsidRPr="00E44A6B">
              <w:rPr>
                <w:sz w:val="18"/>
                <w:szCs w:val="18"/>
                <w:lang w:val="hr-HR"/>
              </w:rPr>
              <w:t xml:space="preserve">, </w:t>
            </w:r>
            <w:r>
              <w:rPr>
                <w:sz w:val="18"/>
                <w:szCs w:val="18"/>
                <w:lang w:val="hr-HR"/>
              </w:rPr>
              <w:t>микровалне</w:t>
            </w:r>
            <w:r w:rsidRPr="00E44A6B">
              <w:rPr>
                <w:sz w:val="18"/>
                <w:szCs w:val="18"/>
                <w:lang w:val="hr-HR"/>
              </w:rPr>
              <w:t xml:space="preserve"> </w:t>
            </w:r>
            <w:r>
              <w:rPr>
                <w:sz w:val="18"/>
                <w:szCs w:val="18"/>
                <w:lang w:val="hr-HR"/>
              </w:rPr>
              <w:t>пећнице</w:t>
            </w:r>
            <w:r w:rsidRPr="00E44A6B">
              <w:rPr>
                <w:sz w:val="18"/>
                <w:szCs w:val="18"/>
                <w:lang w:val="hr-HR"/>
              </w:rPr>
              <w:t xml:space="preserve">, </w:t>
            </w:r>
            <w:r>
              <w:rPr>
                <w:sz w:val="18"/>
                <w:szCs w:val="18"/>
                <w:lang w:val="hr-HR"/>
              </w:rPr>
              <w:t>напе</w:t>
            </w:r>
            <w:r w:rsidRPr="00E44A6B">
              <w:rPr>
                <w:sz w:val="18"/>
                <w:szCs w:val="18"/>
                <w:lang w:val="hr-HR"/>
              </w:rPr>
              <w:t xml:space="preserve">, </w:t>
            </w:r>
            <w:r>
              <w:rPr>
                <w:sz w:val="18"/>
                <w:szCs w:val="18"/>
                <w:lang w:val="hr-HR"/>
              </w:rPr>
              <w:t>фрижидери</w:t>
            </w:r>
            <w:r w:rsidRPr="00E44A6B">
              <w:rPr>
                <w:sz w:val="18"/>
                <w:szCs w:val="18"/>
                <w:lang w:val="hr-HR"/>
              </w:rPr>
              <w:t xml:space="preserve"> </w:t>
            </w:r>
            <w:r>
              <w:rPr>
                <w:sz w:val="18"/>
                <w:szCs w:val="18"/>
                <w:lang w:val="hr-HR"/>
              </w:rPr>
              <w:t>и</w:t>
            </w:r>
            <w:r w:rsidRPr="00E44A6B">
              <w:rPr>
                <w:sz w:val="18"/>
                <w:szCs w:val="18"/>
                <w:lang w:val="hr-HR"/>
              </w:rPr>
              <w:t xml:space="preserve"> </w:t>
            </w:r>
            <w:r>
              <w:rPr>
                <w:sz w:val="18"/>
                <w:szCs w:val="18"/>
                <w:lang w:val="hr-HR"/>
              </w:rPr>
              <w:t>замрзивачи</w:t>
            </w:r>
            <w:r w:rsidRPr="00E44A6B">
              <w:rPr>
                <w:sz w:val="18"/>
                <w:szCs w:val="18"/>
                <w:lang w:val="hr-HR"/>
              </w:rPr>
              <w:t xml:space="preserve"> </w:t>
            </w:r>
            <w:r>
              <w:rPr>
                <w:sz w:val="18"/>
                <w:szCs w:val="18"/>
                <w:lang w:val="hr-HR"/>
              </w:rPr>
              <w:t>и</w:t>
            </w:r>
            <w:r w:rsidRPr="00E44A6B">
              <w:rPr>
                <w:sz w:val="18"/>
                <w:szCs w:val="18"/>
                <w:lang w:val="hr-HR"/>
              </w:rPr>
              <w:t xml:space="preserve"> </w:t>
            </w:r>
            <w:r>
              <w:rPr>
                <w:sz w:val="18"/>
                <w:szCs w:val="18"/>
                <w:lang w:val="hr-HR"/>
              </w:rPr>
              <w:t>њихове</w:t>
            </w:r>
            <w:r w:rsidRPr="00E44A6B">
              <w:rPr>
                <w:sz w:val="18"/>
                <w:szCs w:val="18"/>
                <w:lang w:val="hr-HR"/>
              </w:rPr>
              <w:t xml:space="preserve"> </w:t>
            </w:r>
            <w:r>
              <w:rPr>
                <w:sz w:val="18"/>
                <w:szCs w:val="18"/>
                <w:lang w:val="hr-HR"/>
              </w:rPr>
              <w:t>комбинације</w:t>
            </w:r>
            <w:r w:rsidRPr="00E44A6B">
              <w:rPr>
                <w:sz w:val="18"/>
                <w:szCs w:val="18"/>
                <w:lang w:val="hr-HR"/>
              </w:rPr>
              <w:t xml:space="preserve">; </w:t>
            </w:r>
            <w:r>
              <w:rPr>
                <w:sz w:val="18"/>
                <w:szCs w:val="18"/>
                <w:lang w:val="hr-HR"/>
              </w:rPr>
              <w:t>машине</w:t>
            </w:r>
            <w:r w:rsidRPr="00E44A6B">
              <w:rPr>
                <w:sz w:val="18"/>
                <w:szCs w:val="18"/>
                <w:lang w:val="hr-HR"/>
              </w:rPr>
              <w:t xml:space="preserve"> </w:t>
            </w:r>
            <w:r>
              <w:rPr>
                <w:sz w:val="18"/>
                <w:szCs w:val="18"/>
                <w:lang w:val="hr-HR"/>
              </w:rPr>
              <w:t>за</w:t>
            </w:r>
            <w:r w:rsidRPr="00E44A6B">
              <w:rPr>
                <w:sz w:val="18"/>
                <w:szCs w:val="18"/>
                <w:lang w:val="hr-HR"/>
              </w:rPr>
              <w:t xml:space="preserve"> </w:t>
            </w:r>
            <w:r>
              <w:rPr>
                <w:sz w:val="18"/>
                <w:szCs w:val="18"/>
                <w:lang w:val="hr-HR"/>
              </w:rPr>
              <w:t>прање</w:t>
            </w:r>
            <w:r w:rsidRPr="00E44A6B">
              <w:rPr>
                <w:sz w:val="18"/>
                <w:szCs w:val="18"/>
                <w:lang w:val="hr-HR"/>
              </w:rPr>
              <w:t xml:space="preserve"> </w:t>
            </w:r>
            <w:r>
              <w:rPr>
                <w:sz w:val="18"/>
                <w:szCs w:val="18"/>
                <w:lang w:val="hr-HR"/>
              </w:rPr>
              <w:t>и сушење веша</w:t>
            </w:r>
            <w:r w:rsidRPr="00E44A6B">
              <w:rPr>
                <w:sz w:val="18"/>
                <w:szCs w:val="18"/>
                <w:lang w:val="hr-HR"/>
              </w:rPr>
              <w:t xml:space="preserve">, </w:t>
            </w:r>
            <w:r>
              <w:rPr>
                <w:sz w:val="18"/>
                <w:szCs w:val="18"/>
                <w:lang w:val="hr-HR"/>
              </w:rPr>
              <w:t>машине</w:t>
            </w:r>
            <w:r w:rsidRPr="00E44A6B">
              <w:rPr>
                <w:sz w:val="18"/>
                <w:szCs w:val="18"/>
                <w:lang w:val="hr-HR"/>
              </w:rPr>
              <w:t xml:space="preserve"> </w:t>
            </w:r>
            <w:r>
              <w:rPr>
                <w:sz w:val="18"/>
                <w:szCs w:val="18"/>
                <w:lang w:val="hr-HR"/>
              </w:rPr>
              <w:t>за</w:t>
            </w:r>
            <w:r w:rsidRPr="00E44A6B">
              <w:rPr>
                <w:sz w:val="18"/>
                <w:szCs w:val="18"/>
                <w:lang w:val="hr-HR"/>
              </w:rPr>
              <w:t xml:space="preserve"> </w:t>
            </w:r>
            <w:r>
              <w:rPr>
                <w:sz w:val="18"/>
                <w:szCs w:val="18"/>
                <w:lang w:val="hr-HR"/>
              </w:rPr>
              <w:t>прање</w:t>
            </w:r>
            <w:r w:rsidRPr="00E44A6B">
              <w:rPr>
                <w:sz w:val="18"/>
                <w:szCs w:val="18"/>
                <w:lang w:val="hr-HR"/>
              </w:rPr>
              <w:t xml:space="preserve"> </w:t>
            </w:r>
            <w:r>
              <w:rPr>
                <w:sz w:val="18"/>
                <w:szCs w:val="18"/>
                <w:lang w:val="hr-HR"/>
              </w:rPr>
              <w:t>суђа</w:t>
            </w:r>
            <w:r w:rsidRPr="00E44A6B">
              <w:rPr>
                <w:sz w:val="18"/>
                <w:szCs w:val="18"/>
                <w:lang w:val="hr-HR"/>
              </w:rPr>
              <w:t xml:space="preserve">; </w:t>
            </w:r>
            <w:r>
              <w:rPr>
                <w:sz w:val="18"/>
                <w:szCs w:val="18"/>
                <w:lang w:val="hr-HR"/>
              </w:rPr>
              <w:t xml:space="preserve"> ТВ и радио</w:t>
            </w:r>
            <w:r w:rsidRPr="00E44A6B">
              <w:rPr>
                <w:sz w:val="18"/>
                <w:szCs w:val="18"/>
                <w:lang w:val="hr-HR"/>
              </w:rPr>
              <w:t xml:space="preserve"> </w:t>
            </w:r>
            <w:r>
              <w:rPr>
                <w:sz w:val="18"/>
                <w:szCs w:val="18"/>
                <w:lang w:val="hr-HR"/>
              </w:rPr>
              <w:t>апарати</w:t>
            </w:r>
            <w:r w:rsidRPr="00E44A6B">
              <w:rPr>
                <w:sz w:val="18"/>
                <w:szCs w:val="18"/>
                <w:lang w:val="hr-HR"/>
              </w:rPr>
              <w:t xml:space="preserve">; </w:t>
            </w:r>
            <w:r>
              <w:rPr>
                <w:sz w:val="18"/>
                <w:szCs w:val="18"/>
                <w:lang w:val="hr-HR"/>
              </w:rPr>
              <w:t>итд); и (ц) Повећање</w:t>
            </w:r>
            <w:r w:rsidRPr="00467483">
              <w:rPr>
                <w:sz w:val="18"/>
                <w:szCs w:val="18"/>
                <w:lang w:val="hr-HR"/>
              </w:rPr>
              <w:t xml:space="preserve"> </w:t>
            </w:r>
            <w:r>
              <w:rPr>
                <w:sz w:val="18"/>
                <w:szCs w:val="18"/>
                <w:lang w:val="hr-HR"/>
              </w:rPr>
              <w:t>ЕЕ</w:t>
            </w:r>
            <w:r w:rsidRPr="00467483">
              <w:rPr>
                <w:sz w:val="18"/>
                <w:szCs w:val="18"/>
                <w:lang w:val="hr-HR"/>
              </w:rPr>
              <w:t xml:space="preserve"> </w:t>
            </w:r>
            <w:r>
              <w:rPr>
                <w:sz w:val="18"/>
                <w:szCs w:val="18"/>
                <w:lang w:val="hr-HR"/>
              </w:rPr>
              <w:t>система</w:t>
            </w:r>
            <w:r w:rsidRPr="00467483">
              <w:rPr>
                <w:sz w:val="18"/>
                <w:szCs w:val="18"/>
                <w:lang w:val="hr-HR"/>
              </w:rPr>
              <w:t xml:space="preserve"> </w:t>
            </w:r>
            <w:r>
              <w:rPr>
                <w:sz w:val="18"/>
                <w:szCs w:val="18"/>
                <w:lang w:val="hr-HR"/>
              </w:rPr>
              <w:t>унутрашње</w:t>
            </w:r>
            <w:r w:rsidRPr="00467483">
              <w:rPr>
                <w:sz w:val="18"/>
                <w:szCs w:val="18"/>
                <w:lang w:val="hr-HR"/>
              </w:rPr>
              <w:t xml:space="preserve"> </w:t>
            </w:r>
            <w:r>
              <w:rPr>
                <w:sz w:val="18"/>
                <w:szCs w:val="18"/>
                <w:lang w:val="hr-HR"/>
              </w:rPr>
              <w:t>расвјете</w:t>
            </w:r>
            <w:r w:rsidRPr="00467483">
              <w:rPr>
                <w:sz w:val="18"/>
                <w:szCs w:val="18"/>
                <w:lang w:val="hr-HR"/>
              </w:rPr>
              <w:t xml:space="preserve">, </w:t>
            </w:r>
            <w:r>
              <w:rPr>
                <w:sz w:val="18"/>
                <w:szCs w:val="18"/>
                <w:lang w:val="hr-HR"/>
              </w:rPr>
              <w:t>нпр</w:t>
            </w:r>
            <w:r w:rsidRPr="00467483">
              <w:rPr>
                <w:sz w:val="18"/>
                <w:szCs w:val="18"/>
                <w:lang w:val="hr-HR"/>
              </w:rPr>
              <w:t>: (</w:t>
            </w:r>
            <w:r>
              <w:rPr>
                <w:sz w:val="18"/>
                <w:szCs w:val="18"/>
                <w:lang w:val="hr-HR"/>
              </w:rPr>
              <w:t>и</w:t>
            </w:r>
            <w:r w:rsidRPr="00467483">
              <w:rPr>
                <w:sz w:val="18"/>
                <w:szCs w:val="18"/>
                <w:lang w:val="hr-HR"/>
              </w:rPr>
              <w:t xml:space="preserve">) </w:t>
            </w:r>
            <w:r>
              <w:rPr>
                <w:sz w:val="18"/>
                <w:szCs w:val="18"/>
                <w:lang w:val="hr-HR"/>
              </w:rPr>
              <w:t>Замјена</w:t>
            </w:r>
            <w:r w:rsidRPr="00467483">
              <w:rPr>
                <w:sz w:val="18"/>
                <w:szCs w:val="18"/>
                <w:lang w:val="hr-HR"/>
              </w:rPr>
              <w:t xml:space="preserve"> </w:t>
            </w:r>
            <w:r>
              <w:rPr>
                <w:sz w:val="18"/>
                <w:szCs w:val="18"/>
                <w:lang w:val="hr-HR"/>
              </w:rPr>
              <w:t>постојећих</w:t>
            </w:r>
            <w:r w:rsidRPr="00467483">
              <w:rPr>
                <w:sz w:val="18"/>
                <w:szCs w:val="18"/>
                <w:lang w:val="hr-HR"/>
              </w:rPr>
              <w:t xml:space="preserve"> </w:t>
            </w:r>
            <w:r>
              <w:rPr>
                <w:sz w:val="18"/>
                <w:szCs w:val="18"/>
                <w:lang w:val="hr-HR"/>
              </w:rPr>
              <w:t>расвјетних</w:t>
            </w:r>
            <w:r w:rsidRPr="00467483">
              <w:rPr>
                <w:sz w:val="18"/>
                <w:szCs w:val="18"/>
                <w:lang w:val="hr-HR"/>
              </w:rPr>
              <w:t xml:space="preserve"> </w:t>
            </w:r>
            <w:r>
              <w:rPr>
                <w:sz w:val="18"/>
                <w:szCs w:val="18"/>
                <w:lang w:val="hr-HR"/>
              </w:rPr>
              <w:t>тијела</w:t>
            </w:r>
            <w:r w:rsidRPr="00467483">
              <w:rPr>
                <w:sz w:val="18"/>
                <w:szCs w:val="18"/>
                <w:lang w:val="hr-HR"/>
              </w:rPr>
              <w:t xml:space="preserve"> </w:t>
            </w:r>
            <w:r>
              <w:rPr>
                <w:sz w:val="18"/>
                <w:szCs w:val="18"/>
                <w:lang w:val="hr-HR"/>
              </w:rPr>
              <w:t>са</w:t>
            </w:r>
            <w:r w:rsidRPr="00467483">
              <w:rPr>
                <w:sz w:val="18"/>
                <w:szCs w:val="18"/>
                <w:lang w:val="hr-HR"/>
              </w:rPr>
              <w:t xml:space="preserve"> </w:t>
            </w:r>
            <w:r>
              <w:rPr>
                <w:sz w:val="18"/>
                <w:szCs w:val="18"/>
                <w:lang w:val="hr-HR"/>
              </w:rPr>
              <w:t>енергетски</w:t>
            </w:r>
            <w:r w:rsidRPr="00467483">
              <w:rPr>
                <w:sz w:val="18"/>
                <w:szCs w:val="18"/>
                <w:lang w:val="hr-HR"/>
              </w:rPr>
              <w:t xml:space="preserve"> </w:t>
            </w:r>
            <w:r>
              <w:rPr>
                <w:sz w:val="18"/>
                <w:szCs w:val="18"/>
                <w:lang w:val="hr-HR"/>
              </w:rPr>
              <w:t>ефикасним</w:t>
            </w:r>
            <w:r w:rsidRPr="00467483">
              <w:rPr>
                <w:sz w:val="18"/>
                <w:szCs w:val="18"/>
                <w:lang w:val="hr-HR"/>
              </w:rPr>
              <w:t xml:space="preserve"> </w:t>
            </w:r>
            <w:r>
              <w:rPr>
                <w:sz w:val="18"/>
                <w:szCs w:val="18"/>
                <w:lang w:val="hr-HR"/>
              </w:rPr>
              <w:t>технологијама</w:t>
            </w:r>
            <w:r w:rsidRPr="00467483">
              <w:rPr>
                <w:sz w:val="18"/>
                <w:szCs w:val="18"/>
                <w:lang w:val="hr-HR"/>
              </w:rPr>
              <w:t>; (</w:t>
            </w:r>
            <w:r>
              <w:rPr>
                <w:sz w:val="18"/>
                <w:szCs w:val="18"/>
                <w:lang w:val="hr-HR"/>
              </w:rPr>
              <w:t>ии</w:t>
            </w:r>
            <w:r w:rsidRPr="00467483">
              <w:rPr>
                <w:sz w:val="18"/>
                <w:szCs w:val="18"/>
                <w:lang w:val="hr-HR"/>
              </w:rPr>
              <w:t xml:space="preserve">) </w:t>
            </w:r>
            <w:r>
              <w:rPr>
                <w:sz w:val="18"/>
                <w:szCs w:val="18"/>
                <w:lang w:val="hr-HR"/>
              </w:rPr>
              <w:t>Оптимизација</w:t>
            </w:r>
            <w:r w:rsidRPr="00467483">
              <w:rPr>
                <w:sz w:val="18"/>
                <w:szCs w:val="18"/>
                <w:lang w:val="hr-HR"/>
              </w:rPr>
              <w:t xml:space="preserve"> </w:t>
            </w:r>
            <w:r>
              <w:rPr>
                <w:sz w:val="18"/>
                <w:szCs w:val="18"/>
                <w:lang w:val="hr-HR"/>
              </w:rPr>
              <w:t>контроле</w:t>
            </w:r>
            <w:r w:rsidRPr="00467483">
              <w:rPr>
                <w:sz w:val="18"/>
                <w:szCs w:val="18"/>
                <w:lang w:val="hr-HR"/>
              </w:rPr>
              <w:t xml:space="preserve"> </w:t>
            </w:r>
            <w:r>
              <w:rPr>
                <w:sz w:val="18"/>
                <w:szCs w:val="18"/>
                <w:lang w:val="hr-HR"/>
              </w:rPr>
              <w:t>и</w:t>
            </w:r>
            <w:r w:rsidRPr="00467483">
              <w:rPr>
                <w:sz w:val="18"/>
                <w:szCs w:val="18"/>
                <w:lang w:val="hr-HR"/>
              </w:rPr>
              <w:t xml:space="preserve"> </w:t>
            </w:r>
            <w:r>
              <w:rPr>
                <w:sz w:val="18"/>
                <w:szCs w:val="18"/>
                <w:lang w:val="hr-HR"/>
              </w:rPr>
              <w:t>управљања</w:t>
            </w:r>
            <w:r w:rsidRPr="00467483">
              <w:rPr>
                <w:sz w:val="18"/>
                <w:szCs w:val="18"/>
                <w:lang w:val="hr-HR"/>
              </w:rPr>
              <w:t xml:space="preserve"> </w:t>
            </w:r>
            <w:r>
              <w:rPr>
                <w:sz w:val="18"/>
                <w:szCs w:val="18"/>
                <w:lang w:val="hr-HR"/>
              </w:rPr>
              <w:t>расвјетом</w:t>
            </w:r>
            <w:r w:rsidRPr="00467483">
              <w:rPr>
                <w:sz w:val="18"/>
                <w:szCs w:val="18"/>
                <w:lang w:val="hr-HR"/>
              </w:rPr>
              <w:t xml:space="preserve"> (</w:t>
            </w:r>
            <w:r>
              <w:rPr>
                <w:sz w:val="18"/>
                <w:szCs w:val="18"/>
                <w:lang w:val="hr-HR"/>
              </w:rPr>
              <w:t>уградња</w:t>
            </w:r>
            <w:r w:rsidRPr="00467483">
              <w:rPr>
                <w:sz w:val="18"/>
                <w:szCs w:val="18"/>
                <w:lang w:val="hr-HR"/>
              </w:rPr>
              <w:t xml:space="preserve"> </w:t>
            </w:r>
            <w:r>
              <w:rPr>
                <w:sz w:val="18"/>
                <w:szCs w:val="18"/>
                <w:lang w:val="hr-HR"/>
              </w:rPr>
              <w:t>регулатоира</w:t>
            </w:r>
            <w:r w:rsidRPr="00467483">
              <w:rPr>
                <w:sz w:val="18"/>
                <w:szCs w:val="18"/>
                <w:lang w:val="hr-HR"/>
              </w:rPr>
              <w:t xml:space="preserve"> </w:t>
            </w:r>
            <w:r>
              <w:rPr>
                <w:sz w:val="18"/>
                <w:szCs w:val="18"/>
                <w:lang w:val="hr-HR"/>
              </w:rPr>
              <w:t>нивоа</w:t>
            </w:r>
            <w:r w:rsidRPr="00467483">
              <w:rPr>
                <w:sz w:val="18"/>
                <w:szCs w:val="18"/>
                <w:lang w:val="hr-HR"/>
              </w:rPr>
              <w:t xml:space="preserve"> </w:t>
            </w:r>
            <w:r>
              <w:rPr>
                <w:sz w:val="18"/>
                <w:szCs w:val="18"/>
                <w:lang w:val="hr-HR"/>
              </w:rPr>
              <w:t>освјетљења</w:t>
            </w:r>
            <w:r w:rsidRPr="00467483">
              <w:rPr>
                <w:sz w:val="18"/>
                <w:szCs w:val="18"/>
                <w:lang w:val="hr-HR"/>
              </w:rPr>
              <w:t xml:space="preserve">, </w:t>
            </w:r>
            <w:r>
              <w:rPr>
                <w:sz w:val="18"/>
                <w:szCs w:val="18"/>
                <w:lang w:val="hr-HR"/>
              </w:rPr>
              <w:t>сензора</w:t>
            </w:r>
            <w:r w:rsidRPr="00467483">
              <w:rPr>
                <w:sz w:val="18"/>
                <w:szCs w:val="18"/>
                <w:lang w:val="hr-HR"/>
              </w:rPr>
              <w:t xml:space="preserve"> </w:t>
            </w:r>
            <w:r>
              <w:rPr>
                <w:sz w:val="18"/>
                <w:szCs w:val="18"/>
                <w:lang w:val="hr-HR"/>
              </w:rPr>
              <w:t>присуства</w:t>
            </w:r>
            <w:r w:rsidRPr="00467483">
              <w:rPr>
                <w:sz w:val="18"/>
                <w:szCs w:val="18"/>
                <w:lang w:val="hr-HR"/>
              </w:rPr>
              <w:t xml:space="preserve">,  </w:t>
            </w:r>
            <w:r>
              <w:rPr>
                <w:sz w:val="18"/>
                <w:szCs w:val="18"/>
                <w:lang w:val="hr-HR"/>
              </w:rPr>
              <w:t>система</w:t>
            </w:r>
            <w:r w:rsidRPr="00467483">
              <w:rPr>
                <w:sz w:val="18"/>
                <w:szCs w:val="18"/>
                <w:lang w:val="hr-HR"/>
              </w:rPr>
              <w:t xml:space="preserve"> </w:t>
            </w:r>
            <w:r>
              <w:rPr>
                <w:sz w:val="18"/>
                <w:szCs w:val="18"/>
                <w:lang w:val="hr-HR"/>
              </w:rPr>
              <w:t>управљања</w:t>
            </w:r>
            <w:r w:rsidRPr="00467483">
              <w:rPr>
                <w:sz w:val="18"/>
                <w:szCs w:val="18"/>
                <w:lang w:val="hr-HR"/>
              </w:rPr>
              <w:t xml:space="preserve"> </w:t>
            </w:r>
            <w:r>
              <w:rPr>
                <w:sz w:val="18"/>
                <w:szCs w:val="18"/>
                <w:lang w:val="hr-HR"/>
              </w:rPr>
              <w:t>расвјетом</w:t>
            </w:r>
            <w:r w:rsidRPr="00467483">
              <w:rPr>
                <w:sz w:val="18"/>
                <w:szCs w:val="18"/>
                <w:lang w:val="hr-HR"/>
              </w:rPr>
              <w:t xml:space="preserve">, </w:t>
            </w:r>
            <w:r>
              <w:rPr>
                <w:sz w:val="18"/>
                <w:szCs w:val="18"/>
                <w:lang w:val="hr-HR"/>
              </w:rPr>
              <w:t>итд</w:t>
            </w:r>
            <w:r w:rsidRPr="00467483">
              <w:rPr>
                <w:sz w:val="18"/>
                <w:szCs w:val="18"/>
                <w:lang w:val="hr-HR"/>
              </w:rPr>
              <w:t>).</w:t>
            </w:r>
          </w:p>
        </w:tc>
        <w:tc>
          <w:tcPr>
            <w:tcW w:w="1840" w:type="dxa"/>
          </w:tcPr>
          <w:p w:rsidR="00507C4B" w:rsidRPr="00456DFD" w:rsidRDefault="00507C4B" w:rsidP="00D102D4">
            <w:pPr>
              <w:spacing w:before="40" w:after="40"/>
              <w:rPr>
                <w:sz w:val="18"/>
                <w:szCs w:val="18"/>
                <w:lang w:val="hr-HR"/>
              </w:rPr>
            </w:pPr>
            <w:r>
              <w:rPr>
                <w:sz w:val="18"/>
                <w:szCs w:val="18"/>
                <w:lang w:val="hr-HR"/>
              </w:rPr>
              <w:t>Финална</w:t>
            </w:r>
            <w:r w:rsidRPr="00E44A6B">
              <w:rPr>
                <w:sz w:val="18"/>
                <w:szCs w:val="18"/>
                <w:lang w:val="hr-HR"/>
              </w:rPr>
              <w:t xml:space="preserve"> </w:t>
            </w:r>
            <w:r>
              <w:rPr>
                <w:sz w:val="18"/>
                <w:szCs w:val="18"/>
                <w:lang w:val="hr-HR"/>
              </w:rPr>
              <w:t>потрошња</w:t>
            </w:r>
            <w:r w:rsidRPr="00E44A6B">
              <w:rPr>
                <w:sz w:val="18"/>
                <w:szCs w:val="18"/>
                <w:lang w:val="hr-HR"/>
              </w:rPr>
              <w:t xml:space="preserve"> </w:t>
            </w:r>
            <w:r>
              <w:rPr>
                <w:sz w:val="18"/>
                <w:szCs w:val="18"/>
                <w:lang w:val="hr-HR"/>
              </w:rPr>
              <w:t>електричне</w:t>
            </w:r>
            <w:r w:rsidRPr="00E44A6B">
              <w:rPr>
                <w:sz w:val="18"/>
                <w:szCs w:val="18"/>
                <w:lang w:val="hr-HR"/>
              </w:rPr>
              <w:t xml:space="preserve"> </w:t>
            </w:r>
            <w:r>
              <w:rPr>
                <w:sz w:val="18"/>
                <w:szCs w:val="18"/>
                <w:lang w:val="hr-HR"/>
              </w:rPr>
              <w:t>енергије</w:t>
            </w:r>
            <w:r w:rsidRPr="00E44A6B">
              <w:rPr>
                <w:sz w:val="18"/>
                <w:szCs w:val="18"/>
                <w:lang w:val="hr-HR"/>
              </w:rPr>
              <w:t xml:space="preserve">, </w:t>
            </w:r>
            <w:r>
              <w:rPr>
                <w:sz w:val="18"/>
                <w:szCs w:val="18"/>
                <w:lang w:val="hr-HR"/>
              </w:rPr>
              <w:t>потребне</w:t>
            </w:r>
            <w:r w:rsidRPr="00E44A6B">
              <w:rPr>
                <w:sz w:val="18"/>
                <w:szCs w:val="18"/>
                <w:lang w:val="hr-HR"/>
              </w:rPr>
              <w:t xml:space="preserve"> </w:t>
            </w:r>
            <w:r>
              <w:rPr>
                <w:sz w:val="18"/>
                <w:szCs w:val="18"/>
                <w:lang w:val="hr-HR"/>
              </w:rPr>
              <w:t>за</w:t>
            </w:r>
            <w:r w:rsidRPr="00E44A6B">
              <w:rPr>
                <w:sz w:val="18"/>
                <w:szCs w:val="18"/>
                <w:lang w:val="hr-HR"/>
              </w:rPr>
              <w:t xml:space="preserve"> </w:t>
            </w:r>
            <w:r>
              <w:rPr>
                <w:sz w:val="18"/>
                <w:szCs w:val="18"/>
                <w:lang w:val="hr-HR"/>
              </w:rPr>
              <w:t>покретање</w:t>
            </w:r>
            <w:r w:rsidRPr="00E44A6B">
              <w:rPr>
                <w:sz w:val="18"/>
                <w:szCs w:val="18"/>
                <w:lang w:val="hr-HR"/>
              </w:rPr>
              <w:t xml:space="preserve"> </w:t>
            </w:r>
            <w:r>
              <w:rPr>
                <w:sz w:val="18"/>
                <w:szCs w:val="18"/>
                <w:lang w:val="hr-HR"/>
              </w:rPr>
              <w:t>наведених</w:t>
            </w:r>
            <w:r w:rsidRPr="00E44A6B">
              <w:rPr>
                <w:sz w:val="18"/>
                <w:szCs w:val="18"/>
                <w:lang w:val="hr-HR"/>
              </w:rPr>
              <w:t xml:space="preserve"> </w:t>
            </w:r>
            <w:r>
              <w:rPr>
                <w:sz w:val="18"/>
                <w:szCs w:val="18"/>
                <w:lang w:val="hr-HR"/>
              </w:rPr>
              <w:t>електричних</w:t>
            </w:r>
            <w:r w:rsidRPr="00E44A6B">
              <w:rPr>
                <w:sz w:val="18"/>
                <w:szCs w:val="18"/>
                <w:lang w:val="hr-HR"/>
              </w:rPr>
              <w:t xml:space="preserve"> </w:t>
            </w:r>
            <w:r>
              <w:rPr>
                <w:sz w:val="18"/>
                <w:szCs w:val="18"/>
                <w:lang w:val="hr-HR"/>
              </w:rPr>
              <w:t>уређаја</w:t>
            </w:r>
            <w:r w:rsidRPr="00E44A6B">
              <w:rPr>
                <w:sz w:val="18"/>
                <w:szCs w:val="18"/>
                <w:lang w:val="hr-HR"/>
              </w:rPr>
              <w:t xml:space="preserve"> </w:t>
            </w:r>
            <w:r>
              <w:rPr>
                <w:sz w:val="18"/>
                <w:szCs w:val="18"/>
                <w:lang w:val="hr-HR"/>
              </w:rPr>
              <w:t>који</w:t>
            </w:r>
            <w:r w:rsidRPr="00E44A6B">
              <w:rPr>
                <w:sz w:val="18"/>
                <w:szCs w:val="18"/>
                <w:lang w:val="hr-HR"/>
              </w:rPr>
              <w:t xml:space="preserve"> </w:t>
            </w:r>
            <w:r>
              <w:rPr>
                <w:sz w:val="18"/>
                <w:szCs w:val="18"/>
                <w:lang w:val="hr-HR"/>
              </w:rPr>
              <w:t>се</w:t>
            </w:r>
            <w:r w:rsidRPr="00E44A6B">
              <w:rPr>
                <w:sz w:val="18"/>
                <w:szCs w:val="18"/>
                <w:lang w:val="hr-HR"/>
              </w:rPr>
              <w:t xml:space="preserve"> </w:t>
            </w:r>
            <w:r>
              <w:rPr>
                <w:sz w:val="18"/>
                <w:szCs w:val="18"/>
                <w:lang w:val="hr-HR"/>
              </w:rPr>
              <w:t>користе</w:t>
            </w:r>
            <w:r w:rsidRPr="00E44A6B">
              <w:rPr>
                <w:sz w:val="18"/>
                <w:szCs w:val="18"/>
                <w:lang w:val="hr-HR"/>
              </w:rPr>
              <w:t xml:space="preserve"> </w:t>
            </w:r>
            <w:r>
              <w:rPr>
                <w:sz w:val="18"/>
                <w:szCs w:val="18"/>
                <w:lang w:val="hr-HR"/>
              </w:rPr>
              <w:t>у</w:t>
            </w:r>
            <w:r w:rsidRPr="00E44A6B">
              <w:rPr>
                <w:sz w:val="18"/>
                <w:szCs w:val="18"/>
                <w:lang w:val="hr-HR"/>
              </w:rPr>
              <w:t xml:space="preserve"> </w:t>
            </w:r>
            <w:r>
              <w:rPr>
                <w:sz w:val="18"/>
                <w:szCs w:val="18"/>
                <w:lang w:val="sr-Cyrl-RS"/>
              </w:rPr>
              <w:t>јавном и комерцијалном сектору</w:t>
            </w:r>
          </w:p>
        </w:tc>
        <w:tc>
          <w:tcPr>
            <w:tcW w:w="1131" w:type="dxa"/>
          </w:tcPr>
          <w:p w:rsidR="00507C4B" w:rsidRDefault="00507C4B" w:rsidP="00D102D4">
            <w:pPr>
              <w:spacing w:before="40"/>
              <w:rPr>
                <w:sz w:val="18"/>
                <w:szCs w:val="18"/>
                <w:lang w:val="hr-HR"/>
              </w:rPr>
            </w:pPr>
            <w:r>
              <w:rPr>
                <w:sz w:val="18"/>
                <w:szCs w:val="18"/>
                <w:lang w:val="hr-HR"/>
              </w:rPr>
              <w:t>2010-2018</w:t>
            </w:r>
          </w:p>
          <w:p w:rsidR="00507C4B" w:rsidRPr="00456DFD" w:rsidRDefault="00507C4B" w:rsidP="00D102D4">
            <w:pPr>
              <w:spacing w:before="40"/>
              <w:rPr>
                <w:sz w:val="18"/>
                <w:szCs w:val="18"/>
                <w:lang w:val="hr-HR"/>
              </w:rPr>
            </w:pPr>
            <w:r>
              <w:rPr>
                <w:sz w:val="18"/>
                <w:szCs w:val="18"/>
                <w:lang w:val="hr-HR"/>
              </w:rPr>
              <w:t>Постојећа мјера</w:t>
            </w:r>
          </w:p>
        </w:tc>
      </w:tr>
      <w:tr w:rsidR="00507C4B" w:rsidRPr="00456DFD" w:rsidTr="00D102D4">
        <w:tc>
          <w:tcPr>
            <w:tcW w:w="792" w:type="dxa"/>
          </w:tcPr>
          <w:p w:rsidR="00507C4B" w:rsidRDefault="00EE5740" w:rsidP="00D102D4">
            <w:pPr>
              <w:spacing w:before="40"/>
              <w:rPr>
                <w:sz w:val="18"/>
                <w:szCs w:val="18"/>
                <w:lang w:val="hr-HR"/>
              </w:rPr>
            </w:pPr>
            <w:r>
              <w:rPr>
                <w:sz w:val="18"/>
                <w:szCs w:val="18"/>
                <w:lang w:val="sr-Cyrl-RS"/>
              </w:rPr>
              <w:t>У</w:t>
            </w:r>
            <w:r w:rsidR="00507C4B">
              <w:rPr>
                <w:sz w:val="18"/>
                <w:szCs w:val="18"/>
                <w:lang w:val="hr-HR"/>
              </w:rPr>
              <w:t>.6</w:t>
            </w:r>
          </w:p>
        </w:tc>
        <w:tc>
          <w:tcPr>
            <w:tcW w:w="1949" w:type="dxa"/>
          </w:tcPr>
          <w:p w:rsidR="00507C4B" w:rsidRPr="00456DFD" w:rsidRDefault="00507C4B" w:rsidP="00D102D4">
            <w:pPr>
              <w:spacing w:before="40"/>
              <w:rPr>
                <w:sz w:val="18"/>
                <w:szCs w:val="18"/>
                <w:lang w:val="hr-HR"/>
              </w:rPr>
            </w:pPr>
            <w:r>
              <w:rPr>
                <w:sz w:val="18"/>
                <w:szCs w:val="18"/>
                <w:lang w:val="hr-HR"/>
              </w:rPr>
              <w:t>Повећање енергетске</w:t>
            </w:r>
            <w:r w:rsidRPr="003747F2">
              <w:rPr>
                <w:sz w:val="18"/>
                <w:szCs w:val="18"/>
                <w:lang w:val="hr-HR"/>
              </w:rPr>
              <w:t xml:space="preserve"> </w:t>
            </w:r>
            <w:r>
              <w:rPr>
                <w:sz w:val="18"/>
                <w:szCs w:val="18"/>
                <w:lang w:val="hr-HR"/>
              </w:rPr>
              <w:t>ефикасности</w:t>
            </w:r>
            <w:r w:rsidRPr="003747F2">
              <w:rPr>
                <w:sz w:val="18"/>
                <w:szCs w:val="18"/>
                <w:lang w:val="hr-HR"/>
              </w:rPr>
              <w:t xml:space="preserve"> </w:t>
            </w:r>
            <w:r>
              <w:rPr>
                <w:sz w:val="18"/>
                <w:szCs w:val="18"/>
                <w:lang w:val="hr-HR"/>
              </w:rPr>
              <w:t>система</w:t>
            </w:r>
            <w:r w:rsidRPr="003747F2">
              <w:rPr>
                <w:sz w:val="18"/>
                <w:szCs w:val="18"/>
                <w:lang w:val="hr-HR"/>
              </w:rPr>
              <w:t xml:space="preserve"> </w:t>
            </w:r>
            <w:r>
              <w:rPr>
                <w:sz w:val="18"/>
                <w:szCs w:val="18"/>
                <w:lang w:val="hr-HR"/>
              </w:rPr>
              <w:t>водоснабдијевања</w:t>
            </w:r>
            <w:r w:rsidRPr="003747F2">
              <w:rPr>
                <w:sz w:val="18"/>
                <w:szCs w:val="18"/>
                <w:lang w:val="hr-HR"/>
              </w:rPr>
              <w:t xml:space="preserve"> </w:t>
            </w:r>
            <w:r>
              <w:rPr>
                <w:sz w:val="18"/>
                <w:szCs w:val="18"/>
                <w:lang w:val="hr-HR"/>
              </w:rPr>
              <w:t>и</w:t>
            </w:r>
            <w:r w:rsidRPr="003747F2">
              <w:rPr>
                <w:sz w:val="18"/>
                <w:szCs w:val="18"/>
                <w:lang w:val="hr-HR"/>
              </w:rPr>
              <w:t xml:space="preserve"> </w:t>
            </w:r>
            <w:r>
              <w:rPr>
                <w:sz w:val="18"/>
                <w:szCs w:val="18"/>
                <w:lang w:val="hr-HR"/>
              </w:rPr>
              <w:t>третмана</w:t>
            </w:r>
            <w:r w:rsidRPr="003747F2">
              <w:rPr>
                <w:sz w:val="18"/>
                <w:szCs w:val="18"/>
                <w:lang w:val="hr-HR"/>
              </w:rPr>
              <w:t xml:space="preserve"> </w:t>
            </w:r>
            <w:r>
              <w:rPr>
                <w:sz w:val="18"/>
                <w:szCs w:val="18"/>
                <w:lang w:val="hr-HR"/>
              </w:rPr>
              <w:t>отпадних</w:t>
            </w:r>
            <w:r w:rsidRPr="003747F2">
              <w:rPr>
                <w:sz w:val="18"/>
                <w:szCs w:val="18"/>
                <w:lang w:val="hr-HR"/>
              </w:rPr>
              <w:t xml:space="preserve"> </w:t>
            </w:r>
            <w:r>
              <w:rPr>
                <w:sz w:val="18"/>
                <w:szCs w:val="18"/>
                <w:lang w:val="hr-HR"/>
              </w:rPr>
              <w:t>вода</w:t>
            </w:r>
          </w:p>
        </w:tc>
        <w:tc>
          <w:tcPr>
            <w:tcW w:w="7841" w:type="dxa"/>
          </w:tcPr>
          <w:p w:rsidR="00507C4B" w:rsidRPr="003747F2" w:rsidRDefault="00507C4B" w:rsidP="00D102D4">
            <w:pPr>
              <w:spacing w:before="40"/>
              <w:rPr>
                <w:sz w:val="18"/>
                <w:szCs w:val="18"/>
                <w:lang w:val="hr-HR"/>
              </w:rPr>
            </w:pPr>
            <w:r>
              <w:rPr>
                <w:sz w:val="18"/>
                <w:szCs w:val="18"/>
                <w:lang w:val="hr-HR"/>
              </w:rPr>
              <w:t>Циљ</w:t>
            </w:r>
            <w:r w:rsidRPr="003747F2">
              <w:rPr>
                <w:sz w:val="18"/>
                <w:szCs w:val="18"/>
                <w:lang w:val="hr-HR"/>
              </w:rPr>
              <w:t xml:space="preserve"> </w:t>
            </w:r>
            <w:r>
              <w:rPr>
                <w:sz w:val="18"/>
                <w:szCs w:val="18"/>
                <w:lang w:val="hr-HR"/>
              </w:rPr>
              <w:t>мјере</w:t>
            </w:r>
            <w:r w:rsidRPr="003747F2">
              <w:rPr>
                <w:sz w:val="18"/>
                <w:szCs w:val="18"/>
                <w:lang w:val="hr-HR"/>
              </w:rPr>
              <w:t xml:space="preserve"> </w:t>
            </w:r>
            <w:r>
              <w:rPr>
                <w:sz w:val="18"/>
                <w:szCs w:val="18"/>
                <w:lang w:val="hr-HR"/>
              </w:rPr>
              <w:t>је</w:t>
            </w:r>
            <w:r w:rsidRPr="003747F2">
              <w:rPr>
                <w:sz w:val="18"/>
                <w:szCs w:val="18"/>
                <w:lang w:val="hr-HR"/>
              </w:rPr>
              <w:t xml:space="preserve"> </w:t>
            </w:r>
            <w:r>
              <w:rPr>
                <w:sz w:val="18"/>
                <w:szCs w:val="18"/>
                <w:lang w:val="hr-HR"/>
              </w:rPr>
              <w:t>смањење</w:t>
            </w:r>
            <w:r w:rsidRPr="003747F2">
              <w:rPr>
                <w:sz w:val="18"/>
                <w:szCs w:val="18"/>
                <w:lang w:val="hr-HR"/>
              </w:rPr>
              <w:t xml:space="preserve"> </w:t>
            </w:r>
            <w:r>
              <w:rPr>
                <w:sz w:val="18"/>
                <w:szCs w:val="18"/>
                <w:lang w:val="hr-HR"/>
              </w:rPr>
              <w:t>финалне</w:t>
            </w:r>
            <w:r w:rsidRPr="003747F2">
              <w:rPr>
                <w:sz w:val="18"/>
                <w:szCs w:val="18"/>
                <w:lang w:val="hr-HR"/>
              </w:rPr>
              <w:t xml:space="preserve"> </w:t>
            </w:r>
            <w:r>
              <w:rPr>
                <w:sz w:val="18"/>
                <w:szCs w:val="18"/>
                <w:lang w:val="hr-HR"/>
              </w:rPr>
              <w:t>потрошње</w:t>
            </w:r>
            <w:r w:rsidRPr="003747F2">
              <w:rPr>
                <w:sz w:val="18"/>
                <w:szCs w:val="18"/>
                <w:lang w:val="hr-HR"/>
              </w:rPr>
              <w:t xml:space="preserve"> </w:t>
            </w:r>
            <w:r>
              <w:rPr>
                <w:sz w:val="18"/>
                <w:szCs w:val="18"/>
                <w:lang w:val="hr-HR"/>
              </w:rPr>
              <w:t>енергије</w:t>
            </w:r>
            <w:r w:rsidRPr="003747F2">
              <w:rPr>
                <w:sz w:val="18"/>
                <w:szCs w:val="18"/>
                <w:lang w:val="hr-HR"/>
              </w:rPr>
              <w:t xml:space="preserve"> </w:t>
            </w:r>
            <w:r>
              <w:rPr>
                <w:sz w:val="18"/>
                <w:szCs w:val="18"/>
                <w:lang w:val="hr-HR"/>
              </w:rPr>
              <w:t>у</w:t>
            </w:r>
            <w:r w:rsidRPr="003747F2">
              <w:rPr>
                <w:sz w:val="18"/>
                <w:szCs w:val="18"/>
                <w:lang w:val="hr-HR"/>
              </w:rPr>
              <w:t xml:space="preserve"> </w:t>
            </w:r>
            <w:r>
              <w:rPr>
                <w:sz w:val="18"/>
                <w:szCs w:val="18"/>
                <w:lang w:val="hr-HR"/>
              </w:rPr>
              <w:t>системима</w:t>
            </w:r>
            <w:r w:rsidRPr="003747F2">
              <w:rPr>
                <w:sz w:val="18"/>
                <w:szCs w:val="18"/>
                <w:lang w:val="hr-HR"/>
              </w:rPr>
              <w:t xml:space="preserve"> </w:t>
            </w:r>
            <w:r>
              <w:rPr>
                <w:sz w:val="18"/>
                <w:szCs w:val="18"/>
                <w:lang w:val="hr-HR"/>
              </w:rPr>
              <w:t>водоснабдијевања</w:t>
            </w:r>
            <w:r w:rsidRPr="003747F2">
              <w:rPr>
                <w:sz w:val="18"/>
                <w:szCs w:val="18"/>
                <w:lang w:val="hr-HR"/>
              </w:rPr>
              <w:t xml:space="preserve"> </w:t>
            </w:r>
            <w:r>
              <w:rPr>
                <w:sz w:val="18"/>
                <w:szCs w:val="18"/>
                <w:lang w:val="hr-HR"/>
              </w:rPr>
              <w:t>и</w:t>
            </w:r>
            <w:r w:rsidRPr="003747F2">
              <w:rPr>
                <w:sz w:val="18"/>
                <w:szCs w:val="18"/>
                <w:lang w:val="hr-HR"/>
              </w:rPr>
              <w:t xml:space="preserve"> </w:t>
            </w:r>
            <w:r>
              <w:rPr>
                <w:sz w:val="18"/>
                <w:szCs w:val="18"/>
                <w:lang w:val="hr-HR"/>
              </w:rPr>
              <w:t>третмана</w:t>
            </w:r>
            <w:r w:rsidRPr="003747F2">
              <w:rPr>
                <w:sz w:val="18"/>
                <w:szCs w:val="18"/>
                <w:lang w:val="hr-HR"/>
              </w:rPr>
              <w:t xml:space="preserve"> </w:t>
            </w:r>
            <w:r>
              <w:rPr>
                <w:sz w:val="18"/>
                <w:szCs w:val="18"/>
                <w:lang w:val="hr-HR"/>
              </w:rPr>
              <w:t>отпадних</w:t>
            </w:r>
            <w:r w:rsidRPr="003747F2">
              <w:rPr>
                <w:sz w:val="18"/>
                <w:szCs w:val="18"/>
                <w:lang w:val="hr-HR"/>
              </w:rPr>
              <w:t xml:space="preserve"> </w:t>
            </w:r>
            <w:r>
              <w:rPr>
                <w:sz w:val="18"/>
                <w:szCs w:val="18"/>
                <w:lang w:val="hr-HR"/>
              </w:rPr>
              <w:t>вода</w:t>
            </w:r>
            <w:r w:rsidRPr="003747F2">
              <w:rPr>
                <w:sz w:val="18"/>
                <w:szCs w:val="18"/>
                <w:lang w:val="hr-HR"/>
              </w:rPr>
              <w:t xml:space="preserve">, </w:t>
            </w:r>
            <w:r>
              <w:rPr>
                <w:sz w:val="18"/>
                <w:szCs w:val="18"/>
                <w:lang w:val="hr-HR"/>
              </w:rPr>
              <w:t>кроз</w:t>
            </w:r>
            <w:r w:rsidRPr="003747F2">
              <w:rPr>
                <w:sz w:val="18"/>
                <w:szCs w:val="18"/>
                <w:lang w:val="hr-HR"/>
              </w:rPr>
              <w:t xml:space="preserve"> </w:t>
            </w:r>
            <w:r>
              <w:rPr>
                <w:sz w:val="18"/>
                <w:szCs w:val="18"/>
                <w:lang w:val="hr-HR"/>
              </w:rPr>
              <w:t>повећање ЕЕ тих система</w:t>
            </w:r>
            <w:r w:rsidRPr="003747F2">
              <w:rPr>
                <w:sz w:val="18"/>
                <w:szCs w:val="18"/>
                <w:lang w:val="hr-HR"/>
              </w:rPr>
              <w:t xml:space="preserve">. </w:t>
            </w:r>
            <w:r>
              <w:rPr>
                <w:sz w:val="18"/>
                <w:szCs w:val="18"/>
                <w:lang w:val="hr-HR"/>
              </w:rPr>
              <w:t>Укључује активности</w:t>
            </w:r>
            <w:r w:rsidRPr="003747F2">
              <w:rPr>
                <w:sz w:val="18"/>
                <w:szCs w:val="18"/>
                <w:lang w:val="hr-HR"/>
              </w:rPr>
              <w:t xml:space="preserve"> (</w:t>
            </w:r>
            <w:r>
              <w:rPr>
                <w:sz w:val="18"/>
                <w:szCs w:val="18"/>
                <w:lang w:val="hr-HR"/>
              </w:rPr>
              <w:t xml:space="preserve">појединачно или у међусобној комбинацији): </w:t>
            </w:r>
          </w:p>
          <w:p w:rsidR="00507C4B" w:rsidRPr="00C57CAF" w:rsidRDefault="00507C4B" w:rsidP="003B72F7">
            <w:pPr>
              <w:pStyle w:val="ListParagraph"/>
              <w:numPr>
                <w:ilvl w:val="0"/>
                <w:numId w:val="47"/>
              </w:numPr>
              <w:rPr>
                <w:sz w:val="18"/>
                <w:szCs w:val="18"/>
                <w:lang w:val="hr-HR"/>
              </w:rPr>
            </w:pPr>
            <w:r>
              <w:rPr>
                <w:sz w:val="18"/>
                <w:szCs w:val="18"/>
                <w:lang w:val="hr-HR"/>
              </w:rPr>
              <w:t>Оптимизација</w:t>
            </w:r>
            <w:r w:rsidRPr="00C57CAF">
              <w:rPr>
                <w:sz w:val="18"/>
                <w:szCs w:val="18"/>
                <w:lang w:val="hr-HR"/>
              </w:rPr>
              <w:t xml:space="preserve"> </w:t>
            </w:r>
            <w:r>
              <w:rPr>
                <w:sz w:val="18"/>
                <w:szCs w:val="18"/>
                <w:lang w:val="hr-HR"/>
              </w:rPr>
              <w:t>енергетских</w:t>
            </w:r>
            <w:r w:rsidRPr="00C57CAF">
              <w:rPr>
                <w:sz w:val="18"/>
                <w:szCs w:val="18"/>
                <w:lang w:val="hr-HR"/>
              </w:rPr>
              <w:t xml:space="preserve"> </w:t>
            </w:r>
            <w:r>
              <w:rPr>
                <w:sz w:val="18"/>
                <w:szCs w:val="18"/>
                <w:lang w:val="hr-HR"/>
              </w:rPr>
              <w:t>карактеристика</w:t>
            </w:r>
            <w:r w:rsidRPr="00C57CAF">
              <w:rPr>
                <w:sz w:val="18"/>
                <w:szCs w:val="18"/>
                <w:lang w:val="hr-HR"/>
              </w:rPr>
              <w:t xml:space="preserve"> </w:t>
            </w:r>
            <w:r>
              <w:rPr>
                <w:sz w:val="18"/>
                <w:szCs w:val="18"/>
                <w:lang w:val="hr-HR"/>
              </w:rPr>
              <w:t>опреме</w:t>
            </w:r>
            <w:r w:rsidRPr="00C57CAF">
              <w:rPr>
                <w:sz w:val="18"/>
                <w:szCs w:val="18"/>
                <w:lang w:val="hr-HR"/>
              </w:rPr>
              <w:t xml:space="preserve"> (</w:t>
            </w:r>
            <w:r>
              <w:rPr>
                <w:sz w:val="18"/>
                <w:szCs w:val="18"/>
                <w:lang w:val="hr-HR"/>
              </w:rPr>
              <w:t>филтерске</w:t>
            </w:r>
            <w:r w:rsidRPr="00C57CAF">
              <w:rPr>
                <w:sz w:val="18"/>
                <w:szCs w:val="18"/>
                <w:lang w:val="hr-HR"/>
              </w:rPr>
              <w:t xml:space="preserve"> </w:t>
            </w:r>
            <w:r>
              <w:rPr>
                <w:sz w:val="18"/>
                <w:szCs w:val="18"/>
                <w:lang w:val="hr-HR"/>
              </w:rPr>
              <w:t>станице</w:t>
            </w:r>
            <w:r w:rsidRPr="00C57CAF">
              <w:rPr>
                <w:sz w:val="18"/>
                <w:szCs w:val="18"/>
                <w:lang w:val="hr-HR"/>
              </w:rPr>
              <w:t xml:space="preserve">, </w:t>
            </w:r>
            <w:r>
              <w:rPr>
                <w:sz w:val="18"/>
                <w:szCs w:val="18"/>
                <w:lang w:val="hr-HR"/>
              </w:rPr>
              <w:t>мотори</w:t>
            </w:r>
            <w:r w:rsidRPr="00C57CAF">
              <w:rPr>
                <w:sz w:val="18"/>
                <w:szCs w:val="18"/>
                <w:lang w:val="hr-HR"/>
              </w:rPr>
              <w:t xml:space="preserve">, </w:t>
            </w:r>
            <w:r>
              <w:rPr>
                <w:sz w:val="18"/>
                <w:szCs w:val="18"/>
                <w:lang w:val="hr-HR"/>
              </w:rPr>
              <w:t>пумпе</w:t>
            </w:r>
            <w:r w:rsidRPr="00C57CAF">
              <w:rPr>
                <w:sz w:val="18"/>
                <w:szCs w:val="18"/>
                <w:lang w:val="hr-HR"/>
              </w:rPr>
              <w:t xml:space="preserve">, </w:t>
            </w:r>
            <w:r>
              <w:rPr>
                <w:sz w:val="18"/>
                <w:szCs w:val="18"/>
                <w:lang w:val="hr-HR"/>
              </w:rPr>
              <w:t>постројења</w:t>
            </w:r>
            <w:r w:rsidRPr="00C57CAF">
              <w:rPr>
                <w:sz w:val="18"/>
                <w:szCs w:val="18"/>
                <w:lang w:val="hr-HR"/>
              </w:rPr>
              <w:t xml:space="preserve">, </w:t>
            </w:r>
            <w:r>
              <w:rPr>
                <w:sz w:val="18"/>
                <w:szCs w:val="18"/>
                <w:lang w:val="hr-HR"/>
              </w:rPr>
              <w:t>итд</w:t>
            </w:r>
            <w:r w:rsidRPr="00C57CAF">
              <w:rPr>
                <w:sz w:val="18"/>
                <w:szCs w:val="18"/>
                <w:lang w:val="hr-HR"/>
              </w:rPr>
              <w:t>);</w:t>
            </w:r>
          </w:p>
          <w:p w:rsidR="00507C4B" w:rsidRPr="00C57CAF" w:rsidRDefault="00507C4B" w:rsidP="003B72F7">
            <w:pPr>
              <w:pStyle w:val="ListParagraph"/>
              <w:numPr>
                <w:ilvl w:val="0"/>
                <w:numId w:val="47"/>
              </w:numPr>
              <w:rPr>
                <w:sz w:val="18"/>
                <w:szCs w:val="18"/>
                <w:lang w:val="hr-HR"/>
              </w:rPr>
            </w:pPr>
            <w:r>
              <w:rPr>
                <w:sz w:val="18"/>
                <w:szCs w:val="18"/>
                <w:lang w:val="hr-HR"/>
              </w:rPr>
              <w:t>Смањење</w:t>
            </w:r>
            <w:r w:rsidRPr="00C57CAF">
              <w:rPr>
                <w:sz w:val="18"/>
                <w:szCs w:val="18"/>
                <w:lang w:val="hr-HR"/>
              </w:rPr>
              <w:t xml:space="preserve"> </w:t>
            </w:r>
            <w:r>
              <w:rPr>
                <w:sz w:val="18"/>
                <w:szCs w:val="18"/>
                <w:lang w:val="hr-HR"/>
              </w:rPr>
              <w:t>губитака</w:t>
            </w:r>
            <w:r w:rsidRPr="00C57CAF">
              <w:rPr>
                <w:sz w:val="18"/>
                <w:szCs w:val="18"/>
                <w:lang w:val="hr-HR"/>
              </w:rPr>
              <w:t xml:space="preserve"> </w:t>
            </w:r>
            <w:r>
              <w:rPr>
                <w:sz w:val="18"/>
                <w:szCs w:val="18"/>
                <w:lang w:val="hr-HR"/>
              </w:rPr>
              <w:t>воде</w:t>
            </w:r>
            <w:r w:rsidRPr="00C57CAF">
              <w:rPr>
                <w:sz w:val="18"/>
                <w:szCs w:val="18"/>
                <w:lang w:val="hr-HR"/>
              </w:rPr>
              <w:t xml:space="preserve"> </w:t>
            </w:r>
            <w:r>
              <w:rPr>
                <w:sz w:val="18"/>
                <w:szCs w:val="18"/>
                <w:lang w:val="hr-HR"/>
              </w:rPr>
              <w:t>у</w:t>
            </w:r>
            <w:r w:rsidRPr="00C57CAF">
              <w:rPr>
                <w:sz w:val="18"/>
                <w:szCs w:val="18"/>
                <w:lang w:val="hr-HR"/>
              </w:rPr>
              <w:t xml:space="preserve"> </w:t>
            </w:r>
            <w:r>
              <w:rPr>
                <w:sz w:val="18"/>
                <w:szCs w:val="18"/>
                <w:lang w:val="hr-HR"/>
              </w:rPr>
              <w:t>мрежи</w:t>
            </w:r>
            <w:r w:rsidRPr="00C57CAF">
              <w:rPr>
                <w:sz w:val="18"/>
                <w:szCs w:val="18"/>
                <w:lang w:val="hr-HR"/>
              </w:rPr>
              <w:t xml:space="preserve"> (</w:t>
            </w:r>
            <w:r>
              <w:rPr>
                <w:sz w:val="18"/>
                <w:szCs w:val="18"/>
                <w:lang w:val="hr-HR"/>
              </w:rPr>
              <w:t>реконструкција</w:t>
            </w:r>
            <w:r w:rsidRPr="00C57CAF">
              <w:rPr>
                <w:sz w:val="18"/>
                <w:szCs w:val="18"/>
                <w:lang w:val="hr-HR"/>
              </w:rPr>
              <w:t xml:space="preserve"> </w:t>
            </w:r>
            <w:r>
              <w:rPr>
                <w:sz w:val="18"/>
                <w:szCs w:val="18"/>
                <w:lang w:val="hr-HR"/>
              </w:rPr>
              <w:t>мреже</w:t>
            </w:r>
            <w:r w:rsidRPr="00C57CAF">
              <w:rPr>
                <w:sz w:val="18"/>
                <w:szCs w:val="18"/>
                <w:lang w:val="hr-HR"/>
              </w:rPr>
              <w:t xml:space="preserve">; </w:t>
            </w:r>
            <w:r>
              <w:rPr>
                <w:sz w:val="18"/>
                <w:szCs w:val="18"/>
                <w:lang w:val="hr-HR"/>
              </w:rPr>
              <w:t>регулација</w:t>
            </w:r>
            <w:r w:rsidRPr="00C57CAF">
              <w:rPr>
                <w:sz w:val="18"/>
                <w:szCs w:val="18"/>
                <w:lang w:val="hr-HR"/>
              </w:rPr>
              <w:t xml:space="preserve"> </w:t>
            </w:r>
            <w:r>
              <w:rPr>
                <w:sz w:val="18"/>
                <w:szCs w:val="18"/>
                <w:lang w:val="hr-HR"/>
              </w:rPr>
              <w:t>притиска</w:t>
            </w:r>
            <w:r w:rsidRPr="00C57CAF">
              <w:rPr>
                <w:sz w:val="18"/>
                <w:szCs w:val="18"/>
                <w:lang w:val="hr-HR"/>
              </w:rPr>
              <w:t xml:space="preserve"> </w:t>
            </w:r>
            <w:r>
              <w:rPr>
                <w:sz w:val="18"/>
                <w:szCs w:val="18"/>
                <w:lang w:val="hr-HR"/>
              </w:rPr>
              <w:t>воде</w:t>
            </w:r>
            <w:r w:rsidRPr="00C57CAF">
              <w:rPr>
                <w:sz w:val="18"/>
                <w:szCs w:val="18"/>
                <w:lang w:val="hr-HR"/>
              </w:rPr>
              <w:t xml:space="preserve"> </w:t>
            </w:r>
            <w:r>
              <w:rPr>
                <w:sz w:val="18"/>
                <w:szCs w:val="18"/>
                <w:lang w:val="hr-HR"/>
              </w:rPr>
              <w:t>у</w:t>
            </w:r>
            <w:r w:rsidRPr="00C57CAF">
              <w:rPr>
                <w:sz w:val="18"/>
                <w:szCs w:val="18"/>
                <w:lang w:val="hr-HR"/>
              </w:rPr>
              <w:t xml:space="preserve"> </w:t>
            </w:r>
            <w:r>
              <w:rPr>
                <w:sz w:val="18"/>
                <w:szCs w:val="18"/>
                <w:lang w:val="hr-HR"/>
              </w:rPr>
              <w:t>систему</w:t>
            </w:r>
            <w:r w:rsidRPr="00C57CAF">
              <w:rPr>
                <w:sz w:val="18"/>
                <w:szCs w:val="18"/>
                <w:lang w:val="hr-HR"/>
              </w:rPr>
              <w:t>);</w:t>
            </w:r>
          </w:p>
          <w:p w:rsidR="00507C4B" w:rsidRPr="00C57CAF" w:rsidRDefault="00507C4B" w:rsidP="003B72F7">
            <w:pPr>
              <w:pStyle w:val="ListParagraph"/>
              <w:numPr>
                <w:ilvl w:val="0"/>
                <w:numId w:val="47"/>
              </w:numPr>
              <w:rPr>
                <w:sz w:val="18"/>
                <w:szCs w:val="18"/>
                <w:lang w:val="hr-HR"/>
              </w:rPr>
            </w:pPr>
            <w:r>
              <w:rPr>
                <w:sz w:val="18"/>
                <w:szCs w:val="18"/>
                <w:lang w:val="hr-HR"/>
              </w:rPr>
              <w:t>Рационализација</w:t>
            </w:r>
            <w:r w:rsidRPr="00C57CAF">
              <w:rPr>
                <w:sz w:val="18"/>
                <w:szCs w:val="18"/>
                <w:lang w:val="hr-HR"/>
              </w:rPr>
              <w:t xml:space="preserve"> </w:t>
            </w:r>
            <w:r>
              <w:rPr>
                <w:sz w:val="18"/>
                <w:szCs w:val="18"/>
                <w:lang w:val="hr-HR"/>
              </w:rPr>
              <w:t>потрошње</w:t>
            </w:r>
            <w:r w:rsidRPr="00C57CAF">
              <w:rPr>
                <w:sz w:val="18"/>
                <w:szCs w:val="18"/>
                <w:lang w:val="hr-HR"/>
              </w:rPr>
              <w:t xml:space="preserve"> </w:t>
            </w:r>
            <w:r>
              <w:rPr>
                <w:sz w:val="18"/>
                <w:szCs w:val="18"/>
                <w:lang w:val="hr-HR"/>
              </w:rPr>
              <w:t>воде</w:t>
            </w:r>
            <w:r w:rsidRPr="00C57CAF">
              <w:rPr>
                <w:sz w:val="18"/>
                <w:szCs w:val="18"/>
                <w:lang w:val="hr-HR"/>
              </w:rPr>
              <w:t xml:space="preserve"> </w:t>
            </w:r>
            <w:r>
              <w:rPr>
                <w:sz w:val="18"/>
                <w:szCs w:val="18"/>
                <w:lang w:val="hr-HR"/>
              </w:rPr>
              <w:t>смањењем</w:t>
            </w:r>
            <w:r w:rsidRPr="00C57CAF">
              <w:rPr>
                <w:sz w:val="18"/>
                <w:szCs w:val="18"/>
                <w:lang w:val="hr-HR"/>
              </w:rPr>
              <w:t xml:space="preserve"> </w:t>
            </w:r>
            <w:r>
              <w:rPr>
                <w:sz w:val="18"/>
                <w:szCs w:val="18"/>
                <w:lang w:val="hr-HR"/>
              </w:rPr>
              <w:t>губитака</w:t>
            </w:r>
            <w:r w:rsidRPr="00C57CAF">
              <w:rPr>
                <w:sz w:val="18"/>
                <w:szCs w:val="18"/>
                <w:lang w:val="hr-HR"/>
              </w:rPr>
              <w:t xml:space="preserve"> </w:t>
            </w:r>
            <w:r>
              <w:rPr>
                <w:sz w:val="18"/>
                <w:szCs w:val="18"/>
                <w:lang w:val="hr-HR"/>
              </w:rPr>
              <w:t>на</w:t>
            </w:r>
            <w:r w:rsidRPr="00C57CAF">
              <w:rPr>
                <w:sz w:val="18"/>
                <w:szCs w:val="18"/>
                <w:lang w:val="hr-HR"/>
              </w:rPr>
              <w:t xml:space="preserve"> </w:t>
            </w:r>
            <w:r>
              <w:rPr>
                <w:sz w:val="18"/>
                <w:szCs w:val="18"/>
                <w:lang w:val="hr-HR"/>
              </w:rPr>
              <w:t>дистрибутивној</w:t>
            </w:r>
            <w:r w:rsidRPr="00C57CAF">
              <w:rPr>
                <w:sz w:val="18"/>
                <w:szCs w:val="18"/>
                <w:lang w:val="hr-HR"/>
              </w:rPr>
              <w:t xml:space="preserve"> </w:t>
            </w:r>
            <w:r>
              <w:rPr>
                <w:sz w:val="18"/>
                <w:szCs w:val="18"/>
                <w:lang w:val="hr-HR"/>
              </w:rPr>
              <w:t>мрежи</w:t>
            </w:r>
            <w:r w:rsidRPr="00C57CAF">
              <w:rPr>
                <w:sz w:val="18"/>
                <w:szCs w:val="18"/>
                <w:lang w:val="hr-HR"/>
              </w:rPr>
              <w:t xml:space="preserve"> </w:t>
            </w:r>
            <w:r>
              <w:rPr>
                <w:sz w:val="18"/>
                <w:szCs w:val="18"/>
                <w:lang w:val="hr-HR"/>
              </w:rPr>
              <w:t>и</w:t>
            </w:r>
            <w:r w:rsidRPr="00C57CAF">
              <w:rPr>
                <w:sz w:val="18"/>
                <w:szCs w:val="18"/>
                <w:lang w:val="hr-HR"/>
              </w:rPr>
              <w:t xml:space="preserve"> </w:t>
            </w:r>
            <w:r>
              <w:rPr>
                <w:sz w:val="18"/>
                <w:szCs w:val="18"/>
                <w:lang w:val="hr-HR"/>
              </w:rPr>
              <w:t>кућним</w:t>
            </w:r>
            <w:r w:rsidRPr="00C57CAF">
              <w:rPr>
                <w:sz w:val="18"/>
                <w:szCs w:val="18"/>
                <w:lang w:val="hr-HR"/>
              </w:rPr>
              <w:t xml:space="preserve"> </w:t>
            </w:r>
            <w:r>
              <w:rPr>
                <w:sz w:val="18"/>
                <w:szCs w:val="18"/>
                <w:lang w:val="hr-HR"/>
              </w:rPr>
              <w:t>инсталацијама</w:t>
            </w:r>
            <w:r w:rsidRPr="00C57CAF">
              <w:rPr>
                <w:sz w:val="18"/>
                <w:szCs w:val="18"/>
                <w:lang w:val="hr-HR"/>
              </w:rPr>
              <w:t xml:space="preserve">, </w:t>
            </w:r>
            <w:r>
              <w:rPr>
                <w:sz w:val="18"/>
                <w:szCs w:val="18"/>
                <w:lang w:val="hr-HR"/>
              </w:rPr>
              <w:t>и</w:t>
            </w:r>
            <w:r w:rsidRPr="00C57CAF">
              <w:rPr>
                <w:sz w:val="18"/>
                <w:szCs w:val="18"/>
                <w:lang w:val="hr-HR"/>
              </w:rPr>
              <w:t xml:space="preserve"> </w:t>
            </w:r>
            <w:r>
              <w:rPr>
                <w:sz w:val="18"/>
                <w:szCs w:val="18"/>
                <w:lang w:val="hr-HR"/>
              </w:rPr>
              <w:t>осавремењивањем</w:t>
            </w:r>
            <w:r w:rsidRPr="00C57CAF">
              <w:rPr>
                <w:sz w:val="18"/>
                <w:szCs w:val="18"/>
                <w:lang w:val="hr-HR"/>
              </w:rPr>
              <w:t xml:space="preserve"> </w:t>
            </w:r>
            <w:r>
              <w:rPr>
                <w:sz w:val="18"/>
                <w:szCs w:val="18"/>
                <w:lang w:val="hr-HR"/>
              </w:rPr>
              <w:t>система</w:t>
            </w:r>
            <w:r w:rsidRPr="00C57CAF">
              <w:rPr>
                <w:sz w:val="18"/>
                <w:szCs w:val="18"/>
                <w:lang w:val="hr-HR"/>
              </w:rPr>
              <w:t xml:space="preserve"> </w:t>
            </w:r>
            <w:r>
              <w:rPr>
                <w:sz w:val="18"/>
                <w:szCs w:val="18"/>
                <w:lang w:val="hr-HR"/>
              </w:rPr>
              <w:t>мониторинга</w:t>
            </w:r>
            <w:r w:rsidRPr="00C57CAF">
              <w:rPr>
                <w:sz w:val="18"/>
                <w:szCs w:val="18"/>
                <w:lang w:val="hr-HR"/>
              </w:rPr>
              <w:t xml:space="preserve"> </w:t>
            </w:r>
            <w:r>
              <w:rPr>
                <w:sz w:val="18"/>
                <w:szCs w:val="18"/>
                <w:lang w:val="hr-HR"/>
              </w:rPr>
              <w:t>у</w:t>
            </w:r>
            <w:r w:rsidRPr="00C57CAF">
              <w:rPr>
                <w:sz w:val="18"/>
                <w:szCs w:val="18"/>
                <w:lang w:val="hr-HR"/>
              </w:rPr>
              <w:t xml:space="preserve"> </w:t>
            </w:r>
            <w:r>
              <w:rPr>
                <w:sz w:val="18"/>
                <w:szCs w:val="18"/>
                <w:lang w:val="hr-HR"/>
              </w:rPr>
              <w:t>водоводним</w:t>
            </w:r>
            <w:r w:rsidRPr="00C57CAF">
              <w:rPr>
                <w:sz w:val="18"/>
                <w:szCs w:val="18"/>
                <w:lang w:val="hr-HR"/>
              </w:rPr>
              <w:t xml:space="preserve"> </w:t>
            </w:r>
            <w:r>
              <w:rPr>
                <w:sz w:val="18"/>
                <w:szCs w:val="18"/>
                <w:lang w:val="hr-HR"/>
              </w:rPr>
              <w:t>системима</w:t>
            </w:r>
            <w:r w:rsidRPr="00C57CAF">
              <w:rPr>
                <w:sz w:val="18"/>
                <w:szCs w:val="18"/>
                <w:lang w:val="hr-HR"/>
              </w:rPr>
              <w:t>;</w:t>
            </w:r>
          </w:p>
          <w:p w:rsidR="00507C4B" w:rsidRPr="00C57CAF" w:rsidRDefault="00507C4B" w:rsidP="003B72F7">
            <w:pPr>
              <w:pStyle w:val="ListParagraph"/>
              <w:numPr>
                <w:ilvl w:val="0"/>
                <w:numId w:val="47"/>
              </w:numPr>
              <w:rPr>
                <w:sz w:val="18"/>
                <w:szCs w:val="18"/>
                <w:lang w:val="hr-HR"/>
              </w:rPr>
            </w:pPr>
            <w:r>
              <w:rPr>
                <w:sz w:val="18"/>
                <w:szCs w:val="18"/>
                <w:lang w:val="hr-HR"/>
              </w:rPr>
              <w:t>Оптимизација</w:t>
            </w:r>
            <w:r w:rsidRPr="00C57CAF">
              <w:rPr>
                <w:sz w:val="18"/>
                <w:szCs w:val="18"/>
                <w:lang w:val="hr-HR"/>
              </w:rPr>
              <w:t xml:space="preserve"> </w:t>
            </w:r>
            <w:r>
              <w:rPr>
                <w:sz w:val="18"/>
                <w:szCs w:val="18"/>
                <w:lang w:val="hr-HR"/>
              </w:rPr>
              <w:t>цјелокупног</w:t>
            </w:r>
            <w:r w:rsidRPr="00C57CAF">
              <w:rPr>
                <w:sz w:val="18"/>
                <w:szCs w:val="18"/>
                <w:lang w:val="hr-HR"/>
              </w:rPr>
              <w:t xml:space="preserve"> </w:t>
            </w:r>
            <w:r>
              <w:rPr>
                <w:sz w:val="18"/>
                <w:szCs w:val="18"/>
                <w:lang w:val="hr-HR"/>
              </w:rPr>
              <w:t>процеса</w:t>
            </w:r>
            <w:r w:rsidRPr="00C57CAF">
              <w:rPr>
                <w:sz w:val="18"/>
                <w:szCs w:val="18"/>
                <w:lang w:val="hr-HR"/>
              </w:rPr>
              <w:t xml:space="preserve"> </w:t>
            </w:r>
            <w:r>
              <w:rPr>
                <w:sz w:val="18"/>
                <w:szCs w:val="18"/>
                <w:lang w:val="hr-HR"/>
              </w:rPr>
              <w:t>рада</w:t>
            </w:r>
            <w:r w:rsidRPr="00C57CAF">
              <w:rPr>
                <w:sz w:val="18"/>
                <w:szCs w:val="18"/>
                <w:lang w:val="hr-HR"/>
              </w:rPr>
              <w:t xml:space="preserve"> </w:t>
            </w:r>
            <w:r>
              <w:rPr>
                <w:sz w:val="18"/>
                <w:szCs w:val="18"/>
                <w:lang w:val="hr-HR"/>
              </w:rPr>
              <w:t>система</w:t>
            </w:r>
            <w:r w:rsidRPr="00C57CAF">
              <w:rPr>
                <w:sz w:val="18"/>
                <w:szCs w:val="18"/>
                <w:lang w:val="hr-HR"/>
              </w:rPr>
              <w:t>;</w:t>
            </w:r>
          </w:p>
          <w:p w:rsidR="00507C4B" w:rsidRPr="00C57CAF" w:rsidRDefault="00507C4B" w:rsidP="003B72F7">
            <w:pPr>
              <w:pStyle w:val="ListParagraph"/>
              <w:numPr>
                <w:ilvl w:val="0"/>
                <w:numId w:val="47"/>
              </w:numPr>
              <w:spacing w:after="40"/>
              <w:ind w:left="357" w:hanging="357"/>
              <w:rPr>
                <w:sz w:val="18"/>
                <w:szCs w:val="18"/>
                <w:lang w:val="hr-HR"/>
              </w:rPr>
            </w:pPr>
            <w:r>
              <w:rPr>
                <w:sz w:val="18"/>
                <w:szCs w:val="18"/>
                <w:lang w:val="hr-HR"/>
              </w:rPr>
              <w:t>Производња</w:t>
            </w:r>
            <w:r w:rsidRPr="00C57CAF">
              <w:rPr>
                <w:sz w:val="18"/>
                <w:szCs w:val="18"/>
                <w:lang w:val="hr-HR"/>
              </w:rPr>
              <w:t xml:space="preserve"> </w:t>
            </w:r>
            <w:r>
              <w:rPr>
                <w:sz w:val="18"/>
                <w:szCs w:val="18"/>
                <w:lang w:val="hr-HR"/>
              </w:rPr>
              <w:t>енергије</w:t>
            </w:r>
            <w:r w:rsidRPr="00C57CAF">
              <w:rPr>
                <w:sz w:val="18"/>
                <w:szCs w:val="18"/>
                <w:lang w:val="hr-HR"/>
              </w:rPr>
              <w:t xml:space="preserve"> </w:t>
            </w:r>
            <w:r>
              <w:rPr>
                <w:sz w:val="18"/>
                <w:szCs w:val="18"/>
                <w:lang w:val="hr-HR"/>
              </w:rPr>
              <w:t>из</w:t>
            </w:r>
            <w:r w:rsidRPr="00C57CAF">
              <w:rPr>
                <w:sz w:val="18"/>
                <w:szCs w:val="18"/>
                <w:lang w:val="hr-HR"/>
              </w:rPr>
              <w:t xml:space="preserve"> </w:t>
            </w:r>
            <w:r>
              <w:rPr>
                <w:sz w:val="18"/>
                <w:szCs w:val="18"/>
                <w:lang w:val="hr-HR"/>
              </w:rPr>
              <w:t>ОИЕ</w:t>
            </w:r>
            <w:r w:rsidRPr="00C57CAF">
              <w:rPr>
                <w:sz w:val="18"/>
                <w:szCs w:val="18"/>
                <w:lang w:val="hr-HR"/>
              </w:rPr>
              <w:t xml:space="preserve"> </w:t>
            </w:r>
            <w:r>
              <w:rPr>
                <w:sz w:val="18"/>
                <w:szCs w:val="18"/>
                <w:lang w:val="hr-HR"/>
              </w:rPr>
              <w:t>на</w:t>
            </w:r>
            <w:r w:rsidRPr="00C57CAF">
              <w:rPr>
                <w:sz w:val="18"/>
                <w:szCs w:val="18"/>
                <w:lang w:val="hr-HR"/>
              </w:rPr>
              <w:t xml:space="preserve"> </w:t>
            </w:r>
            <w:r>
              <w:rPr>
                <w:sz w:val="18"/>
                <w:szCs w:val="18"/>
                <w:lang w:val="hr-HR"/>
              </w:rPr>
              <w:t>лицу</w:t>
            </w:r>
            <w:r w:rsidRPr="00C57CAF">
              <w:rPr>
                <w:sz w:val="18"/>
                <w:szCs w:val="18"/>
                <w:lang w:val="hr-HR"/>
              </w:rPr>
              <w:t xml:space="preserve"> </w:t>
            </w:r>
            <w:r>
              <w:rPr>
                <w:sz w:val="18"/>
                <w:szCs w:val="18"/>
                <w:lang w:val="hr-HR"/>
              </w:rPr>
              <w:t>мјеста</w:t>
            </w:r>
            <w:r w:rsidRPr="00C57CAF">
              <w:rPr>
                <w:sz w:val="18"/>
                <w:szCs w:val="18"/>
                <w:lang w:val="hr-HR"/>
              </w:rPr>
              <w:t xml:space="preserve"> (</w:t>
            </w:r>
            <w:r>
              <w:rPr>
                <w:sz w:val="18"/>
                <w:szCs w:val="18"/>
                <w:lang w:val="hr-HR"/>
              </w:rPr>
              <w:t>соларни</w:t>
            </w:r>
            <w:r w:rsidRPr="00C57CAF">
              <w:rPr>
                <w:sz w:val="18"/>
                <w:szCs w:val="18"/>
                <w:lang w:val="hr-HR"/>
              </w:rPr>
              <w:t xml:space="preserve"> </w:t>
            </w:r>
            <w:r>
              <w:rPr>
                <w:sz w:val="18"/>
                <w:szCs w:val="18"/>
                <w:lang w:val="hr-HR"/>
              </w:rPr>
              <w:t>фотонапонски</w:t>
            </w:r>
            <w:r w:rsidRPr="00C57CAF">
              <w:rPr>
                <w:sz w:val="18"/>
                <w:szCs w:val="18"/>
                <w:lang w:val="hr-HR"/>
              </w:rPr>
              <w:t xml:space="preserve"> </w:t>
            </w:r>
            <w:r>
              <w:rPr>
                <w:sz w:val="18"/>
                <w:szCs w:val="18"/>
                <w:lang w:val="hr-HR"/>
              </w:rPr>
              <w:t>системи</w:t>
            </w:r>
            <w:r w:rsidRPr="00C57CAF">
              <w:rPr>
                <w:sz w:val="18"/>
                <w:szCs w:val="18"/>
                <w:lang w:val="hr-HR"/>
              </w:rPr>
              <w:t xml:space="preserve">, </w:t>
            </w:r>
            <w:r>
              <w:rPr>
                <w:sz w:val="18"/>
                <w:szCs w:val="18"/>
                <w:lang w:val="hr-HR"/>
              </w:rPr>
              <w:t>вјетротурбине</w:t>
            </w:r>
            <w:r w:rsidRPr="00C57CAF">
              <w:rPr>
                <w:sz w:val="18"/>
                <w:szCs w:val="18"/>
                <w:lang w:val="hr-HR"/>
              </w:rPr>
              <w:t xml:space="preserve">, </w:t>
            </w:r>
            <w:r>
              <w:rPr>
                <w:sz w:val="18"/>
                <w:szCs w:val="18"/>
                <w:lang w:val="hr-HR"/>
              </w:rPr>
              <w:t>итд</w:t>
            </w:r>
            <w:r w:rsidRPr="00C57CAF">
              <w:rPr>
                <w:sz w:val="18"/>
                <w:szCs w:val="18"/>
                <w:lang w:val="hr-HR"/>
              </w:rPr>
              <w:t xml:space="preserve">), </w:t>
            </w:r>
            <w:r>
              <w:rPr>
                <w:sz w:val="18"/>
                <w:szCs w:val="18"/>
                <w:lang w:val="hr-HR"/>
              </w:rPr>
              <w:t>у</w:t>
            </w:r>
            <w:r w:rsidRPr="00C57CAF">
              <w:rPr>
                <w:sz w:val="18"/>
                <w:szCs w:val="18"/>
                <w:lang w:val="hr-HR"/>
              </w:rPr>
              <w:t xml:space="preserve"> </w:t>
            </w:r>
            <w:r>
              <w:rPr>
                <w:sz w:val="18"/>
                <w:szCs w:val="18"/>
                <w:lang w:val="hr-HR"/>
              </w:rPr>
              <w:t>сврху</w:t>
            </w:r>
            <w:r w:rsidRPr="00C57CAF">
              <w:rPr>
                <w:sz w:val="18"/>
                <w:szCs w:val="18"/>
                <w:lang w:val="hr-HR"/>
              </w:rPr>
              <w:t xml:space="preserve"> </w:t>
            </w:r>
            <w:r>
              <w:rPr>
                <w:sz w:val="18"/>
                <w:szCs w:val="18"/>
                <w:lang w:val="hr-HR"/>
              </w:rPr>
              <w:t>снабдијевања</w:t>
            </w:r>
            <w:r w:rsidRPr="00C57CAF">
              <w:rPr>
                <w:sz w:val="18"/>
                <w:szCs w:val="18"/>
                <w:lang w:val="hr-HR"/>
              </w:rPr>
              <w:t xml:space="preserve"> </w:t>
            </w:r>
            <w:r>
              <w:rPr>
                <w:sz w:val="18"/>
                <w:szCs w:val="18"/>
                <w:lang w:val="hr-HR"/>
              </w:rPr>
              <w:t>електричном</w:t>
            </w:r>
            <w:r w:rsidRPr="00C57CAF">
              <w:rPr>
                <w:sz w:val="18"/>
                <w:szCs w:val="18"/>
                <w:lang w:val="hr-HR"/>
              </w:rPr>
              <w:t xml:space="preserve"> </w:t>
            </w:r>
            <w:r>
              <w:rPr>
                <w:sz w:val="18"/>
                <w:szCs w:val="18"/>
                <w:lang w:val="hr-HR"/>
              </w:rPr>
              <w:t>енергијом</w:t>
            </w:r>
            <w:r w:rsidRPr="00C57CAF">
              <w:rPr>
                <w:sz w:val="18"/>
                <w:szCs w:val="18"/>
                <w:lang w:val="hr-HR"/>
              </w:rPr>
              <w:t xml:space="preserve"> </w:t>
            </w:r>
            <w:r>
              <w:rPr>
                <w:sz w:val="18"/>
                <w:szCs w:val="18"/>
                <w:lang w:val="hr-HR"/>
              </w:rPr>
              <w:t>пумпних</w:t>
            </w:r>
            <w:r w:rsidRPr="00C57CAF">
              <w:rPr>
                <w:sz w:val="18"/>
                <w:szCs w:val="18"/>
                <w:lang w:val="hr-HR"/>
              </w:rPr>
              <w:t xml:space="preserve"> </w:t>
            </w:r>
            <w:r>
              <w:rPr>
                <w:sz w:val="18"/>
                <w:szCs w:val="18"/>
                <w:lang w:val="hr-HR"/>
              </w:rPr>
              <w:t>станица</w:t>
            </w:r>
            <w:r w:rsidRPr="00C57CAF">
              <w:rPr>
                <w:sz w:val="18"/>
                <w:szCs w:val="18"/>
                <w:lang w:val="hr-HR"/>
              </w:rPr>
              <w:t xml:space="preserve">, </w:t>
            </w:r>
            <w:r>
              <w:rPr>
                <w:sz w:val="18"/>
                <w:szCs w:val="18"/>
                <w:lang w:val="hr-HR"/>
              </w:rPr>
              <w:t>филтерских</w:t>
            </w:r>
            <w:r w:rsidRPr="00C57CAF">
              <w:rPr>
                <w:sz w:val="18"/>
                <w:szCs w:val="18"/>
                <w:lang w:val="hr-HR"/>
              </w:rPr>
              <w:t xml:space="preserve"> </w:t>
            </w:r>
            <w:r>
              <w:rPr>
                <w:sz w:val="18"/>
                <w:szCs w:val="18"/>
                <w:lang w:val="hr-HR"/>
              </w:rPr>
              <w:t>станица</w:t>
            </w:r>
            <w:r w:rsidRPr="00C57CAF">
              <w:rPr>
                <w:sz w:val="18"/>
                <w:szCs w:val="18"/>
                <w:lang w:val="hr-HR"/>
              </w:rPr>
              <w:t xml:space="preserve">, </w:t>
            </w:r>
            <w:r>
              <w:rPr>
                <w:sz w:val="18"/>
                <w:szCs w:val="18"/>
                <w:lang w:val="hr-HR"/>
              </w:rPr>
              <w:t>итд</w:t>
            </w:r>
          </w:p>
        </w:tc>
        <w:tc>
          <w:tcPr>
            <w:tcW w:w="1840" w:type="dxa"/>
          </w:tcPr>
          <w:p w:rsidR="00507C4B" w:rsidRPr="00456DFD" w:rsidRDefault="00507C4B" w:rsidP="00D102D4">
            <w:pPr>
              <w:spacing w:before="40"/>
              <w:rPr>
                <w:sz w:val="18"/>
                <w:szCs w:val="18"/>
                <w:lang w:val="hr-HR"/>
              </w:rPr>
            </w:pPr>
            <w:r>
              <w:rPr>
                <w:sz w:val="18"/>
                <w:szCs w:val="18"/>
                <w:lang w:val="hr-HR"/>
              </w:rPr>
              <w:t>Електрична</w:t>
            </w:r>
            <w:r w:rsidRPr="003747F2">
              <w:rPr>
                <w:sz w:val="18"/>
                <w:szCs w:val="18"/>
                <w:lang w:val="hr-HR"/>
              </w:rPr>
              <w:t xml:space="preserve"> </w:t>
            </w:r>
            <w:r>
              <w:rPr>
                <w:sz w:val="18"/>
                <w:szCs w:val="18"/>
                <w:lang w:val="hr-HR"/>
              </w:rPr>
              <w:t>енергија</w:t>
            </w:r>
            <w:r w:rsidRPr="003747F2">
              <w:rPr>
                <w:sz w:val="18"/>
                <w:szCs w:val="18"/>
                <w:lang w:val="hr-HR"/>
              </w:rPr>
              <w:t xml:space="preserve"> </w:t>
            </w:r>
            <w:r>
              <w:rPr>
                <w:sz w:val="18"/>
                <w:szCs w:val="18"/>
                <w:lang w:val="hr-HR"/>
              </w:rPr>
              <w:t xml:space="preserve">за напајање </w:t>
            </w:r>
            <w:r w:rsidRPr="003747F2">
              <w:rPr>
                <w:sz w:val="18"/>
                <w:szCs w:val="18"/>
                <w:lang w:val="hr-HR"/>
              </w:rPr>
              <w:t xml:space="preserve"> </w:t>
            </w:r>
            <w:r>
              <w:rPr>
                <w:sz w:val="18"/>
                <w:szCs w:val="18"/>
                <w:lang w:val="hr-HR"/>
              </w:rPr>
              <w:t>система</w:t>
            </w:r>
            <w:r w:rsidRPr="003747F2">
              <w:rPr>
                <w:sz w:val="18"/>
                <w:szCs w:val="18"/>
                <w:lang w:val="hr-HR"/>
              </w:rPr>
              <w:t xml:space="preserve"> </w:t>
            </w:r>
            <w:r>
              <w:rPr>
                <w:sz w:val="18"/>
                <w:szCs w:val="18"/>
                <w:lang w:val="hr-HR"/>
              </w:rPr>
              <w:t>водоснабдијевања</w:t>
            </w:r>
            <w:r w:rsidRPr="003747F2">
              <w:rPr>
                <w:sz w:val="18"/>
                <w:szCs w:val="18"/>
                <w:lang w:val="hr-HR"/>
              </w:rPr>
              <w:t xml:space="preserve"> </w:t>
            </w:r>
            <w:r>
              <w:rPr>
                <w:sz w:val="18"/>
                <w:szCs w:val="18"/>
                <w:lang w:val="hr-HR"/>
              </w:rPr>
              <w:t>и</w:t>
            </w:r>
            <w:r w:rsidRPr="003747F2">
              <w:rPr>
                <w:sz w:val="18"/>
                <w:szCs w:val="18"/>
                <w:lang w:val="hr-HR"/>
              </w:rPr>
              <w:t xml:space="preserve"> </w:t>
            </w:r>
            <w:r>
              <w:rPr>
                <w:sz w:val="18"/>
                <w:szCs w:val="18"/>
                <w:lang w:val="hr-HR"/>
              </w:rPr>
              <w:t>третмана</w:t>
            </w:r>
            <w:r w:rsidRPr="003747F2">
              <w:rPr>
                <w:sz w:val="18"/>
                <w:szCs w:val="18"/>
                <w:lang w:val="hr-HR"/>
              </w:rPr>
              <w:t xml:space="preserve"> </w:t>
            </w:r>
            <w:r>
              <w:rPr>
                <w:sz w:val="18"/>
                <w:szCs w:val="18"/>
                <w:lang w:val="hr-HR"/>
              </w:rPr>
              <w:t>отпадних</w:t>
            </w:r>
            <w:r w:rsidRPr="003747F2">
              <w:rPr>
                <w:sz w:val="18"/>
                <w:szCs w:val="18"/>
                <w:lang w:val="hr-HR"/>
              </w:rPr>
              <w:t xml:space="preserve"> </w:t>
            </w:r>
            <w:r>
              <w:rPr>
                <w:sz w:val="18"/>
                <w:szCs w:val="18"/>
                <w:lang w:val="hr-HR"/>
              </w:rPr>
              <w:t>вода</w:t>
            </w:r>
          </w:p>
        </w:tc>
        <w:tc>
          <w:tcPr>
            <w:tcW w:w="1131" w:type="dxa"/>
          </w:tcPr>
          <w:p w:rsidR="00507C4B" w:rsidRDefault="00507C4B" w:rsidP="00D102D4">
            <w:pPr>
              <w:spacing w:before="40"/>
              <w:rPr>
                <w:sz w:val="18"/>
                <w:szCs w:val="18"/>
                <w:lang w:val="hr-HR"/>
              </w:rPr>
            </w:pPr>
            <w:r>
              <w:rPr>
                <w:sz w:val="18"/>
                <w:szCs w:val="18"/>
                <w:lang w:val="hr-HR"/>
              </w:rPr>
              <w:t>2010-2018</w:t>
            </w:r>
          </w:p>
          <w:p w:rsidR="00507C4B" w:rsidRPr="00456DFD" w:rsidRDefault="00507C4B" w:rsidP="00D102D4">
            <w:pPr>
              <w:spacing w:before="40"/>
              <w:rPr>
                <w:sz w:val="18"/>
                <w:szCs w:val="18"/>
                <w:lang w:val="hr-HR"/>
              </w:rPr>
            </w:pPr>
            <w:r>
              <w:rPr>
                <w:sz w:val="18"/>
                <w:szCs w:val="18"/>
                <w:lang w:val="hr-HR"/>
              </w:rPr>
              <w:t>Постојећа мјера</w:t>
            </w:r>
          </w:p>
        </w:tc>
      </w:tr>
      <w:tr w:rsidR="00507C4B" w:rsidRPr="00456DFD" w:rsidTr="00D102D4">
        <w:tc>
          <w:tcPr>
            <w:tcW w:w="792" w:type="dxa"/>
          </w:tcPr>
          <w:p w:rsidR="00507C4B" w:rsidRDefault="00EE5740" w:rsidP="00D102D4">
            <w:pPr>
              <w:spacing w:before="40"/>
              <w:rPr>
                <w:sz w:val="18"/>
                <w:szCs w:val="18"/>
                <w:lang w:val="hr-HR"/>
              </w:rPr>
            </w:pPr>
            <w:r>
              <w:rPr>
                <w:sz w:val="18"/>
                <w:szCs w:val="18"/>
                <w:lang w:val="sr-Cyrl-RS"/>
              </w:rPr>
              <w:t>У</w:t>
            </w:r>
            <w:r w:rsidR="00507C4B">
              <w:rPr>
                <w:sz w:val="18"/>
                <w:szCs w:val="18"/>
                <w:lang w:val="hr-HR"/>
              </w:rPr>
              <w:t>.7</w:t>
            </w:r>
          </w:p>
        </w:tc>
        <w:tc>
          <w:tcPr>
            <w:tcW w:w="1949" w:type="dxa"/>
          </w:tcPr>
          <w:p w:rsidR="00507C4B" w:rsidRPr="00456DFD" w:rsidRDefault="00507C4B" w:rsidP="00D102D4">
            <w:pPr>
              <w:spacing w:before="40"/>
              <w:rPr>
                <w:sz w:val="18"/>
                <w:szCs w:val="18"/>
                <w:lang w:val="hr-HR"/>
              </w:rPr>
            </w:pPr>
            <w:r>
              <w:rPr>
                <w:sz w:val="18"/>
                <w:szCs w:val="18"/>
                <w:lang w:val="hr-HR"/>
              </w:rPr>
              <w:t>Повећање енергетске</w:t>
            </w:r>
            <w:r w:rsidRPr="009D0F74">
              <w:rPr>
                <w:sz w:val="18"/>
                <w:szCs w:val="18"/>
                <w:lang w:val="hr-HR"/>
              </w:rPr>
              <w:t xml:space="preserve"> </w:t>
            </w:r>
            <w:r>
              <w:rPr>
                <w:sz w:val="18"/>
                <w:szCs w:val="18"/>
                <w:lang w:val="hr-HR"/>
              </w:rPr>
              <w:t>ефикасности</w:t>
            </w:r>
            <w:r w:rsidRPr="009D0F74">
              <w:rPr>
                <w:sz w:val="18"/>
                <w:szCs w:val="18"/>
                <w:lang w:val="hr-HR"/>
              </w:rPr>
              <w:t xml:space="preserve"> </w:t>
            </w:r>
            <w:r>
              <w:rPr>
                <w:sz w:val="18"/>
                <w:szCs w:val="18"/>
                <w:lang w:val="hr-HR"/>
              </w:rPr>
              <w:t>система</w:t>
            </w:r>
            <w:r w:rsidRPr="009D0F74">
              <w:rPr>
                <w:sz w:val="18"/>
                <w:szCs w:val="18"/>
                <w:lang w:val="hr-HR"/>
              </w:rPr>
              <w:t xml:space="preserve"> </w:t>
            </w:r>
            <w:r>
              <w:rPr>
                <w:sz w:val="18"/>
                <w:szCs w:val="18"/>
                <w:lang w:val="hr-HR"/>
              </w:rPr>
              <w:t>уличне</w:t>
            </w:r>
            <w:r w:rsidRPr="009D0F74">
              <w:rPr>
                <w:sz w:val="18"/>
                <w:szCs w:val="18"/>
                <w:lang w:val="hr-HR"/>
              </w:rPr>
              <w:t xml:space="preserve"> </w:t>
            </w:r>
            <w:r>
              <w:rPr>
                <w:sz w:val="18"/>
                <w:szCs w:val="18"/>
                <w:lang w:val="hr-HR"/>
              </w:rPr>
              <w:t>расвјете</w:t>
            </w:r>
          </w:p>
        </w:tc>
        <w:tc>
          <w:tcPr>
            <w:tcW w:w="7841" w:type="dxa"/>
          </w:tcPr>
          <w:p w:rsidR="00507C4B" w:rsidRPr="009D0F74" w:rsidRDefault="00507C4B" w:rsidP="00D102D4">
            <w:pPr>
              <w:spacing w:before="40"/>
              <w:rPr>
                <w:sz w:val="18"/>
                <w:szCs w:val="18"/>
                <w:lang w:val="hr-HR"/>
              </w:rPr>
            </w:pPr>
            <w:r>
              <w:rPr>
                <w:sz w:val="18"/>
                <w:szCs w:val="18"/>
                <w:lang w:val="hr-HR"/>
              </w:rPr>
              <w:t>Циљ</w:t>
            </w:r>
            <w:r w:rsidRPr="009D0F74">
              <w:rPr>
                <w:sz w:val="18"/>
                <w:szCs w:val="18"/>
                <w:lang w:val="hr-HR"/>
              </w:rPr>
              <w:t xml:space="preserve"> </w:t>
            </w:r>
            <w:r>
              <w:rPr>
                <w:sz w:val="18"/>
                <w:szCs w:val="18"/>
                <w:lang w:val="hr-HR"/>
              </w:rPr>
              <w:t>мјере</w:t>
            </w:r>
            <w:r w:rsidRPr="009D0F74">
              <w:rPr>
                <w:sz w:val="18"/>
                <w:szCs w:val="18"/>
                <w:lang w:val="hr-HR"/>
              </w:rPr>
              <w:t xml:space="preserve"> </w:t>
            </w:r>
            <w:r>
              <w:rPr>
                <w:sz w:val="18"/>
                <w:szCs w:val="18"/>
                <w:lang w:val="hr-HR"/>
              </w:rPr>
              <w:t>је</w:t>
            </w:r>
            <w:r w:rsidRPr="009D0F74">
              <w:rPr>
                <w:sz w:val="18"/>
                <w:szCs w:val="18"/>
                <w:lang w:val="hr-HR"/>
              </w:rPr>
              <w:t xml:space="preserve"> </w:t>
            </w:r>
            <w:r>
              <w:rPr>
                <w:sz w:val="18"/>
                <w:szCs w:val="18"/>
                <w:lang w:val="hr-HR"/>
              </w:rPr>
              <w:t>смањење</w:t>
            </w:r>
            <w:r w:rsidRPr="009D0F74">
              <w:rPr>
                <w:sz w:val="18"/>
                <w:szCs w:val="18"/>
                <w:lang w:val="hr-HR"/>
              </w:rPr>
              <w:t xml:space="preserve"> </w:t>
            </w:r>
            <w:r>
              <w:rPr>
                <w:sz w:val="18"/>
                <w:szCs w:val="18"/>
                <w:lang w:val="hr-HR"/>
              </w:rPr>
              <w:t>потрошње</w:t>
            </w:r>
            <w:r w:rsidRPr="009D0F74">
              <w:rPr>
                <w:sz w:val="18"/>
                <w:szCs w:val="18"/>
                <w:lang w:val="hr-HR"/>
              </w:rPr>
              <w:t xml:space="preserve"> </w:t>
            </w:r>
            <w:r>
              <w:rPr>
                <w:sz w:val="18"/>
                <w:szCs w:val="18"/>
                <w:lang w:val="hr-HR"/>
              </w:rPr>
              <w:t>електричне</w:t>
            </w:r>
            <w:r w:rsidRPr="009D0F74">
              <w:rPr>
                <w:sz w:val="18"/>
                <w:szCs w:val="18"/>
                <w:lang w:val="hr-HR"/>
              </w:rPr>
              <w:t xml:space="preserve">  </w:t>
            </w:r>
            <w:r>
              <w:rPr>
                <w:sz w:val="18"/>
                <w:szCs w:val="18"/>
                <w:lang w:val="hr-HR"/>
              </w:rPr>
              <w:t>енергије</w:t>
            </w:r>
            <w:r w:rsidRPr="009D0F74">
              <w:rPr>
                <w:sz w:val="18"/>
                <w:szCs w:val="18"/>
                <w:lang w:val="hr-HR"/>
              </w:rPr>
              <w:t xml:space="preserve"> </w:t>
            </w:r>
            <w:r>
              <w:rPr>
                <w:sz w:val="18"/>
                <w:szCs w:val="18"/>
                <w:lang w:val="hr-HR"/>
              </w:rPr>
              <w:t>за уличну</w:t>
            </w:r>
            <w:r w:rsidRPr="009D0F74">
              <w:rPr>
                <w:sz w:val="18"/>
                <w:szCs w:val="18"/>
                <w:lang w:val="hr-HR"/>
              </w:rPr>
              <w:t xml:space="preserve"> </w:t>
            </w:r>
            <w:r>
              <w:rPr>
                <w:sz w:val="18"/>
                <w:szCs w:val="18"/>
                <w:lang w:val="hr-HR"/>
              </w:rPr>
              <w:t>расвјету</w:t>
            </w:r>
            <w:r w:rsidRPr="009D0F74">
              <w:rPr>
                <w:sz w:val="18"/>
                <w:szCs w:val="18"/>
                <w:lang w:val="hr-HR"/>
              </w:rPr>
              <w:t xml:space="preserve">, </w:t>
            </w:r>
            <w:r>
              <w:rPr>
                <w:sz w:val="18"/>
                <w:szCs w:val="18"/>
                <w:lang w:val="hr-HR"/>
              </w:rPr>
              <w:t>повећањем</w:t>
            </w:r>
            <w:r w:rsidRPr="009D0F74">
              <w:rPr>
                <w:sz w:val="18"/>
                <w:szCs w:val="18"/>
                <w:lang w:val="hr-HR"/>
              </w:rPr>
              <w:t xml:space="preserve"> </w:t>
            </w:r>
            <w:r>
              <w:rPr>
                <w:sz w:val="18"/>
                <w:szCs w:val="18"/>
                <w:lang w:val="hr-HR"/>
              </w:rPr>
              <w:t>ЕЕ ових</w:t>
            </w:r>
            <w:r w:rsidRPr="009D0F74">
              <w:rPr>
                <w:sz w:val="18"/>
                <w:szCs w:val="18"/>
                <w:lang w:val="hr-HR"/>
              </w:rPr>
              <w:t xml:space="preserve"> </w:t>
            </w:r>
            <w:r>
              <w:rPr>
                <w:sz w:val="18"/>
                <w:szCs w:val="18"/>
                <w:lang w:val="hr-HR"/>
              </w:rPr>
              <w:t>система</w:t>
            </w:r>
            <w:r w:rsidRPr="009D0F74">
              <w:rPr>
                <w:sz w:val="18"/>
                <w:szCs w:val="18"/>
                <w:lang w:val="hr-HR"/>
              </w:rPr>
              <w:t xml:space="preserve">. </w:t>
            </w:r>
            <w:r>
              <w:rPr>
                <w:sz w:val="18"/>
                <w:szCs w:val="18"/>
                <w:lang w:val="hr-HR"/>
              </w:rPr>
              <w:t>Укључује</w:t>
            </w:r>
            <w:r w:rsidRPr="009D0F74">
              <w:rPr>
                <w:sz w:val="18"/>
                <w:szCs w:val="18"/>
                <w:lang w:val="hr-HR"/>
              </w:rPr>
              <w:t xml:space="preserve"> </w:t>
            </w:r>
            <w:r>
              <w:rPr>
                <w:sz w:val="18"/>
                <w:szCs w:val="18"/>
                <w:lang w:val="hr-HR"/>
              </w:rPr>
              <w:t>слиједеће</w:t>
            </w:r>
            <w:r w:rsidRPr="009D0F74">
              <w:rPr>
                <w:sz w:val="18"/>
                <w:szCs w:val="18"/>
                <w:lang w:val="hr-HR"/>
              </w:rPr>
              <w:t xml:space="preserve"> </w:t>
            </w:r>
            <w:r>
              <w:rPr>
                <w:sz w:val="18"/>
                <w:szCs w:val="18"/>
                <w:lang w:val="hr-HR"/>
              </w:rPr>
              <w:t>активности</w:t>
            </w:r>
            <w:r w:rsidRPr="009D0F74">
              <w:rPr>
                <w:sz w:val="18"/>
                <w:szCs w:val="18"/>
                <w:lang w:val="hr-HR"/>
              </w:rPr>
              <w:t xml:space="preserve"> (</w:t>
            </w:r>
            <w:r>
              <w:rPr>
                <w:sz w:val="18"/>
                <w:szCs w:val="18"/>
                <w:lang w:val="hr-HR"/>
              </w:rPr>
              <w:t>појединачно</w:t>
            </w:r>
            <w:r w:rsidRPr="009D0F74">
              <w:rPr>
                <w:sz w:val="18"/>
                <w:szCs w:val="18"/>
                <w:lang w:val="hr-HR"/>
              </w:rPr>
              <w:t xml:space="preserve"> </w:t>
            </w:r>
            <w:r>
              <w:rPr>
                <w:sz w:val="18"/>
                <w:szCs w:val="18"/>
                <w:lang w:val="hr-HR"/>
              </w:rPr>
              <w:t>или</w:t>
            </w:r>
            <w:r w:rsidRPr="009D0F74">
              <w:rPr>
                <w:sz w:val="18"/>
                <w:szCs w:val="18"/>
                <w:lang w:val="hr-HR"/>
              </w:rPr>
              <w:t xml:space="preserve"> </w:t>
            </w:r>
            <w:r>
              <w:rPr>
                <w:sz w:val="18"/>
                <w:szCs w:val="18"/>
                <w:lang w:val="hr-HR"/>
              </w:rPr>
              <w:t>у</w:t>
            </w:r>
            <w:r w:rsidRPr="009D0F74">
              <w:rPr>
                <w:sz w:val="18"/>
                <w:szCs w:val="18"/>
                <w:lang w:val="hr-HR"/>
              </w:rPr>
              <w:t xml:space="preserve"> </w:t>
            </w:r>
            <w:r>
              <w:rPr>
                <w:sz w:val="18"/>
                <w:szCs w:val="18"/>
                <w:lang w:val="hr-HR"/>
              </w:rPr>
              <w:t>међусобној</w:t>
            </w:r>
            <w:r w:rsidRPr="009D0F74">
              <w:rPr>
                <w:sz w:val="18"/>
                <w:szCs w:val="18"/>
                <w:lang w:val="hr-HR"/>
              </w:rPr>
              <w:t xml:space="preserve"> </w:t>
            </w:r>
            <w:r>
              <w:rPr>
                <w:sz w:val="18"/>
                <w:szCs w:val="18"/>
                <w:lang w:val="hr-HR"/>
              </w:rPr>
              <w:t>комбинацији</w:t>
            </w:r>
            <w:r w:rsidRPr="009D0F74">
              <w:rPr>
                <w:sz w:val="18"/>
                <w:szCs w:val="18"/>
                <w:lang w:val="hr-HR"/>
              </w:rPr>
              <w:t xml:space="preserve">) </w:t>
            </w:r>
            <w:r>
              <w:rPr>
                <w:sz w:val="18"/>
                <w:szCs w:val="18"/>
                <w:lang w:val="hr-HR"/>
              </w:rPr>
              <w:t>за</w:t>
            </w:r>
            <w:r w:rsidRPr="009D0F74">
              <w:rPr>
                <w:sz w:val="18"/>
                <w:szCs w:val="18"/>
                <w:lang w:val="hr-HR"/>
              </w:rPr>
              <w:t xml:space="preserve"> </w:t>
            </w:r>
            <w:r>
              <w:rPr>
                <w:sz w:val="18"/>
                <w:szCs w:val="18"/>
                <w:lang w:val="hr-HR"/>
              </w:rPr>
              <w:t>постизање</w:t>
            </w:r>
            <w:r w:rsidRPr="009D0F74">
              <w:rPr>
                <w:sz w:val="18"/>
                <w:szCs w:val="18"/>
                <w:lang w:val="hr-HR"/>
              </w:rPr>
              <w:t xml:space="preserve"> </w:t>
            </w:r>
            <w:r>
              <w:rPr>
                <w:sz w:val="18"/>
                <w:szCs w:val="18"/>
                <w:lang w:val="hr-HR"/>
              </w:rPr>
              <w:t>уштеда</w:t>
            </w:r>
            <w:r w:rsidRPr="009D0F74">
              <w:rPr>
                <w:sz w:val="18"/>
                <w:szCs w:val="18"/>
                <w:lang w:val="hr-HR"/>
              </w:rPr>
              <w:t xml:space="preserve">, </w:t>
            </w:r>
            <w:r>
              <w:rPr>
                <w:sz w:val="18"/>
                <w:szCs w:val="18"/>
                <w:lang w:val="hr-HR"/>
              </w:rPr>
              <w:t>нпр</w:t>
            </w:r>
            <w:r w:rsidRPr="009D0F74">
              <w:rPr>
                <w:sz w:val="18"/>
                <w:szCs w:val="18"/>
                <w:lang w:val="hr-HR"/>
              </w:rPr>
              <w:t>:</w:t>
            </w:r>
          </w:p>
          <w:p w:rsidR="00507C4B" w:rsidRPr="009D0F74" w:rsidRDefault="00507C4B" w:rsidP="003B72F7">
            <w:pPr>
              <w:pStyle w:val="ListParagraph"/>
              <w:numPr>
                <w:ilvl w:val="0"/>
                <w:numId w:val="53"/>
              </w:numPr>
              <w:rPr>
                <w:sz w:val="18"/>
                <w:szCs w:val="18"/>
                <w:lang w:val="hr-HR"/>
              </w:rPr>
            </w:pPr>
            <w:r>
              <w:rPr>
                <w:sz w:val="18"/>
                <w:szCs w:val="18"/>
                <w:lang w:val="hr-HR"/>
              </w:rPr>
              <w:t>Замјена</w:t>
            </w:r>
            <w:r w:rsidRPr="009D0F74">
              <w:rPr>
                <w:sz w:val="18"/>
                <w:szCs w:val="18"/>
                <w:lang w:val="hr-HR"/>
              </w:rPr>
              <w:t xml:space="preserve"> </w:t>
            </w:r>
            <w:r>
              <w:rPr>
                <w:sz w:val="18"/>
                <w:szCs w:val="18"/>
                <w:lang w:val="hr-HR"/>
              </w:rPr>
              <w:t>постојећих</w:t>
            </w:r>
            <w:r w:rsidRPr="009D0F74">
              <w:rPr>
                <w:sz w:val="18"/>
                <w:szCs w:val="18"/>
                <w:lang w:val="hr-HR"/>
              </w:rPr>
              <w:t xml:space="preserve"> </w:t>
            </w:r>
            <w:r>
              <w:rPr>
                <w:sz w:val="18"/>
                <w:szCs w:val="18"/>
                <w:lang w:val="hr-HR"/>
              </w:rPr>
              <w:t>и</w:t>
            </w:r>
            <w:r w:rsidRPr="009D0F74">
              <w:rPr>
                <w:sz w:val="18"/>
                <w:szCs w:val="18"/>
                <w:lang w:val="hr-HR"/>
              </w:rPr>
              <w:t xml:space="preserve"> </w:t>
            </w:r>
            <w:r>
              <w:rPr>
                <w:sz w:val="18"/>
                <w:szCs w:val="18"/>
                <w:lang w:val="hr-HR"/>
              </w:rPr>
              <w:t>уградња</w:t>
            </w:r>
            <w:r w:rsidRPr="009D0F74">
              <w:rPr>
                <w:sz w:val="18"/>
                <w:szCs w:val="18"/>
                <w:lang w:val="hr-HR"/>
              </w:rPr>
              <w:t xml:space="preserve"> </w:t>
            </w:r>
            <w:r>
              <w:rPr>
                <w:sz w:val="18"/>
                <w:szCs w:val="18"/>
                <w:lang w:val="hr-HR"/>
              </w:rPr>
              <w:t>нових</w:t>
            </w:r>
            <w:r w:rsidRPr="009D0F74">
              <w:rPr>
                <w:sz w:val="18"/>
                <w:szCs w:val="18"/>
                <w:lang w:val="hr-HR"/>
              </w:rPr>
              <w:t xml:space="preserve"> </w:t>
            </w:r>
            <w:r>
              <w:rPr>
                <w:sz w:val="18"/>
                <w:szCs w:val="18"/>
                <w:lang w:val="hr-HR"/>
              </w:rPr>
              <w:t>ЕЕ система</w:t>
            </w:r>
            <w:r w:rsidRPr="009D0F74">
              <w:rPr>
                <w:sz w:val="18"/>
                <w:szCs w:val="18"/>
                <w:lang w:val="hr-HR"/>
              </w:rPr>
              <w:t xml:space="preserve"> </w:t>
            </w:r>
            <w:r>
              <w:rPr>
                <w:sz w:val="18"/>
                <w:szCs w:val="18"/>
                <w:lang w:val="hr-HR"/>
              </w:rPr>
              <w:t>јавне</w:t>
            </w:r>
            <w:r w:rsidRPr="009D0F74">
              <w:rPr>
                <w:sz w:val="18"/>
                <w:szCs w:val="18"/>
                <w:lang w:val="hr-HR"/>
              </w:rPr>
              <w:t xml:space="preserve"> </w:t>
            </w:r>
            <w:r>
              <w:rPr>
                <w:sz w:val="18"/>
                <w:szCs w:val="18"/>
                <w:lang w:val="hr-HR"/>
              </w:rPr>
              <w:t>расвјете</w:t>
            </w:r>
            <w:r w:rsidRPr="009D0F74">
              <w:rPr>
                <w:sz w:val="18"/>
                <w:szCs w:val="18"/>
                <w:lang w:val="hr-HR"/>
              </w:rPr>
              <w:t xml:space="preserve"> (</w:t>
            </w:r>
            <w:r>
              <w:rPr>
                <w:sz w:val="18"/>
                <w:szCs w:val="18"/>
                <w:lang w:val="hr-HR"/>
              </w:rPr>
              <w:t>ЕЕ свјетиљке</w:t>
            </w:r>
            <w:r w:rsidRPr="009D0F74">
              <w:rPr>
                <w:sz w:val="18"/>
                <w:szCs w:val="18"/>
                <w:lang w:val="hr-HR"/>
              </w:rPr>
              <w:t xml:space="preserve">, </w:t>
            </w:r>
            <w:r>
              <w:rPr>
                <w:sz w:val="18"/>
                <w:szCs w:val="18"/>
                <w:lang w:val="hr-HR"/>
              </w:rPr>
              <w:t>итд</w:t>
            </w:r>
            <w:r w:rsidRPr="009D0F74">
              <w:rPr>
                <w:sz w:val="18"/>
                <w:szCs w:val="18"/>
                <w:lang w:val="hr-HR"/>
              </w:rPr>
              <w:t>);</w:t>
            </w:r>
          </w:p>
          <w:p w:rsidR="00507C4B" w:rsidRPr="009D0F74" w:rsidRDefault="00507C4B" w:rsidP="003B72F7">
            <w:pPr>
              <w:pStyle w:val="ListParagraph"/>
              <w:numPr>
                <w:ilvl w:val="0"/>
                <w:numId w:val="53"/>
              </w:numPr>
              <w:rPr>
                <w:sz w:val="18"/>
                <w:szCs w:val="18"/>
                <w:lang w:val="hr-HR"/>
              </w:rPr>
            </w:pPr>
            <w:r>
              <w:rPr>
                <w:sz w:val="18"/>
                <w:szCs w:val="18"/>
                <w:lang w:val="hr-HR"/>
              </w:rPr>
              <w:t>Успостављање</w:t>
            </w:r>
            <w:r w:rsidRPr="009D0F74">
              <w:rPr>
                <w:sz w:val="18"/>
                <w:szCs w:val="18"/>
                <w:lang w:val="hr-HR"/>
              </w:rPr>
              <w:t xml:space="preserve"> </w:t>
            </w:r>
            <w:r>
              <w:rPr>
                <w:sz w:val="18"/>
                <w:szCs w:val="18"/>
                <w:lang w:val="hr-HR"/>
              </w:rPr>
              <w:t>ефикасног</w:t>
            </w:r>
            <w:r w:rsidRPr="009D0F74">
              <w:rPr>
                <w:sz w:val="18"/>
                <w:szCs w:val="18"/>
                <w:lang w:val="hr-HR"/>
              </w:rPr>
              <w:t xml:space="preserve"> </w:t>
            </w:r>
            <w:r>
              <w:rPr>
                <w:sz w:val="18"/>
                <w:szCs w:val="18"/>
                <w:lang w:val="hr-HR"/>
              </w:rPr>
              <w:t>система</w:t>
            </w:r>
            <w:r w:rsidRPr="009D0F74">
              <w:rPr>
                <w:sz w:val="18"/>
                <w:szCs w:val="18"/>
                <w:lang w:val="hr-HR"/>
              </w:rPr>
              <w:t xml:space="preserve"> </w:t>
            </w:r>
            <w:r>
              <w:rPr>
                <w:sz w:val="18"/>
                <w:szCs w:val="18"/>
                <w:lang w:val="hr-HR"/>
              </w:rPr>
              <w:t>управљања расвј</w:t>
            </w:r>
            <w:r>
              <w:rPr>
                <w:sz w:val="18"/>
                <w:szCs w:val="18"/>
                <w:lang w:val="sr-Cyrl-RS"/>
              </w:rPr>
              <w:t>е</w:t>
            </w:r>
            <w:r>
              <w:rPr>
                <w:sz w:val="18"/>
                <w:szCs w:val="18"/>
                <w:lang w:val="hr-HR"/>
              </w:rPr>
              <w:t>том</w:t>
            </w:r>
            <w:r w:rsidRPr="009D0F74">
              <w:rPr>
                <w:sz w:val="18"/>
                <w:szCs w:val="18"/>
                <w:lang w:val="hr-HR"/>
              </w:rPr>
              <w:t xml:space="preserve"> (</w:t>
            </w:r>
            <w:r>
              <w:rPr>
                <w:sz w:val="18"/>
                <w:szCs w:val="18"/>
                <w:lang w:val="hr-HR"/>
              </w:rPr>
              <w:t>уградња регулатора расвјете, итд);</w:t>
            </w:r>
          </w:p>
          <w:p w:rsidR="00507C4B" w:rsidRPr="00456DFD" w:rsidRDefault="00507C4B" w:rsidP="003B72F7">
            <w:pPr>
              <w:pStyle w:val="ListParagraph"/>
              <w:numPr>
                <w:ilvl w:val="0"/>
                <w:numId w:val="53"/>
              </w:numPr>
              <w:spacing w:after="120"/>
              <w:ind w:left="357" w:hanging="357"/>
              <w:contextualSpacing w:val="0"/>
              <w:rPr>
                <w:sz w:val="18"/>
                <w:szCs w:val="18"/>
                <w:lang w:val="hr-HR"/>
              </w:rPr>
            </w:pPr>
            <w:r>
              <w:rPr>
                <w:sz w:val="18"/>
                <w:szCs w:val="18"/>
                <w:lang w:val="hr-HR"/>
              </w:rPr>
              <w:t>Напајање</w:t>
            </w:r>
            <w:r w:rsidRPr="009D0F74">
              <w:rPr>
                <w:sz w:val="18"/>
                <w:szCs w:val="18"/>
                <w:lang w:val="hr-HR"/>
              </w:rPr>
              <w:t xml:space="preserve"> </w:t>
            </w:r>
            <w:r>
              <w:rPr>
                <w:sz w:val="18"/>
                <w:szCs w:val="18"/>
                <w:lang w:val="hr-HR"/>
              </w:rPr>
              <w:t>система</w:t>
            </w:r>
            <w:r w:rsidRPr="009D0F74">
              <w:rPr>
                <w:sz w:val="18"/>
                <w:szCs w:val="18"/>
                <w:lang w:val="hr-HR"/>
              </w:rPr>
              <w:t xml:space="preserve"> </w:t>
            </w:r>
            <w:r>
              <w:rPr>
                <w:sz w:val="18"/>
                <w:szCs w:val="18"/>
                <w:lang w:val="hr-HR"/>
              </w:rPr>
              <w:t>јавне</w:t>
            </w:r>
            <w:r w:rsidRPr="009D0F74">
              <w:rPr>
                <w:sz w:val="18"/>
                <w:szCs w:val="18"/>
                <w:lang w:val="hr-HR"/>
              </w:rPr>
              <w:t xml:space="preserve"> </w:t>
            </w:r>
            <w:r>
              <w:rPr>
                <w:sz w:val="18"/>
                <w:szCs w:val="18"/>
                <w:lang w:val="hr-HR"/>
              </w:rPr>
              <w:t>расвјете</w:t>
            </w:r>
            <w:r w:rsidRPr="009D0F74">
              <w:rPr>
                <w:sz w:val="18"/>
                <w:szCs w:val="18"/>
                <w:lang w:val="hr-HR"/>
              </w:rPr>
              <w:t xml:space="preserve"> </w:t>
            </w:r>
            <w:r>
              <w:rPr>
                <w:sz w:val="18"/>
                <w:szCs w:val="18"/>
                <w:lang w:val="hr-HR"/>
              </w:rPr>
              <w:t>соларном енергијом</w:t>
            </w:r>
            <w:r w:rsidRPr="009D0F74">
              <w:rPr>
                <w:sz w:val="18"/>
                <w:szCs w:val="18"/>
                <w:lang w:val="hr-HR"/>
              </w:rPr>
              <w:t xml:space="preserve"> </w:t>
            </w:r>
            <w:r>
              <w:rPr>
                <w:sz w:val="18"/>
                <w:szCs w:val="18"/>
                <w:lang w:val="hr-HR"/>
              </w:rPr>
              <w:t>произведеном</w:t>
            </w:r>
            <w:r w:rsidRPr="009D0F74">
              <w:rPr>
                <w:sz w:val="18"/>
                <w:szCs w:val="18"/>
                <w:lang w:val="hr-HR"/>
              </w:rPr>
              <w:t xml:space="preserve"> </w:t>
            </w:r>
            <w:r>
              <w:rPr>
                <w:sz w:val="18"/>
                <w:szCs w:val="18"/>
                <w:lang w:val="hr-HR"/>
              </w:rPr>
              <w:t>на лицу мјеста</w:t>
            </w:r>
          </w:p>
        </w:tc>
        <w:tc>
          <w:tcPr>
            <w:tcW w:w="1840" w:type="dxa"/>
          </w:tcPr>
          <w:p w:rsidR="00507C4B" w:rsidRPr="00456DFD" w:rsidRDefault="00507C4B" w:rsidP="00D102D4">
            <w:pPr>
              <w:spacing w:before="40"/>
              <w:rPr>
                <w:sz w:val="18"/>
                <w:szCs w:val="18"/>
                <w:lang w:val="hr-HR"/>
              </w:rPr>
            </w:pPr>
            <w:r>
              <w:rPr>
                <w:sz w:val="18"/>
                <w:szCs w:val="18"/>
                <w:lang w:val="hr-HR"/>
              </w:rPr>
              <w:t>Електрична</w:t>
            </w:r>
            <w:r w:rsidRPr="009D0F74">
              <w:rPr>
                <w:sz w:val="18"/>
                <w:szCs w:val="18"/>
                <w:lang w:val="hr-HR"/>
              </w:rPr>
              <w:t xml:space="preserve"> </w:t>
            </w:r>
            <w:r>
              <w:rPr>
                <w:sz w:val="18"/>
                <w:szCs w:val="18"/>
                <w:lang w:val="hr-HR"/>
              </w:rPr>
              <w:t>енергија</w:t>
            </w:r>
            <w:r w:rsidRPr="009D0F74">
              <w:rPr>
                <w:sz w:val="18"/>
                <w:szCs w:val="18"/>
                <w:lang w:val="hr-HR"/>
              </w:rPr>
              <w:t xml:space="preserve"> </w:t>
            </w:r>
            <w:r>
              <w:rPr>
                <w:sz w:val="18"/>
                <w:szCs w:val="18"/>
                <w:lang w:val="hr-HR"/>
              </w:rPr>
              <w:t>за напајање система</w:t>
            </w:r>
            <w:r w:rsidRPr="009D0F74">
              <w:rPr>
                <w:sz w:val="18"/>
                <w:szCs w:val="18"/>
                <w:lang w:val="hr-HR"/>
              </w:rPr>
              <w:t xml:space="preserve"> </w:t>
            </w:r>
            <w:r>
              <w:rPr>
                <w:sz w:val="18"/>
                <w:szCs w:val="18"/>
                <w:lang w:val="hr-HR"/>
              </w:rPr>
              <w:t>уличне</w:t>
            </w:r>
            <w:r w:rsidRPr="009D0F74">
              <w:rPr>
                <w:sz w:val="18"/>
                <w:szCs w:val="18"/>
                <w:lang w:val="hr-HR"/>
              </w:rPr>
              <w:t xml:space="preserve"> </w:t>
            </w:r>
            <w:r>
              <w:rPr>
                <w:sz w:val="18"/>
                <w:szCs w:val="18"/>
                <w:lang w:val="hr-HR"/>
              </w:rPr>
              <w:t>расвјете</w:t>
            </w:r>
          </w:p>
        </w:tc>
        <w:tc>
          <w:tcPr>
            <w:tcW w:w="1131" w:type="dxa"/>
          </w:tcPr>
          <w:p w:rsidR="00507C4B" w:rsidRDefault="00507C4B" w:rsidP="00D102D4">
            <w:pPr>
              <w:spacing w:before="40"/>
              <w:rPr>
                <w:sz w:val="18"/>
                <w:szCs w:val="18"/>
                <w:lang w:val="hr-HR"/>
              </w:rPr>
            </w:pPr>
            <w:r>
              <w:rPr>
                <w:sz w:val="18"/>
                <w:szCs w:val="18"/>
                <w:lang w:val="hr-HR"/>
              </w:rPr>
              <w:t>2010-2018</w:t>
            </w:r>
          </w:p>
          <w:p w:rsidR="00507C4B" w:rsidRPr="00456DFD" w:rsidRDefault="00507C4B" w:rsidP="005C53FA">
            <w:pPr>
              <w:keepNext/>
              <w:spacing w:before="40"/>
              <w:rPr>
                <w:sz w:val="18"/>
                <w:szCs w:val="18"/>
                <w:lang w:val="hr-HR"/>
              </w:rPr>
            </w:pPr>
            <w:r>
              <w:rPr>
                <w:sz w:val="18"/>
                <w:szCs w:val="18"/>
                <w:lang w:val="hr-HR"/>
              </w:rPr>
              <w:t>Постојећа мјера</w:t>
            </w:r>
          </w:p>
        </w:tc>
      </w:tr>
    </w:tbl>
    <w:p w:rsidR="005C53FA" w:rsidRDefault="005C53FA" w:rsidP="005C53FA">
      <w:pPr>
        <w:pStyle w:val="Caption"/>
        <w:rPr>
          <w:b/>
          <w:lang w:val="hr-HR"/>
        </w:rPr>
      </w:pPr>
      <w:bookmarkStart w:id="56" w:name="_Toc509230949"/>
      <w:bookmarkStart w:id="57" w:name="_Toc509229096"/>
      <w:r>
        <w:t xml:space="preserve">Tabela </w:t>
      </w:r>
      <w:fldSimple w:instr=" SEQ Tabela \* ARABIC ">
        <w:r>
          <w:rPr>
            <w:noProof/>
          </w:rPr>
          <w:t>22</w:t>
        </w:r>
      </w:fldSimple>
      <w:r>
        <w:rPr>
          <w:lang w:val="sr-Cyrl-BA"/>
        </w:rPr>
        <w:t xml:space="preserve"> П</w:t>
      </w:r>
      <w:r w:rsidRPr="001C5B85">
        <w:t>реглед мјера  у сектору јавних и комерцијалних услуга</w:t>
      </w:r>
      <w:bookmarkEnd w:id="56"/>
    </w:p>
    <w:p w:rsidR="006372FF" w:rsidRDefault="006372FF" w:rsidP="0012268D">
      <w:pPr>
        <w:pStyle w:val="NoSpacing"/>
        <w:ind w:firstLine="720"/>
        <w:outlineLvl w:val="2"/>
        <w:rPr>
          <w:b/>
          <w:lang w:val="hr-HR"/>
        </w:rPr>
      </w:pPr>
      <w:r w:rsidRPr="0012268D">
        <w:rPr>
          <w:b/>
          <w:lang w:val="hr-HR"/>
        </w:rPr>
        <w:t>1</w:t>
      </w:r>
      <w:r w:rsidR="00EF7B5D">
        <w:rPr>
          <w:b/>
          <w:lang w:val="hr-HR"/>
        </w:rPr>
        <w:t>2</w:t>
      </w:r>
      <w:r w:rsidRPr="0012268D">
        <w:rPr>
          <w:b/>
          <w:lang w:val="hr-HR"/>
        </w:rPr>
        <w:t>.1.</w:t>
      </w:r>
      <w:r w:rsidR="00F2747B" w:rsidRPr="0012268D">
        <w:rPr>
          <w:b/>
          <w:lang w:val="hr-HR"/>
        </w:rPr>
        <w:t>4</w:t>
      </w:r>
      <w:r w:rsidRPr="0012268D">
        <w:rPr>
          <w:b/>
          <w:lang w:val="hr-HR"/>
        </w:rPr>
        <w:t xml:space="preserve"> </w:t>
      </w:r>
      <w:r w:rsidR="00507C4B">
        <w:rPr>
          <w:b/>
          <w:lang w:val="hr-HR"/>
        </w:rPr>
        <w:t>Детаљан</w:t>
      </w:r>
      <w:r w:rsidR="00E313ED">
        <w:rPr>
          <w:b/>
          <w:lang w:val="hr-HR"/>
        </w:rPr>
        <w:t xml:space="preserve"> </w:t>
      </w:r>
      <w:r w:rsidR="00507C4B">
        <w:rPr>
          <w:b/>
          <w:lang w:val="hr-HR"/>
        </w:rPr>
        <w:t>опис</w:t>
      </w:r>
      <w:r w:rsidRPr="0012268D">
        <w:rPr>
          <w:b/>
          <w:lang w:val="hr-HR"/>
        </w:rPr>
        <w:t xml:space="preserve"> </w:t>
      </w:r>
      <w:r w:rsidR="00507C4B">
        <w:rPr>
          <w:b/>
          <w:lang w:val="hr-HR"/>
        </w:rPr>
        <w:t>појединачних</w:t>
      </w:r>
      <w:r w:rsidRPr="0012268D">
        <w:rPr>
          <w:b/>
          <w:lang w:val="hr-HR"/>
        </w:rPr>
        <w:t xml:space="preserve"> </w:t>
      </w:r>
      <w:r w:rsidR="00507C4B">
        <w:rPr>
          <w:b/>
          <w:lang w:val="hr-HR"/>
        </w:rPr>
        <w:t>мјера</w:t>
      </w:r>
      <w:r w:rsidRPr="0012268D">
        <w:rPr>
          <w:b/>
          <w:lang w:val="hr-HR"/>
        </w:rPr>
        <w:t xml:space="preserve"> </w:t>
      </w:r>
      <w:r w:rsidR="00507C4B">
        <w:rPr>
          <w:b/>
          <w:lang w:val="hr-HR"/>
        </w:rPr>
        <w:t>у</w:t>
      </w:r>
      <w:r w:rsidRPr="0012268D">
        <w:rPr>
          <w:b/>
          <w:lang w:val="hr-HR"/>
        </w:rPr>
        <w:t xml:space="preserve"> </w:t>
      </w:r>
      <w:r w:rsidR="00507C4B">
        <w:rPr>
          <w:b/>
          <w:lang w:val="hr-HR"/>
        </w:rPr>
        <w:t>сектору</w:t>
      </w:r>
      <w:r w:rsidRPr="0012268D">
        <w:rPr>
          <w:b/>
          <w:lang w:val="hr-HR"/>
        </w:rPr>
        <w:t xml:space="preserve"> </w:t>
      </w:r>
      <w:r w:rsidR="00507C4B">
        <w:rPr>
          <w:b/>
          <w:lang w:val="hr-HR"/>
        </w:rPr>
        <w:t>индустрије</w:t>
      </w:r>
      <w:bookmarkEnd w:id="57"/>
    </w:p>
    <w:p w:rsidR="005471EF" w:rsidRDefault="005471EF" w:rsidP="0012268D">
      <w:pPr>
        <w:pStyle w:val="NoSpacing"/>
        <w:ind w:firstLine="720"/>
        <w:outlineLvl w:val="2"/>
        <w:rPr>
          <w:b/>
          <w:lang w:val="hr-HR"/>
        </w:rPr>
      </w:pPr>
    </w:p>
    <w:tbl>
      <w:tblPr>
        <w:tblStyle w:val="TableGrid"/>
        <w:tblW w:w="0" w:type="auto"/>
        <w:tblLook w:val="04A0" w:firstRow="1" w:lastRow="0" w:firstColumn="1" w:lastColumn="0" w:noHBand="0" w:noVBand="1"/>
      </w:tblPr>
      <w:tblGrid>
        <w:gridCol w:w="792"/>
        <w:gridCol w:w="1895"/>
        <w:gridCol w:w="7353"/>
        <w:gridCol w:w="1793"/>
        <w:gridCol w:w="1117"/>
      </w:tblGrid>
      <w:tr w:rsidR="00507C4B" w:rsidRPr="00456DFD" w:rsidTr="005471EF">
        <w:tc>
          <w:tcPr>
            <w:tcW w:w="792" w:type="dxa"/>
            <w:vAlign w:val="center"/>
          </w:tcPr>
          <w:p w:rsidR="00507C4B" w:rsidRPr="00456DFD" w:rsidRDefault="00507C4B" w:rsidP="00D102D4">
            <w:pPr>
              <w:rPr>
                <w:b/>
                <w:sz w:val="18"/>
                <w:szCs w:val="18"/>
                <w:lang w:val="hr-HR"/>
              </w:rPr>
            </w:pPr>
            <w:r>
              <w:rPr>
                <w:b/>
                <w:sz w:val="18"/>
                <w:szCs w:val="18"/>
                <w:lang w:val="hr-HR"/>
              </w:rPr>
              <w:t>Индекс</w:t>
            </w:r>
          </w:p>
        </w:tc>
        <w:tc>
          <w:tcPr>
            <w:tcW w:w="1895" w:type="dxa"/>
            <w:vAlign w:val="center"/>
          </w:tcPr>
          <w:p w:rsidR="00507C4B" w:rsidRPr="00456DFD" w:rsidRDefault="00507C4B" w:rsidP="00D102D4">
            <w:pPr>
              <w:rPr>
                <w:b/>
                <w:sz w:val="18"/>
                <w:szCs w:val="18"/>
                <w:lang w:val="hr-HR"/>
              </w:rPr>
            </w:pPr>
            <w:r>
              <w:rPr>
                <w:b/>
                <w:sz w:val="18"/>
                <w:szCs w:val="18"/>
                <w:lang w:val="hr-HR"/>
              </w:rPr>
              <w:t>Назив мјере</w:t>
            </w:r>
          </w:p>
        </w:tc>
        <w:tc>
          <w:tcPr>
            <w:tcW w:w="7353" w:type="dxa"/>
            <w:vAlign w:val="center"/>
          </w:tcPr>
          <w:p w:rsidR="00507C4B" w:rsidRPr="00456DFD" w:rsidRDefault="00507C4B" w:rsidP="00D102D4">
            <w:pPr>
              <w:rPr>
                <w:b/>
                <w:sz w:val="18"/>
                <w:szCs w:val="18"/>
                <w:lang w:val="hr-HR"/>
              </w:rPr>
            </w:pPr>
            <w:r>
              <w:rPr>
                <w:b/>
                <w:sz w:val="18"/>
                <w:szCs w:val="18"/>
                <w:lang w:val="hr-HR"/>
              </w:rPr>
              <w:t>Опис мјере</w:t>
            </w:r>
          </w:p>
        </w:tc>
        <w:tc>
          <w:tcPr>
            <w:tcW w:w="1793" w:type="dxa"/>
            <w:vAlign w:val="center"/>
          </w:tcPr>
          <w:p w:rsidR="00507C4B" w:rsidRPr="00456DFD" w:rsidRDefault="00507C4B" w:rsidP="00D102D4">
            <w:pPr>
              <w:rPr>
                <w:b/>
                <w:sz w:val="18"/>
                <w:szCs w:val="18"/>
                <w:lang w:val="hr-HR"/>
              </w:rPr>
            </w:pPr>
            <w:r>
              <w:rPr>
                <w:b/>
                <w:sz w:val="18"/>
                <w:szCs w:val="18"/>
                <w:lang w:val="hr-HR"/>
              </w:rPr>
              <w:t>Циљна потрошња енергије</w:t>
            </w:r>
          </w:p>
        </w:tc>
        <w:tc>
          <w:tcPr>
            <w:tcW w:w="1117" w:type="dxa"/>
            <w:vAlign w:val="center"/>
          </w:tcPr>
          <w:p w:rsidR="00507C4B" w:rsidRPr="00456DFD" w:rsidRDefault="00507C4B" w:rsidP="00D102D4">
            <w:pPr>
              <w:rPr>
                <w:b/>
                <w:sz w:val="18"/>
                <w:szCs w:val="18"/>
                <w:lang w:val="hr-HR"/>
              </w:rPr>
            </w:pPr>
            <w:r>
              <w:rPr>
                <w:b/>
                <w:sz w:val="18"/>
                <w:szCs w:val="18"/>
                <w:lang w:val="hr-HR"/>
              </w:rPr>
              <w:t>Трајање мјере</w:t>
            </w:r>
          </w:p>
        </w:tc>
      </w:tr>
      <w:tr w:rsidR="00507C4B" w:rsidRPr="00456DFD" w:rsidTr="005471EF">
        <w:tc>
          <w:tcPr>
            <w:tcW w:w="792" w:type="dxa"/>
          </w:tcPr>
          <w:p w:rsidR="00507C4B" w:rsidRPr="00456DFD" w:rsidRDefault="00EE5740" w:rsidP="00D102D4">
            <w:pPr>
              <w:spacing w:before="40"/>
              <w:rPr>
                <w:sz w:val="18"/>
                <w:szCs w:val="18"/>
                <w:lang w:val="hr-HR"/>
              </w:rPr>
            </w:pPr>
            <w:r>
              <w:rPr>
                <w:sz w:val="18"/>
                <w:szCs w:val="18"/>
                <w:lang w:val="sr-Cyrl-RS"/>
              </w:rPr>
              <w:t>И</w:t>
            </w:r>
            <w:r w:rsidR="00507C4B">
              <w:rPr>
                <w:sz w:val="18"/>
                <w:szCs w:val="18"/>
                <w:lang w:val="hr-HR"/>
              </w:rPr>
              <w:t>.1</w:t>
            </w:r>
          </w:p>
        </w:tc>
        <w:tc>
          <w:tcPr>
            <w:tcW w:w="1895" w:type="dxa"/>
          </w:tcPr>
          <w:p w:rsidR="00507C4B" w:rsidRPr="00456DFD" w:rsidRDefault="00507C4B" w:rsidP="00D102D4">
            <w:pPr>
              <w:spacing w:before="40"/>
              <w:rPr>
                <w:sz w:val="18"/>
                <w:szCs w:val="18"/>
                <w:lang w:val="hr-HR"/>
              </w:rPr>
            </w:pPr>
            <w:r>
              <w:rPr>
                <w:sz w:val="18"/>
                <w:szCs w:val="18"/>
                <w:lang w:val="hr-HR"/>
              </w:rPr>
              <w:t>Повећање</w:t>
            </w:r>
            <w:r w:rsidRPr="005803A3">
              <w:rPr>
                <w:sz w:val="18"/>
                <w:szCs w:val="18"/>
                <w:lang w:val="hr-HR"/>
              </w:rPr>
              <w:t xml:space="preserve"> </w:t>
            </w:r>
            <w:r>
              <w:rPr>
                <w:sz w:val="18"/>
                <w:szCs w:val="18"/>
                <w:lang w:val="hr-HR"/>
              </w:rPr>
              <w:t>енергетске</w:t>
            </w:r>
            <w:r w:rsidRPr="005803A3">
              <w:rPr>
                <w:sz w:val="18"/>
                <w:szCs w:val="18"/>
                <w:lang w:val="hr-HR"/>
              </w:rPr>
              <w:t xml:space="preserve"> </w:t>
            </w:r>
            <w:r>
              <w:rPr>
                <w:sz w:val="18"/>
                <w:szCs w:val="18"/>
                <w:lang w:val="hr-HR"/>
              </w:rPr>
              <w:t>ефикасности</w:t>
            </w:r>
            <w:r w:rsidRPr="005803A3">
              <w:rPr>
                <w:sz w:val="18"/>
                <w:szCs w:val="18"/>
                <w:lang w:val="hr-HR"/>
              </w:rPr>
              <w:t xml:space="preserve"> </w:t>
            </w:r>
            <w:r>
              <w:rPr>
                <w:sz w:val="18"/>
                <w:szCs w:val="18"/>
                <w:lang w:val="hr-HR"/>
              </w:rPr>
              <w:t>индустријских</w:t>
            </w:r>
            <w:r w:rsidRPr="005803A3">
              <w:rPr>
                <w:sz w:val="18"/>
                <w:szCs w:val="18"/>
                <w:lang w:val="hr-HR"/>
              </w:rPr>
              <w:t xml:space="preserve"> </w:t>
            </w:r>
            <w:r>
              <w:rPr>
                <w:sz w:val="18"/>
                <w:szCs w:val="18"/>
                <w:lang w:val="hr-HR"/>
              </w:rPr>
              <w:t>процеса</w:t>
            </w:r>
          </w:p>
        </w:tc>
        <w:tc>
          <w:tcPr>
            <w:tcW w:w="7353" w:type="dxa"/>
          </w:tcPr>
          <w:p w:rsidR="00507C4B" w:rsidRPr="005803A3" w:rsidRDefault="00507C4B" w:rsidP="00D102D4">
            <w:pPr>
              <w:spacing w:before="40"/>
              <w:rPr>
                <w:sz w:val="18"/>
                <w:szCs w:val="18"/>
                <w:lang w:val="hr-HR"/>
              </w:rPr>
            </w:pPr>
            <w:r>
              <w:rPr>
                <w:sz w:val="18"/>
                <w:szCs w:val="18"/>
                <w:lang w:val="hr-HR"/>
              </w:rPr>
              <w:t>Циљ</w:t>
            </w:r>
            <w:r w:rsidRPr="005803A3">
              <w:rPr>
                <w:sz w:val="18"/>
                <w:szCs w:val="18"/>
                <w:lang w:val="hr-HR"/>
              </w:rPr>
              <w:t xml:space="preserve"> </w:t>
            </w:r>
            <w:r>
              <w:rPr>
                <w:sz w:val="18"/>
                <w:szCs w:val="18"/>
                <w:lang w:val="hr-HR"/>
              </w:rPr>
              <w:t>мјере</w:t>
            </w:r>
            <w:r w:rsidRPr="005803A3">
              <w:rPr>
                <w:sz w:val="18"/>
                <w:szCs w:val="18"/>
                <w:lang w:val="hr-HR"/>
              </w:rPr>
              <w:t xml:space="preserve"> </w:t>
            </w:r>
            <w:r>
              <w:rPr>
                <w:sz w:val="18"/>
                <w:szCs w:val="18"/>
                <w:lang w:val="hr-HR"/>
              </w:rPr>
              <w:t>је</w:t>
            </w:r>
            <w:r w:rsidRPr="005803A3">
              <w:rPr>
                <w:sz w:val="18"/>
                <w:szCs w:val="18"/>
                <w:lang w:val="hr-HR"/>
              </w:rPr>
              <w:t xml:space="preserve"> </w:t>
            </w:r>
            <w:r>
              <w:rPr>
                <w:sz w:val="18"/>
                <w:szCs w:val="18"/>
                <w:lang w:val="hr-HR"/>
              </w:rPr>
              <w:t>смањење</w:t>
            </w:r>
            <w:r w:rsidRPr="005803A3">
              <w:rPr>
                <w:sz w:val="18"/>
                <w:szCs w:val="18"/>
                <w:lang w:val="hr-HR"/>
              </w:rPr>
              <w:t xml:space="preserve"> </w:t>
            </w:r>
            <w:r>
              <w:rPr>
                <w:sz w:val="18"/>
                <w:szCs w:val="18"/>
                <w:lang w:val="hr-HR"/>
              </w:rPr>
              <w:t>потрошње</w:t>
            </w:r>
            <w:r w:rsidRPr="005803A3">
              <w:rPr>
                <w:sz w:val="18"/>
                <w:szCs w:val="18"/>
                <w:lang w:val="hr-HR"/>
              </w:rPr>
              <w:t xml:space="preserve"> </w:t>
            </w:r>
            <w:r>
              <w:rPr>
                <w:sz w:val="18"/>
                <w:szCs w:val="18"/>
                <w:lang w:val="hr-HR"/>
              </w:rPr>
              <w:t>енергије</w:t>
            </w:r>
            <w:r w:rsidRPr="005803A3">
              <w:rPr>
                <w:sz w:val="18"/>
                <w:szCs w:val="18"/>
                <w:lang w:val="hr-HR"/>
              </w:rPr>
              <w:t xml:space="preserve"> </w:t>
            </w:r>
            <w:r>
              <w:rPr>
                <w:sz w:val="18"/>
                <w:szCs w:val="18"/>
                <w:lang w:val="hr-HR"/>
              </w:rPr>
              <w:t>потребне</w:t>
            </w:r>
            <w:r w:rsidRPr="005803A3">
              <w:rPr>
                <w:sz w:val="18"/>
                <w:szCs w:val="18"/>
                <w:lang w:val="hr-HR"/>
              </w:rPr>
              <w:t xml:space="preserve"> </w:t>
            </w:r>
            <w:r>
              <w:rPr>
                <w:sz w:val="18"/>
                <w:szCs w:val="18"/>
                <w:lang w:val="hr-HR"/>
              </w:rPr>
              <w:t>за</w:t>
            </w:r>
            <w:r w:rsidRPr="005803A3">
              <w:rPr>
                <w:sz w:val="18"/>
                <w:szCs w:val="18"/>
                <w:lang w:val="hr-HR"/>
              </w:rPr>
              <w:t xml:space="preserve"> </w:t>
            </w:r>
            <w:r>
              <w:rPr>
                <w:sz w:val="18"/>
                <w:szCs w:val="18"/>
                <w:lang w:val="hr-HR"/>
              </w:rPr>
              <w:t>одвијање</w:t>
            </w:r>
            <w:r w:rsidRPr="005803A3">
              <w:rPr>
                <w:sz w:val="18"/>
                <w:szCs w:val="18"/>
                <w:lang w:val="hr-HR"/>
              </w:rPr>
              <w:t xml:space="preserve"> </w:t>
            </w:r>
            <w:r>
              <w:rPr>
                <w:sz w:val="18"/>
                <w:szCs w:val="18"/>
                <w:lang w:val="hr-HR"/>
              </w:rPr>
              <w:t>индустријских</w:t>
            </w:r>
            <w:r w:rsidRPr="005803A3">
              <w:rPr>
                <w:sz w:val="18"/>
                <w:szCs w:val="18"/>
                <w:lang w:val="hr-HR"/>
              </w:rPr>
              <w:t xml:space="preserve"> </w:t>
            </w:r>
            <w:r>
              <w:rPr>
                <w:sz w:val="18"/>
                <w:szCs w:val="18"/>
                <w:lang w:val="hr-HR"/>
              </w:rPr>
              <w:t>процеса</w:t>
            </w:r>
            <w:r w:rsidRPr="005803A3">
              <w:rPr>
                <w:sz w:val="18"/>
                <w:szCs w:val="18"/>
                <w:lang w:val="hr-HR"/>
              </w:rPr>
              <w:t xml:space="preserve">, </w:t>
            </w:r>
            <w:r>
              <w:rPr>
                <w:sz w:val="18"/>
                <w:szCs w:val="18"/>
                <w:lang w:val="hr-HR"/>
              </w:rPr>
              <w:t>кроз</w:t>
            </w:r>
            <w:r w:rsidRPr="005803A3">
              <w:rPr>
                <w:sz w:val="18"/>
                <w:szCs w:val="18"/>
                <w:lang w:val="hr-HR"/>
              </w:rPr>
              <w:t xml:space="preserve"> </w:t>
            </w:r>
            <w:r>
              <w:rPr>
                <w:sz w:val="18"/>
                <w:szCs w:val="18"/>
                <w:lang w:val="hr-HR"/>
              </w:rPr>
              <w:t>повећање</w:t>
            </w:r>
            <w:r w:rsidRPr="005803A3">
              <w:rPr>
                <w:sz w:val="18"/>
                <w:szCs w:val="18"/>
                <w:lang w:val="hr-HR"/>
              </w:rPr>
              <w:t xml:space="preserve"> </w:t>
            </w:r>
            <w:r>
              <w:rPr>
                <w:sz w:val="18"/>
                <w:szCs w:val="18"/>
                <w:lang w:val="hr-HR"/>
              </w:rPr>
              <w:t>ЕЕ ових</w:t>
            </w:r>
            <w:r w:rsidRPr="005803A3">
              <w:rPr>
                <w:sz w:val="18"/>
                <w:szCs w:val="18"/>
                <w:lang w:val="hr-HR"/>
              </w:rPr>
              <w:t xml:space="preserve"> </w:t>
            </w:r>
            <w:r>
              <w:rPr>
                <w:sz w:val="18"/>
                <w:szCs w:val="18"/>
                <w:lang w:val="hr-HR"/>
              </w:rPr>
              <w:t>процеса</w:t>
            </w:r>
            <w:r w:rsidRPr="005803A3">
              <w:rPr>
                <w:sz w:val="18"/>
                <w:szCs w:val="18"/>
                <w:lang w:val="hr-HR"/>
              </w:rPr>
              <w:t xml:space="preserve"> </w:t>
            </w:r>
            <w:r>
              <w:rPr>
                <w:sz w:val="18"/>
                <w:szCs w:val="18"/>
                <w:lang w:val="hr-HR"/>
              </w:rPr>
              <w:t>или</w:t>
            </w:r>
            <w:r w:rsidRPr="005803A3">
              <w:rPr>
                <w:sz w:val="18"/>
                <w:szCs w:val="18"/>
                <w:lang w:val="hr-HR"/>
              </w:rPr>
              <w:t xml:space="preserve"> </w:t>
            </w:r>
            <w:r>
              <w:rPr>
                <w:sz w:val="18"/>
                <w:szCs w:val="18"/>
                <w:lang w:val="hr-HR"/>
              </w:rPr>
              <w:t>њихових појединих фаза</w:t>
            </w:r>
            <w:r w:rsidRPr="005803A3">
              <w:rPr>
                <w:sz w:val="18"/>
                <w:szCs w:val="18"/>
                <w:lang w:val="hr-HR"/>
              </w:rPr>
              <w:t xml:space="preserve">. </w:t>
            </w:r>
            <w:r>
              <w:rPr>
                <w:sz w:val="18"/>
                <w:szCs w:val="18"/>
                <w:lang w:val="hr-HR"/>
              </w:rPr>
              <w:t>Мјера</w:t>
            </w:r>
            <w:r w:rsidRPr="005803A3">
              <w:rPr>
                <w:sz w:val="18"/>
                <w:szCs w:val="18"/>
                <w:lang w:val="hr-HR"/>
              </w:rPr>
              <w:t xml:space="preserve"> </w:t>
            </w:r>
            <w:r>
              <w:rPr>
                <w:sz w:val="18"/>
                <w:szCs w:val="18"/>
                <w:lang w:val="hr-HR"/>
              </w:rPr>
              <w:t>је</w:t>
            </w:r>
            <w:r w:rsidRPr="005803A3">
              <w:rPr>
                <w:sz w:val="18"/>
                <w:szCs w:val="18"/>
                <w:lang w:val="hr-HR"/>
              </w:rPr>
              <w:t xml:space="preserve"> </w:t>
            </w:r>
            <w:r>
              <w:rPr>
                <w:sz w:val="18"/>
                <w:szCs w:val="18"/>
                <w:lang w:val="hr-HR"/>
              </w:rPr>
              <w:t>првенствено</w:t>
            </w:r>
            <w:r w:rsidRPr="005803A3">
              <w:rPr>
                <w:sz w:val="18"/>
                <w:szCs w:val="18"/>
                <w:lang w:val="hr-HR"/>
              </w:rPr>
              <w:t xml:space="preserve"> </w:t>
            </w:r>
            <w:r>
              <w:rPr>
                <w:sz w:val="18"/>
                <w:szCs w:val="18"/>
                <w:lang w:val="hr-HR"/>
              </w:rPr>
              <w:t>усмјерена</w:t>
            </w:r>
            <w:r w:rsidRPr="005803A3">
              <w:rPr>
                <w:sz w:val="18"/>
                <w:szCs w:val="18"/>
                <w:lang w:val="hr-HR"/>
              </w:rPr>
              <w:t xml:space="preserve"> </w:t>
            </w:r>
            <w:r>
              <w:rPr>
                <w:sz w:val="18"/>
                <w:szCs w:val="18"/>
                <w:lang w:val="hr-HR"/>
              </w:rPr>
              <w:t>на</w:t>
            </w:r>
            <w:r w:rsidRPr="005803A3">
              <w:rPr>
                <w:sz w:val="18"/>
                <w:szCs w:val="18"/>
                <w:lang w:val="hr-HR"/>
              </w:rPr>
              <w:t xml:space="preserve"> </w:t>
            </w:r>
            <w:r>
              <w:rPr>
                <w:sz w:val="18"/>
                <w:szCs w:val="18"/>
                <w:lang w:val="hr-HR"/>
              </w:rPr>
              <w:t>смањење</w:t>
            </w:r>
            <w:r w:rsidRPr="005803A3">
              <w:rPr>
                <w:sz w:val="18"/>
                <w:szCs w:val="18"/>
                <w:lang w:val="hr-HR"/>
              </w:rPr>
              <w:t xml:space="preserve"> </w:t>
            </w:r>
            <w:r>
              <w:rPr>
                <w:sz w:val="18"/>
                <w:szCs w:val="18"/>
                <w:lang w:val="hr-HR"/>
              </w:rPr>
              <w:t>потрошње</w:t>
            </w:r>
            <w:r w:rsidRPr="005803A3">
              <w:rPr>
                <w:sz w:val="18"/>
                <w:szCs w:val="18"/>
                <w:lang w:val="hr-HR"/>
              </w:rPr>
              <w:t xml:space="preserve"> </w:t>
            </w:r>
            <w:r>
              <w:rPr>
                <w:sz w:val="18"/>
                <w:szCs w:val="18"/>
                <w:lang w:val="hr-HR"/>
              </w:rPr>
              <w:t>топлотне</w:t>
            </w:r>
            <w:r w:rsidRPr="005803A3">
              <w:rPr>
                <w:rStyle w:val="FootnoteReference"/>
                <w:sz w:val="18"/>
                <w:szCs w:val="18"/>
                <w:lang w:val="hr-HR"/>
              </w:rPr>
              <w:footnoteReference w:id="2"/>
            </w:r>
            <w:r>
              <w:rPr>
                <w:sz w:val="18"/>
                <w:szCs w:val="18"/>
                <w:lang w:val="hr-HR"/>
              </w:rPr>
              <w:t xml:space="preserve"> и електричне</w:t>
            </w:r>
            <w:r w:rsidRPr="005803A3">
              <w:rPr>
                <w:sz w:val="18"/>
                <w:szCs w:val="18"/>
                <w:lang w:val="hr-HR"/>
              </w:rPr>
              <w:t xml:space="preserve"> </w:t>
            </w:r>
            <w:r>
              <w:rPr>
                <w:sz w:val="18"/>
                <w:szCs w:val="18"/>
                <w:lang w:val="hr-HR"/>
              </w:rPr>
              <w:t>енергије</w:t>
            </w:r>
            <w:r w:rsidRPr="005803A3">
              <w:rPr>
                <w:rStyle w:val="FootnoteReference"/>
                <w:sz w:val="18"/>
                <w:szCs w:val="18"/>
                <w:lang w:val="hr-HR"/>
              </w:rPr>
              <w:footnoteReference w:id="3"/>
            </w:r>
            <w:r>
              <w:rPr>
                <w:sz w:val="18"/>
                <w:szCs w:val="18"/>
                <w:lang w:val="hr-HR"/>
              </w:rPr>
              <w:t>.  Примјери могућих</w:t>
            </w:r>
            <w:r w:rsidRPr="005803A3">
              <w:rPr>
                <w:sz w:val="18"/>
                <w:szCs w:val="18"/>
                <w:lang w:val="hr-HR"/>
              </w:rPr>
              <w:t xml:space="preserve"> </w:t>
            </w:r>
            <w:r>
              <w:rPr>
                <w:sz w:val="18"/>
                <w:szCs w:val="18"/>
                <w:lang w:val="hr-HR"/>
              </w:rPr>
              <w:t>активности</w:t>
            </w:r>
            <w:r>
              <w:rPr>
                <w:sz w:val="18"/>
                <w:szCs w:val="18"/>
                <w:lang w:val="sr-Cyrl-RS"/>
              </w:rPr>
              <w:t xml:space="preserve"> (</w:t>
            </w:r>
            <w:r>
              <w:rPr>
                <w:sz w:val="18"/>
                <w:szCs w:val="18"/>
                <w:lang w:val="hr-HR"/>
              </w:rPr>
              <w:t>појединачно</w:t>
            </w:r>
            <w:r w:rsidRPr="005803A3">
              <w:rPr>
                <w:sz w:val="18"/>
                <w:szCs w:val="18"/>
                <w:lang w:val="hr-HR"/>
              </w:rPr>
              <w:t xml:space="preserve"> </w:t>
            </w:r>
            <w:r>
              <w:rPr>
                <w:sz w:val="18"/>
                <w:szCs w:val="18"/>
                <w:lang w:val="hr-HR"/>
              </w:rPr>
              <w:t>и</w:t>
            </w:r>
            <w:r w:rsidRPr="005803A3">
              <w:rPr>
                <w:sz w:val="18"/>
                <w:szCs w:val="18"/>
                <w:lang w:val="hr-HR"/>
              </w:rPr>
              <w:t>/</w:t>
            </w:r>
            <w:r>
              <w:rPr>
                <w:sz w:val="18"/>
                <w:szCs w:val="18"/>
                <w:lang w:val="hr-HR"/>
              </w:rPr>
              <w:t>или</w:t>
            </w:r>
            <w:r w:rsidRPr="005803A3">
              <w:rPr>
                <w:sz w:val="18"/>
                <w:szCs w:val="18"/>
                <w:lang w:val="hr-HR"/>
              </w:rPr>
              <w:t xml:space="preserve"> </w:t>
            </w:r>
            <w:r>
              <w:rPr>
                <w:sz w:val="18"/>
                <w:szCs w:val="18"/>
                <w:lang w:val="hr-HR"/>
              </w:rPr>
              <w:t>у</w:t>
            </w:r>
            <w:r w:rsidRPr="005803A3">
              <w:rPr>
                <w:sz w:val="18"/>
                <w:szCs w:val="18"/>
                <w:lang w:val="hr-HR"/>
              </w:rPr>
              <w:t xml:space="preserve"> </w:t>
            </w:r>
            <w:r>
              <w:rPr>
                <w:sz w:val="18"/>
                <w:szCs w:val="18"/>
                <w:lang w:val="hr-HR"/>
              </w:rPr>
              <w:t>комбинацијама</w:t>
            </w:r>
            <w:r w:rsidRPr="005803A3">
              <w:rPr>
                <w:sz w:val="18"/>
                <w:szCs w:val="18"/>
                <w:lang w:val="hr-HR"/>
              </w:rPr>
              <w:t xml:space="preserve">) </w:t>
            </w:r>
            <w:r>
              <w:rPr>
                <w:sz w:val="18"/>
                <w:szCs w:val="18"/>
                <w:lang w:val="hr-HR"/>
              </w:rPr>
              <w:t>су</w:t>
            </w:r>
            <w:r w:rsidRPr="005803A3">
              <w:rPr>
                <w:sz w:val="18"/>
                <w:szCs w:val="18"/>
                <w:lang w:val="hr-HR"/>
              </w:rPr>
              <w:t>:</w:t>
            </w:r>
          </w:p>
          <w:p w:rsidR="00507C4B" w:rsidRPr="001B66E5" w:rsidRDefault="00507C4B" w:rsidP="003B72F7">
            <w:pPr>
              <w:pStyle w:val="ListParagraph"/>
              <w:numPr>
                <w:ilvl w:val="0"/>
                <w:numId w:val="44"/>
              </w:numPr>
              <w:rPr>
                <w:sz w:val="18"/>
                <w:szCs w:val="18"/>
                <w:lang w:val="hr-HR"/>
              </w:rPr>
            </w:pPr>
            <w:r>
              <w:rPr>
                <w:sz w:val="18"/>
                <w:szCs w:val="18"/>
                <w:lang w:val="hr-HR"/>
              </w:rPr>
              <w:t>Замје</w:t>
            </w:r>
            <w:r>
              <w:rPr>
                <w:sz w:val="18"/>
                <w:szCs w:val="18"/>
                <w:lang w:val="sr-Cyrl-RS"/>
              </w:rPr>
              <w:t>н</w:t>
            </w:r>
            <w:r>
              <w:rPr>
                <w:sz w:val="18"/>
                <w:szCs w:val="18"/>
                <w:lang w:val="hr-HR"/>
              </w:rPr>
              <w:t>а</w:t>
            </w:r>
            <w:r w:rsidRPr="001B66E5">
              <w:rPr>
                <w:sz w:val="18"/>
                <w:szCs w:val="18"/>
                <w:lang w:val="hr-HR"/>
              </w:rPr>
              <w:t xml:space="preserve"> </w:t>
            </w:r>
            <w:r>
              <w:rPr>
                <w:sz w:val="18"/>
                <w:szCs w:val="18"/>
                <w:lang w:val="hr-HR"/>
              </w:rPr>
              <w:t>постојеће</w:t>
            </w:r>
            <w:r w:rsidRPr="001B66E5">
              <w:rPr>
                <w:sz w:val="18"/>
                <w:szCs w:val="18"/>
                <w:lang w:val="hr-HR"/>
              </w:rPr>
              <w:t xml:space="preserve"> </w:t>
            </w:r>
            <w:r>
              <w:rPr>
                <w:sz w:val="18"/>
                <w:szCs w:val="18"/>
                <w:lang w:val="hr-HR"/>
              </w:rPr>
              <w:t>опреме</w:t>
            </w:r>
            <w:r w:rsidRPr="001B66E5">
              <w:rPr>
                <w:sz w:val="18"/>
                <w:szCs w:val="18"/>
                <w:lang w:val="hr-HR"/>
              </w:rPr>
              <w:t xml:space="preserve"> (</w:t>
            </w:r>
            <w:r>
              <w:rPr>
                <w:sz w:val="18"/>
                <w:szCs w:val="18"/>
                <w:lang w:val="hr-HR"/>
              </w:rPr>
              <w:t>котлова</w:t>
            </w:r>
            <w:r w:rsidRPr="001B66E5">
              <w:rPr>
                <w:sz w:val="18"/>
                <w:szCs w:val="18"/>
                <w:lang w:val="hr-HR"/>
              </w:rPr>
              <w:t xml:space="preserve">, </w:t>
            </w:r>
            <w:r>
              <w:rPr>
                <w:sz w:val="18"/>
                <w:szCs w:val="18"/>
                <w:lang w:val="hr-HR"/>
              </w:rPr>
              <w:t>горионика</w:t>
            </w:r>
            <w:r w:rsidRPr="001B66E5">
              <w:rPr>
                <w:sz w:val="18"/>
                <w:szCs w:val="18"/>
                <w:lang w:val="hr-HR"/>
              </w:rPr>
              <w:t xml:space="preserve">, </w:t>
            </w:r>
            <w:r>
              <w:rPr>
                <w:sz w:val="18"/>
                <w:szCs w:val="18"/>
                <w:lang w:val="hr-HR"/>
              </w:rPr>
              <w:t>итд</w:t>
            </w:r>
            <w:r w:rsidRPr="001B66E5">
              <w:rPr>
                <w:sz w:val="18"/>
                <w:szCs w:val="18"/>
                <w:lang w:val="hr-HR"/>
              </w:rPr>
              <w:t xml:space="preserve">) </w:t>
            </w:r>
            <w:r>
              <w:rPr>
                <w:sz w:val="18"/>
                <w:szCs w:val="18"/>
                <w:lang w:val="hr-HR"/>
              </w:rPr>
              <w:t>инсталацијама</w:t>
            </w:r>
            <w:r w:rsidRPr="001B66E5">
              <w:rPr>
                <w:sz w:val="18"/>
                <w:szCs w:val="18"/>
                <w:lang w:val="hr-HR"/>
              </w:rPr>
              <w:t xml:space="preserve"> </w:t>
            </w:r>
            <w:r>
              <w:rPr>
                <w:sz w:val="18"/>
                <w:szCs w:val="18"/>
                <w:lang w:val="hr-HR"/>
              </w:rPr>
              <w:t>високе</w:t>
            </w:r>
            <w:r w:rsidRPr="001B66E5">
              <w:rPr>
                <w:sz w:val="18"/>
                <w:szCs w:val="18"/>
                <w:lang w:val="hr-HR"/>
              </w:rPr>
              <w:t xml:space="preserve"> </w:t>
            </w:r>
            <w:r>
              <w:rPr>
                <w:sz w:val="18"/>
                <w:szCs w:val="18"/>
                <w:lang w:val="hr-HR"/>
              </w:rPr>
              <w:t>енергетске</w:t>
            </w:r>
            <w:r w:rsidRPr="001B66E5">
              <w:rPr>
                <w:sz w:val="18"/>
                <w:szCs w:val="18"/>
                <w:lang w:val="hr-HR"/>
              </w:rPr>
              <w:t xml:space="preserve"> </w:t>
            </w:r>
            <w:r>
              <w:rPr>
                <w:sz w:val="18"/>
                <w:szCs w:val="18"/>
                <w:lang w:val="hr-HR"/>
              </w:rPr>
              <w:t>ефикасности</w:t>
            </w:r>
            <w:r w:rsidRPr="001B66E5">
              <w:rPr>
                <w:sz w:val="18"/>
                <w:szCs w:val="18"/>
                <w:lang w:val="hr-HR"/>
              </w:rPr>
              <w:t>;</w:t>
            </w:r>
          </w:p>
          <w:p w:rsidR="00507C4B" w:rsidRPr="005803A3" w:rsidRDefault="00507C4B" w:rsidP="003B72F7">
            <w:pPr>
              <w:pStyle w:val="ListParagraph"/>
              <w:numPr>
                <w:ilvl w:val="0"/>
                <w:numId w:val="44"/>
              </w:numPr>
              <w:rPr>
                <w:sz w:val="18"/>
                <w:szCs w:val="18"/>
                <w:lang w:val="hr-HR"/>
              </w:rPr>
            </w:pPr>
            <w:r>
              <w:rPr>
                <w:sz w:val="18"/>
                <w:szCs w:val="18"/>
                <w:lang w:val="hr-HR"/>
              </w:rPr>
              <w:t>Рационализација</w:t>
            </w:r>
            <w:r w:rsidRPr="005803A3">
              <w:rPr>
                <w:sz w:val="18"/>
                <w:szCs w:val="18"/>
                <w:lang w:val="hr-HR"/>
              </w:rPr>
              <w:t xml:space="preserve"> </w:t>
            </w:r>
            <w:r>
              <w:rPr>
                <w:sz w:val="18"/>
                <w:szCs w:val="18"/>
                <w:lang w:val="hr-HR"/>
              </w:rPr>
              <w:t>потрошње</w:t>
            </w:r>
            <w:r w:rsidRPr="005803A3">
              <w:rPr>
                <w:sz w:val="18"/>
                <w:szCs w:val="18"/>
                <w:lang w:val="hr-HR"/>
              </w:rPr>
              <w:t xml:space="preserve"> </w:t>
            </w:r>
            <w:r>
              <w:rPr>
                <w:sz w:val="18"/>
                <w:szCs w:val="18"/>
                <w:lang w:val="hr-HR"/>
              </w:rPr>
              <w:t>воде</w:t>
            </w:r>
            <w:r w:rsidRPr="005803A3">
              <w:rPr>
                <w:sz w:val="18"/>
                <w:szCs w:val="18"/>
                <w:lang w:val="hr-HR"/>
              </w:rPr>
              <w:t xml:space="preserve"> </w:t>
            </w:r>
            <w:r>
              <w:rPr>
                <w:sz w:val="18"/>
                <w:szCs w:val="18"/>
                <w:lang w:val="hr-HR"/>
              </w:rPr>
              <w:t>за</w:t>
            </w:r>
            <w:r w:rsidRPr="005803A3">
              <w:rPr>
                <w:sz w:val="18"/>
                <w:szCs w:val="18"/>
                <w:lang w:val="hr-HR"/>
              </w:rPr>
              <w:t xml:space="preserve"> </w:t>
            </w:r>
            <w:r>
              <w:rPr>
                <w:sz w:val="18"/>
                <w:szCs w:val="18"/>
                <w:lang w:val="hr-HR"/>
              </w:rPr>
              <w:t>технолошке</w:t>
            </w:r>
            <w:r w:rsidRPr="005803A3">
              <w:rPr>
                <w:sz w:val="18"/>
                <w:szCs w:val="18"/>
                <w:lang w:val="hr-HR"/>
              </w:rPr>
              <w:t xml:space="preserve"> </w:t>
            </w:r>
            <w:r>
              <w:rPr>
                <w:sz w:val="18"/>
                <w:szCs w:val="18"/>
                <w:lang w:val="hr-HR"/>
              </w:rPr>
              <w:t>потребе</w:t>
            </w:r>
            <w:r w:rsidRPr="005803A3">
              <w:rPr>
                <w:sz w:val="18"/>
                <w:szCs w:val="18"/>
                <w:lang w:val="hr-HR"/>
              </w:rPr>
              <w:t xml:space="preserve"> (</w:t>
            </w:r>
            <w:r>
              <w:rPr>
                <w:sz w:val="18"/>
                <w:szCs w:val="18"/>
                <w:lang w:val="hr-HR"/>
              </w:rPr>
              <w:t>примјеном</w:t>
            </w:r>
            <w:r w:rsidRPr="005803A3">
              <w:rPr>
                <w:sz w:val="18"/>
                <w:szCs w:val="18"/>
                <w:lang w:val="hr-HR"/>
              </w:rPr>
              <w:t xml:space="preserve"> </w:t>
            </w:r>
            <w:r>
              <w:rPr>
                <w:sz w:val="18"/>
                <w:szCs w:val="18"/>
                <w:lang w:val="hr-HR"/>
              </w:rPr>
              <w:t>напредних</w:t>
            </w:r>
            <w:r w:rsidRPr="005803A3">
              <w:rPr>
                <w:sz w:val="18"/>
                <w:szCs w:val="18"/>
                <w:lang w:val="hr-HR"/>
              </w:rPr>
              <w:t xml:space="preserve"> </w:t>
            </w:r>
            <w:r>
              <w:rPr>
                <w:sz w:val="18"/>
                <w:szCs w:val="18"/>
                <w:lang w:val="hr-HR"/>
              </w:rPr>
              <w:t>методологија</w:t>
            </w:r>
            <w:r w:rsidRPr="005803A3">
              <w:rPr>
                <w:sz w:val="18"/>
                <w:szCs w:val="18"/>
                <w:lang w:val="hr-HR"/>
              </w:rPr>
              <w:t xml:space="preserve"> </w:t>
            </w:r>
            <w:r>
              <w:rPr>
                <w:sz w:val="18"/>
                <w:szCs w:val="18"/>
                <w:lang w:val="hr-HR"/>
              </w:rPr>
              <w:t>које</w:t>
            </w:r>
            <w:r w:rsidRPr="005803A3">
              <w:rPr>
                <w:sz w:val="18"/>
                <w:szCs w:val="18"/>
                <w:lang w:val="hr-HR"/>
              </w:rPr>
              <w:t xml:space="preserve"> </w:t>
            </w:r>
            <w:r>
              <w:rPr>
                <w:sz w:val="18"/>
                <w:szCs w:val="18"/>
                <w:lang w:val="hr-HR"/>
              </w:rPr>
              <w:t>захтијевају</w:t>
            </w:r>
            <w:r w:rsidRPr="005803A3">
              <w:rPr>
                <w:sz w:val="18"/>
                <w:szCs w:val="18"/>
                <w:lang w:val="hr-HR"/>
              </w:rPr>
              <w:t xml:space="preserve"> </w:t>
            </w:r>
            <w:r>
              <w:rPr>
                <w:sz w:val="18"/>
                <w:szCs w:val="18"/>
                <w:lang w:val="hr-HR"/>
              </w:rPr>
              <w:t>мање</w:t>
            </w:r>
            <w:r w:rsidRPr="005803A3">
              <w:rPr>
                <w:sz w:val="18"/>
                <w:szCs w:val="18"/>
                <w:lang w:val="hr-HR"/>
              </w:rPr>
              <w:t xml:space="preserve"> </w:t>
            </w:r>
            <w:r>
              <w:rPr>
                <w:sz w:val="18"/>
                <w:szCs w:val="18"/>
                <w:lang w:val="hr-HR"/>
              </w:rPr>
              <w:t>воде</w:t>
            </w:r>
            <w:r w:rsidRPr="005803A3">
              <w:rPr>
                <w:sz w:val="18"/>
                <w:szCs w:val="18"/>
                <w:lang w:val="hr-HR"/>
              </w:rPr>
              <w:t>);</w:t>
            </w:r>
          </w:p>
          <w:p w:rsidR="00507C4B" w:rsidRPr="005803A3" w:rsidRDefault="00507C4B" w:rsidP="003B72F7">
            <w:pPr>
              <w:pStyle w:val="ListParagraph"/>
              <w:numPr>
                <w:ilvl w:val="0"/>
                <w:numId w:val="44"/>
              </w:numPr>
              <w:rPr>
                <w:sz w:val="18"/>
                <w:szCs w:val="18"/>
                <w:lang w:val="hr-HR"/>
              </w:rPr>
            </w:pPr>
            <w:r>
              <w:rPr>
                <w:sz w:val="18"/>
                <w:szCs w:val="18"/>
                <w:lang w:val="hr-HR"/>
              </w:rPr>
              <w:t>Реконструкција</w:t>
            </w:r>
            <w:r w:rsidRPr="005803A3">
              <w:rPr>
                <w:sz w:val="18"/>
                <w:szCs w:val="18"/>
                <w:lang w:val="hr-HR"/>
              </w:rPr>
              <w:t xml:space="preserve"> </w:t>
            </w:r>
            <w:r>
              <w:rPr>
                <w:sz w:val="18"/>
                <w:szCs w:val="18"/>
                <w:lang w:val="hr-HR"/>
              </w:rPr>
              <w:t>система</w:t>
            </w:r>
            <w:r w:rsidRPr="005803A3">
              <w:rPr>
                <w:sz w:val="18"/>
                <w:szCs w:val="18"/>
                <w:lang w:val="hr-HR"/>
              </w:rPr>
              <w:t xml:space="preserve"> </w:t>
            </w:r>
            <w:r>
              <w:rPr>
                <w:sz w:val="18"/>
                <w:szCs w:val="18"/>
                <w:lang w:val="hr-HR"/>
              </w:rPr>
              <w:t>снабдијевања</w:t>
            </w:r>
            <w:r w:rsidRPr="005803A3">
              <w:rPr>
                <w:sz w:val="18"/>
                <w:szCs w:val="18"/>
                <w:lang w:val="hr-HR"/>
              </w:rPr>
              <w:t xml:space="preserve"> </w:t>
            </w:r>
            <w:r>
              <w:rPr>
                <w:sz w:val="18"/>
                <w:szCs w:val="18"/>
                <w:lang w:val="hr-HR"/>
              </w:rPr>
              <w:t>паром</w:t>
            </w:r>
            <w:r w:rsidRPr="005803A3">
              <w:rPr>
                <w:sz w:val="18"/>
                <w:szCs w:val="18"/>
                <w:lang w:val="hr-HR"/>
              </w:rPr>
              <w:t>;</w:t>
            </w:r>
          </w:p>
          <w:p w:rsidR="00507C4B" w:rsidRPr="005803A3" w:rsidRDefault="00507C4B" w:rsidP="003B72F7">
            <w:pPr>
              <w:pStyle w:val="ListParagraph"/>
              <w:numPr>
                <w:ilvl w:val="0"/>
                <w:numId w:val="44"/>
              </w:numPr>
              <w:rPr>
                <w:sz w:val="18"/>
                <w:szCs w:val="18"/>
                <w:lang w:val="hr-HR"/>
              </w:rPr>
            </w:pPr>
            <w:r>
              <w:rPr>
                <w:sz w:val="18"/>
                <w:szCs w:val="18"/>
                <w:lang w:val="hr-HR"/>
              </w:rPr>
              <w:t>Реконструкција</w:t>
            </w:r>
            <w:r w:rsidRPr="005803A3">
              <w:rPr>
                <w:sz w:val="18"/>
                <w:szCs w:val="18"/>
                <w:lang w:val="hr-HR"/>
              </w:rPr>
              <w:t xml:space="preserve"> </w:t>
            </w:r>
            <w:r>
              <w:rPr>
                <w:sz w:val="18"/>
                <w:szCs w:val="18"/>
                <w:lang w:val="hr-HR"/>
              </w:rPr>
              <w:t>система</w:t>
            </w:r>
            <w:r w:rsidRPr="005803A3">
              <w:rPr>
                <w:sz w:val="18"/>
                <w:szCs w:val="18"/>
                <w:lang w:val="hr-HR"/>
              </w:rPr>
              <w:t xml:space="preserve"> </w:t>
            </w:r>
            <w:r>
              <w:rPr>
                <w:sz w:val="18"/>
                <w:szCs w:val="18"/>
                <w:lang w:val="hr-HR"/>
              </w:rPr>
              <w:t>снабдијевања</w:t>
            </w:r>
            <w:r w:rsidRPr="005803A3">
              <w:rPr>
                <w:sz w:val="18"/>
                <w:szCs w:val="18"/>
                <w:lang w:val="hr-HR"/>
              </w:rPr>
              <w:t xml:space="preserve"> </w:t>
            </w:r>
            <w:r>
              <w:rPr>
                <w:sz w:val="18"/>
                <w:szCs w:val="18"/>
                <w:lang w:val="hr-HR"/>
              </w:rPr>
              <w:t>компресованим</w:t>
            </w:r>
            <w:r w:rsidRPr="005803A3">
              <w:rPr>
                <w:sz w:val="18"/>
                <w:szCs w:val="18"/>
                <w:lang w:val="hr-HR"/>
              </w:rPr>
              <w:t xml:space="preserve"> </w:t>
            </w:r>
            <w:r>
              <w:rPr>
                <w:sz w:val="18"/>
                <w:szCs w:val="18"/>
                <w:lang w:val="hr-HR"/>
              </w:rPr>
              <w:t>ваздухом</w:t>
            </w:r>
            <w:r w:rsidRPr="005803A3">
              <w:rPr>
                <w:sz w:val="18"/>
                <w:szCs w:val="18"/>
                <w:lang w:val="hr-HR"/>
              </w:rPr>
              <w:t>;</w:t>
            </w:r>
          </w:p>
          <w:p w:rsidR="00507C4B" w:rsidRPr="005803A3" w:rsidRDefault="00507C4B" w:rsidP="003B72F7">
            <w:pPr>
              <w:pStyle w:val="ListParagraph"/>
              <w:numPr>
                <w:ilvl w:val="0"/>
                <w:numId w:val="44"/>
              </w:numPr>
              <w:rPr>
                <w:sz w:val="18"/>
                <w:szCs w:val="18"/>
                <w:lang w:val="hr-HR"/>
              </w:rPr>
            </w:pPr>
            <w:r>
              <w:rPr>
                <w:sz w:val="18"/>
                <w:szCs w:val="18"/>
                <w:lang w:val="hr-HR"/>
              </w:rPr>
              <w:t>Реконструкција</w:t>
            </w:r>
            <w:r w:rsidRPr="005803A3">
              <w:rPr>
                <w:sz w:val="18"/>
                <w:szCs w:val="18"/>
                <w:lang w:val="hr-HR"/>
              </w:rPr>
              <w:t xml:space="preserve"> </w:t>
            </w:r>
            <w:r>
              <w:rPr>
                <w:sz w:val="18"/>
                <w:szCs w:val="18"/>
                <w:lang w:val="hr-HR"/>
              </w:rPr>
              <w:t>система</w:t>
            </w:r>
            <w:r w:rsidRPr="005803A3">
              <w:rPr>
                <w:sz w:val="18"/>
                <w:szCs w:val="18"/>
                <w:lang w:val="hr-HR"/>
              </w:rPr>
              <w:t xml:space="preserve"> </w:t>
            </w:r>
            <w:r>
              <w:rPr>
                <w:sz w:val="18"/>
                <w:szCs w:val="18"/>
                <w:lang w:val="hr-HR"/>
              </w:rPr>
              <w:t>за</w:t>
            </w:r>
            <w:r w:rsidRPr="005803A3">
              <w:rPr>
                <w:sz w:val="18"/>
                <w:szCs w:val="18"/>
                <w:lang w:val="hr-HR"/>
              </w:rPr>
              <w:t xml:space="preserve"> </w:t>
            </w:r>
            <w:r>
              <w:rPr>
                <w:sz w:val="18"/>
                <w:szCs w:val="18"/>
                <w:lang w:val="hr-HR"/>
              </w:rPr>
              <w:t>снабдијевање</w:t>
            </w:r>
            <w:r w:rsidRPr="005803A3">
              <w:rPr>
                <w:sz w:val="18"/>
                <w:szCs w:val="18"/>
                <w:lang w:val="hr-HR"/>
              </w:rPr>
              <w:t xml:space="preserve"> </w:t>
            </w:r>
            <w:r>
              <w:rPr>
                <w:sz w:val="18"/>
                <w:szCs w:val="18"/>
                <w:lang w:val="hr-HR"/>
              </w:rPr>
              <w:t>енергијом</w:t>
            </w:r>
            <w:r w:rsidRPr="005803A3">
              <w:rPr>
                <w:sz w:val="18"/>
                <w:szCs w:val="18"/>
                <w:lang w:val="hr-HR"/>
              </w:rPr>
              <w:t xml:space="preserve"> (</w:t>
            </w:r>
            <w:r>
              <w:rPr>
                <w:sz w:val="18"/>
                <w:szCs w:val="18"/>
                <w:lang w:val="hr-HR"/>
              </w:rPr>
              <w:t>замјена</w:t>
            </w:r>
            <w:r w:rsidRPr="005803A3">
              <w:rPr>
                <w:sz w:val="18"/>
                <w:szCs w:val="18"/>
                <w:lang w:val="hr-HR"/>
              </w:rPr>
              <w:t xml:space="preserve"> </w:t>
            </w:r>
            <w:r>
              <w:rPr>
                <w:sz w:val="18"/>
                <w:szCs w:val="18"/>
                <w:lang w:val="hr-HR"/>
              </w:rPr>
              <w:t>старих</w:t>
            </w:r>
            <w:r w:rsidRPr="005803A3">
              <w:rPr>
                <w:sz w:val="18"/>
                <w:szCs w:val="18"/>
                <w:lang w:val="hr-HR"/>
              </w:rPr>
              <w:t xml:space="preserve"> </w:t>
            </w:r>
            <w:r>
              <w:rPr>
                <w:sz w:val="18"/>
                <w:szCs w:val="18"/>
                <w:lang w:val="hr-HR"/>
              </w:rPr>
              <w:t>и</w:t>
            </w:r>
            <w:r w:rsidRPr="005803A3">
              <w:rPr>
                <w:sz w:val="18"/>
                <w:szCs w:val="18"/>
                <w:lang w:val="hr-HR"/>
              </w:rPr>
              <w:t xml:space="preserve"> </w:t>
            </w:r>
            <w:r>
              <w:rPr>
                <w:sz w:val="18"/>
                <w:szCs w:val="18"/>
                <w:lang w:val="hr-HR"/>
              </w:rPr>
              <w:t>предимензионисаних</w:t>
            </w:r>
            <w:r w:rsidRPr="005803A3">
              <w:rPr>
                <w:sz w:val="18"/>
                <w:szCs w:val="18"/>
                <w:lang w:val="hr-HR"/>
              </w:rPr>
              <w:t xml:space="preserve"> </w:t>
            </w:r>
            <w:r>
              <w:rPr>
                <w:sz w:val="18"/>
                <w:szCs w:val="18"/>
                <w:lang w:val="hr-HR"/>
              </w:rPr>
              <w:t>трансформатора</w:t>
            </w:r>
            <w:r w:rsidRPr="005803A3">
              <w:rPr>
                <w:sz w:val="18"/>
                <w:szCs w:val="18"/>
                <w:lang w:val="hr-HR"/>
              </w:rPr>
              <w:t xml:space="preserve">, </w:t>
            </w:r>
            <w:r>
              <w:rPr>
                <w:sz w:val="18"/>
                <w:szCs w:val="18"/>
                <w:lang w:val="sr-Cyrl-RS"/>
              </w:rPr>
              <w:t>и</w:t>
            </w:r>
            <w:r>
              <w:rPr>
                <w:sz w:val="18"/>
                <w:szCs w:val="18"/>
                <w:lang w:val="hr-HR"/>
              </w:rPr>
              <w:t>тд</w:t>
            </w:r>
            <w:r w:rsidRPr="005803A3">
              <w:rPr>
                <w:sz w:val="18"/>
                <w:szCs w:val="18"/>
                <w:lang w:val="hr-HR"/>
              </w:rPr>
              <w:t>);</w:t>
            </w:r>
          </w:p>
          <w:p w:rsidR="00507C4B" w:rsidRPr="005803A3" w:rsidRDefault="00507C4B" w:rsidP="003B72F7">
            <w:pPr>
              <w:pStyle w:val="ListParagraph"/>
              <w:numPr>
                <w:ilvl w:val="0"/>
                <w:numId w:val="44"/>
              </w:numPr>
              <w:rPr>
                <w:sz w:val="18"/>
                <w:szCs w:val="18"/>
                <w:lang w:val="hr-HR"/>
              </w:rPr>
            </w:pPr>
            <w:r>
              <w:rPr>
                <w:sz w:val="18"/>
                <w:szCs w:val="18"/>
                <w:lang w:val="hr-HR"/>
              </w:rPr>
              <w:t>Енергетска</w:t>
            </w:r>
            <w:r w:rsidRPr="005803A3">
              <w:rPr>
                <w:sz w:val="18"/>
                <w:szCs w:val="18"/>
                <w:lang w:val="hr-HR"/>
              </w:rPr>
              <w:t xml:space="preserve"> </w:t>
            </w:r>
            <w:r>
              <w:rPr>
                <w:sz w:val="18"/>
                <w:szCs w:val="18"/>
                <w:lang w:val="hr-HR"/>
              </w:rPr>
              <w:t>оптимизација</w:t>
            </w:r>
            <w:r w:rsidRPr="005803A3">
              <w:rPr>
                <w:sz w:val="18"/>
                <w:szCs w:val="18"/>
                <w:lang w:val="hr-HR"/>
              </w:rPr>
              <w:t xml:space="preserve"> </w:t>
            </w:r>
            <w:r>
              <w:rPr>
                <w:sz w:val="18"/>
                <w:szCs w:val="18"/>
                <w:lang w:val="hr-HR"/>
              </w:rPr>
              <w:t>нових</w:t>
            </w:r>
            <w:r w:rsidRPr="005803A3">
              <w:rPr>
                <w:sz w:val="18"/>
                <w:szCs w:val="18"/>
                <w:lang w:val="hr-HR"/>
              </w:rPr>
              <w:t xml:space="preserve"> </w:t>
            </w:r>
            <w:r>
              <w:rPr>
                <w:sz w:val="18"/>
                <w:szCs w:val="18"/>
                <w:lang w:val="hr-HR"/>
              </w:rPr>
              <w:t>постројења</w:t>
            </w:r>
            <w:r w:rsidRPr="005803A3">
              <w:rPr>
                <w:sz w:val="18"/>
                <w:szCs w:val="18"/>
                <w:lang w:val="hr-HR"/>
              </w:rPr>
              <w:t>;</w:t>
            </w:r>
          </w:p>
          <w:p w:rsidR="00507C4B" w:rsidRPr="005803A3" w:rsidRDefault="00507C4B" w:rsidP="003B72F7">
            <w:pPr>
              <w:pStyle w:val="ListParagraph"/>
              <w:numPr>
                <w:ilvl w:val="0"/>
                <w:numId w:val="44"/>
              </w:numPr>
              <w:rPr>
                <w:sz w:val="18"/>
                <w:szCs w:val="18"/>
                <w:lang w:val="hr-HR"/>
              </w:rPr>
            </w:pPr>
            <w:r>
              <w:rPr>
                <w:sz w:val="18"/>
                <w:szCs w:val="18"/>
                <w:lang w:val="hr-HR"/>
              </w:rPr>
              <w:t>Уградња</w:t>
            </w:r>
            <w:r w:rsidRPr="005803A3">
              <w:rPr>
                <w:sz w:val="18"/>
                <w:szCs w:val="18"/>
                <w:lang w:val="hr-HR"/>
              </w:rPr>
              <w:t xml:space="preserve"> </w:t>
            </w:r>
            <w:r>
              <w:rPr>
                <w:sz w:val="18"/>
                <w:szCs w:val="18"/>
                <w:lang w:val="hr-HR"/>
              </w:rPr>
              <w:t>опреме</w:t>
            </w:r>
            <w:r w:rsidRPr="005803A3">
              <w:rPr>
                <w:sz w:val="18"/>
                <w:szCs w:val="18"/>
                <w:lang w:val="hr-HR"/>
              </w:rPr>
              <w:t xml:space="preserve"> </w:t>
            </w:r>
            <w:r>
              <w:rPr>
                <w:sz w:val="18"/>
                <w:szCs w:val="18"/>
                <w:lang w:val="hr-HR"/>
              </w:rPr>
              <w:t>која</w:t>
            </w:r>
            <w:r w:rsidRPr="005803A3">
              <w:rPr>
                <w:sz w:val="18"/>
                <w:szCs w:val="18"/>
                <w:lang w:val="hr-HR"/>
              </w:rPr>
              <w:t xml:space="preserve"> </w:t>
            </w:r>
            <w:r>
              <w:rPr>
                <w:sz w:val="18"/>
                <w:szCs w:val="18"/>
                <w:lang w:val="hr-HR"/>
              </w:rPr>
              <w:t>омогућава</w:t>
            </w:r>
            <w:r w:rsidRPr="005803A3">
              <w:rPr>
                <w:sz w:val="18"/>
                <w:szCs w:val="18"/>
                <w:lang w:val="hr-HR"/>
              </w:rPr>
              <w:t xml:space="preserve"> </w:t>
            </w:r>
            <w:r>
              <w:rPr>
                <w:sz w:val="18"/>
                <w:szCs w:val="18"/>
                <w:lang w:val="hr-HR"/>
              </w:rPr>
              <w:t>кориштење</w:t>
            </w:r>
            <w:r w:rsidRPr="005803A3">
              <w:rPr>
                <w:sz w:val="18"/>
                <w:szCs w:val="18"/>
                <w:lang w:val="hr-HR"/>
              </w:rPr>
              <w:t xml:space="preserve"> </w:t>
            </w:r>
            <w:r>
              <w:rPr>
                <w:sz w:val="18"/>
                <w:szCs w:val="18"/>
                <w:lang w:val="hr-HR"/>
              </w:rPr>
              <w:t>отпадне</w:t>
            </w:r>
            <w:r w:rsidRPr="005803A3">
              <w:rPr>
                <w:sz w:val="18"/>
                <w:szCs w:val="18"/>
                <w:lang w:val="hr-HR"/>
              </w:rPr>
              <w:t xml:space="preserve"> </w:t>
            </w:r>
            <w:r>
              <w:rPr>
                <w:sz w:val="18"/>
                <w:szCs w:val="18"/>
                <w:lang w:val="hr-HR"/>
              </w:rPr>
              <w:t>топлоте</w:t>
            </w:r>
            <w:r w:rsidRPr="005803A3">
              <w:rPr>
                <w:sz w:val="18"/>
                <w:szCs w:val="18"/>
                <w:lang w:val="hr-HR"/>
              </w:rPr>
              <w:t xml:space="preserve"> </w:t>
            </w:r>
            <w:r>
              <w:rPr>
                <w:sz w:val="18"/>
                <w:szCs w:val="18"/>
                <w:lang w:val="hr-HR"/>
              </w:rPr>
              <w:t>у</w:t>
            </w:r>
            <w:r w:rsidRPr="005803A3">
              <w:rPr>
                <w:sz w:val="18"/>
                <w:szCs w:val="18"/>
                <w:lang w:val="hr-HR"/>
              </w:rPr>
              <w:t xml:space="preserve"> </w:t>
            </w:r>
            <w:r>
              <w:rPr>
                <w:sz w:val="18"/>
                <w:szCs w:val="18"/>
                <w:lang w:val="hr-HR"/>
              </w:rPr>
              <w:t>производним</w:t>
            </w:r>
            <w:r w:rsidRPr="005803A3">
              <w:rPr>
                <w:sz w:val="18"/>
                <w:szCs w:val="18"/>
                <w:lang w:val="hr-HR"/>
              </w:rPr>
              <w:t xml:space="preserve"> </w:t>
            </w:r>
            <w:r>
              <w:rPr>
                <w:sz w:val="18"/>
                <w:szCs w:val="18"/>
                <w:lang w:val="hr-HR"/>
              </w:rPr>
              <w:t>процесима</w:t>
            </w:r>
            <w:r w:rsidRPr="005803A3">
              <w:rPr>
                <w:sz w:val="18"/>
                <w:szCs w:val="18"/>
                <w:lang w:val="hr-HR"/>
              </w:rPr>
              <w:t>;</w:t>
            </w:r>
          </w:p>
          <w:p w:rsidR="00507C4B" w:rsidRPr="005803A3" w:rsidRDefault="00507C4B" w:rsidP="003B72F7">
            <w:pPr>
              <w:pStyle w:val="ListParagraph"/>
              <w:numPr>
                <w:ilvl w:val="0"/>
                <w:numId w:val="44"/>
              </w:numPr>
              <w:rPr>
                <w:sz w:val="18"/>
                <w:szCs w:val="18"/>
                <w:lang w:val="hr-HR"/>
              </w:rPr>
            </w:pPr>
            <w:r>
              <w:rPr>
                <w:sz w:val="18"/>
                <w:szCs w:val="18"/>
                <w:lang w:val="hr-HR"/>
              </w:rPr>
              <w:t>Уградња</w:t>
            </w:r>
            <w:r w:rsidRPr="005803A3">
              <w:rPr>
                <w:sz w:val="18"/>
                <w:szCs w:val="18"/>
                <w:lang w:val="hr-HR"/>
              </w:rPr>
              <w:t xml:space="preserve"> </w:t>
            </w:r>
            <w:r>
              <w:rPr>
                <w:sz w:val="18"/>
                <w:szCs w:val="18"/>
                <w:lang w:val="hr-HR"/>
              </w:rPr>
              <w:t>апсорпционих</w:t>
            </w:r>
            <w:r w:rsidRPr="005803A3">
              <w:rPr>
                <w:sz w:val="18"/>
                <w:szCs w:val="18"/>
                <w:lang w:val="hr-HR"/>
              </w:rPr>
              <w:t xml:space="preserve"> </w:t>
            </w:r>
            <w:r>
              <w:rPr>
                <w:sz w:val="18"/>
                <w:szCs w:val="18"/>
                <w:lang w:val="hr-HR"/>
              </w:rPr>
              <w:t>расхладних</w:t>
            </w:r>
            <w:r w:rsidRPr="005803A3">
              <w:rPr>
                <w:sz w:val="18"/>
                <w:szCs w:val="18"/>
                <w:lang w:val="hr-HR"/>
              </w:rPr>
              <w:t xml:space="preserve"> </w:t>
            </w:r>
            <w:r>
              <w:rPr>
                <w:sz w:val="18"/>
                <w:szCs w:val="18"/>
                <w:lang w:val="hr-HR"/>
              </w:rPr>
              <w:t>уређаја</w:t>
            </w:r>
            <w:r w:rsidRPr="005803A3">
              <w:rPr>
                <w:sz w:val="18"/>
                <w:szCs w:val="18"/>
                <w:lang w:val="hr-HR"/>
              </w:rPr>
              <w:t>;</w:t>
            </w:r>
          </w:p>
          <w:p w:rsidR="00507C4B" w:rsidRPr="005803A3" w:rsidRDefault="00507C4B" w:rsidP="003B72F7">
            <w:pPr>
              <w:pStyle w:val="ListParagraph"/>
              <w:numPr>
                <w:ilvl w:val="0"/>
                <w:numId w:val="44"/>
              </w:numPr>
              <w:rPr>
                <w:sz w:val="18"/>
                <w:szCs w:val="18"/>
                <w:lang w:val="hr-HR"/>
              </w:rPr>
            </w:pPr>
            <w:r>
              <w:rPr>
                <w:sz w:val="18"/>
                <w:szCs w:val="18"/>
                <w:lang w:val="hr-HR"/>
              </w:rPr>
              <w:t>Оптимизација</w:t>
            </w:r>
            <w:r w:rsidRPr="005803A3">
              <w:rPr>
                <w:sz w:val="18"/>
                <w:szCs w:val="18"/>
                <w:lang w:val="hr-HR"/>
              </w:rPr>
              <w:t xml:space="preserve"> </w:t>
            </w:r>
            <w:r>
              <w:rPr>
                <w:sz w:val="18"/>
                <w:szCs w:val="18"/>
                <w:lang w:val="hr-HR"/>
              </w:rPr>
              <w:t>производних</w:t>
            </w:r>
            <w:r w:rsidRPr="005803A3">
              <w:rPr>
                <w:sz w:val="18"/>
                <w:szCs w:val="18"/>
                <w:lang w:val="hr-HR"/>
              </w:rPr>
              <w:t xml:space="preserve"> </w:t>
            </w:r>
            <w:r>
              <w:rPr>
                <w:sz w:val="18"/>
                <w:szCs w:val="18"/>
                <w:lang w:val="hr-HR"/>
              </w:rPr>
              <w:t>процеса</w:t>
            </w:r>
            <w:r w:rsidRPr="005803A3">
              <w:rPr>
                <w:sz w:val="18"/>
                <w:szCs w:val="18"/>
                <w:lang w:val="hr-HR"/>
              </w:rPr>
              <w:t xml:space="preserve"> (</w:t>
            </w:r>
            <w:r>
              <w:rPr>
                <w:sz w:val="18"/>
                <w:szCs w:val="18"/>
                <w:lang w:val="hr-HR"/>
              </w:rPr>
              <w:t>уградња</w:t>
            </w:r>
            <w:r w:rsidRPr="005803A3">
              <w:rPr>
                <w:sz w:val="18"/>
                <w:szCs w:val="18"/>
                <w:lang w:val="hr-HR"/>
              </w:rPr>
              <w:t xml:space="preserve"> </w:t>
            </w:r>
            <w:r>
              <w:rPr>
                <w:sz w:val="18"/>
                <w:szCs w:val="18"/>
                <w:lang w:val="hr-HR"/>
              </w:rPr>
              <w:t>система</w:t>
            </w:r>
            <w:r w:rsidRPr="005803A3">
              <w:rPr>
                <w:sz w:val="18"/>
                <w:szCs w:val="18"/>
                <w:lang w:val="hr-HR"/>
              </w:rPr>
              <w:t xml:space="preserve"> </w:t>
            </w:r>
            <w:r>
              <w:rPr>
                <w:sz w:val="18"/>
                <w:szCs w:val="18"/>
                <w:lang w:val="hr-HR"/>
              </w:rPr>
              <w:t>интегрисане</w:t>
            </w:r>
            <w:r w:rsidRPr="005803A3">
              <w:rPr>
                <w:sz w:val="18"/>
                <w:szCs w:val="18"/>
                <w:lang w:val="hr-HR"/>
              </w:rPr>
              <w:t xml:space="preserve"> </w:t>
            </w:r>
            <w:r>
              <w:rPr>
                <w:sz w:val="18"/>
                <w:szCs w:val="18"/>
                <w:lang w:val="hr-HR"/>
              </w:rPr>
              <w:t>контроле</w:t>
            </w:r>
            <w:r w:rsidRPr="005803A3">
              <w:rPr>
                <w:sz w:val="18"/>
                <w:szCs w:val="18"/>
                <w:lang w:val="hr-HR"/>
              </w:rPr>
              <w:t xml:space="preserve"> </w:t>
            </w:r>
            <w:r>
              <w:rPr>
                <w:sz w:val="18"/>
                <w:szCs w:val="18"/>
                <w:lang w:val="hr-HR"/>
              </w:rPr>
              <w:t>производних</w:t>
            </w:r>
            <w:r w:rsidRPr="005803A3">
              <w:rPr>
                <w:sz w:val="18"/>
                <w:szCs w:val="18"/>
                <w:lang w:val="hr-HR"/>
              </w:rPr>
              <w:t xml:space="preserve"> </w:t>
            </w:r>
            <w:r>
              <w:rPr>
                <w:sz w:val="18"/>
                <w:szCs w:val="18"/>
                <w:lang w:val="hr-HR"/>
              </w:rPr>
              <w:t>процеса</w:t>
            </w:r>
            <w:r w:rsidRPr="005803A3">
              <w:rPr>
                <w:sz w:val="18"/>
                <w:szCs w:val="18"/>
                <w:lang w:val="hr-HR"/>
              </w:rPr>
              <w:t xml:space="preserve">; </w:t>
            </w:r>
            <w:r>
              <w:rPr>
                <w:sz w:val="18"/>
                <w:szCs w:val="18"/>
                <w:lang w:val="hr-HR"/>
              </w:rPr>
              <w:t>уградња</w:t>
            </w:r>
            <w:r w:rsidRPr="005803A3">
              <w:rPr>
                <w:sz w:val="18"/>
                <w:szCs w:val="18"/>
                <w:lang w:val="hr-HR"/>
              </w:rPr>
              <w:t xml:space="preserve"> </w:t>
            </w:r>
            <w:r>
              <w:rPr>
                <w:sz w:val="18"/>
                <w:szCs w:val="18"/>
                <w:lang w:val="hr-HR"/>
              </w:rPr>
              <w:t>интелигентних</w:t>
            </w:r>
            <w:r w:rsidRPr="005803A3">
              <w:rPr>
                <w:sz w:val="18"/>
                <w:szCs w:val="18"/>
                <w:lang w:val="hr-HR"/>
              </w:rPr>
              <w:t xml:space="preserve"> </w:t>
            </w:r>
            <w:r>
              <w:rPr>
                <w:sz w:val="18"/>
                <w:szCs w:val="18"/>
                <w:lang w:val="hr-HR"/>
              </w:rPr>
              <w:t>регулатора</w:t>
            </w:r>
            <w:r w:rsidRPr="005803A3">
              <w:rPr>
                <w:sz w:val="18"/>
                <w:szCs w:val="18"/>
                <w:lang w:val="hr-HR"/>
              </w:rPr>
              <w:t xml:space="preserve"> </w:t>
            </w:r>
            <w:r>
              <w:rPr>
                <w:sz w:val="18"/>
                <w:szCs w:val="18"/>
                <w:lang w:val="hr-HR"/>
              </w:rPr>
              <w:t>брзине</w:t>
            </w:r>
            <w:r w:rsidRPr="005803A3">
              <w:rPr>
                <w:sz w:val="18"/>
                <w:szCs w:val="18"/>
                <w:lang w:val="hr-HR"/>
              </w:rPr>
              <w:t xml:space="preserve"> </w:t>
            </w:r>
            <w:r>
              <w:rPr>
                <w:sz w:val="18"/>
                <w:szCs w:val="18"/>
                <w:lang w:val="hr-HR"/>
              </w:rPr>
              <w:t>рада</w:t>
            </w:r>
            <w:r w:rsidRPr="005803A3">
              <w:rPr>
                <w:sz w:val="18"/>
                <w:szCs w:val="18"/>
                <w:lang w:val="hr-HR"/>
              </w:rPr>
              <w:t xml:space="preserve"> </w:t>
            </w:r>
            <w:r>
              <w:rPr>
                <w:sz w:val="18"/>
                <w:szCs w:val="18"/>
                <w:lang w:val="hr-HR"/>
              </w:rPr>
              <w:t>мотора</w:t>
            </w:r>
            <w:r w:rsidRPr="005803A3">
              <w:rPr>
                <w:sz w:val="18"/>
                <w:szCs w:val="18"/>
                <w:lang w:val="hr-HR"/>
              </w:rPr>
              <w:t xml:space="preserve">; </w:t>
            </w:r>
            <w:r>
              <w:rPr>
                <w:sz w:val="18"/>
                <w:szCs w:val="18"/>
                <w:lang w:val="hr-HR"/>
              </w:rPr>
              <w:t>итд</w:t>
            </w:r>
            <w:r w:rsidRPr="005803A3">
              <w:rPr>
                <w:sz w:val="18"/>
                <w:szCs w:val="18"/>
                <w:lang w:val="hr-HR"/>
              </w:rPr>
              <w:t>);</w:t>
            </w:r>
          </w:p>
          <w:p w:rsidR="00507C4B" w:rsidRPr="005803A3" w:rsidRDefault="00507C4B" w:rsidP="003B72F7">
            <w:pPr>
              <w:pStyle w:val="ListParagraph"/>
              <w:numPr>
                <w:ilvl w:val="0"/>
                <w:numId w:val="44"/>
              </w:numPr>
              <w:rPr>
                <w:sz w:val="18"/>
                <w:szCs w:val="18"/>
                <w:lang w:val="hr-HR"/>
              </w:rPr>
            </w:pPr>
            <w:r>
              <w:rPr>
                <w:sz w:val="18"/>
                <w:szCs w:val="18"/>
                <w:lang w:val="hr-HR"/>
              </w:rPr>
              <w:t>Оптимизација</w:t>
            </w:r>
            <w:r w:rsidRPr="005803A3">
              <w:rPr>
                <w:sz w:val="18"/>
                <w:szCs w:val="18"/>
                <w:lang w:val="hr-HR"/>
              </w:rPr>
              <w:t xml:space="preserve"> </w:t>
            </w:r>
            <w:r>
              <w:rPr>
                <w:sz w:val="18"/>
                <w:szCs w:val="18"/>
                <w:lang w:val="hr-HR"/>
              </w:rPr>
              <w:t>ефикасности</w:t>
            </w:r>
            <w:r w:rsidRPr="005803A3">
              <w:rPr>
                <w:sz w:val="18"/>
                <w:szCs w:val="18"/>
                <w:lang w:val="hr-HR"/>
              </w:rPr>
              <w:t xml:space="preserve"> </w:t>
            </w:r>
            <w:r>
              <w:rPr>
                <w:sz w:val="18"/>
                <w:szCs w:val="18"/>
                <w:lang w:val="hr-HR"/>
              </w:rPr>
              <w:t>сагоријевања</w:t>
            </w:r>
            <w:r w:rsidRPr="005803A3">
              <w:rPr>
                <w:sz w:val="18"/>
                <w:szCs w:val="18"/>
                <w:lang w:val="hr-HR"/>
              </w:rPr>
              <w:t xml:space="preserve"> </w:t>
            </w:r>
            <w:r>
              <w:rPr>
                <w:sz w:val="18"/>
                <w:szCs w:val="18"/>
                <w:lang w:val="hr-HR"/>
              </w:rPr>
              <w:t>енергената</w:t>
            </w:r>
            <w:r w:rsidRPr="005803A3">
              <w:rPr>
                <w:sz w:val="18"/>
                <w:szCs w:val="18"/>
                <w:lang w:val="hr-HR"/>
              </w:rPr>
              <w:t xml:space="preserve">; </w:t>
            </w:r>
            <w:r>
              <w:rPr>
                <w:sz w:val="18"/>
                <w:szCs w:val="18"/>
                <w:lang w:val="hr-HR"/>
              </w:rPr>
              <w:t>итд</w:t>
            </w:r>
          </w:p>
          <w:p w:rsidR="00507C4B" w:rsidRPr="00456DFD" w:rsidRDefault="00507C4B" w:rsidP="00D102D4">
            <w:pPr>
              <w:spacing w:after="40"/>
              <w:rPr>
                <w:sz w:val="18"/>
                <w:szCs w:val="18"/>
                <w:lang w:val="hr-HR"/>
              </w:rPr>
            </w:pPr>
            <w:r>
              <w:rPr>
                <w:i/>
                <w:sz w:val="18"/>
                <w:szCs w:val="18"/>
                <w:lang w:val="hr-HR"/>
              </w:rPr>
              <w:t>Напомене</w:t>
            </w:r>
            <w:r w:rsidRPr="005803A3">
              <w:rPr>
                <w:i/>
                <w:sz w:val="18"/>
                <w:szCs w:val="18"/>
                <w:lang w:val="hr-HR"/>
              </w:rPr>
              <w:t>:</w:t>
            </w:r>
            <w:r>
              <w:rPr>
                <w:i/>
                <w:sz w:val="18"/>
                <w:szCs w:val="18"/>
                <w:lang w:val="hr-HR"/>
              </w:rPr>
              <w:t xml:space="preserve"> (1) Увођење</w:t>
            </w:r>
            <w:r w:rsidRPr="005803A3">
              <w:rPr>
                <w:i/>
                <w:sz w:val="18"/>
                <w:szCs w:val="18"/>
                <w:lang w:val="hr-HR"/>
              </w:rPr>
              <w:t xml:space="preserve"> </w:t>
            </w:r>
            <w:r>
              <w:rPr>
                <w:i/>
                <w:sz w:val="18"/>
                <w:szCs w:val="18"/>
                <w:lang w:val="hr-HR"/>
              </w:rPr>
              <w:t>когенерације</w:t>
            </w:r>
            <w:r w:rsidRPr="005803A3">
              <w:rPr>
                <w:i/>
                <w:sz w:val="18"/>
                <w:szCs w:val="18"/>
                <w:lang w:val="hr-HR"/>
              </w:rPr>
              <w:t xml:space="preserve"> </w:t>
            </w:r>
            <w:r>
              <w:rPr>
                <w:i/>
                <w:sz w:val="18"/>
                <w:szCs w:val="18"/>
                <w:lang w:val="hr-HR"/>
              </w:rPr>
              <w:t>у</w:t>
            </w:r>
            <w:r w:rsidRPr="005803A3">
              <w:rPr>
                <w:i/>
                <w:sz w:val="18"/>
                <w:szCs w:val="18"/>
                <w:lang w:val="hr-HR"/>
              </w:rPr>
              <w:t xml:space="preserve"> </w:t>
            </w:r>
            <w:r>
              <w:rPr>
                <w:i/>
                <w:sz w:val="18"/>
                <w:szCs w:val="18"/>
                <w:lang w:val="hr-HR"/>
              </w:rPr>
              <w:t>индустријске</w:t>
            </w:r>
            <w:r w:rsidRPr="005803A3">
              <w:rPr>
                <w:i/>
                <w:sz w:val="18"/>
                <w:szCs w:val="18"/>
                <w:lang w:val="hr-HR"/>
              </w:rPr>
              <w:t xml:space="preserve"> </w:t>
            </w:r>
            <w:r>
              <w:rPr>
                <w:i/>
                <w:sz w:val="18"/>
                <w:szCs w:val="18"/>
                <w:lang w:val="hr-HR"/>
              </w:rPr>
              <w:t>процесе</w:t>
            </w:r>
            <w:r w:rsidRPr="005803A3">
              <w:rPr>
                <w:i/>
                <w:sz w:val="18"/>
                <w:szCs w:val="18"/>
                <w:lang w:val="hr-HR"/>
              </w:rPr>
              <w:t xml:space="preserve">, </w:t>
            </w:r>
            <w:r>
              <w:rPr>
                <w:i/>
                <w:sz w:val="18"/>
                <w:szCs w:val="18"/>
                <w:lang w:val="hr-HR"/>
              </w:rPr>
              <w:t>као</w:t>
            </w:r>
            <w:r w:rsidRPr="005803A3">
              <w:rPr>
                <w:i/>
                <w:sz w:val="18"/>
                <w:szCs w:val="18"/>
                <w:lang w:val="hr-HR"/>
              </w:rPr>
              <w:t xml:space="preserve"> </w:t>
            </w:r>
            <w:r>
              <w:rPr>
                <w:i/>
                <w:sz w:val="18"/>
                <w:szCs w:val="18"/>
                <w:lang w:val="hr-HR"/>
              </w:rPr>
              <w:t>једне</w:t>
            </w:r>
            <w:r w:rsidRPr="005803A3">
              <w:rPr>
                <w:i/>
                <w:sz w:val="18"/>
                <w:szCs w:val="18"/>
                <w:lang w:val="hr-HR"/>
              </w:rPr>
              <w:t xml:space="preserve"> </w:t>
            </w:r>
            <w:r>
              <w:rPr>
                <w:i/>
                <w:sz w:val="18"/>
                <w:szCs w:val="18"/>
                <w:lang w:val="hr-HR"/>
              </w:rPr>
              <w:t>од</w:t>
            </w:r>
            <w:r w:rsidRPr="005803A3">
              <w:rPr>
                <w:i/>
                <w:sz w:val="18"/>
                <w:szCs w:val="18"/>
                <w:lang w:val="hr-HR"/>
              </w:rPr>
              <w:t xml:space="preserve"> </w:t>
            </w:r>
            <w:r>
              <w:rPr>
                <w:i/>
                <w:sz w:val="18"/>
                <w:szCs w:val="18"/>
                <w:lang w:val="hr-HR"/>
              </w:rPr>
              <w:t>могућих</w:t>
            </w:r>
            <w:r w:rsidRPr="005803A3">
              <w:rPr>
                <w:i/>
                <w:sz w:val="18"/>
                <w:szCs w:val="18"/>
                <w:lang w:val="hr-HR"/>
              </w:rPr>
              <w:t xml:space="preserve"> </w:t>
            </w:r>
            <w:r>
              <w:rPr>
                <w:i/>
                <w:sz w:val="18"/>
                <w:szCs w:val="18"/>
                <w:lang w:val="hr-HR"/>
              </w:rPr>
              <w:t>активности</w:t>
            </w:r>
            <w:r w:rsidRPr="005803A3">
              <w:rPr>
                <w:i/>
                <w:sz w:val="18"/>
                <w:szCs w:val="18"/>
                <w:lang w:val="hr-HR"/>
              </w:rPr>
              <w:t xml:space="preserve"> </w:t>
            </w:r>
            <w:r>
              <w:rPr>
                <w:i/>
                <w:sz w:val="18"/>
                <w:szCs w:val="18"/>
                <w:lang w:val="hr-HR"/>
              </w:rPr>
              <w:t>за</w:t>
            </w:r>
            <w:r w:rsidRPr="005803A3">
              <w:rPr>
                <w:i/>
                <w:sz w:val="18"/>
                <w:szCs w:val="18"/>
                <w:lang w:val="hr-HR"/>
              </w:rPr>
              <w:t xml:space="preserve"> </w:t>
            </w:r>
            <w:r>
              <w:rPr>
                <w:i/>
                <w:sz w:val="18"/>
                <w:szCs w:val="18"/>
                <w:lang w:val="hr-HR"/>
              </w:rPr>
              <w:t>остварење</w:t>
            </w:r>
            <w:r w:rsidRPr="005803A3">
              <w:rPr>
                <w:i/>
                <w:sz w:val="18"/>
                <w:szCs w:val="18"/>
                <w:lang w:val="hr-HR"/>
              </w:rPr>
              <w:t xml:space="preserve"> </w:t>
            </w:r>
            <w:r>
              <w:rPr>
                <w:i/>
                <w:sz w:val="18"/>
                <w:szCs w:val="18"/>
                <w:lang w:val="hr-HR"/>
              </w:rPr>
              <w:t>енергетских</w:t>
            </w:r>
            <w:r w:rsidRPr="005803A3">
              <w:rPr>
                <w:i/>
                <w:sz w:val="18"/>
                <w:szCs w:val="18"/>
                <w:lang w:val="hr-HR"/>
              </w:rPr>
              <w:t xml:space="preserve"> </w:t>
            </w:r>
            <w:r>
              <w:rPr>
                <w:i/>
                <w:sz w:val="18"/>
                <w:szCs w:val="18"/>
                <w:lang w:val="hr-HR"/>
              </w:rPr>
              <w:t>уштеда</w:t>
            </w:r>
            <w:r w:rsidRPr="005803A3">
              <w:rPr>
                <w:i/>
                <w:sz w:val="18"/>
                <w:szCs w:val="18"/>
                <w:lang w:val="hr-HR"/>
              </w:rPr>
              <w:t xml:space="preserve"> </w:t>
            </w:r>
            <w:r>
              <w:rPr>
                <w:i/>
                <w:sz w:val="18"/>
                <w:szCs w:val="18"/>
                <w:lang w:val="hr-HR"/>
              </w:rPr>
              <w:t>у</w:t>
            </w:r>
            <w:r w:rsidRPr="005803A3">
              <w:rPr>
                <w:i/>
                <w:sz w:val="18"/>
                <w:szCs w:val="18"/>
                <w:lang w:val="hr-HR"/>
              </w:rPr>
              <w:t xml:space="preserve"> </w:t>
            </w:r>
            <w:r>
              <w:rPr>
                <w:i/>
                <w:sz w:val="18"/>
                <w:szCs w:val="18"/>
                <w:lang w:val="hr-HR"/>
              </w:rPr>
              <w:t>индустријским</w:t>
            </w:r>
            <w:r w:rsidRPr="005803A3">
              <w:rPr>
                <w:i/>
                <w:sz w:val="18"/>
                <w:szCs w:val="18"/>
                <w:lang w:val="hr-HR"/>
              </w:rPr>
              <w:t xml:space="preserve"> </w:t>
            </w:r>
            <w:r>
              <w:rPr>
                <w:i/>
                <w:sz w:val="18"/>
                <w:szCs w:val="18"/>
                <w:lang w:val="hr-HR"/>
              </w:rPr>
              <w:t>процесима</w:t>
            </w:r>
            <w:r w:rsidRPr="005803A3">
              <w:rPr>
                <w:i/>
                <w:sz w:val="18"/>
                <w:szCs w:val="18"/>
                <w:lang w:val="hr-HR"/>
              </w:rPr>
              <w:t xml:space="preserve">, </w:t>
            </w:r>
            <w:r>
              <w:rPr>
                <w:i/>
                <w:sz w:val="18"/>
                <w:szCs w:val="18"/>
                <w:lang w:val="hr-HR"/>
              </w:rPr>
              <w:t>предмет</w:t>
            </w:r>
            <w:r>
              <w:rPr>
                <w:i/>
                <w:sz w:val="18"/>
                <w:szCs w:val="18"/>
                <w:lang w:val="sr-Cyrl-RS"/>
              </w:rPr>
              <w:t xml:space="preserve"> је</w:t>
            </w:r>
            <w:r w:rsidRPr="005803A3">
              <w:rPr>
                <w:i/>
                <w:sz w:val="18"/>
                <w:szCs w:val="18"/>
                <w:lang w:val="hr-HR"/>
              </w:rPr>
              <w:t xml:space="preserve"> </w:t>
            </w:r>
            <w:r>
              <w:rPr>
                <w:i/>
                <w:sz w:val="18"/>
                <w:szCs w:val="18"/>
                <w:lang w:val="hr-HR"/>
              </w:rPr>
              <w:t>мјере</w:t>
            </w:r>
            <w:r w:rsidRPr="005803A3">
              <w:rPr>
                <w:i/>
                <w:sz w:val="18"/>
                <w:szCs w:val="18"/>
                <w:lang w:val="hr-HR"/>
              </w:rPr>
              <w:t xml:space="preserve"> </w:t>
            </w:r>
            <w:r>
              <w:rPr>
                <w:i/>
                <w:sz w:val="18"/>
                <w:szCs w:val="18"/>
                <w:lang w:val="hr-HR"/>
              </w:rPr>
              <w:t>И</w:t>
            </w:r>
            <w:r w:rsidRPr="005803A3">
              <w:rPr>
                <w:i/>
                <w:sz w:val="18"/>
                <w:szCs w:val="18"/>
                <w:lang w:val="hr-HR"/>
              </w:rPr>
              <w:t>.3;</w:t>
            </w:r>
            <w:r>
              <w:rPr>
                <w:i/>
                <w:sz w:val="18"/>
                <w:szCs w:val="18"/>
                <w:lang w:val="hr-HR"/>
              </w:rPr>
              <w:t xml:space="preserve"> (2) Промјена</w:t>
            </w:r>
            <w:r w:rsidRPr="005803A3">
              <w:rPr>
                <w:i/>
                <w:sz w:val="18"/>
                <w:szCs w:val="18"/>
                <w:lang w:val="hr-HR"/>
              </w:rPr>
              <w:t xml:space="preserve"> </w:t>
            </w:r>
            <w:r>
              <w:rPr>
                <w:i/>
                <w:sz w:val="18"/>
                <w:szCs w:val="18"/>
                <w:lang w:val="hr-HR"/>
              </w:rPr>
              <w:t>горива</w:t>
            </w:r>
            <w:r w:rsidRPr="005803A3">
              <w:rPr>
                <w:i/>
                <w:sz w:val="18"/>
                <w:szCs w:val="18"/>
                <w:lang w:val="hr-HR"/>
              </w:rPr>
              <w:t xml:space="preserve"> </w:t>
            </w:r>
            <w:r>
              <w:rPr>
                <w:i/>
                <w:sz w:val="18"/>
                <w:szCs w:val="18"/>
                <w:lang w:val="hr-HR"/>
              </w:rPr>
              <w:t>преласком</w:t>
            </w:r>
            <w:r w:rsidRPr="005803A3">
              <w:rPr>
                <w:i/>
                <w:sz w:val="18"/>
                <w:szCs w:val="18"/>
                <w:lang w:val="hr-HR"/>
              </w:rPr>
              <w:t xml:space="preserve"> </w:t>
            </w:r>
            <w:r>
              <w:rPr>
                <w:i/>
                <w:sz w:val="18"/>
                <w:szCs w:val="18"/>
                <w:lang w:val="hr-HR"/>
              </w:rPr>
              <w:t>на</w:t>
            </w:r>
            <w:r w:rsidRPr="005803A3">
              <w:rPr>
                <w:i/>
                <w:sz w:val="18"/>
                <w:szCs w:val="18"/>
                <w:lang w:val="hr-HR"/>
              </w:rPr>
              <w:t xml:space="preserve"> </w:t>
            </w:r>
            <w:r>
              <w:rPr>
                <w:i/>
                <w:sz w:val="18"/>
                <w:szCs w:val="18"/>
                <w:lang w:val="hr-HR"/>
              </w:rPr>
              <w:t>енергију</w:t>
            </w:r>
            <w:r w:rsidRPr="005803A3">
              <w:rPr>
                <w:i/>
                <w:sz w:val="18"/>
                <w:szCs w:val="18"/>
                <w:lang w:val="hr-HR"/>
              </w:rPr>
              <w:t xml:space="preserve"> </w:t>
            </w:r>
            <w:r>
              <w:rPr>
                <w:i/>
                <w:sz w:val="18"/>
                <w:szCs w:val="18"/>
                <w:lang w:val="hr-HR"/>
              </w:rPr>
              <w:t>из</w:t>
            </w:r>
            <w:r w:rsidRPr="005803A3">
              <w:rPr>
                <w:i/>
                <w:sz w:val="18"/>
                <w:szCs w:val="18"/>
                <w:lang w:val="hr-HR"/>
              </w:rPr>
              <w:t xml:space="preserve"> </w:t>
            </w:r>
            <w:r>
              <w:rPr>
                <w:i/>
                <w:sz w:val="18"/>
                <w:szCs w:val="18"/>
                <w:lang w:val="hr-HR"/>
              </w:rPr>
              <w:t>ОИЕ за</w:t>
            </w:r>
            <w:r w:rsidRPr="005803A3">
              <w:rPr>
                <w:i/>
                <w:sz w:val="18"/>
                <w:szCs w:val="18"/>
                <w:lang w:val="hr-HR"/>
              </w:rPr>
              <w:t xml:space="preserve"> </w:t>
            </w:r>
            <w:r>
              <w:rPr>
                <w:i/>
                <w:sz w:val="18"/>
                <w:szCs w:val="18"/>
                <w:lang w:val="hr-HR"/>
              </w:rPr>
              <w:t>потребе</w:t>
            </w:r>
            <w:r w:rsidRPr="005803A3">
              <w:rPr>
                <w:i/>
                <w:sz w:val="18"/>
                <w:szCs w:val="18"/>
                <w:lang w:val="hr-HR"/>
              </w:rPr>
              <w:t xml:space="preserve"> </w:t>
            </w:r>
            <w:r>
              <w:rPr>
                <w:i/>
                <w:sz w:val="18"/>
                <w:szCs w:val="18"/>
                <w:lang w:val="hr-HR"/>
              </w:rPr>
              <w:t>индустријских</w:t>
            </w:r>
            <w:r w:rsidRPr="005803A3">
              <w:rPr>
                <w:i/>
                <w:sz w:val="18"/>
                <w:szCs w:val="18"/>
                <w:lang w:val="hr-HR"/>
              </w:rPr>
              <w:t xml:space="preserve"> </w:t>
            </w:r>
            <w:r>
              <w:rPr>
                <w:i/>
                <w:sz w:val="18"/>
                <w:szCs w:val="18"/>
                <w:lang w:val="hr-HR"/>
              </w:rPr>
              <w:t>процеса</w:t>
            </w:r>
            <w:r w:rsidRPr="005803A3">
              <w:rPr>
                <w:i/>
                <w:sz w:val="18"/>
                <w:szCs w:val="18"/>
                <w:lang w:val="hr-HR"/>
              </w:rPr>
              <w:t xml:space="preserve">, </w:t>
            </w:r>
            <w:r>
              <w:rPr>
                <w:i/>
                <w:sz w:val="18"/>
                <w:szCs w:val="18"/>
                <w:lang w:val="hr-HR"/>
              </w:rPr>
              <w:t>произведену у оквиру индустријског погона предмет</w:t>
            </w:r>
            <w:r>
              <w:rPr>
                <w:i/>
                <w:sz w:val="18"/>
                <w:szCs w:val="18"/>
                <w:lang w:val="sr-Cyrl-RS"/>
              </w:rPr>
              <w:t xml:space="preserve"> је</w:t>
            </w:r>
            <w:r>
              <w:rPr>
                <w:i/>
                <w:sz w:val="18"/>
                <w:szCs w:val="18"/>
                <w:lang w:val="hr-HR"/>
              </w:rPr>
              <w:t xml:space="preserve"> мјере И.4</w:t>
            </w:r>
          </w:p>
        </w:tc>
        <w:tc>
          <w:tcPr>
            <w:tcW w:w="1793" w:type="dxa"/>
          </w:tcPr>
          <w:p w:rsidR="00507C4B" w:rsidRPr="00456DFD" w:rsidRDefault="00507C4B" w:rsidP="00D102D4">
            <w:pPr>
              <w:spacing w:before="40"/>
              <w:rPr>
                <w:sz w:val="18"/>
                <w:szCs w:val="18"/>
                <w:lang w:val="hr-HR"/>
              </w:rPr>
            </w:pPr>
            <w:r>
              <w:rPr>
                <w:sz w:val="18"/>
                <w:szCs w:val="18"/>
                <w:lang w:val="hr-HR"/>
              </w:rPr>
              <w:t>Финална</w:t>
            </w:r>
            <w:r w:rsidRPr="005803A3">
              <w:rPr>
                <w:sz w:val="18"/>
                <w:szCs w:val="18"/>
                <w:lang w:val="hr-HR"/>
              </w:rPr>
              <w:t xml:space="preserve"> </w:t>
            </w:r>
            <w:r>
              <w:rPr>
                <w:sz w:val="18"/>
                <w:szCs w:val="18"/>
                <w:lang w:val="hr-HR"/>
              </w:rPr>
              <w:t>потрошња</w:t>
            </w:r>
            <w:r w:rsidRPr="005803A3">
              <w:rPr>
                <w:sz w:val="18"/>
                <w:szCs w:val="18"/>
                <w:lang w:val="hr-HR"/>
              </w:rPr>
              <w:t xml:space="preserve"> </w:t>
            </w:r>
            <w:r>
              <w:rPr>
                <w:sz w:val="18"/>
                <w:szCs w:val="18"/>
                <w:lang w:val="hr-HR"/>
              </w:rPr>
              <w:t>свих</w:t>
            </w:r>
            <w:r w:rsidRPr="005803A3">
              <w:rPr>
                <w:sz w:val="18"/>
                <w:szCs w:val="18"/>
                <w:lang w:val="hr-HR"/>
              </w:rPr>
              <w:t xml:space="preserve"> </w:t>
            </w:r>
            <w:r>
              <w:rPr>
                <w:sz w:val="18"/>
                <w:szCs w:val="18"/>
                <w:lang w:val="hr-HR"/>
              </w:rPr>
              <w:t>врста енергије</w:t>
            </w:r>
            <w:r w:rsidRPr="005803A3">
              <w:rPr>
                <w:sz w:val="18"/>
                <w:szCs w:val="18"/>
                <w:lang w:val="hr-HR"/>
              </w:rPr>
              <w:t xml:space="preserve"> </w:t>
            </w:r>
            <w:r>
              <w:rPr>
                <w:sz w:val="18"/>
                <w:szCs w:val="18"/>
                <w:lang w:val="hr-HR"/>
              </w:rPr>
              <w:t>и</w:t>
            </w:r>
            <w:r w:rsidRPr="005803A3">
              <w:rPr>
                <w:sz w:val="18"/>
                <w:szCs w:val="18"/>
                <w:lang w:val="hr-HR"/>
              </w:rPr>
              <w:t xml:space="preserve"> </w:t>
            </w:r>
            <w:r>
              <w:rPr>
                <w:sz w:val="18"/>
                <w:szCs w:val="18"/>
                <w:lang w:val="hr-HR"/>
              </w:rPr>
              <w:t>енергената</w:t>
            </w:r>
            <w:r w:rsidRPr="005803A3">
              <w:rPr>
                <w:sz w:val="18"/>
                <w:szCs w:val="18"/>
                <w:lang w:val="hr-HR"/>
              </w:rPr>
              <w:t xml:space="preserve"> </w:t>
            </w:r>
            <w:r>
              <w:rPr>
                <w:sz w:val="18"/>
                <w:szCs w:val="18"/>
                <w:lang w:val="hr-HR"/>
              </w:rPr>
              <w:t>потребних</w:t>
            </w:r>
            <w:r w:rsidRPr="005803A3">
              <w:rPr>
                <w:sz w:val="18"/>
                <w:szCs w:val="18"/>
                <w:lang w:val="hr-HR"/>
              </w:rPr>
              <w:t xml:space="preserve"> </w:t>
            </w:r>
            <w:r>
              <w:rPr>
                <w:sz w:val="18"/>
                <w:szCs w:val="18"/>
                <w:lang w:val="hr-HR"/>
              </w:rPr>
              <w:t>за</w:t>
            </w:r>
            <w:r w:rsidRPr="005803A3">
              <w:rPr>
                <w:sz w:val="18"/>
                <w:szCs w:val="18"/>
                <w:lang w:val="hr-HR"/>
              </w:rPr>
              <w:t xml:space="preserve"> </w:t>
            </w:r>
            <w:r>
              <w:rPr>
                <w:sz w:val="18"/>
                <w:szCs w:val="18"/>
                <w:lang w:val="hr-HR"/>
              </w:rPr>
              <w:t>одвијање</w:t>
            </w:r>
            <w:r w:rsidRPr="005803A3">
              <w:rPr>
                <w:sz w:val="18"/>
                <w:szCs w:val="18"/>
                <w:lang w:val="hr-HR"/>
              </w:rPr>
              <w:t xml:space="preserve"> </w:t>
            </w:r>
            <w:r>
              <w:rPr>
                <w:sz w:val="18"/>
                <w:szCs w:val="18"/>
                <w:lang w:val="hr-HR"/>
              </w:rPr>
              <w:t>индустријских</w:t>
            </w:r>
            <w:r w:rsidRPr="005803A3">
              <w:rPr>
                <w:sz w:val="18"/>
                <w:szCs w:val="18"/>
                <w:lang w:val="hr-HR"/>
              </w:rPr>
              <w:t xml:space="preserve"> </w:t>
            </w:r>
            <w:r>
              <w:rPr>
                <w:sz w:val="18"/>
                <w:szCs w:val="18"/>
                <w:lang w:val="hr-HR"/>
              </w:rPr>
              <w:t>процеса</w:t>
            </w:r>
            <w:r w:rsidRPr="005803A3">
              <w:rPr>
                <w:sz w:val="18"/>
                <w:szCs w:val="18"/>
                <w:lang w:val="hr-HR"/>
              </w:rPr>
              <w:t xml:space="preserve"> </w:t>
            </w:r>
            <w:r>
              <w:rPr>
                <w:sz w:val="18"/>
                <w:szCs w:val="18"/>
                <w:lang w:val="hr-HR"/>
              </w:rPr>
              <w:t>у циљним</w:t>
            </w:r>
            <w:r w:rsidRPr="005803A3">
              <w:rPr>
                <w:sz w:val="18"/>
                <w:szCs w:val="18"/>
                <w:lang w:val="hr-HR"/>
              </w:rPr>
              <w:t xml:space="preserve"> </w:t>
            </w:r>
            <w:r>
              <w:rPr>
                <w:sz w:val="18"/>
                <w:szCs w:val="18"/>
                <w:lang w:val="hr-HR"/>
              </w:rPr>
              <w:t>предузећима</w:t>
            </w:r>
          </w:p>
        </w:tc>
        <w:tc>
          <w:tcPr>
            <w:tcW w:w="1117" w:type="dxa"/>
          </w:tcPr>
          <w:p w:rsidR="00507C4B" w:rsidRDefault="00507C4B" w:rsidP="00D102D4">
            <w:pPr>
              <w:spacing w:before="40"/>
              <w:rPr>
                <w:sz w:val="18"/>
                <w:szCs w:val="18"/>
                <w:lang w:val="hr-HR"/>
              </w:rPr>
            </w:pPr>
            <w:r>
              <w:rPr>
                <w:sz w:val="18"/>
                <w:szCs w:val="18"/>
                <w:lang w:val="hr-HR"/>
              </w:rPr>
              <w:t>2010-2018</w:t>
            </w:r>
          </w:p>
          <w:p w:rsidR="00507C4B" w:rsidRPr="00456DFD" w:rsidRDefault="00507C4B" w:rsidP="00D102D4">
            <w:pPr>
              <w:spacing w:before="40"/>
              <w:rPr>
                <w:sz w:val="18"/>
                <w:szCs w:val="18"/>
                <w:lang w:val="hr-HR"/>
              </w:rPr>
            </w:pPr>
            <w:r>
              <w:rPr>
                <w:sz w:val="18"/>
                <w:szCs w:val="18"/>
                <w:lang w:val="hr-HR"/>
              </w:rPr>
              <w:t>Постојећа мјера</w:t>
            </w:r>
          </w:p>
        </w:tc>
      </w:tr>
      <w:tr w:rsidR="00507C4B" w:rsidRPr="00456DFD" w:rsidTr="005471EF">
        <w:tc>
          <w:tcPr>
            <w:tcW w:w="792" w:type="dxa"/>
          </w:tcPr>
          <w:p w:rsidR="00507C4B" w:rsidRPr="00456DFD" w:rsidRDefault="00EE5740" w:rsidP="00D102D4">
            <w:pPr>
              <w:spacing w:before="40"/>
              <w:rPr>
                <w:sz w:val="18"/>
                <w:szCs w:val="18"/>
                <w:lang w:val="hr-HR"/>
              </w:rPr>
            </w:pPr>
            <w:r>
              <w:rPr>
                <w:sz w:val="18"/>
                <w:szCs w:val="18"/>
                <w:lang w:val="sr-Cyrl-RS"/>
              </w:rPr>
              <w:t>И</w:t>
            </w:r>
            <w:r w:rsidR="00507C4B">
              <w:rPr>
                <w:sz w:val="18"/>
                <w:szCs w:val="18"/>
                <w:lang w:val="hr-HR"/>
              </w:rPr>
              <w:t>.2</w:t>
            </w:r>
          </w:p>
        </w:tc>
        <w:tc>
          <w:tcPr>
            <w:tcW w:w="1895" w:type="dxa"/>
          </w:tcPr>
          <w:p w:rsidR="00507C4B" w:rsidRPr="00456DFD" w:rsidRDefault="00507C4B" w:rsidP="00D102D4">
            <w:pPr>
              <w:spacing w:before="40"/>
              <w:rPr>
                <w:sz w:val="18"/>
                <w:szCs w:val="18"/>
                <w:lang w:val="hr-HR"/>
              </w:rPr>
            </w:pPr>
            <w:r>
              <w:rPr>
                <w:sz w:val="18"/>
                <w:szCs w:val="18"/>
                <w:lang w:val="hr-HR"/>
              </w:rPr>
              <w:t>Побољшање</w:t>
            </w:r>
            <w:r w:rsidRPr="00AD0468">
              <w:rPr>
                <w:sz w:val="18"/>
                <w:szCs w:val="18"/>
                <w:lang w:val="hr-HR"/>
              </w:rPr>
              <w:t xml:space="preserve"> </w:t>
            </w:r>
            <w:r>
              <w:rPr>
                <w:sz w:val="18"/>
                <w:szCs w:val="18"/>
                <w:lang w:val="hr-HR"/>
              </w:rPr>
              <w:t>енергетских</w:t>
            </w:r>
            <w:r w:rsidRPr="00AD0468">
              <w:rPr>
                <w:sz w:val="18"/>
                <w:szCs w:val="18"/>
                <w:lang w:val="hr-HR"/>
              </w:rPr>
              <w:t xml:space="preserve"> </w:t>
            </w:r>
            <w:r>
              <w:rPr>
                <w:sz w:val="18"/>
                <w:szCs w:val="18"/>
                <w:lang w:val="hr-HR"/>
              </w:rPr>
              <w:t>карактеристика</w:t>
            </w:r>
            <w:r w:rsidRPr="00AD0468">
              <w:rPr>
                <w:sz w:val="18"/>
                <w:szCs w:val="18"/>
                <w:lang w:val="hr-HR"/>
              </w:rPr>
              <w:t xml:space="preserve"> </w:t>
            </w:r>
            <w:r>
              <w:rPr>
                <w:sz w:val="18"/>
                <w:szCs w:val="18"/>
                <w:lang w:val="hr-HR"/>
              </w:rPr>
              <w:t>зграда</w:t>
            </w:r>
            <w:r w:rsidRPr="00AD0468">
              <w:rPr>
                <w:sz w:val="18"/>
                <w:szCs w:val="18"/>
                <w:lang w:val="hr-HR"/>
              </w:rPr>
              <w:t xml:space="preserve"> </w:t>
            </w:r>
            <w:r>
              <w:rPr>
                <w:sz w:val="18"/>
                <w:szCs w:val="18"/>
                <w:lang w:val="hr-HR"/>
              </w:rPr>
              <w:t>у</w:t>
            </w:r>
            <w:r w:rsidRPr="00AD0468">
              <w:rPr>
                <w:sz w:val="18"/>
                <w:szCs w:val="18"/>
                <w:lang w:val="hr-HR"/>
              </w:rPr>
              <w:t xml:space="preserve"> </w:t>
            </w:r>
            <w:r>
              <w:rPr>
                <w:sz w:val="18"/>
                <w:szCs w:val="18"/>
                <w:lang w:val="hr-HR"/>
              </w:rPr>
              <w:t>индустријском</w:t>
            </w:r>
            <w:r w:rsidRPr="00AD0468">
              <w:rPr>
                <w:sz w:val="18"/>
                <w:szCs w:val="18"/>
                <w:lang w:val="hr-HR"/>
              </w:rPr>
              <w:t xml:space="preserve"> </w:t>
            </w:r>
            <w:r>
              <w:rPr>
                <w:sz w:val="18"/>
                <w:szCs w:val="18"/>
                <w:lang w:val="hr-HR"/>
              </w:rPr>
              <w:t>сектору</w:t>
            </w:r>
          </w:p>
        </w:tc>
        <w:tc>
          <w:tcPr>
            <w:tcW w:w="7353" w:type="dxa"/>
          </w:tcPr>
          <w:p w:rsidR="00507C4B" w:rsidRPr="00AD0468" w:rsidRDefault="00507C4B" w:rsidP="00D102D4">
            <w:pPr>
              <w:spacing w:before="40"/>
              <w:rPr>
                <w:sz w:val="18"/>
                <w:szCs w:val="18"/>
                <w:lang w:val="hr-HR"/>
              </w:rPr>
            </w:pPr>
            <w:r>
              <w:rPr>
                <w:sz w:val="18"/>
                <w:szCs w:val="18"/>
                <w:lang w:val="hr-HR"/>
              </w:rPr>
              <w:t>Циљ</w:t>
            </w:r>
            <w:r w:rsidRPr="00AD0468">
              <w:rPr>
                <w:sz w:val="18"/>
                <w:szCs w:val="18"/>
                <w:lang w:val="hr-HR"/>
              </w:rPr>
              <w:t xml:space="preserve"> </w:t>
            </w:r>
            <w:r>
              <w:rPr>
                <w:sz w:val="18"/>
                <w:szCs w:val="18"/>
                <w:lang w:val="hr-HR"/>
              </w:rPr>
              <w:t>мјере</w:t>
            </w:r>
            <w:r w:rsidRPr="00AD0468">
              <w:rPr>
                <w:sz w:val="18"/>
                <w:szCs w:val="18"/>
                <w:lang w:val="hr-HR"/>
              </w:rPr>
              <w:t xml:space="preserve"> </w:t>
            </w:r>
            <w:r>
              <w:rPr>
                <w:sz w:val="18"/>
                <w:szCs w:val="18"/>
                <w:lang w:val="hr-HR"/>
              </w:rPr>
              <w:t>је</w:t>
            </w:r>
            <w:r w:rsidRPr="00AD0468">
              <w:rPr>
                <w:sz w:val="18"/>
                <w:szCs w:val="18"/>
                <w:lang w:val="hr-HR"/>
              </w:rPr>
              <w:t xml:space="preserve"> </w:t>
            </w:r>
            <w:r>
              <w:rPr>
                <w:sz w:val="18"/>
                <w:szCs w:val="18"/>
                <w:lang w:val="hr-HR"/>
              </w:rPr>
              <w:t>смањење</w:t>
            </w:r>
            <w:r w:rsidRPr="00AD0468">
              <w:rPr>
                <w:sz w:val="18"/>
                <w:szCs w:val="18"/>
                <w:lang w:val="hr-HR"/>
              </w:rPr>
              <w:t xml:space="preserve"> </w:t>
            </w:r>
            <w:r>
              <w:rPr>
                <w:sz w:val="18"/>
                <w:szCs w:val="18"/>
                <w:lang w:val="hr-HR"/>
              </w:rPr>
              <w:t>укупне</w:t>
            </w:r>
            <w:r w:rsidRPr="00AD0468">
              <w:rPr>
                <w:sz w:val="18"/>
                <w:szCs w:val="18"/>
                <w:lang w:val="hr-HR"/>
              </w:rPr>
              <w:t xml:space="preserve"> </w:t>
            </w:r>
            <w:r>
              <w:rPr>
                <w:sz w:val="18"/>
                <w:szCs w:val="18"/>
                <w:lang w:val="hr-HR"/>
              </w:rPr>
              <w:t>потрошње</w:t>
            </w:r>
            <w:r w:rsidRPr="00AD0468">
              <w:rPr>
                <w:sz w:val="18"/>
                <w:szCs w:val="18"/>
                <w:lang w:val="hr-HR"/>
              </w:rPr>
              <w:t xml:space="preserve"> </w:t>
            </w:r>
            <w:r>
              <w:rPr>
                <w:sz w:val="18"/>
                <w:szCs w:val="18"/>
                <w:lang w:val="hr-HR"/>
              </w:rPr>
              <w:t>енергије</w:t>
            </w:r>
            <w:r w:rsidRPr="00AD0468">
              <w:rPr>
                <w:sz w:val="18"/>
                <w:szCs w:val="18"/>
                <w:lang w:val="hr-HR"/>
              </w:rPr>
              <w:t xml:space="preserve"> </w:t>
            </w:r>
            <w:r>
              <w:rPr>
                <w:sz w:val="18"/>
                <w:szCs w:val="18"/>
                <w:lang w:val="hr-HR"/>
              </w:rPr>
              <w:t>у</w:t>
            </w:r>
            <w:r w:rsidRPr="00AD0468">
              <w:rPr>
                <w:sz w:val="18"/>
                <w:szCs w:val="18"/>
                <w:lang w:val="hr-HR"/>
              </w:rPr>
              <w:t xml:space="preserve"> </w:t>
            </w:r>
            <w:r>
              <w:rPr>
                <w:sz w:val="18"/>
                <w:szCs w:val="18"/>
                <w:lang w:val="hr-HR"/>
              </w:rPr>
              <w:t>сектору</w:t>
            </w:r>
            <w:r w:rsidRPr="00AD0468">
              <w:rPr>
                <w:sz w:val="18"/>
                <w:szCs w:val="18"/>
                <w:lang w:val="hr-HR"/>
              </w:rPr>
              <w:t xml:space="preserve"> </w:t>
            </w:r>
            <w:r>
              <w:rPr>
                <w:sz w:val="18"/>
                <w:szCs w:val="18"/>
                <w:lang w:val="hr-HR"/>
              </w:rPr>
              <w:t>индустрије, односи се на</w:t>
            </w:r>
            <w:r w:rsidRPr="00AD0468">
              <w:rPr>
                <w:sz w:val="18"/>
                <w:szCs w:val="18"/>
                <w:lang w:val="hr-HR"/>
              </w:rPr>
              <w:t xml:space="preserve"> </w:t>
            </w:r>
            <w:r>
              <w:rPr>
                <w:sz w:val="18"/>
                <w:szCs w:val="18"/>
                <w:lang w:val="hr-HR"/>
              </w:rPr>
              <w:t>управне</w:t>
            </w:r>
            <w:r w:rsidRPr="00AD0468">
              <w:rPr>
                <w:sz w:val="18"/>
                <w:szCs w:val="18"/>
                <w:lang w:val="hr-HR"/>
              </w:rPr>
              <w:t xml:space="preserve"> </w:t>
            </w:r>
            <w:r>
              <w:rPr>
                <w:sz w:val="18"/>
                <w:szCs w:val="18"/>
                <w:lang w:val="hr-HR"/>
              </w:rPr>
              <w:t>и</w:t>
            </w:r>
            <w:r w:rsidRPr="00AD0468">
              <w:rPr>
                <w:sz w:val="18"/>
                <w:szCs w:val="18"/>
                <w:lang w:val="hr-HR"/>
              </w:rPr>
              <w:t xml:space="preserve"> </w:t>
            </w:r>
            <w:r>
              <w:rPr>
                <w:sz w:val="18"/>
                <w:szCs w:val="18"/>
                <w:lang w:val="hr-HR"/>
              </w:rPr>
              <w:t>остале индустријске</w:t>
            </w:r>
            <w:r w:rsidRPr="00AD0468">
              <w:rPr>
                <w:sz w:val="18"/>
                <w:szCs w:val="18"/>
                <w:lang w:val="hr-HR"/>
              </w:rPr>
              <w:t xml:space="preserve"> </w:t>
            </w:r>
            <w:r>
              <w:rPr>
                <w:sz w:val="18"/>
                <w:szCs w:val="18"/>
                <w:lang w:val="hr-HR"/>
              </w:rPr>
              <w:t>нестамбене</w:t>
            </w:r>
            <w:r w:rsidRPr="00AD0468">
              <w:rPr>
                <w:sz w:val="18"/>
                <w:szCs w:val="18"/>
                <w:lang w:val="hr-HR"/>
              </w:rPr>
              <w:t xml:space="preserve"> </w:t>
            </w:r>
            <w:r>
              <w:rPr>
                <w:sz w:val="18"/>
                <w:szCs w:val="18"/>
                <w:lang w:val="hr-HR"/>
              </w:rPr>
              <w:t>зграде. Може да</w:t>
            </w:r>
            <w:r w:rsidRPr="00AD0468">
              <w:rPr>
                <w:sz w:val="18"/>
                <w:szCs w:val="18"/>
                <w:lang w:val="hr-HR"/>
              </w:rPr>
              <w:t xml:space="preserve"> </w:t>
            </w:r>
            <w:r>
              <w:rPr>
                <w:sz w:val="18"/>
                <w:szCs w:val="18"/>
                <w:lang w:val="hr-HR"/>
              </w:rPr>
              <w:t>укључује</w:t>
            </w:r>
            <w:r w:rsidRPr="00AD0468">
              <w:rPr>
                <w:sz w:val="18"/>
                <w:szCs w:val="18"/>
                <w:lang w:val="hr-HR"/>
              </w:rPr>
              <w:t xml:space="preserve"> </w:t>
            </w:r>
            <w:r>
              <w:rPr>
                <w:sz w:val="18"/>
                <w:szCs w:val="18"/>
                <w:lang w:val="hr-HR"/>
              </w:rPr>
              <w:t>слиједеће</w:t>
            </w:r>
            <w:r w:rsidRPr="00AD0468">
              <w:rPr>
                <w:sz w:val="18"/>
                <w:szCs w:val="18"/>
                <w:lang w:val="hr-HR"/>
              </w:rPr>
              <w:t xml:space="preserve"> </w:t>
            </w:r>
            <w:r>
              <w:rPr>
                <w:sz w:val="18"/>
                <w:szCs w:val="18"/>
                <w:lang w:val="hr-HR"/>
              </w:rPr>
              <w:t>активности</w:t>
            </w:r>
            <w:r w:rsidRPr="00AD0468">
              <w:rPr>
                <w:sz w:val="18"/>
                <w:szCs w:val="18"/>
                <w:lang w:val="hr-HR"/>
              </w:rPr>
              <w:t xml:space="preserve"> (</w:t>
            </w:r>
            <w:r>
              <w:rPr>
                <w:sz w:val="18"/>
                <w:szCs w:val="18"/>
                <w:lang w:val="hr-HR"/>
              </w:rPr>
              <w:t>појединачно</w:t>
            </w:r>
            <w:r w:rsidRPr="00AD0468">
              <w:rPr>
                <w:sz w:val="18"/>
                <w:szCs w:val="18"/>
                <w:lang w:val="hr-HR"/>
              </w:rPr>
              <w:t xml:space="preserve"> </w:t>
            </w:r>
            <w:r>
              <w:rPr>
                <w:sz w:val="18"/>
                <w:szCs w:val="18"/>
                <w:lang w:val="hr-HR"/>
              </w:rPr>
              <w:t>или</w:t>
            </w:r>
            <w:r w:rsidRPr="00AD0468">
              <w:rPr>
                <w:sz w:val="18"/>
                <w:szCs w:val="18"/>
                <w:lang w:val="hr-HR"/>
              </w:rPr>
              <w:t xml:space="preserve"> </w:t>
            </w:r>
            <w:r>
              <w:rPr>
                <w:sz w:val="18"/>
                <w:szCs w:val="18"/>
                <w:lang w:val="hr-HR"/>
              </w:rPr>
              <w:t>у</w:t>
            </w:r>
            <w:r w:rsidRPr="00AD0468">
              <w:rPr>
                <w:sz w:val="18"/>
                <w:szCs w:val="18"/>
                <w:lang w:val="hr-HR"/>
              </w:rPr>
              <w:t xml:space="preserve"> </w:t>
            </w:r>
            <w:r>
              <w:rPr>
                <w:sz w:val="18"/>
                <w:szCs w:val="18"/>
                <w:lang w:val="hr-HR"/>
              </w:rPr>
              <w:t>комбинацији</w:t>
            </w:r>
            <w:r w:rsidRPr="00AD0468">
              <w:rPr>
                <w:sz w:val="18"/>
                <w:szCs w:val="18"/>
                <w:lang w:val="hr-HR"/>
              </w:rPr>
              <w:t>):</w:t>
            </w:r>
          </w:p>
          <w:p w:rsidR="00507C4B" w:rsidRPr="001B66E5" w:rsidRDefault="00507C4B" w:rsidP="003B72F7">
            <w:pPr>
              <w:pStyle w:val="ListParagraph"/>
              <w:numPr>
                <w:ilvl w:val="0"/>
                <w:numId w:val="45"/>
              </w:numPr>
              <w:rPr>
                <w:sz w:val="18"/>
                <w:szCs w:val="18"/>
                <w:lang w:val="hr-HR"/>
              </w:rPr>
            </w:pPr>
            <w:r>
              <w:rPr>
                <w:sz w:val="18"/>
                <w:szCs w:val="18"/>
                <w:lang w:val="hr-HR"/>
              </w:rPr>
              <w:t>Обнову</w:t>
            </w:r>
            <w:r w:rsidRPr="001B66E5">
              <w:rPr>
                <w:sz w:val="18"/>
                <w:szCs w:val="18"/>
                <w:lang w:val="hr-HR"/>
              </w:rPr>
              <w:t xml:space="preserve"> </w:t>
            </w:r>
            <w:r>
              <w:rPr>
                <w:sz w:val="18"/>
                <w:szCs w:val="18"/>
                <w:lang w:val="hr-HR"/>
              </w:rPr>
              <w:t>омотача</w:t>
            </w:r>
            <w:r w:rsidRPr="001B66E5">
              <w:rPr>
                <w:sz w:val="18"/>
                <w:szCs w:val="18"/>
                <w:lang w:val="hr-HR"/>
              </w:rPr>
              <w:t xml:space="preserve"> </w:t>
            </w:r>
            <w:r>
              <w:rPr>
                <w:sz w:val="18"/>
                <w:szCs w:val="18"/>
                <w:lang w:val="hr-HR"/>
              </w:rPr>
              <w:t>зграде</w:t>
            </w:r>
            <w:r w:rsidRPr="001B66E5">
              <w:rPr>
                <w:sz w:val="18"/>
                <w:szCs w:val="18"/>
                <w:lang w:val="hr-HR"/>
              </w:rPr>
              <w:t>: (</w:t>
            </w:r>
            <w:r>
              <w:rPr>
                <w:sz w:val="18"/>
                <w:szCs w:val="18"/>
                <w:lang w:val="hr-HR"/>
              </w:rPr>
              <w:t>а</w:t>
            </w:r>
            <w:r w:rsidRPr="001B66E5">
              <w:rPr>
                <w:sz w:val="18"/>
                <w:szCs w:val="18"/>
                <w:lang w:val="hr-HR"/>
              </w:rPr>
              <w:t xml:space="preserve">) </w:t>
            </w:r>
            <w:r>
              <w:rPr>
                <w:sz w:val="18"/>
                <w:szCs w:val="18"/>
                <w:lang w:val="hr-HR"/>
              </w:rPr>
              <w:t>Постављање</w:t>
            </w:r>
            <w:r w:rsidRPr="001B66E5">
              <w:rPr>
                <w:sz w:val="18"/>
                <w:szCs w:val="18"/>
                <w:lang w:val="hr-HR"/>
              </w:rPr>
              <w:t xml:space="preserve"> </w:t>
            </w:r>
            <w:r>
              <w:rPr>
                <w:sz w:val="18"/>
                <w:szCs w:val="18"/>
                <w:lang w:val="hr-HR"/>
              </w:rPr>
              <w:t>топлотне</w:t>
            </w:r>
            <w:r w:rsidRPr="001B66E5">
              <w:rPr>
                <w:sz w:val="18"/>
                <w:szCs w:val="18"/>
                <w:lang w:val="hr-HR"/>
              </w:rPr>
              <w:t xml:space="preserve"> </w:t>
            </w:r>
            <w:r>
              <w:rPr>
                <w:sz w:val="18"/>
                <w:szCs w:val="18"/>
                <w:lang w:val="hr-HR"/>
              </w:rPr>
              <w:t>изолације</w:t>
            </w:r>
            <w:r w:rsidRPr="001B66E5">
              <w:rPr>
                <w:sz w:val="18"/>
                <w:szCs w:val="18"/>
                <w:lang w:val="hr-HR"/>
              </w:rPr>
              <w:t xml:space="preserve"> </w:t>
            </w:r>
            <w:r>
              <w:rPr>
                <w:sz w:val="18"/>
                <w:szCs w:val="18"/>
                <w:lang w:val="hr-HR"/>
              </w:rPr>
              <w:t>вањских</w:t>
            </w:r>
            <w:r w:rsidRPr="001B66E5">
              <w:rPr>
                <w:sz w:val="18"/>
                <w:szCs w:val="18"/>
                <w:lang w:val="hr-HR"/>
              </w:rPr>
              <w:t xml:space="preserve"> </w:t>
            </w:r>
            <w:r>
              <w:rPr>
                <w:sz w:val="18"/>
                <w:szCs w:val="18"/>
                <w:lang w:val="hr-HR"/>
              </w:rPr>
              <w:t>зидова</w:t>
            </w:r>
            <w:r w:rsidRPr="001B66E5">
              <w:rPr>
                <w:sz w:val="18"/>
                <w:szCs w:val="18"/>
                <w:lang w:val="hr-HR"/>
              </w:rPr>
              <w:t>; (</w:t>
            </w:r>
            <w:r>
              <w:rPr>
                <w:sz w:val="18"/>
                <w:szCs w:val="18"/>
                <w:lang w:val="hr-HR"/>
              </w:rPr>
              <w:t>б</w:t>
            </w:r>
            <w:r w:rsidRPr="001B66E5">
              <w:rPr>
                <w:sz w:val="18"/>
                <w:szCs w:val="18"/>
                <w:lang w:val="hr-HR"/>
              </w:rPr>
              <w:t xml:space="preserve">) </w:t>
            </w:r>
            <w:r>
              <w:rPr>
                <w:sz w:val="18"/>
                <w:szCs w:val="18"/>
                <w:lang w:val="hr-HR"/>
              </w:rPr>
              <w:t>Постављање</w:t>
            </w:r>
            <w:r w:rsidRPr="001B66E5">
              <w:rPr>
                <w:sz w:val="18"/>
                <w:szCs w:val="18"/>
                <w:lang w:val="hr-HR"/>
              </w:rPr>
              <w:t xml:space="preserve"> </w:t>
            </w:r>
            <w:r>
              <w:rPr>
                <w:sz w:val="18"/>
                <w:szCs w:val="18"/>
                <w:lang w:val="hr-HR"/>
              </w:rPr>
              <w:t>топлотне</w:t>
            </w:r>
            <w:r w:rsidRPr="001B66E5">
              <w:rPr>
                <w:sz w:val="18"/>
                <w:szCs w:val="18"/>
                <w:lang w:val="hr-HR"/>
              </w:rPr>
              <w:t xml:space="preserve"> </w:t>
            </w:r>
            <w:r>
              <w:rPr>
                <w:sz w:val="18"/>
                <w:szCs w:val="18"/>
                <w:lang w:val="hr-HR"/>
              </w:rPr>
              <w:t>изолације</w:t>
            </w:r>
            <w:r w:rsidRPr="001B66E5">
              <w:rPr>
                <w:sz w:val="18"/>
                <w:szCs w:val="18"/>
                <w:lang w:val="hr-HR"/>
              </w:rPr>
              <w:t xml:space="preserve"> </w:t>
            </w:r>
            <w:r>
              <w:rPr>
                <w:sz w:val="18"/>
                <w:szCs w:val="18"/>
                <w:lang w:val="hr-HR"/>
              </w:rPr>
              <w:t>кровова</w:t>
            </w:r>
            <w:r w:rsidRPr="001B66E5">
              <w:rPr>
                <w:sz w:val="18"/>
                <w:szCs w:val="18"/>
                <w:lang w:val="hr-HR"/>
              </w:rPr>
              <w:t xml:space="preserve">, </w:t>
            </w:r>
            <w:r>
              <w:rPr>
                <w:sz w:val="18"/>
                <w:szCs w:val="18"/>
                <w:lang w:val="hr-HR"/>
              </w:rPr>
              <w:t>плафона</w:t>
            </w:r>
            <w:r w:rsidRPr="001B66E5">
              <w:rPr>
                <w:sz w:val="18"/>
                <w:szCs w:val="18"/>
                <w:lang w:val="hr-HR"/>
              </w:rPr>
              <w:t xml:space="preserve"> </w:t>
            </w:r>
            <w:r>
              <w:rPr>
                <w:sz w:val="18"/>
                <w:szCs w:val="18"/>
                <w:lang w:val="hr-HR"/>
              </w:rPr>
              <w:t>и</w:t>
            </w:r>
            <w:r w:rsidRPr="001B66E5">
              <w:rPr>
                <w:sz w:val="18"/>
                <w:szCs w:val="18"/>
                <w:lang w:val="hr-HR"/>
              </w:rPr>
              <w:t xml:space="preserve"> </w:t>
            </w:r>
            <w:r>
              <w:rPr>
                <w:sz w:val="18"/>
                <w:szCs w:val="18"/>
                <w:lang w:val="hr-HR"/>
              </w:rPr>
              <w:t>подова</w:t>
            </w:r>
            <w:r w:rsidRPr="001B66E5">
              <w:rPr>
                <w:sz w:val="18"/>
                <w:szCs w:val="18"/>
                <w:lang w:val="hr-HR"/>
              </w:rPr>
              <w:t>; (</w:t>
            </w:r>
            <w:r>
              <w:rPr>
                <w:sz w:val="18"/>
                <w:szCs w:val="18"/>
                <w:lang w:val="sr-Cyrl-RS"/>
              </w:rPr>
              <w:t>в</w:t>
            </w:r>
            <w:r w:rsidRPr="001B66E5">
              <w:rPr>
                <w:sz w:val="18"/>
                <w:szCs w:val="18"/>
                <w:lang w:val="hr-HR"/>
              </w:rPr>
              <w:t xml:space="preserve">) </w:t>
            </w:r>
            <w:r>
              <w:rPr>
                <w:sz w:val="18"/>
                <w:szCs w:val="18"/>
                <w:lang w:val="hr-HR"/>
              </w:rPr>
              <w:t>Замјена</w:t>
            </w:r>
            <w:r w:rsidRPr="001B66E5">
              <w:rPr>
                <w:sz w:val="18"/>
                <w:szCs w:val="18"/>
                <w:lang w:val="hr-HR"/>
              </w:rPr>
              <w:t xml:space="preserve"> </w:t>
            </w:r>
            <w:r>
              <w:rPr>
                <w:sz w:val="18"/>
                <w:szCs w:val="18"/>
                <w:lang w:val="hr-HR"/>
              </w:rPr>
              <w:t>постојећих</w:t>
            </w:r>
            <w:r w:rsidRPr="001B66E5">
              <w:rPr>
                <w:sz w:val="18"/>
                <w:szCs w:val="18"/>
                <w:lang w:val="hr-HR"/>
              </w:rPr>
              <w:t xml:space="preserve"> </w:t>
            </w:r>
            <w:r>
              <w:rPr>
                <w:sz w:val="18"/>
                <w:szCs w:val="18"/>
                <w:lang w:val="hr-HR"/>
              </w:rPr>
              <w:t>прозора</w:t>
            </w:r>
            <w:r w:rsidRPr="001B66E5">
              <w:rPr>
                <w:sz w:val="18"/>
                <w:szCs w:val="18"/>
                <w:lang w:val="hr-HR"/>
              </w:rPr>
              <w:t xml:space="preserve">, </w:t>
            </w:r>
            <w:r>
              <w:rPr>
                <w:sz w:val="18"/>
                <w:szCs w:val="18"/>
                <w:lang w:val="hr-HR"/>
              </w:rPr>
              <w:t>врата</w:t>
            </w:r>
            <w:r w:rsidRPr="001B66E5">
              <w:rPr>
                <w:sz w:val="18"/>
                <w:szCs w:val="18"/>
                <w:lang w:val="hr-HR"/>
              </w:rPr>
              <w:t xml:space="preserve"> </w:t>
            </w:r>
            <w:r>
              <w:rPr>
                <w:sz w:val="18"/>
                <w:szCs w:val="18"/>
                <w:lang w:val="hr-HR"/>
              </w:rPr>
              <w:t>и</w:t>
            </w:r>
            <w:r w:rsidRPr="001B66E5">
              <w:rPr>
                <w:sz w:val="18"/>
                <w:szCs w:val="18"/>
                <w:lang w:val="hr-HR"/>
              </w:rPr>
              <w:t xml:space="preserve"> </w:t>
            </w:r>
            <w:r>
              <w:rPr>
                <w:sz w:val="18"/>
                <w:szCs w:val="18"/>
                <w:lang w:val="hr-HR"/>
              </w:rPr>
              <w:t>других</w:t>
            </w:r>
            <w:r w:rsidRPr="001B66E5">
              <w:rPr>
                <w:sz w:val="18"/>
                <w:szCs w:val="18"/>
                <w:lang w:val="hr-HR"/>
              </w:rPr>
              <w:t xml:space="preserve"> </w:t>
            </w:r>
            <w:r>
              <w:rPr>
                <w:sz w:val="18"/>
                <w:szCs w:val="18"/>
                <w:lang w:val="hr-HR"/>
              </w:rPr>
              <w:t>стаклених</w:t>
            </w:r>
            <w:r w:rsidRPr="001B66E5">
              <w:rPr>
                <w:sz w:val="18"/>
                <w:szCs w:val="18"/>
                <w:lang w:val="hr-HR"/>
              </w:rPr>
              <w:t xml:space="preserve"> </w:t>
            </w:r>
            <w:r>
              <w:rPr>
                <w:sz w:val="18"/>
                <w:szCs w:val="18"/>
                <w:lang w:val="hr-HR"/>
              </w:rPr>
              <w:t>површина</w:t>
            </w:r>
            <w:r w:rsidRPr="001B66E5">
              <w:rPr>
                <w:sz w:val="18"/>
                <w:szCs w:val="18"/>
                <w:lang w:val="hr-HR"/>
              </w:rPr>
              <w:t xml:space="preserve"> </w:t>
            </w:r>
            <w:r>
              <w:rPr>
                <w:sz w:val="18"/>
                <w:szCs w:val="18"/>
                <w:lang w:val="hr-HR"/>
              </w:rPr>
              <w:t>са</w:t>
            </w:r>
            <w:r w:rsidRPr="001B66E5">
              <w:rPr>
                <w:sz w:val="18"/>
                <w:szCs w:val="18"/>
                <w:lang w:val="hr-HR"/>
              </w:rPr>
              <w:t xml:space="preserve"> </w:t>
            </w:r>
            <w:r>
              <w:rPr>
                <w:sz w:val="18"/>
                <w:szCs w:val="18"/>
                <w:lang w:val="hr-HR"/>
              </w:rPr>
              <w:t>прозорима</w:t>
            </w:r>
            <w:r w:rsidRPr="001B66E5">
              <w:rPr>
                <w:sz w:val="18"/>
                <w:szCs w:val="18"/>
                <w:lang w:val="hr-HR"/>
              </w:rPr>
              <w:t xml:space="preserve"> </w:t>
            </w:r>
            <w:r>
              <w:rPr>
                <w:sz w:val="18"/>
                <w:szCs w:val="18"/>
                <w:lang w:val="hr-HR"/>
              </w:rPr>
              <w:t>и</w:t>
            </w:r>
            <w:r w:rsidRPr="001B66E5">
              <w:rPr>
                <w:sz w:val="18"/>
                <w:szCs w:val="18"/>
                <w:lang w:val="hr-HR"/>
              </w:rPr>
              <w:t xml:space="preserve"> </w:t>
            </w:r>
            <w:r>
              <w:rPr>
                <w:sz w:val="18"/>
                <w:szCs w:val="18"/>
                <w:lang w:val="hr-HR"/>
              </w:rPr>
              <w:t>вратима</w:t>
            </w:r>
            <w:r w:rsidRPr="001B66E5">
              <w:rPr>
                <w:sz w:val="18"/>
                <w:szCs w:val="18"/>
                <w:lang w:val="hr-HR"/>
              </w:rPr>
              <w:t xml:space="preserve"> </w:t>
            </w:r>
            <w:r>
              <w:rPr>
                <w:sz w:val="18"/>
                <w:szCs w:val="18"/>
                <w:lang w:val="hr-HR"/>
              </w:rPr>
              <w:t>високих</w:t>
            </w:r>
            <w:r w:rsidRPr="001B66E5">
              <w:rPr>
                <w:sz w:val="18"/>
                <w:szCs w:val="18"/>
                <w:lang w:val="hr-HR"/>
              </w:rPr>
              <w:t xml:space="preserve"> </w:t>
            </w:r>
            <w:r>
              <w:rPr>
                <w:sz w:val="18"/>
                <w:szCs w:val="18"/>
                <w:lang w:val="hr-HR"/>
              </w:rPr>
              <w:t>енергетских</w:t>
            </w:r>
            <w:r w:rsidRPr="001B66E5">
              <w:rPr>
                <w:sz w:val="18"/>
                <w:szCs w:val="18"/>
                <w:lang w:val="hr-HR"/>
              </w:rPr>
              <w:t xml:space="preserve"> </w:t>
            </w:r>
            <w:r>
              <w:rPr>
                <w:sz w:val="18"/>
                <w:szCs w:val="18"/>
                <w:lang w:val="hr-HR"/>
              </w:rPr>
              <w:t>карактеристика</w:t>
            </w:r>
            <w:r w:rsidRPr="001B66E5">
              <w:rPr>
                <w:sz w:val="18"/>
                <w:szCs w:val="18"/>
                <w:lang w:val="hr-HR"/>
              </w:rPr>
              <w:t xml:space="preserve">; </w:t>
            </w:r>
          </w:p>
          <w:p w:rsidR="00507C4B" w:rsidRPr="00AD0468" w:rsidRDefault="00507C4B" w:rsidP="003B72F7">
            <w:pPr>
              <w:pStyle w:val="ListParagraph"/>
              <w:numPr>
                <w:ilvl w:val="0"/>
                <w:numId w:val="45"/>
              </w:numPr>
              <w:rPr>
                <w:sz w:val="18"/>
                <w:szCs w:val="18"/>
                <w:lang w:val="hr-HR"/>
              </w:rPr>
            </w:pPr>
            <w:r>
              <w:rPr>
                <w:sz w:val="18"/>
                <w:szCs w:val="18"/>
                <w:lang w:val="hr-HR"/>
              </w:rPr>
              <w:t>Повећање</w:t>
            </w:r>
            <w:r w:rsidRPr="00AD0468">
              <w:rPr>
                <w:sz w:val="18"/>
                <w:szCs w:val="18"/>
                <w:lang w:val="hr-HR"/>
              </w:rPr>
              <w:t xml:space="preserve"> </w:t>
            </w:r>
            <w:r>
              <w:rPr>
                <w:sz w:val="18"/>
                <w:szCs w:val="18"/>
                <w:lang w:val="hr-HR"/>
              </w:rPr>
              <w:t>ЕЕ техничких</w:t>
            </w:r>
            <w:r w:rsidRPr="00AD0468">
              <w:rPr>
                <w:sz w:val="18"/>
                <w:szCs w:val="18"/>
                <w:lang w:val="hr-HR"/>
              </w:rPr>
              <w:t xml:space="preserve"> </w:t>
            </w:r>
            <w:r>
              <w:rPr>
                <w:sz w:val="18"/>
                <w:szCs w:val="18"/>
                <w:lang w:val="hr-HR"/>
              </w:rPr>
              <w:t>система</w:t>
            </w:r>
            <w:r w:rsidRPr="00AD0468">
              <w:rPr>
                <w:sz w:val="18"/>
                <w:szCs w:val="18"/>
                <w:lang w:val="hr-HR"/>
              </w:rPr>
              <w:t xml:space="preserve"> </w:t>
            </w:r>
            <w:r>
              <w:rPr>
                <w:sz w:val="18"/>
                <w:szCs w:val="18"/>
                <w:lang w:val="hr-HR"/>
              </w:rPr>
              <w:t>зграде</w:t>
            </w:r>
            <w:r w:rsidRPr="00AD0468">
              <w:rPr>
                <w:sz w:val="18"/>
                <w:szCs w:val="18"/>
                <w:lang w:val="hr-HR"/>
              </w:rPr>
              <w:t xml:space="preserve">, </w:t>
            </w:r>
            <w:r>
              <w:rPr>
                <w:sz w:val="18"/>
                <w:szCs w:val="18"/>
                <w:lang w:val="hr-HR"/>
              </w:rPr>
              <w:t>у</w:t>
            </w:r>
            <w:r w:rsidRPr="00AD0468">
              <w:rPr>
                <w:sz w:val="18"/>
                <w:szCs w:val="18"/>
                <w:lang w:val="hr-HR"/>
              </w:rPr>
              <w:t xml:space="preserve"> </w:t>
            </w:r>
            <w:r>
              <w:rPr>
                <w:sz w:val="18"/>
                <w:szCs w:val="18"/>
                <w:lang w:val="hr-HR"/>
              </w:rPr>
              <w:t>које</w:t>
            </w:r>
            <w:r w:rsidRPr="00AD0468">
              <w:rPr>
                <w:sz w:val="18"/>
                <w:szCs w:val="18"/>
                <w:lang w:val="hr-HR"/>
              </w:rPr>
              <w:t xml:space="preserve"> </w:t>
            </w:r>
            <w:r>
              <w:rPr>
                <w:sz w:val="18"/>
                <w:szCs w:val="18"/>
                <w:lang w:val="hr-HR"/>
              </w:rPr>
              <w:t>спадају</w:t>
            </w:r>
            <w:r w:rsidRPr="00AD0468">
              <w:rPr>
                <w:sz w:val="18"/>
                <w:szCs w:val="18"/>
                <w:lang w:val="hr-HR"/>
              </w:rPr>
              <w:t>: (</w:t>
            </w:r>
            <w:r>
              <w:rPr>
                <w:sz w:val="18"/>
                <w:szCs w:val="18"/>
                <w:lang w:val="hr-HR"/>
              </w:rPr>
              <w:t>i</w:t>
            </w:r>
            <w:r w:rsidRPr="00AD0468">
              <w:rPr>
                <w:sz w:val="18"/>
                <w:szCs w:val="18"/>
                <w:lang w:val="hr-HR"/>
              </w:rPr>
              <w:t xml:space="preserve">) </w:t>
            </w:r>
            <w:r>
              <w:rPr>
                <w:sz w:val="18"/>
                <w:szCs w:val="18"/>
                <w:lang w:val="hr-HR"/>
              </w:rPr>
              <w:t>Термотехнички</w:t>
            </w:r>
            <w:r w:rsidRPr="00AD0468">
              <w:rPr>
                <w:sz w:val="18"/>
                <w:szCs w:val="18"/>
                <w:lang w:val="hr-HR"/>
              </w:rPr>
              <w:t xml:space="preserve"> </w:t>
            </w:r>
            <w:r>
              <w:rPr>
                <w:sz w:val="18"/>
                <w:szCs w:val="18"/>
                <w:lang w:val="hr-HR"/>
              </w:rPr>
              <w:t>системи</w:t>
            </w:r>
            <w:r w:rsidRPr="00AD0468">
              <w:rPr>
                <w:sz w:val="18"/>
                <w:szCs w:val="18"/>
                <w:lang w:val="hr-HR"/>
              </w:rPr>
              <w:t xml:space="preserve">, </w:t>
            </w:r>
            <w:r>
              <w:rPr>
                <w:sz w:val="18"/>
                <w:szCs w:val="18"/>
                <w:lang w:val="hr-HR"/>
              </w:rPr>
              <w:t>који</w:t>
            </w:r>
            <w:r w:rsidRPr="00AD0468">
              <w:rPr>
                <w:sz w:val="18"/>
                <w:szCs w:val="18"/>
                <w:lang w:val="hr-HR"/>
              </w:rPr>
              <w:t xml:space="preserve"> </w:t>
            </w:r>
            <w:r>
              <w:rPr>
                <w:sz w:val="18"/>
                <w:szCs w:val="18"/>
                <w:lang w:val="hr-HR"/>
              </w:rPr>
              <w:t>обухватају</w:t>
            </w:r>
            <w:r w:rsidRPr="00AD0468">
              <w:rPr>
                <w:sz w:val="18"/>
                <w:szCs w:val="18"/>
                <w:lang w:val="hr-HR"/>
              </w:rPr>
              <w:t xml:space="preserve"> </w:t>
            </w:r>
            <w:r>
              <w:rPr>
                <w:sz w:val="18"/>
                <w:szCs w:val="18"/>
                <w:lang w:val="hr-HR"/>
              </w:rPr>
              <w:t>све</w:t>
            </w:r>
            <w:r w:rsidRPr="00AD0468">
              <w:rPr>
                <w:sz w:val="18"/>
                <w:szCs w:val="18"/>
                <w:lang w:val="hr-HR"/>
              </w:rPr>
              <w:t xml:space="preserve"> </w:t>
            </w:r>
            <w:r>
              <w:rPr>
                <w:sz w:val="18"/>
                <w:szCs w:val="18"/>
                <w:lang w:val="hr-HR"/>
              </w:rPr>
              <w:t>потребне</w:t>
            </w:r>
            <w:r w:rsidRPr="00AD0468">
              <w:rPr>
                <w:sz w:val="18"/>
                <w:szCs w:val="18"/>
                <w:lang w:val="hr-HR"/>
              </w:rPr>
              <w:t xml:space="preserve"> </w:t>
            </w:r>
            <w:r>
              <w:rPr>
                <w:sz w:val="18"/>
                <w:szCs w:val="18"/>
                <w:lang w:val="hr-HR"/>
              </w:rPr>
              <w:t>инсталације</w:t>
            </w:r>
            <w:r w:rsidRPr="00AD0468">
              <w:rPr>
                <w:sz w:val="18"/>
                <w:szCs w:val="18"/>
                <w:lang w:val="hr-HR"/>
              </w:rPr>
              <w:t xml:space="preserve">, </w:t>
            </w:r>
            <w:r>
              <w:rPr>
                <w:sz w:val="18"/>
                <w:szCs w:val="18"/>
                <w:lang w:val="hr-HR"/>
              </w:rPr>
              <w:t>постројења</w:t>
            </w:r>
            <w:r w:rsidRPr="00AD0468">
              <w:rPr>
                <w:sz w:val="18"/>
                <w:szCs w:val="18"/>
                <w:lang w:val="hr-HR"/>
              </w:rPr>
              <w:t xml:space="preserve"> </w:t>
            </w:r>
            <w:r>
              <w:rPr>
                <w:sz w:val="18"/>
                <w:szCs w:val="18"/>
                <w:lang w:val="hr-HR"/>
              </w:rPr>
              <w:t>и</w:t>
            </w:r>
            <w:r w:rsidRPr="00AD0468">
              <w:rPr>
                <w:sz w:val="18"/>
                <w:szCs w:val="18"/>
                <w:lang w:val="hr-HR"/>
              </w:rPr>
              <w:t xml:space="preserve"> </w:t>
            </w:r>
            <w:r>
              <w:rPr>
                <w:sz w:val="18"/>
                <w:szCs w:val="18"/>
                <w:lang w:val="hr-HR"/>
              </w:rPr>
              <w:t>опрему</w:t>
            </w:r>
            <w:r w:rsidRPr="00AD0468">
              <w:rPr>
                <w:sz w:val="18"/>
                <w:szCs w:val="18"/>
                <w:lang w:val="hr-HR"/>
              </w:rPr>
              <w:t xml:space="preserve"> </w:t>
            </w:r>
            <w:r>
              <w:rPr>
                <w:sz w:val="18"/>
                <w:szCs w:val="18"/>
                <w:lang w:val="hr-HR"/>
              </w:rPr>
              <w:t>за</w:t>
            </w:r>
            <w:r w:rsidRPr="00AD0468">
              <w:rPr>
                <w:sz w:val="18"/>
                <w:szCs w:val="18"/>
                <w:lang w:val="hr-HR"/>
              </w:rPr>
              <w:t xml:space="preserve"> </w:t>
            </w:r>
            <w:r>
              <w:rPr>
                <w:sz w:val="18"/>
                <w:szCs w:val="18"/>
                <w:lang w:val="hr-HR"/>
              </w:rPr>
              <w:t>гријање</w:t>
            </w:r>
            <w:r w:rsidRPr="00AD0468">
              <w:rPr>
                <w:sz w:val="18"/>
                <w:szCs w:val="18"/>
                <w:lang w:val="hr-HR"/>
              </w:rPr>
              <w:t xml:space="preserve">, </w:t>
            </w:r>
            <w:r>
              <w:rPr>
                <w:sz w:val="18"/>
                <w:szCs w:val="18"/>
                <w:lang w:val="hr-HR"/>
              </w:rPr>
              <w:t>хлађење</w:t>
            </w:r>
            <w:r w:rsidRPr="00AD0468">
              <w:rPr>
                <w:sz w:val="18"/>
                <w:szCs w:val="18"/>
                <w:lang w:val="hr-HR"/>
              </w:rPr>
              <w:t xml:space="preserve"> </w:t>
            </w:r>
            <w:r>
              <w:rPr>
                <w:sz w:val="18"/>
                <w:szCs w:val="18"/>
                <w:lang w:val="hr-HR"/>
              </w:rPr>
              <w:t>и</w:t>
            </w:r>
            <w:r w:rsidRPr="00AD0468">
              <w:rPr>
                <w:sz w:val="18"/>
                <w:szCs w:val="18"/>
                <w:lang w:val="hr-HR"/>
              </w:rPr>
              <w:t xml:space="preserve"> </w:t>
            </w:r>
            <w:r>
              <w:rPr>
                <w:sz w:val="18"/>
                <w:szCs w:val="18"/>
                <w:lang w:val="hr-HR"/>
              </w:rPr>
              <w:t>климатизацију</w:t>
            </w:r>
            <w:r w:rsidRPr="00AD0468">
              <w:rPr>
                <w:sz w:val="18"/>
                <w:szCs w:val="18"/>
                <w:lang w:val="hr-HR"/>
              </w:rPr>
              <w:t xml:space="preserve">, </w:t>
            </w:r>
            <w:r>
              <w:rPr>
                <w:sz w:val="18"/>
                <w:szCs w:val="18"/>
                <w:lang w:val="hr-HR"/>
              </w:rPr>
              <w:t>као</w:t>
            </w:r>
            <w:r w:rsidRPr="00AD0468">
              <w:rPr>
                <w:sz w:val="18"/>
                <w:szCs w:val="18"/>
                <w:lang w:val="hr-HR"/>
              </w:rPr>
              <w:t xml:space="preserve"> </w:t>
            </w:r>
            <w:r>
              <w:rPr>
                <w:sz w:val="18"/>
                <w:szCs w:val="18"/>
                <w:lang w:val="hr-HR"/>
              </w:rPr>
              <w:t>и</w:t>
            </w:r>
            <w:r w:rsidRPr="00AD0468">
              <w:rPr>
                <w:sz w:val="18"/>
                <w:szCs w:val="18"/>
                <w:lang w:val="hr-HR"/>
              </w:rPr>
              <w:t xml:space="preserve"> </w:t>
            </w:r>
            <w:r>
              <w:rPr>
                <w:sz w:val="18"/>
                <w:szCs w:val="18"/>
                <w:lang w:val="hr-HR"/>
              </w:rPr>
              <w:t>системе</w:t>
            </w:r>
            <w:r w:rsidRPr="00AD0468">
              <w:rPr>
                <w:sz w:val="18"/>
                <w:szCs w:val="18"/>
                <w:lang w:val="hr-HR"/>
              </w:rPr>
              <w:t xml:space="preserve"> </w:t>
            </w:r>
            <w:r>
              <w:rPr>
                <w:sz w:val="18"/>
                <w:szCs w:val="18"/>
                <w:lang w:val="hr-HR"/>
              </w:rPr>
              <w:t>за</w:t>
            </w:r>
            <w:r w:rsidRPr="00AD0468">
              <w:rPr>
                <w:sz w:val="18"/>
                <w:szCs w:val="18"/>
                <w:lang w:val="hr-HR"/>
              </w:rPr>
              <w:t xml:space="preserve"> </w:t>
            </w:r>
            <w:r>
              <w:rPr>
                <w:sz w:val="18"/>
                <w:szCs w:val="18"/>
                <w:lang w:val="hr-HR"/>
              </w:rPr>
              <w:t>припрему</w:t>
            </w:r>
            <w:r w:rsidRPr="00AD0468">
              <w:rPr>
                <w:sz w:val="18"/>
                <w:szCs w:val="18"/>
                <w:lang w:val="hr-HR"/>
              </w:rPr>
              <w:t xml:space="preserve"> </w:t>
            </w:r>
            <w:r>
              <w:rPr>
                <w:sz w:val="18"/>
                <w:szCs w:val="18"/>
                <w:lang w:val="hr-HR"/>
              </w:rPr>
              <w:t>потрошне</w:t>
            </w:r>
            <w:r w:rsidRPr="00AD0468">
              <w:rPr>
                <w:sz w:val="18"/>
                <w:szCs w:val="18"/>
                <w:lang w:val="hr-HR"/>
              </w:rPr>
              <w:t xml:space="preserve"> </w:t>
            </w:r>
            <w:r>
              <w:rPr>
                <w:sz w:val="18"/>
                <w:szCs w:val="18"/>
                <w:lang w:val="hr-HR"/>
              </w:rPr>
              <w:t>топле</w:t>
            </w:r>
            <w:r w:rsidRPr="00AD0468">
              <w:rPr>
                <w:sz w:val="18"/>
                <w:szCs w:val="18"/>
                <w:lang w:val="hr-HR"/>
              </w:rPr>
              <w:t xml:space="preserve"> </w:t>
            </w:r>
            <w:r>
              <w:rPr>
                <w:sz w:val="18"/>
                <w:szCs w:val="18"/>
                <w:lang w:val="hr-HR"/>
              </w:rPr>
              <w:t>воде</w:t>
            </w:r>
            <w:r w:rsidRPr="00AD0468">
              <w:rPr>
                <w:sz w:val="18"/>
                <w:szCs w:val="18"/>
                <w:lang w:val="hr-HR"/>
              </w:rPr>
              <w:t>; (</w:t>
            </w:r>
            <w:r>
              <w:rPr>
                <w:sz w:val="18"/>
                <w:szCs w:val="18"/>
                <w:lang w:val="hr-HR"/>
              </w:rPr>
              <w:t>ii</w:t>
            </w:r>
            <w:r w:rsidRPr="00AD0468">
              <w:rPr>
                <w:sz w:val="18"/>
                <w:szCs w:val="18"/>
                <w:lang w:val="hr-HR"/>
              </w:rPr>
              <w:t xml:space="preserve">) </w:t>
            </w:r>
            <w:r>
              <w:rPr>
                <w:sz w:val="18"/>
                <w:szCs w:val="18"/>
                <w:lang w:val="hr-HR"/>
              </w:rPr>
              <w:t>Техничка</w:t>
            </w:r>
            <w:r w:rsidRPr="00AD0468">
              <w:rPr>
                <w:sz w:val="18"/>
                <w:szCs w:val="18"/>
                <w:lang w:val="hr-HR"/>
              </w:rPr>
              <w:t xml:space="preserve"> </w:t>
            </w:r>
            <w:r>
              <w:rPr>
                <w:sz w:val="18"/>
                <w:szCs w:val="18"/>
                <w:lang w:val="hr-HR"/>
              </w:rPr>
              <w:t>опрема</w:t>
            </w:r>
            <w:r w:rsidRPr="00AD0468">
              <w:rPr>
                <w:sz w:val="18"/>
                <w:szCs w:val="18"/>
                <w:lang w:val="hr-HR"/>
              </w:rPr>
              <w:t xml:space="preserve"> </w:t>
            </w:r>
            <w:r>
              <w:rPr>
                <w:sz w:val="18"/>
                <w:szCs w:val="18"/>
                <w:lang w:val="hr-HR"/>
              </w:rPr>
              <w:t>за</w:t>
            </w:r>
            <w:r w:rsidRPr="00AD0468">
              <w:rPr>
                <w:sz w:val="18"/>
                <w:szCs w:val="18"/>
                <w:lang w:val="hr-HR"/>
              </w:rPr>
              <w:t xml:space="preserve"> </w:t>
            </w:r>
            <w:r>
              <w:rPr>
                <w:sz w:val="18"/>
                <w:szCs w:val="18"/>
                <w:lang w:val="hr-HR"/>
              </w:rPr>
              <w:t>освјетљење</w:t>
            </w:r>
            <w:r w:rsidRPr="00AD0468">
              <w:rPr>
                <w:sz w:val="18"/>
                <w:szCs w:val="18"/>
                <w:lang w:val="hr-HR"/>
              </w:rPr>
              <w:t xml:space="preserve"> </w:t>
            </w:r>
            <w:r>
              <w:rPr>
                <w:sz w:val="18"/>
                <w:szCs w:val="18"/>
                <w:lang w:val="hr-HR"/>
              </w:rPr>
              <w:t>простора</w:t>
            </w:r>
            <w:r w:rsidRPr="00AD0468">
              <w:rPr>
                <w:sz w:val="18"/>
                <w:szCs w:val="18"/>
                <w:lang w:val="hr-HR"/>
              </w:rPr>
              <w:t xml:space="preserve">; </w:t>
            </w:r>
            <w:r>
              <w:rPr>
                <w:sz w:val="18"/>
                <w:szCs w:val="18"/>
                <w:lang w:val="hr-HR"/>
              </w:rPr>
              <w:t>и</w:t>
            </w:r>
            <w:r w:rsidRPr="00AD0468">
              <w:rPr>
                <w:sz w:val="18"/>
                <w:szCs w:val="18"/>
                <w:lang w:val="hr-HR"/>
              </w:rPr>
              <w:t xml:space="preserve"> (</w:t>
            </w:r>
            <w:r>
              <w:rPr>
                <w:sz w:val="18"/>
                <w:szCs w:val="18"/>
                <w:lang w:val="hr-HR"/>
              </w:rPr>
              <w:t>iii</w:t>
            </w:r>
            <w:r w:rsidRPr="00AD0468">
              <w:rPr>
                <w:sz w:val="18"/>
                <w:szCs w:val="18"/>
                <w:lang w:val="hr-HR"/>
              </w:rPr>
              <w:t xml:space="preserve">) </w:t>
            </w:r>
            <w:r>
              <w:rPr>
                <w:sz w:val="18"/>
                <w:szCs w:val="18"/>
                <w:lang w:val="hr-HR"/>
              </w:rPr>
              <w:t>Помоћни</w:t>
            </w:r>
            <w:r w:rsidRPr="00AD0468">
              <w:rPr>
                <w:sz w:val="18"/>
                <w:szCs w:val="18"/>
                <w:lang w:val="hr-HR"/>
              </w:rPr>
              <w:t xml:space="preserve"> </w:t>
            </w:r>
            <w:r>
              <w:rPr>
                <w:sz w:val="18"/>
                <w:szCs w:val="18"/>
                <w:lang w:val="hr-HR"/>
              </w:rPr>
              <w:t>системи</w:t>
            </w:r>
            <w:r w:rsidRPr="00AD0468">
              <w:rPr>
                <w:sz w:val="18"/>
                <w:szCs w:val="18"/>
                <w:lang w:val="hr-HR"/>
              </w:rPr>
              <w:t xml:space="preserve">, </w:t>
            </w:r>
            <w:r>
              <w:rPr>
                <w:sz w:val="18"/>
                <w:szCs w:val="18"/>
                <w:lang w:val="hr-HR"/>
              </w:rPr>
              <w:t>који</w:t>
            </w:r>
            <w:r w:rsidRPr="00AD0468">
              <w:rPr>
                <w:sz w:val="18"/>
                <w:szCs w:val="18"/>
                <w:lang w:val="hr-HR"/>
              </w:rPr>
              <w:t xml:space="preserve"> </w:t>
            </w:r>
            <w:r>
              <w:rPr>
                <w:sz w:val="18"/>
                <w:szCs w:val="18"/>
                <w:lang w:val="hr-HR"/>
              </w:rPr>
              <w:t>обухватају</w:t>
            </w:r>
            <w:r w:rsidRPr="00AD0468">
              <w:rPr>
                <w:sz w:val="18"/>
                <w:szCs w:val="18"/>
                <w:lang w:val="hr-HR"/>
              </w:rPr>
              <w:t xml:space="preserve"> </w:t>
            </w:r>
            <w:r>
              <w:rPr>
                <w:sz w:val="18"/>
                <w:szCs w:val="18"/>
                <w:lang w:val="hr-HR"/>
              </w:rPr>
              <w:t>техничку</w:t>
            </w:r>
            <w:r w:rsidRPr="00AD0468">
              <w:rPr>
                <w:sz w:val="18"/>
                <w:szCs w:val="18"/>
                <w:lang w:val="hr-HR"/>
              </w:rPr>
              <w:t xml:space="preserve"> </w:t>
            </w:r>
            <w:r>
              <w:rPr>
                <w:sz w:val="18"/>
                <w:szCs w:val="18"/>
                <w:lang w:val="hr-HR"/>
              </w:rPr>
              <w:t>опрему</w:t>
            </w:r>
            <w:r w:rsidRPr="00AD0468">
              <w:rPr>
                <w:sz w:val="18"/>
                <w:szCs w:val="18"/>
                <w:lang w:val="hr-HR"/>
              </w:rPr>
              <w:t xml:space="preserve"> </w:t>
            </w:r>
            <w:r>
              <w:rPr>
                <w:sz w:val="18"/>
                <w:szCs w:val="18"/>
                <w:lang w:val="hr-HR"/>
              </w:rPr>
              <w:t>и</w:t>
            </w:r>
            <w:r w:rsidRPr="00AD0468">
              <w:rPr>
                <w:sz w:val="18"/>
                <w:szCs w:val="18"/>
                <w:lang w:val="hr-HR"/>
              </w:rPr>
              <w:t xml:space="preserve"> </w:t>
            </w:r>
            <w:r>
              <w:rPr>
                <w:sz w:val="18"/>
                <w:szCs w:val="18"/>
                <w:lang w:val="hr-HR"/>
              </w:rPr>
              <w:t>уређаје</w:t>
            </w:r>
            <w:r w:rsidRPr="00AD0468">
              <w:rPr>
                <w:sz w:val="18"/>
                <w:szCs w:val="18"/>
                <w:lang w:val="hr-HR"/>
              </w:rPr>
              <w:t xml:space="preserve"> </w:t>
            </w:r>
            <w:r>
              <w:rPr>
                <w:sz w:val="18"/>
                <w:szCs w:val="18"/>
                <w:lang w:val="hr-HR"/>
              </w:rPr>
              <w:t>које</w:t>
            </w:r>
            <w:r w:rsidRPr="00AD0468">
              <w:rPr>
                <w:sz w:val="18"/>
                <w:szCs w:val="18"/>
                <w:lang w:val="hr-HR"/>
              </w:rPr>
              <w:t xml:space="preserve"> </w:t>
            </w:r>
            <w:r>
              <w:rPr>
                <w:sz w:val="18"/>
                <w:szCs w:val="18"/>
                <w:lang w:val="hr-HR"/>
              </w:rPr>
              <w:t>корист</w:t>
            </w:r>
            <w:r>
              <w:rPr>
                <w:sz w:val="18"/>
                <w:szCs w:val="18"/>
                <w:lang w:val="sr-Cyrl-RS"/>
              </w:rPr>
              <w:t>е</w:t>
            </w:r>
            <w:r w:rsidRPr="00AD0468">
              <w:rPr>
                <w:sz w:val="18"/>
                <w:szCs w:val="18"/>
                <w:lang w:val="hr-HR"/>
              </w:rPr>
              <w:t xml:space="preserve"> </w:t>
            </w:r>
            <w:r>
              <w:rPr>
                <w:sz w:val="18"/>
                <w:szCs w:val="18"/>
                <w:lang w:val="hr-HR"/>
              </w:rPr>
              <w:t>термотехнички</w:t>
            </w:r>
            <w:r w:rsidRPr="00AD0468">
              <w:rPr>
                <w:sz w:val="18"/>
                <w:szCs w:val="18"/>
                <w:lang w:val="hr-HR"/>
              </w:rPr>
              <w:t xml:space="preserve"> </w:t>
            </w:r>
            <w:r>
              <w:rPr>
                <w:sz w:val="18"/>
                <w:szCs w:val="18"/>
                <w:lang w:val="hr-HR"/>
              </w:rPr>
              <w:t>системи</w:t>
            </w:r>
            <w:r w:rsidRPr="00AD0468">
              <w:rPr>
                <w:sz w:val="18"/>
                <w:szCs w:val="18"/>
                <w:lang w:val="hr-HR"/>
              </w:rPr>
              <w:t xml:space="preserve"> </w:t>
            </w:r>
            <w:r>
              <w:rPr>
                <w:sz w:val="18"/>
                <w:szCs w:val="18"/>
                <w:lang w:val="hr-HR"/>
              </w:rPr>
              <w:t>зграде</w:t>
            </w:r>
            <w:r w:rsidRPr="00AD0468">
              <w:rPr>
                <w:sz w:val="18"/>
                <w:szCs w:val="18"/>
                <w:lang w:val="hr-HR"/>
              </w:rPr>
              <w:t xml:space="preserve">, </w:t>
            </w:r>
            <w:r>
              <w:rPr>
                <w:sz w:val="18"/>
                <w:szCs w:val="18"/>
                <w:lang w:val="hr-HR"/>
              </w:rPr>
              <w:t>а</w:t>
            </w:r>
            <w:r w:rsidRPr="00AD0468">
              <w:rPr>
                <w:sz w:val="18"/>
                <w:szCs w:val="18"/>
                <w:lang w:val="hr-HR"/>
              </w:rPr>
              <w:t xml:space="preserve"> </w:t>
            </w:r>
            <w:r>
              <w:rPr>
                <w:sz w:val="18"/>
                <w:szCs w:val="18"/>
                <w:lang w:val="hr-HR"/>
              </w:rPr>
              <w:t>којима</w:t>
            </w:r>
            <w:r w:rsidRPr="00AD0468">
              <w:rPr>
                <w:sz w:val="18"/>
                <w:szCs w:val="18"/>
                <w:lang w:val="hr-HR"/>
              </w:rPr>
              <w:t xml:space="preserve"> </w:t>
            </w:r>
            <w:r>
              <w:rPr>
                <w:sz w:val="18"/>
                <w:szCs w:val="18"/>
                <w:lang w:val="hr-HR"/>
              </w:rPr>
              <w:t>је</w:t>
            </w:r>
            <w:r w:rsidRPr="00AD0468">
              <w:rPr>
                <w:sz w:val="18"/>
                <w:szCs w:val="18"/>
                <w:lang w:val="hr-HR"/>
              </w:rPr>
              <w:t xml:space="preserve"> </w:t>
            </w:r>
            <w:r>
              <w:rPr>
                <w:sz w:val="18"/>
                <w:szCs w:val="18"/>
                <w:lang w:val="hr-HR"/>
              </w:rPr>
              <w:t>потребно</w:t>
            </w:r>
            <w:r w:rsidRPr="00AD0468">
              <w:rPr>
                <w:sz w:val="18"/>
                <w:szCs w:val="18"/>
                <w:lang w:val="hr-HR"/>
              </w:rPr>
              <w:t xml:space="preserve"> </w:t>
            </w:r>
            <w:r>
              <w:rPr>
                <w:sz w:val="18"/>
                <w:szCs w:val="18"/>
                <w:lang w:val="hr-HR"/>
              </w:rPr>
              <w:t>напајање</w:t>
            </w:r>
            <w:r w:rsidRPr="00AD0468">
              <w:rPr>
                <w:sz w:val="18"/>
                <w:szCs w:val="18"/>
                <w:lang w:val="hr-HR"/>
              </w:rPr>
              <w:t xml:space="preserve"> </w:t>
            </w:r>
            <w:r>
              <w:rPr>
                <w:sz w:val="18"/>
                <w:szCs w:val="18"/>
                <w:lang w:val="hr-HR"/>
              </w:rPr>
              <w:t>електричном</w:t>
            </w:r>
            <w:r w:rsidRPr="00AD0468">
              <w:rPr>
                <w:sz w:val="18"/>
                <w:szCs w:val="18"/>
                <w:lang w:val="hr-HR"/>
              </w:rPr>
              <w:t xml:space="preserve"> </w:t>
            </w:r>
            <w:r>
              <w:rPr>
                <w:sz w:val="18"/>
                <w:szCs w:val="18"/>
                <w:lang w:val="hr-HR"/>
              </w:rPr>
              <w:t>енергијом</w:t>
            </w:r>
            <w:r w:rsidRPr="00AD0468">
              <w:rPr>
                <w:sz w:val="18"/>
                <w:szCs w:val="18"/>
                <w:lang w:val="hr-HR"/>
              </w:rPr>
              <w:t xml:space="preserve">. </w:t>
            </w:r>
            <w:r>
              <w:rPr>
                <w:sz w:val="18"/>
                <w:szCs w:val="18"/>
                <w:lang w:val="hr-HR"/>
              </w:rPr>
              <w:t xml:space="preserve">Ово може укључивати: </w:t>
            </w:r>
          </w:p>
          <w:p w:rsidR="00507C4B" w:rsidRPr="00074BCD" w:rsidRDefault="00507C4B" w:rsidP="003B72F7">
            <w:pPr>
              <w:pStyle w:val="ListParagraph"/>
              <w:numPr>
                <w:ilvl w:val="0"/>
                <w:numId w:val="49"/>
              </w:numPr>
              <w:rPr>
                <w:sz w:val="18"/>
                <w:szCs w:val="18"/>
                <w:lang w:val="hr-HR"/>
              </w:rPr>
            </w:pPr>
            <w:r>
              <w:rPr>
                <w:sz w:val="18"/>
                <w:szCs w:val="18"/>
                <w:lang w:val="hr-HR"/>
              </w:rPr>
              <w:t>Побољшање</w:t>
            </w:r>
            <w:r w:rsidRPr="00074BCD">
              <w:rPr>
                <w:sz w:val="18"/>
                <w:szCs w:val="18"/>
                <w:lang w:val="hr-HR"/>
              </w:rPr>
              <w:t xml:space="preserve"> </w:t>
            </w:r>
            <w:r>
              <w:rPr>
                <w:sz w:val="18"/>
                <w:szCs w:val="18"/>
                <w:lang w:val="hr-HR"/>
              </w:rPr>
              <w:t>ефикасности</w:t>
            </w:r>
            <w:r w:rsidRPr="00074BCD">
              <w:rPr>
                <w:sz w:val="18"/>
                <w:szCs w:val="18"/>
                <w:lang w:val="hr-HR"/>
              </w:rPr>
              <w:t xml:space="preserve"> </w:t>
            </w:r>
            <w:r>
              <w:rPr>
                <w:sz w:val="18"/>
                <w:szCs w:val="18"/>
                <w:lang w:val="hr-HR"/>
              </w:rPr>
              <w:t>генератора</w:t>
            </w:r>
            <w:r w:rsidRPr="00074BCD">
              <w:rPr>
                <w:sz w:val="18"/>
                <w:szCs w:val="18"/>
                <w:lang w:val="hr-HR"/>
              </w:rPr>
              <w:t xml:space="preserve"> </w:t>
            </w:r>
            <w:r>
              <w:rPr>
                <w:sz w:val="18"/>
                <w:szCs w:val="18"/>
                <w:lang w:val="hr-HR"/>
              </w:rPr>
              <w:t>топлоте</w:t>
            </w:r>
            <w:r w:rsidRPr="00074BCD">
              <w:rPr>
                <w:sz w:val="18"/>
                <w:szCs w:val="18"/>
                <w:lang w:val="hr-HR"/>
              </w:rPr>
              <w:t xml:space="preserve"> </w:t>
            </w:r>
            <w:r>
              <w:rPr>
                <w:sz w:val="18"/>
                <w:szCs w:val="18"/>
                <w:lang w:val="hr-HR"/>
              </w:rPr>
              <w:t>и</w:t>
            </w:r>
            <w:r w:rsidRPr="00074BCD">
              <w:rPr>
                <w:sz w:val="18"/>
                <w:szCs w:val="18"/>
                <w:lang w:val="hr-HR"/>
              </w:rPr>
              <w:t xml:space="preserve"> </w:t>
            </w:r>
            <w:r>
              <w:rPr>
                <w:sz w:val="18"/>
                <w:szCs w:val="18"/>
                <w:lang w:val="hr-HR"/>
              </w:rPr>
              <w:t>замјена</w:t>
            </w:r>
            <w:r w:rsidRPr="00074BCD">
              <w:rPr>
                <w:sz w:val="18"/>
                <w:szCs w:val="18"/>
                <w:lang w:val="hr-HR"/>
              </w:rPr>
              <w:t xml:space="preserve"> </w:t>
            </w:r>
            <w:r>
              <w:rPr>
                <w:sz w:val="18"/>
                <w:szCs w:val="18"/>
                <w:lang w:val="hr-HR"/>
              </w:rPr>
              <w:t>енергената</w:t>
            </w:r>
            <w:r w:rsidRPr="00074BCD">
              <w:rPr>
                <w:sz w:val="18"/>
                <w:szCs w:val="18"/>
                <w:lang w:val="hr-HR"/>
              </w:rPr>
              <w:t xml:space="preserve"> (</w:t>
            </w:r>
            <w:r>
              <w:rPr>
                <w:sz w:val="18"/>
                <w:szCs w:val="18"/>
                <w:lang w:val="hr-HR"/>
              </w:rPr>
              <w:t>замјена</w:t>
            </w:r>
            <w:r w:rsidRPr="00074BCD">
              <w:rPr>
                <w:sz w:val="18"/>
                <w:szCs w:val="18"/>
                <w:lang w:val="hr-HR"/>
              </w:rPr>
              <w:t xml:space="preserve"> </w:t>
            </w:r>
            <w:r>
              <w:rPr>
                <w:sz w:val="18"/>
                <w:szCs w:val="18"/>
                <w:lang w:val="hr-HR"/>
              </w:rPr>
              <w:t>старих</w:t>
            </w:r>
            <w:r w:rsidRPr="00074BCD">
              <w:rPr>
                <w:sz w:val="18"/>
                <w:szCs w:val="18"/>
                <w:lang w:val="hr-HR"/>
              </w:rPr>
              <w:t xml:space="preserve"> </w:t>
            </w:r>
            <w:r>
              <w:rPr>
                <w:sz w:val="18"/>
                <w:szCs w:val="18"/>
                <w:lang w:val="hr-HR"/>
              </w:rPr>
              <w:t>котлова</w:t>
            </w:r>
            <w:r w:rsidRPr="00074BCD">
              <w:rPr>
                <w:sz w:val="18"/>
                <w:szCs w:val="18"/>
                <w:lang w:val="hr-HR"/>
              </w:rPr>
              <w:t xml:space="preserve"> </w:t>
            </w:r>
            <w:r>
              <w:rPr>
                <w:sz w:val="18"/>
                <w:szCs w:val="18"/>
                <w:lang w:val="hr-HR"/>
              </w:rPr>
              <w:t>на</w:t>
            </w:r>
            <w:r w:rsidRPr="00074BCD">
              <w:rPr>
                <w:sz w:val="18"/>
                <w:szCs w:val="18"/>
                <w:lang w:val="hr-HR"/>
              </w:rPr>
              <w:t xml:space="preserve"> </w:t>
            </w:r>
            <w:r>
              <w:rPr>
                <w:sz w:val="18"/>
                <w:szCs w:val="18"/>
                <w:lang w:val="hr-HR"/>
              </w:rPr>
              <w:t>фосилна</w:t>
            </w:r>
            <w:r w:rsidRPr="00074BCD">
              <w:rPr>
                <w:sz w:val="18"/>
                <w:szCs w:val="18"/>
                <w:lang w:val="hr-HR"/>
              </w:rPr>
              <w:t xml:space="preserve"> </w:t>
            </w:r>
            <w:r>
              <w:rPr>
                <w:sz w:val="18"/>
                <w:szCs w:val="18"/>
                <w:lang w:val="hr-HR"/>
              </w:rPr>
              <w:t>горива</w:t>
            </w:r>
            <w:r w:rsidRPr="00074BCD">
              <w:rPr>
                <w:sz w:val="18"/>
                <w:szCs w:val="18"/>
                <w:lang w:val="hr-HR"/>
              </w:rPr>
              <w:t xml:space="preserve"> </w:t>
            </w:r>
            <w:r>
              <w:rPr>
                <w:sz w:val="18"/>
                <w:szCs w:val="18"/>
                <w:lang w:val="hr-HR"/>
              </w:rPr>
              <w:t>или</w:t>
            </w:r>
            <w:r w:rsidRPr="00074BCD">
              <w:rPr>
                <w:sz w:val="18"/>
                <w:szCs w:val="18"/>
                <w:lang w:val="hr-HR"/>
              </w:rPr>
              <w:t xml:space="preserve"> </w:t>
            </w:r>
            <w:r>
              <w:rPr>
                <w:sz w:val="18"/>
                <w:szCs w:val="18"/>
                <w:lang w:val="hr-HR"/>
              </w:rPr>
              <w:t>електричну</w:t>
            </w:r>
            <w:r w:rsidRPr="00074BCD">
              <w:rPr>
                <w:sz w:val="18"/>
                <w:szCs w:val="18"/>
                <w:lang w:val="hr-HR"/>
              </w:rPr>
              <w:t xml:space="preserve"> </w:t>
            </w:r>
            <w:r>
              <w:rPr>
                <w:sz w:val="18"/>
                <w:szCs w:val="18"/>
                <w:lang w:val="hr-HR"/>
              </w:rPr>
              <w:t>енергију</w:t>
            </w:r>
            <w:r w:rsidRPr="00074BCD">
              <w:rPr>
                <w:sz w:val="18"/>
                <w:szCs w:val="18"/>
                <w:lang w:val="hr-HR"/>
              </w:rPr>
              <w:t xml:space="preserve"> </w:t>
            </w:r>
            <w:r>
              <w:rPr>
                <w:sz w:val="18"/>
                <w:szCs w:val="18"/>
                <w:lang w:val="hr-HR"/>
              </w:rPr>
              <w:t>котловима</w:t>
            </w:r>
            <w:r w:rsidRPr="00074BCD">
              <w:rPr>
                <w:sz w:val="18"/>
                <w:szCs w:val="18"/>
                <w:lang w:val="hr-HR"/>
              </w:rPr>
              <w:t xml:space="preserve"> </w:t>
            </w:r>
            <w:r>
              <w:rPr>
                <w:sz w:val="18"/>
                <w:szCs w:val="18"/>
                <w:lang w:val="hr-HR"/>
              </w:rPr>
              <w:t>високе</w:t>
            </w:r>
            <w:r w:rsidRPr="00074BCD">
              <w:rPr>
                <w:sz w:val="18"/>
                <w:szCs w:val="18"/>
                <w:lang w:val="hr-HR"/>
              </w:rPr>
              <w:t xml:space="preserve"> </w:t>
            </w:r>
            <w:r>
              <w:rPr>
                <w:sz w:val="18"/>
                <w:szCs w:val="18"/>
                <w:lang w:val="hr-HR"/>
              </w:rPr>
              <w:t>ЕЕ</w:t>
            </w:r>
            <w:r w:rsidRPr="00074BCD">
              <w:rPr>
                <w:sz w:val="18"/>
                <w:szCs w:val="18"/>
                <w:lang w:val="hr-HR"/>
              </w:rPr>
              <w:t xml:space="preserve"> </w:t>
            </w:r>
            <w:r>
              <w:rPr>
                <w:sz w:val="18"/>
                <w:szCs w:val="18"/>
                <w:lang w:val="hr-HR"/>
              </w:rPr>
              <w:t>на</w:t>
            </w:r>
            <w:r w:rsidRPr="00074BCD">
              <w:rPr>
                <w:sz w:val="18"/>
                <w:szCs w:val="18"/>
                <w:lang w:val="hr-HR"/>
              </w:rPr>
              <w:t xml:space="preserve"> </w:t>
            </w:r>
            <w:r>
              <w:rPr>
                <w:sz w:val="18"/>
                <w:szCs w:val="18"/>
                <w:lang w:val="hr-HR"/>
              </w:rPr>
              <w:t>биомасу</w:t>
            </w:r>
            <w:r w:rsidRPr="00074BCD">
              <w:rPr>
                <w:sz w:val="18"/>
                <w:szCs w:val="18"/>
                <w:lang w:val="hr-HR"/>
              </w:rPr>
              <w:t xml:space="preserve">; </w:t>
            </w:r>
            <w:r>
              <w:rPr>
                <w:sz w:val="18"/>
                <w:szCs w:val="18"/>
                <w:lang w:val="hr-HR"/>
              </w:rPr>
              <w:t>замјена</w:t>
            </w:r>
            <w:r w:rsidRPr="00074BCD">
              <w:rPr>
                <w:sz w:val="18"/>
                <w:szCs w:val="18"/>
                <w:lang w:val="hr-HR"/>
              </w:rPr>
              <w:t xml:space="preserve"> </w:t>
            </w:r>
            <w:r>
              <w:rPr>
                <w:sz w:val="18"/>
                <w:szCs w:val="18"/>
                <w:lang w:val="hr-HR"/>
              </w:rPr>
              <w:t>појединачних</w:t>
            </w:r>
            <w:r w:rsidRPr="00074BCD">
              <w:rPr>
                <w:sz w:val="18"/>
                <w:szCs w:val="18"/>
                <w:lang w:val="hr-HR"/>
              </w:rPr>
              <w:t xml:space="preserve"> </w:t>
            </w:r>
            <w:r>
              <w:rPr>
                <w:sz w:val="18"/>
                <w:szCs w:val="18"/>
                <w:lang w:val="hr-HR"/>
              </w:rPr>
              <w:t>извора</w:t>
            </w:r>
            <w:r w:rsidRPr="00074BCD">
              <w:rPr>
                <w:sz w:val="18"/>
                <w:szCs w:val="18"/>
                <w:lang w:val="hr-HR"/>
              </w:rPr>
              <w:t xml:space="preserve"> </w:t>
            </w:r>
            <w:r>
              <w:rPr>
                <w:sz w:val="18"/>
                <w:szCs w:val="18"/>
                <w:lang w:val="hr-HR"/>
              </w:rPr>
              <w:t>топлоте</w:t>
            </w:r>
            <w:r w:rsidRPr="00074BCD">
              <w:rPr>
                <w:sz w:val="18"/>
                <w:szCs w:val="18"/>
                <w:lang w:val="hr-HR"/>
              </w:rPr>
              <w:t xml:space="preserve"> </w:t>
            </w:r>
            <w:r>
              <w:rPr>
                <w:sz w:val="18"/>
                <w:szCs w:val="18"/>
                <w:lang w:val="hr-HR"/>
              </w:rPr>
              <w:t>системима</w:t>
            </w:r>
            <w:r w:rsidRPr="00074BCD">
              <w:rPr>
                <w:sz w:val="18"/>
                <w:szCs w:val="18"/>
                <w:lang w:val="hr-HR"/>
              </w:rPr>
              <w:t xml:space="preserve"> </w:t>
            </w:r>
            <w:r>
              <w:rPr>
                <w:sz w:val="18"/>
                <w:szCs w:val="18"/>
                <w:lang w:val="hr-HR"/>
              </w:rPr>
              <w:t>централног</w:t>
            </w:r>
            <w:r w:rsidRPr="00074BCD">
              <w:rPr>
                <w:sz w:val="18"/>
                <w:szCs w:val="18"/>
                <w:lang w:val="hr-HR"/>
              </w:rPr>
              <w:t xml:space="preserve"> </w:t>
            </w:r>
            <w:r>
              <w:rPr>
                <w:sz w:val="18"/>
                <w:szCs w:val="18"/>
                <w:lang w:val="hr-HR"/>
              </w:rPr>
              <w:t>гријања</w:t>
            </w:r>
            <w:r w:rsidRPr="00074BCD">
              <w:rPr>
                <w:sz w:val="18"/>
                <w:szCs w:val="18"/>
                <w:lang w:val="hr-HR"/>
              </w:rPr>
              <w:t xml:space="preserve"> </w:t>
            </w:r>
            <w:r>
              <w:rPr>
                <w:sz w:val="18"/>
                <w:szCs w:val="18"/>
                <w:lang w:val="hr-HR"/>
              </w:rPr>
              <w:t>високе</w:t>
            </w:r>
            <w:r w:rsidRPr="00074BCD">
              <w:rPr>
                <w:sz w:val="18"/>
                <w:szCs w:val="18"/>
                <w:lang w:val="hr-HR"/>
              </w:rPr>
              <w:t xml:space="preserve"> </w:t>
            </w:r>
            <w:r>
              <w:rPr>
                <w:sz w:val="18"/>
                <w:szCs w:val="18"/>
                <w:lang w:val="hr-HR"/>
              </w:rPr>
              <w:t>ЕЕ</w:t>
            </w:r>
            <w:r w:rsidRPr="00074BCD">
              <w:rPr>
                <w:sz w:val="18"/>
                <w:szCs w:val="18"/>
                <w:lang w:val="hr-HR"/>
              </w:rPr>
              <w:t xml:space="preserve">; </w:t>
            </w:r>
            <w:r>
              <w:rPr>
                <w:sz w:val="18"/>
                <w:szCs w:val="18"/>
                <w:lang w:val="hr-HR"/>
              </w:rPr>
              <w:t>прикључење</w:t>
            </w:r>
            <w:r w:rsidRPr="00074BCD">
              <w:rPr>
                <w:sz w:val="18"/>
                <w:szCs w:val="18"/>
                <w:lang w:val="hr-HR"/>
              </w:rPr>
              <w:t xml:space="preserve"> </w:t>
            </w:r>
            <w:r>
              <w:rPr>
                <w:sz w:val="18"/>
                <w:szCs w:val="18"/>
                <w:lang w:val="hr-HR"/>
              </w:rPr>
              <w:t>зграда</w:t>
            </w:r>
            <w:r w:rsidRPr="00074BCD">
              <w:rPr>
                <w:sz w:val="18"/>
                <w:szCs w:val="18"/>
                <w:lang w:val="hr-HR"/>
              </w:rPr>
              <w:t xml:space="preserve"> </w:t>
            </w:r>
            <w:r>
              <w:rPr>
                <w:sz w:val="18"/>
                <w:szCs w:val="18"/>
                <w:lang w:val="hr-HR"/>
              </w:rPr>
              <w:t>на</w:t>
            </w:r>
            <w:r w:rsidRPr="00074BCD">
              <w:rPr>
                <w:sz w:val="18"/>
                <w:szCs w:val="18"/>
                <w:lang w:val="hr-HR"/>
              </w:rPr>
              <w:t xml:space="preserve"> </w:t>
            </w:r>
            <w:r>
              <w:rPr>
                <w:sz w:val="18"/>
                <w:szCs w:val="18"/>
                <w:lang w:val="hr-HR"/>
              </w:rPr>
              <w:t>постојеће</w:t>
            </w:r>
            <w:r w:rsidRPr="00074BCD">
              <w:rPr>
                <w:sz w:val="18"/>
                <w:szCs w:val="18"/>
                <w:lang w:val="hr-HR"/>
              </w:rPr>
              <w:t xml:space="preserve"> </w:t>
            </w:r>
            <w:r>
              <w:rPr>
                <w:sz w:val="18"/>
                <w:szCs w:val="18"/>
                <w:lang w:val="hr-HR"/>
              </w:rPr>
              <w:t>системе</w:t>
            </w:r>
            <w:r w:rsidRPr="00074BCD">
              <w:rPr>
                <w:sz w:val="18"/>
                <w:szCs w:val="18"/>
                <w:lang w:val="hr-HR"/>
              </w:rPr>
              <w:t xml:space="preserve"> </w:t>
            </w:r>
            <w:r>
              <w:rPr>
                <w:sz w:val="18"/>
                <w:szCs w:val="18"/>
                <w:lang w:val="hr-HR"/>
              </w:rPr>
              <w:t>даљинског</w:t>
            </w:r>
            <w:r w:rsidRPr="00074BCD">
              <w:rPr>
                <w:sz w:val="18"/>
                <w:szCs w:val="18"/>
                <w:lang w:val="hr-HR"/>
              </w:rPr>
              <w:t xml:space="preserve"> </w:t>
            </w:r>
            <w:r>
              <w:rPr>
                <w:sz w:val="18"/>
                <w:szCs w:val="18"/>
                <w:lang w:val="hr-HR"/>
              </w:rPr>
              <w:t>гријања</w:t>
            </w:r>
            <w:r w:rsidRPr="00074BCD">
              <w:rPr>
                <w:sz w:val="18"/>
                <w:szCs w:val="18"/>
                <w:lang w:val="hr-HR"/>
              </w:rPr>
              <w:t xml:space="preserve"> </w:t>
            </w:r>
            <w:r>
              <w:rPr>
                <w:sz w:val="18"/>
                <w:szCs w:val="18"/>
                <w:lang w:val="hr-HR"/>
              </w:rPr>
              <w:t>који</w:t>
            </w:r>
            <w:r w:rsidRPr="00074BCD">
              <w:rPr>
                <w:sz w:val="18"/>
                <w:szCs w:val="18"/>
                <w:lang w:val="hr-HR"/>
              </w:rPr>
              <w:t xml:space="preserve"> </w:t>
            </w:r>
            <w:r>
              <w:rPr>
                <w:sz w:val="18"/>
                <w:szCs w:val="18"/>
                <w:lang w:val="hr-HR"/>
              </w:rPr>
              <w:t>користе</w:t>
            </w:r>
            <w:r w:rsidRPr="00074BCD">
              <w:rPr>
                <w:sz w:val="18"/>
                <w:szCs w:val="18"/>
                <w:lang w:val="hr-HR"/>
              </w:rPr>
              <w:t xml:space="preserve"> </w:t>
            </w:r>
            <w:r>
              <w:rPr>
                <w:sz w:val="18"/>
                <w:szCs w:val="18"/>
                <w:lang w:val="hr-HR"/>
              </w:rPr>
              <w:t>ОИЕ</w:t>
            </w:r>
            <w:r w:rsidRPr="00074BCD">
              <w:rPr>
                <w:sz w:val="18"/>
                <w:szCs w:val="18"/>
                <w:lang w:val="hr-HR"/>
              </w:rPr>
              <w:t xml:space="preserve"> </w:t>
            </w:r>
            <w:r>
              <w:rPr>
                <w:sz w:val="18"/>
                <w:szCs w:val="18"/>
                <w:lang w:val="hr-HR"/>
              </w:rPr>
              <w:t>и</w:t>
            </w:r>
            <w:r w:rsidRPr="00074BCD">
              <w:rPr>
                <w:sz w:val="18"/>
                <w:szCs w:val="18"/>
                <w:lang w:val="hr-HR"/>
              </w:rPr>
              <w:t>/</w:t>
            </w:r>
            <w:r>
              <w:rPr>
                <w:sz w:val="18"/>
                <w:szCs w:val="18"/>
                <w:lang w:val="hr-HR"/>
              </w:rPr>
              <w:t>или</w:t>
            </w:r>
            <w:r w:rsidRPr="00074BCD">
              <w:rPr>
                <w:sz w:val="18"/>
                <w:szCs w:val="18"/>
                <w:lang w:val="hr-HR"/>
              </w:rPr>
              <w:t xml:space="preserve"> </w:t>
            </w:r>
            <w:r>
              <w:rPr>
                <w:sz w:val="18"/>
                <w:szCs w:val="18"/>
                <w:lang w:val="hr-HR"/>
              </w:rPr>
              <w:t>когенерацију</w:t>
            </w:r>
            <w:r w:rsidRPr="00074BCD">
              <w:rPr>
                <w:sz w:val="18"/>
                <w:szCs w:val="18"/>
                <w:lang w:val="hr-HR"/>
              </w:rPr>
              <w:t xml:space="preserve">; </w:t>
            </w:r>
            <w:r>
              <w:rPr>
                <w:sz w:val="18"/>
                <w:szCs w:val="18"/>
                <w:lang w:val="hr-HR"/>
              </w:rPr>
              <w:t>итд</w:t>
            </w:r>
            <w:r w:rsidRPr="00074BCD">
              <w:rPr>
                <w:sz w:val="18"/>
                <w:szCs w:val="18"/>
                <w:lang w:val="hr-HR"/>
              </w:rPr>
              <w:t>);</w:t>
            </w:r>
          </w:p>
          <w:p w:rsidR="00507C4B" w:rsidRPr="00AD0468" w:rsidRDefault="00507C4B" w:rsidP="003B72F7">
            <w:pPr>
              <w:pStyle w:val="ListParagraph"/>
              <w:numPr>
                <w:ilvl w:val="0"/>
                <w:numId w:val="49"/>
              </w:numPr>
              <w:rPr>
                <w:sz w:val="18"/>
                <w:szCs w:val="18"/>
                <w:lang w:val="hr-HR"/>
              </w:rPr>
            </w:pPr>
            <w:r>
              <w:rPr>
                <w:sz w:val="18"/>
                <w:szCs w:val="18"/>
                <w:lang w:val="hr-HR"/>
              </w:rPr>
              <w:t>Оптимизација</w:t>
            </w:r>
            <w:r w:rsidRPr="00AD0468">
              <w:rPr>
                <w:sz w:val="18"/>
                <w:szCs w:val="18"/>
                <w:lang w:val="hr-HR"/>
              </w:rPr>
              <w:t xml:space="preserve"> </w:t>
            </w:r>
            <w:r>
              <w:rPr>
                <w:sz w:val="18"/>
                <w:szCs w:val="18"/>
                <w:lang w:val="hr-HR"/>
              </w:rPr>
              <w:t>дистрибутивне</w:t>
            </w:r>
            <w:r w:rsidRPr="00AD0468">
              <w:rPr>
                <w:sz w:val="18"/>
                <w:szCs w:val="18"/>
                <w:lang w:val="hr-HR"/>
              </w:rPr>
              <w:t xml:space="preserve"> </w:t>
            </w:r>
            <w:r>
              <w:rPr>
                <w:sz w:val="18"/>
                <w:szCs w:val="18"/>
                <w:lang w:val="hr-HR"/>
              </w:rPr>
              <w:t>цијевне</w:t>
            </w:r>
            <w:r w:rsidRPr="00AD0468">
              <w:rPr>
                <w:sz w:val="18"/>
                <w:szCs w:val="18"/>
                <w:lang w:val="hr-HR"/>
              </w:rPr>
              <w:t xml:space="preserve"> </w:t>
            </w:r>
            <w:r>
              <w:rPr>
                <w:sz w:val="18"/>
                <w:szCs w:val="18"/>
                <w:lang w:val="hr-HR"/>
              </w:rPr>
              <w:t>мреже</w:t>
            </w:r>
            <w:r w:rsidRPr="00AD0468">
              <w:rPr>
                <w:sz w:val="18"/>
                <w:szCs w:val="18"/>
                <w:lang w:val="hr-HR"/>
              </w:rPr>
              <w:t xml:space="preserve">, </w:t>
            </w:r>
            <w:r>
              <w:rPr>
                <w:sz w:val="18"/>
                <w:szCs w:val="18"/>
                <w:lang w:val="hr-HR"/>
              </w:rPr>
              <w:t>пумпних</w:t>
            </w:r>
            <w:r w:rsidRPr="00AD0468">
              <w:rPr>
                <w:sz w:val="18"/>
                <w:szCs w:val="18"/>
                <w:lang w:val="hr-HR"/>
              </w:rPr>
              <w:t xml:space="preserve"> </w:t>
            </w:r>
            <w:r>
              <w:rPr>
                <w:sz w:val="18"/>
                <w:szCs w:val="18"/>
                <w:lang w:val="hr-HR"/>
              </w:rPr>
              <w:t>система</w:t>
            </w:r>
            <w:r w:rsidRPr="00AD0468">
              <w:rPr>
                <w:sz w:val="18"/>
                <w:szCs w:val="18"/>
                <w:lang w:val="hr-HR"/>
              </w:rPr>
              <w:t xml:space="preserve">, </w:t>
            </w:r>
            <w:r>
              <w:rPr>
                <w:sz w:val="18"/>
                <w:szCs w:val="18"/>
                <w:lang w:val="hr-HR"/>
              </w:rPr>
              <w:t>сигурносне</w:t>
            </w:r>
            <w:r w:rsidRPr="00AD0468">
              <w:rPr>
                <w:sz w:val="18"/>
                <w:szCs w:val="18"/>
                <w:lang w:val="hr-HR"/>
              </w:rPr>
              <w:t xml:space="preserve"> </w:t>
            </w:r>
            <w:r>
              <w:rPr>
                <w:sz w:val="18"/>
                <w:szCs w:val="18"/>
                <w:lang w:val="hr-HR"/>
              </w:rPr>
              <w:t>и</w:t>
            </w:r>
            <w:r w:rsidRPr="00AD0468">
              <w:rPr>
                <w:sz w:val="18"/>
                <w:szCs w:val="18"/>
                <w:lang w:val="hr-HR"/>
              </w:rPr>
              <w:t xml:space="preserve"> </w:t>
            </w:r>
            <w:r>
              <w:rPr>
                <w:sz w:val="18"/>
                <w:szCs w:val="18"/>
                <w:lang w:val="hr-HR"/>
              </w:rPr>
              <w:t>регулаци</w:t>
            </w:r>
            <w:r>
              <w:rPr>
                <w:sz w:val="18"/>
                <w:szCs w:val="18"/>
                <w:lang w:val="sr-Cyrl-RS"/>
              </w:rPr>
              <w:t xml:space="preserve">оне </w:t>
            </w:r>
            <w:r>
              <w:rPr>
                <w:sz w:val="18"/>
                <w:szCs w:val="18"/>
                <w:lang w:val="hr-HR"/>
              </w:rPr>
              <w:t>опреме</w:t>
            </w:r>
            <w:r w:rsidRPr="00AD0468">
              <w:rPr>
                <w:sz w:val="18"/>
                <w:szCs w:val="18"/>
                <w:lang w:val="hr-HR"/>
              </w:rPr>
              <w:t xml:space="preserve"> (</w:t>
            </w:r>
            <w:r>
              <w:rPr>
                <w:sz w:val="18"/>
                <w:szCs w:val="18"/>
                <w:lang w:val="hr-HR"/>
              </w:rPr>
              <w:t>замјена</w:t>
            </w:r>
            <w:r w:rsidRPr="00AD0468">
              <w:rPr>
                <w:sz w:val="18"/>
                <w:szCs w:val="18"/>
                <w:lang w:val="hr-HR"/>
              </w:rPr>
              <w:t xml:space="preserve"> </w:t>
            </w:r>
            <w:r>
              <w:rPr>
                <w:sz w:val="18"/>
                <w:szCs w:val="18"/>
                <w:lang w:val="hr-HR"/>
              </w:rPr>
              <w:t>пумпи</w:t>
            </w:r>
            <w:r w:rsidRPr="00AD0468">
              <w:rPr>
                <w:sz w:val="18"/>
                <w:szCs w:val="18"/>
                <w:lang w:val="hr-HR"/>
              </w:rPr>
              <w:t xml:space="preserve"> </w:t>
            </w:r>
            <w:r>
              <w:rPr>
                <w:sz w:val="18"/>
                <w:szCs w:val="18"/>
                <w:lang w:val="hr-HR"/>
              </w:rPr>
              <w:t>за</w:t>
            </w:r>
            <w:r w:rsidRPr="00AD0468">
              <w:rPr>
                <w:sz w:val="18"/>
                <w:szCs w:val="18"/>
                <w:lang w:val="hr-HR"/>
              </w:rPr>
              <w:t xml:space="preserve"> </w:t>
            </w:r>
            <w:r>
              <w:rPr>
                <w:sz w:val="18"/>
                <w:szCs w:val="18"/>
                <w:lang w:val="hr-HR"/>
              </w:rPr>
              <w:t>централно</w:t>
            </w:r>
            <w:r w:rsidRPr="00AD0468">
              <w:rPr>
                <w:sz w:val="18"/>
                <w:szCs w:val="18"/>
                <w:lang w:val="hr-HR"/>
              </w:rPr>
              <w:t xml:space="preserve"> </w:t>
            </w:r>
            <w:r>
              <w:rPr>
                <w:sz w:val="18"/>
                <w:szCs w:val="18"/>
                <w:lang w:val="hr-HR"/>
              </w:rPr>
              <w:t>гријање</w:t>
            </w:r>
            <w:r w:rsidRPr="00AD0468">
              <w:rPr>
                <w:sz w:val="18"/>
                <w:szCs w:val="18"/>
                <w:lang w:val="hr-HR"/>
              </w:rPr>
              <w:t xml:space="preserve"> </w:t>
            </w:r>
            <w:r>
              <w:rPr>
                <w:sz w:val="18"/>
                <w:szCs w:val="18"/>
                <w:lang w:val="hr-HR"/>
              </w:rPr>
              <w:t>новим</w:t>
            </w:r>
            <w:r w:rsidRPr="00AD0468">
              <w:rPr>
                <w:sz w:val="18"/>
                <w:szCs w:val="18"/>
                <w:lang w:val="hr-HR"/>
              </w:rPr>
              <w:t xml:space="preserve"> </w:t>
            </w:r>
            <w:r>
              <w:rPr>
                <w:sz w:val="18"/>
                <w:szCs w:val="18"/>
                <w:lang w:val="hr-HR"/>
              </w:rPr>
              <w:t>електронски</w:t>
            </w:r>
            <w:r w:rsidRPr="00AD0468">
              <w:rPr>
                <w:sz w:val="18"/>
                <w:szCs w:val="18"/>
                <w:lang w:val="hr-HR"/>
              </w:rPr>
              <w:t xml:space="preserve"> </w:t>
            </w:r>
            <w:r>
              <w:rPr>
                <w:sz w:val="18"/>
                <w:szCs w:val="18"/>
                <w:lang w:val="hr-HR"/>
              </w:rPr>
              <w:t>регулисаним</w:t>
            </w:r>
            <w:r w:rsidRPr="00AD0468">
              <w:rPr>
                <w:sz w:val="18"/>
                <w:szCs w:val="18"/>
                <w:lang w:val="hr-HR"/>
              </w:rPr>
              <w:t xml:space="preserve"> </w:t>
            </w:r>
            <w:r>
              <w:rPr>
                <w:sz w:val="18"/>
                <w:szCs w:val="18"/>
                <w:lang w:val="hr-HR"/>
              </w:rPr>
              <w:t>пумпама</w:t>
            </w:r>
            <w:r w:rsidRPr="00AD0468">
              <w:rPr>
                <w:sz w:val="18"/>
                <w:szCs w:val="18"/>
                <w:lang w:val="hr-HR"/>
              </w:rPr>
              <w:t xml:space="preserve">; </w:t>
            </w:r>
            <w:r>
              <w:rPr>
                <w:sz w:val="18"/>
                <w:szCs w:val="18"/>
                <w:lang w:val="hr-HR"/>
              </w:rPr>
              <w:t>унапређење</w:t>
            </w:r>
            <w:r w:rsidRPr="00AD0468">
              <w:rPr>
                <w:sz w:val="18"/>
                <w:szCs w:val="18"/>
                <w:lang w:val="hr-HR"/>
              </w:rPr>
              <w:t xml:space="preserve"> </w:t>
            </w:r>
            <w:r>
              <w:rPr>
                <w:sz w:val="18"/>
                <w:szCs w:val="18"/>
                <w:lang w:val="hr-HR"/>
              </w:rPr>
              <w:t>уређаја</w:t>
            </w:r>
            <w:r w:rsidRPr="00AD0468">
              <w:rPr>
                <w:sz w:val="18"/>
                <w:szCs w:val="18"/>
                <w:lang w:val="hr-HR"/>
              </w:rPr>
              <w:t xml:space="preserve"> </w:t>
            </w:r>
            <w:r>
              <w:rPr>
                <w:sz w:val="18"/>
                <w:szCs w:val="18"/>
                <w:lang w:val="hr-HR"/>
              </w:rPr>
              <w:t>за</w:t>
            </w:r>
            <w:r w:rsidRPr="00AD0468">
              <w:rPr>
                <w:sz w:val="18"/>
                <w:szCs w:val="18"/>
                <w:lang w:val="hr-HR"/>
              </w:rPr>
              <w:t xml:space="preserve"> </w:t>
            </w:r>
            <w:r>
              <w:rPr>
                <w:sz w:val="18"/>
                <w:szCs w:val="18"/>
                <w:lang w:val="hr-HR"/>
              </w:rPr>
              <w:t>регулацију</w:t>
            </w:r>
            <w:r w:rsidRPr="00AD0468">
              <w:rPr>
                <w:sz w:val="18"/>
                <w:szCs w:val="18"/>
                <w:lang w:val="hr-HR"/>
              </w:rPr>
              <w:t xml:space="preserve"> </w:t>
            </w:r>
            <w:r>
              <w:rPr>
                <w:sz w:val="18"/>
                <w:szCs w:val="18"/>
                <w:lang w:val="hr-HR"/>
              </w:rPr>
              <w:t>и</w:t>
            </w:r>
            <w:r w:rsidRPr="00AD0468">
              <w:rPr>
                <w:sz w:val="18"/>
                <w:szCs w:val="18"/>
                <w:lang w:val="hr-HR"/>
              </w:rPr>
              <w:t xml:space="preserve"> </w:t>
            </w:r>
            <w:r>
              <w:rPr>
                <w:sz w:val="18"/>
                <w:szCs w:val="18"/>
                <w:lang w:val="hr-HR"/>
              </w:rPr>
              <w:t>управљање</w:t>
            </w:r>
            <w:r w:rsidRPr="00AD0468">
              <w:rPr>
                <w:sz w:val="18"/>
                <w:szCs w:val="18"/>
                <w:lang w:val="hr-HR"/>
              </w:rPr>
              <w:t xml:space="preserve"> </w:t>
            </w:r>
            <w:r>
              <w:rPr>
                <w:sz w:val="18"/>
                <w:szCs w:val="18"/>
                <w:lang w:val="hr-HR"/>
              </w:rPr>
              <w:t>система</w:t>
            </w:r>
            <w:r w:rsidRPr="00AD0468">
              <w:rPr>
                <w:sz w:val="18"/>
                <w:szCs w:val="18"/>
                <w:lang w:val="hr-HR"/>
              </w:rPr>
              <w:t xml:space="preserve">; </w:t>
            </w:r>
            <w:r>
              <w:rPr>
                <w:sz w:val="18"/>
                <w:szCs w:val="18"/>
                <w:lang w:val="hr-HR"/>
              </w:rPr>
              <w:t>уградња</w:t>
            </w:r>
            <w:r w:rsidRPr="00AD0468">
              <w:rPr>
                <w:sz w:val="18"/>
                <w:szCs w:val="18"/>
                <w:lang w:val="hr-HR"/>
              </w:rPr>
              <w:t xml:space="preserve"> </w:t>
            </w:r>
            <w:r>
              <w:rPr>
                <w:sz w:val="18"/>
                <w:szCs w:val="18"/>
                <w:lang w:val="hr-HR"/>
              </w:rPr>
              <w:t>нискотемпературних</w:t>
            </w:r>
            <w:r w:rsidRPr="00AD0468">
              <w:rPr>
                <w:sz w:val="18"/>
                <w:szCs w:val="18"/>
                <w:lang w:val="hr-HR"/>
              </w:rPr>
              <w:t xml:space="preserve"> </w:t>
            </w:r>
            <w:r>
              <w:rPr>
                <w:sz w:val="18"/>
                <w:szCs w:val="18"/>
                <w:lang w:val="hr-HR"/>
              </w:rPr>
              <w:t>система</w:t>
            </w:r>
            <w:r w:rsidRPr="00AD0468">
              <w:rPr>
                <w:sz w:val="18"/>
                <w:szCs w:val="18"/>
                <w:lang w:val="hr-HR"/>
              </w:rPr>
              <w:t xml:space="preserve"> </w:t>
            </w:r>
            <w:r>
              <w:rPr>
                <w:sz w:val="18"/>
                <w:szCs w:val="18"/>
                <w:lang w:val="hr-HR"/>
              </w:rPr>
              <w:t>гријања</w:t>
            </w:r>
            <w:r w:rsidRPr="00AD0468">
              <w:rPr>
                <w:sz w:val="18"/>
                <w:szCs w:val="18"/>
                <w:lang w:val="hr-HR"/>
              </w:rPr>
              <w:t xml:space="preserve"> </w:t>
            </w:r>
            <w:r>
              <w:rPr>
                <w:sz w:val="18"/>
                <w:szCs w:val="18"/>
                <w:lang w:val="hr-HR"/>
              </w:rPr>
              <w:t>и</w:t>
            </w:r>
            <w:r w:rsidRPr="00AD0468">
              <w:rPr>
                <w:sz w:val="18"/>
                <w:szCs w:val="18"/>
                <w:lang w:val="hr-HR"/>
              </w:rPr>
              <w:t xml:space="preserve"> </w:t>
            </w:r>
            <w:r>
              <w:rPr>
                <w:sz w:val="18"/>
                <w:szCs w:val="18"/>
                <w:lang w:val="hr-HR"/>
              </w:rPr>
              <w:t>високотемпературних</w:t>
            </w:r>
            <w:r w:rsidRPr="00AD0468">
              <w:rPr>
                <w:sz w:val="18"/>
                <w:szCs w:val="18"/>
                <w:lang w:val="hr-HR"/>
              </w:rPr>
              <w:t xml:space="preserve"> </w:t>
            </w:r>
            <w:r>
              <w:rPr>
                <w:sz w:val="18"/>
                <w:szCs w:val="18"/>
                <w:lang w:val="hr-HR"/>
              </w:rPr>
              <w:t>система</w:t>
            </w:r>
            <w:r w:rsidRPr="00AD0468">
              <w:rPr>
                <w:sz w:val="18"/>
                <w:szCs w:val="18"/>
                <w:lang w:val="hr-HR"/>
              </w:rPr>
              <w:t xml:space="preserve"> </w:t>
            </w:r>
            <w:r>
              <w:rPr>
                <w:sz w:val="18"/>
                <w:szCs w:val="18"/>
                <w:lang w:val="hr-HR"/>
              </w:rPr>
              <w:t>хлађења</w:t>
            </w:r>
            <w:r w:rsidRPr="00AD0468">
              <w:rPr>
                <w:sz w:val="18"/>
                <w:szCs w:val="18"/>
                <w:lang w:val="hr-HR"/>
              </w:rPr>
              <w:t xml:space="preserve"> (</w:t>
            </w:r>
            <w:r>
              <w:rPr>
                <w:sz w:val="18"/>
                <w:szCs w:val="18"/>
                <w:lang w:val="hr-HR"/>
              </w:rPr>
              <w:t>подно</w:t>
            </w:r>
            <w:r w:rsidRPr="00AD0468">
              <w:rPr>
                <w:sz w:val="18"/>
                <w:szCs w:val="18"/>
                <w:lang w:val="hr-HR"/>
              </w:rPr>
              <w:t xml:space="preserve"> </w:t>
            </w:r>
            <w:r>
              <w:rPr>
                <w:sz w:val="18"/>
                <w:szCs w:val="18"/>
                <w:lang w:val="hr-HR"/>
              </w:rPr>
              <w:t>гријање</w:t>
            </w:r>
            <w:r w:rsidRPr="00AD0468">
              <w:rPr>
                <w:sz w:val="18"/>
                <w:szCs w:val="18"/>
                <w:lang w:val="hr-HR"/>
              </w:rPr>
              <w:t xml:space="preserve"> </w:t>
            </w:r>
            <w:r>
              <w:rPr>
                <w:sz w:val="18"/>
                <w:szCs w:val="18"/>
                <w:lang w:val="hr-HR"/>
              </w:rPr>
              <w:t>и</w:t>
            </w:r>
            <w:r w:rsidRPr="00AD0468">
              <w:rPr>
                <w:sz w:val="18"/>
                <w:szCs w:val="18"/>
                <w:lang w:val="hr-HR"/>
              </w:rPr>
              <w:t xml:space="preserve"> </w:t>
            </w:r>
            <w:r>
              <w:rPr>
                <w:sz w:val="18"/>
                <w:szCs w:val="18"/>
                <w:lang w:val="hr-HR"/>
              </w:rPr>
              <w:t>плафонско</w:t>
            </w:r>
            <w:r w:rsidRPr="00AD0468">
              <w:rPr>
                <w:sz w:val="18"/>
                <w:szCs w:val="18"/>
                <w:lang w:val="hr-HR"/>
              </w:rPr>
              <w:t xml:space="preserve"> </w:t>
            </w:r>
            <w:r>
              <w:rPr>
                <w:sz w:val="18"/>
                <w:szCs w:val="18"/>
                <w:lang w:val="hr-HR"/>
              </w:rPr>
              <w:t>хлађење</w:t>
            </w:r>
            <w:r w:rsidRPr="00AD0468">
              <w:rPr>
                <w:sz w:val="18"/>
                <w:szCs w:val="18"/>
                <w:lang w:val="hr-HR"/>
              </w:rPr>
              <w:t xml:space="preserve">, </w:t>
            </w:r>
            <w:r>
              <w:rPr>
                <w:sz w:val="18"/>
                <w:szCs w:val="18"/>
                <w:lang w:val="hr-HR"/>
              </w:rPr>
              <w:t>комбиновање</w:t>
            </w:r>
            <w:r w:rsidRPr="00AD0468">
              <w:rPr>
                <w:sz w:val="18"/>
                <w:szCs w:val="18"/>
                <w:lang w:val="hr-HR"/>
              </w:rPr>
              <w:t xml:space="preserve"> </w:t>
            </w:r>
            <w:r>
              <w:rPr>
                <w:sz w:val="18"/>
                <w:szCs w:val="18"/>
                <w:lang w:val="hr-HR"/>
              </w:rPr>
              <w:t>са</w:t>
            </w:r>
            <w:r w:rsidRPr="00AD0468">
              <w:rPr>
                <w:sz w:val="18"/>
                <w:szCs w:val="18"/>
                <w:lang w:val="hr-HR"/>
              </w:rPr>
              <w:t xml:space="preserve"> </w:t>
            </w:r>
            <w:r>
              <w:rPr>
                <w:sz w:val="18"/>
                <w:szCs w:val="18"/>
                <w:lang w:val="hr-HR"/>
              </w:rPr>
              <w:t>вентилационим</w:t>
            </w:r>
            <w:r w:rsidRPr="00AD0468">
              <w:rPr>
                <w:sz w:val="18"/>
                <w:szCs w:val="18"/>
                <w:lang w:val="hr-HR"/>
              </w:rPr>
              <w:t xml:space="preserve"> </w:t>
            </w:r>
            <w:r>
              <w:rPr>
                <w:sz w:val="18"/>
                <w:szCs w:val="18"/>
                <w:lang w:val="hr-HR"/>
              </w:rPr>
              <w:t>системом</w:t>
            </w:r>
            <w:r w:rsidRPr="00AD0468">
              <w:rPr>
                <w:sz w:val="18"/>
                <w:szCs w:val="18"/>
                <w:lang w:val="hr-HR"/>
              </w:rPr>
              <w:t xml:space="preserve">, </w:t>
            </w:r>
            <w:r>
              <w:rPr>
                <w:sz w:val="18"/>
                <w:szCs w:val="18"/>
                <w:lang w:val="hr-HR"/>
              </w:rPr>
              <w:t>пасивни</w:t>
            </w:r>
            <w:r w:rsidRPr="00AD0468">
              <w:rPr>
                <w:sz w:val="18"/>
                <w:szCs w:val="18"/>
                <w:lang w:val="hr-HR"/>
              </w:rPr>
              <w:t xml:space="preserve"> </w:t>
            </w:r>
            <w:r>
              <w:rPr>
                <w:sz w:val="18"/>
                <w:szCs w:val="18"/>
                <w:lang w:val="hr-HR"/>
              </w:rPr>
              <w:t>расхладни</w:t>
            </w:r>
            <w:r w:rsidRPr="00AD0468">
              <w:rPr>
                <w:sz w:val="18"/>
                <w:szCs w:val="18"/>
                <w:lang w:val="hr-HR"/>
              </w:rPr>
              <w:t xml:space="preserve"> </w:t>
            </w:r>
            <w:r>
              <w:rPr>
                <w:sz w:val="18"/>
                <w:szCs w:val="18"/>
                <w:lang w:val="hr-HR"/>
              </w:rPr>
              <w:t>системи</w:t>
            </w:r>
            <w:r w:rsidRPr="00AD0468">
              <w:rPr>
                <w:sz w:val="18"/>
                <w:szCs w:val="18"/>
                <w:lang w:val="hr-HR"/>
              </w:rPr>
              <w:t xml:space="preserve"> </w:t>
            </w:r>
            <w:r>
              <w:rPr>
                <w:sz w:val="18"/>
                <w:szCs w:val="18"/>
                <w:lang w:val="hr-HR"/>
              </w:rPr>
              <w:t>и</w:t>
            </w:r>
            <w:r w:rsidRPr="00AD0468">
              <w:rPr>
                <w:sz w:val="18"/>
                <w:szCs w:val="18"/>
                <w:lang w:val="hr-HR"/>
              </w:rPr>
              <w:t xml:space="preserve"> </w:t>
            </w:r>
            <w:r>
              <w:rPr>
                <w:sz w:val="18"/>
                <w:szCs w:val="18"/>
                <w:lang w:val="hr-HR"/>
              </w:rPr>
              <w:t>индукциони</w:t>
            </w:r>
            <w:r w:rsidRPr="00AD0468">
              <w:rPr>
                <w:sz w:val="18"/>
                <w:szCs w:val="18"/>
                <w:lang w:val="hr-HR"/>
              </w:rPr>
              <w:t xml:space="preserve"> </w:t>
            </w:r>
            <w:r>
              <w:rPr>
                <w:sz w:val="18"/>
                <w:szCs w:val="18"/>
                <w:lang w:val="hr-HR"/>
              </w:rPr>
              <w:t>уређаји</w:t>
            </w:r>
            <w:r w:rsidRPr="00AD0468">
              <w:rPr>
                <w:sz w:val="18"/>
                <w:szCs w:val="18"/>
                <w:lang w:val="hr-HR"/>
              </w:rPr>
              <w:t xml:space="preserve">, </w:t>
            </w:r>
            <w:r>
              <w:rPr>
                <w:sz w:val="18"/>
                <w:szCs w:val="18"/>
                <w:lang w:val="hr-HR"/>
              </w:rPr>
              <w:t>итд</w:t>
            </w:r>
            <w:r w:rsidRPr="00AD0468">
              <w:rPr>
                <w:sz w:val="18"/>
                <w:szCs w:val="18"/>
                <w:lang w:val="hr-HR"/>
              </w:rPr>
              <w:t>);</w:t>
            </w:r>
          </w:p>
          <w:p w:rsidR="00507C4B" w:rsidRPr="00AD0468" w:rsidRDefault="00507C4B" w:rsidP="003B72F7">
            <w:pPr>
              <w:pStyle w:val="ListParagraph"/>
              <w:numPr>
                <w:ilvl w:val="0"/>
                <w:numId w:val="49"/>
              </w:numPr>
              <w:rPr>
                <w:sz w:val="18"/>
                <w:szCs w:val="18"/>
                <w:lang w:val="hr-HR"/>
              </w:rPr>
            </w:pPr>
            <w:r>
              <w:rPr>
                <w:sz w:val="18"/>
                <w:szCs w:val="18"/>
                <w:lang w:val="hr-HR"/>
              </w:rPr>
              <w:t>Уградња</w:t>
            </w:r>
            <w:r w:rsidRPr="00AD0468">
              <w:rPr>
                <w:sz w:val="18"/>
                <w:szCs w:val="18"/>
                <w:lang w:val="hr-HR"/>
              </w:rPr>
              <w:t xml:space="preserve"> </w:t>
            </w:r>
            <w:r>
              <w:rPr>
                <w:sz w:val="18"/>
                <w:szCs w:val="18"/>
                <w:lang w:val="hr-HR"/>
              </w:rPr>
              <w:t>енегетски</w:t>
            </w:r>
            <w:r w:rsidRPr="00AD0468">
              <w:rPr>
                <w:sz w:val="18"/>
                <w:szCs w:val="18"/>
                <w:lang w:val="hr-HR"/>
              </w:rPr>
              <w:t xml:space="preserve"> </w:t>
            </w:r>
            <w:r>
              <w:rPr>
                <w:sz w:val="18"/>
                <w:szCs w:val="18"/>
                <w:lang w:val="hr-HR"/>
              </w:rPr>
              <w:t>ефикасн</w:t>
            </w:r>
            <w:r>
              <w:rPr>
                <w:sz w:val="18"/>
                <w:szCs w:val="18"/>
                <w:lang w:val="sr-Cyrl-RS"/>
              </w:rPr>
              <w:t>и</w:t>
            </w:r>
            <w:r>
              <w:rPr>
                <w:sz w:val="18"/>
                <w:szCs w:val="18"/>
                <w:lang w:val="hr-HR"/>
              </w:rPr>
              <w:t>х</w:t>
            </w:r>
            <w:r w:rsidRPr="00AD0468">
              <w:rPr>
                <w:sz w:val="18"/>
                <w:szCs w:val="18"/>
                <w:lang w:val="hr-HR"/>
              </w:rPr>
              <w:t xml:space="preserve"> </w:t>
            </w:r>
            <w:r>
              <w:rPr>
                <w:sz w:val="18"/>
                <w:szCs w:val="18"/>
                <w:lang w:val="hr-HR"/>
              </w:rPr>
              <w:t>HVAC</w:t>
            </w:r>
            <w:r w:rsidRPr="00AD0468">
              <w:rPr>
                <w:sz w:val="18"/>
                <w:szCs w:val="18"/>
                <w:lang w:val="hr-HR"/>
              </w:rPr>
              <w:t xml:space="preserve"> </w:t>
            </w:r>
            <w:r>
              <w:rPr>
                <w:sz w:val="18"/>
                <w:szCs w:val="18"/>
                <w:lang w:val="hr-HR"/>
              </w:rPr>
              <w:t>система</w:t>
            </w:r>
            <w:r w:rsidRPr="00AD0468">
              <w:rPr>
                <w:sz w:val="18"/>
                <w:szCs w:val="18"/>
                <w:lang w:val="hr-HR"/>
              </w:rPr>
              <w:t xml:space="preserve"> </w:t>
            </w:r>
            <w:r>
              <w:rPr>
                <w:sz w:val="18"/>
                <w:szCs w:val="18"/>
                <w:lang w:val="hr-HR"/>
              </w:rPr>
              <w:t>за</w:t>
            </w:r>
            <w:r w:rsidRPr="00AD0468">
              <w:rPr>
                <w:sz w:val="18"/>
                <w:szCs w:val="18"/>
                <w:lang w:val="hr-HR"/>
              </w:rPr>
              <w:t xml:space="preserve"> </w:t>
            </w:r>
            <w:r>
              <w:rPr>
                <w:sz w:val="18"/>
                <w:szCs w:val="18"/>
                <w:lang w:val="hr-HR"/>
              </w:rPr>
              <w:t>гријање</w:t>
            </w:r>
            <w:r w:rsidRPr="00AD0468">
              <w:rPr>
                <w:sz w:val="18"/>
                <w:szCs w:val="18"/>
                <w:lang w:val="hr-HR"/>
              </w:rPr>
              <w:t xml:space="preserve">, </w:t>
            </w:r>
            <w:r>
              <w:rPr>
                <w:sz w:val="18"/>
                <w:szCs w:val="18"/>
                <w:lang w:val="hr-HR"/>
              </w:rPr>
              <w:t>вентилацију</w:t>
            </w:r>
            <w:r w:rsidRPr="00AD0468">
              <w:rPr>
                <w:sz w:val="18"/>
                <w:szCs w:val="18"/>
                <w:lang w:val="hr-HR"/>
              </w:rPr>
              <w:t xml:space="preserve"> </w:t>
            </w:r>
            <w:r>
              <w:rPr>
                <w:sz w:val="18"/>
                <w:szCs w:val="18"/>
                <w:lang w:val="hr-HR"/>
              </w:rPr>
              <w:t>и</w:t>
            </w:r>
            <w:r w:rsidRPr="00AD0468">
              <w:rPr>
                <w:sz w:val="18"/>
                <w:szCs w:val="18"/>
                <w:lang w:val="hr-HR"/>
              </w:rPr>
              <w:t xml:space="preserve"> </w:t>
            </w:r>
            <w:r>
              <w:rPr>
                <w:sz w:val="18"/>
                <w:szCs w:val="18"/>
                <w:lang w:val="hr-HR"/>
              </w:rPr>
              <w:t>климатизацију</w:t>
            </w:r>
            <w:r w:rsidRPr="00AD0468">
              <w:rPr>
                <w:sz w:val="18"/>
                <w:szCs w:val="18"/>
                <w:lang w:val="hr-HR"/>
              </w:rPr>
              <w:t>;</w:t>
            </w:r>
          </w:p>
          <w:p w:rsidR="00507C4B" w:rsidRPr="00AD0468" w:rsidRDefault="00507C4B" w:rsidP="003B72F7">
            <w:pPr>
              <w:pStyle w:val="ListParagraph"/>
              <w:numPr>
                <w:ilvl w:val="0"/>
                <w:numId w:val="49"/>
              </w:numPr>
              <w:rPr>
                <w:sz w:val="18"/>
                <w:szCs w:val="18"/>
                <w:lang w:val="hr-HR"/>
              </w:rPr>
            </w:pPr>
            <w:r>
              <w:rPr>
                <w:sz w:val="18"/>
                <w:szCs w:val="18"/>
                <w:lang w:val="hr-HR"/>
              </w:rPr>
              <w:t>Оптимизација</w:t>
            </w:r>
            <w:r w:rsidRPr="00AD0468">
              <w:rPr>
                <w:sz w:val="18"/>
                <w:szCs w:val="18"/>
                <w:lang w:val="hr-HR"/>
              </w:rPr>
              <w:t xml:space="preserve"> </w:t>
            </w:r>
            <w:r>
              <w:rPr>
                <w:sz w:val="18"/>
                <w:szCs w:val="18"/>
                <w:lang w:val="hr-HR"/>
              </w:rPr>
              <w:t>рада</w:t>
            </w:r>
            <w:r w:rsidRPr="00AD0468">
              <w:rPr>
                <w:sz w:val="18"/>
                <w:szCs w:val="18"/>
                <w:lang w:val="hr-HR"/>
              </w:rPr>
              <w:t xml:space="preserve"> </w:t>
            </w:r>
            <w:r>
              <w:rPr>
                <w:sz w:val="18"/>
                <w:szCs w:val="18"/>
                <w:lang w:val="hr-HR"/>
              </w:rPr>
              <w:t>и</w:t>
            </w:r>
            <w:r w:rsidRPr="00AD0468">
              <w:rPr>
                <w:sz w:val="18"/>
                <w:szCs w:val="18"/>
                <w:lang w:val="hr-HR"/>
              </w:rPr>
              <w:t xml:space="preserve"> </w:t>
            </w:r>
            <w:r>
              <w:rPr>
                <w:sz w:val="18"/>
                <w:szCs w:val="18"/>
                <w:lang w:val="hr-HR"/>
              </w:rPr>
              <w:t>повећање</w:t>
            </w:r>
            <w:r w:rsidRPr="00AD0468">
              <w:rPr>
                <w:sz w:val="18"/>
                <w:szCs w:val="18"/>
                <w:lang w:val="hr-HR"/>
              </w:rPr>
              <w:t xml:space="preserve"> </w:t>
            </w:r>
            <w:r>
              <w:rPr>
                <w:sz w:val="18"/>
                <w:szCs w:val="18"/>
                <w:lang w:val="hr-HR"/>
              </w:rPr>
              <w:t>ЕЕ система</w:t>
            </w:r>
            <w:r w:rsidRPr="00AD0468">
              <w:rPr>
                <w:sz w:val="18"/>
                <w:szCs w:val="18"/>
                <w:lang w:val="hr-HR"/>
              </w:rPr>
              <w:t xml:space="preserve"> </w:t>
            </w:r>
            <w:r>
              <w:rPr>
                <w:sz w:val="18"/>
                <w:szCs w:val="18"/>
                <w:lang w:val="hr-HR"/>
              </w:rPr>
              <w:t>за</w:t>
            </w:r>
            <w:r w:rsidRPr="00AD0468">
              <w:rPr>
                <w:sz w:val="18"/>
                <w:szCs w:val="18"/>
                <w:lang w:val="hr-HR"/>
              </w:rPr>
              <w:t xml:space="preserve"> </w:t>
            </w:r>
            <w:r>
              <w:rPr>
                <w:sz w:val="18"/>
                <w:szCs w:val="18"/>
                <w:lang w:val="hr-HR"/>
              </w:rPr>
              <w:t>климатизацију</w:t>
            </w:r>
            <w:r w:rsidRPr="00AD0468">
              <w:rPr>
                <w:sz w:val="18"/>
                <w:szCs w:val="18"/>
                <w:lang w:val="hr-HR"/>
              </w:rPr>
              <w:t xml:space="preserve"> (</w:t>
            </w:r>
            <w:r>
              <w:rPr>
                <w:sz w:val="18"/>
                <w:szCs w:val="18"/>
                <w:lang w:val="hr-HR"/>
              </w:rPr>
              <w:t>примјена</w:t>
            </w:r>
            <w:r w:rsidRPr="00AD0468">
              <w:rPr>
                <w:sz w:val="18"/>
                <w:szCs w:val="18"/>
                <w:lang w:val="hr-HR"/>
              </w:rPr>
              <w:t xml:space="preserve"> </w:t>
            </w:r>
            <w:r>
              <w:rPr>
                <w:sz w:val="18"/>
                <w:szCs w:val="18"/>
                <w:lang w:val="hr-HR"/>
              </w:rPr>
              <w:t>циркулационих</w:t>
            </w:r>
            <w:r w:rsidRPr="00AD0468">
              <w:rPr>
                <w:sz w:val="18"/>
                <w:szCs w:val="18"/>
                <w:lang w:val="hr-HR"/>
              </w:rPr>
              <w:t xml:space="preserve"> </w:t>
            </w:r>
            <w:r>
              <w:rPr>
                <w:sz w:val="18"/>
                <w:szCs w:val="18"/>
                <w:lang w:val="hr-HR"/>
              </w:rPr>
              <w:t>пумпи</w:t>
            </w:r>
            <w:r w:rsidRPr="00AD0468">
              <w:rPr>
                <w:sz w:val="18"/>
                <w:szCs w:val="18"/>
                <w:lang w:val="hr-HR"/>
              </w:rPr>
              <w:t xml:space="preserve"> </w:t>
            </w:r>
            <w:r>
              <w:rPr>
                <w:sz w:val="18"/>
                <w:szCs w:val="18"/>
                <w:lang w:val="hr-HR"/>
              </w:rPr>
              <w:t>и</w:t>
            </w:r>
            <w:r w:rsidRPr="00AD0468">
              <w:rPr>
                <w:sz w:val="18"/>
                <w:szCs w:val="18"/>
                <w:lang w:val="hr-HR"/>
              </w:rPr>
              <w:t xml:space="preserve"> </w:t>
            </w:r>
            <w:r>
              <w:rPr>
                <w:sz w:val="18"/>
                <w:szCs w:val="18"/>
                <w:lang w:val="hr-HR"/>
              </w:rPr>
              <w:t>вентилатора</w:t>
            </w:r>
            <w:r w:rsidRPr="00AD0468">
              <w:rPr>
                <w:sz w:val="18"/>
                <w:szCs w:val="18"/>
                <w:lang w:val="hr-HR"/>
              </w:rPr>
              <w:t xml:space="preserve"> </w:t>
            </w:r>
            <w:r>
              <w:rPr>
                <w:sz w:val="18"/>
                <w:szCs w:val="18"/>
                <w:lang w:val="hr-HR"/>
              </w:rPr>
              <w:t>са</w:t>
            </w:r>
            <w:r w:rsidRPr="00AD0468">
              <w:rPr>
                <w:sz w:val="18"/>
                <w:szCs w:val="18"/>
                <w:lang w:val="hr-HR"/>
              </w:rPr>
              <w:t xml:space="preserve"> </w:t>
            </w:r>
            <w:r>
              <w:rPr>
                <w:sz w:val="18"/>
                <w:szCs w:val="18"/>
                <w:lang w:val="hr-HR"/>
              </w:rPr>
              <w:t>промјенљивим</w:t>
            </w:r>
            <w:r w:rsidRPr="00AD0468">
              <w:rPr>
                <w:sz w:val="18"/>
                <w:szCs w:val="18"/>
                <w:lang w:val="hr-HR"/>
              </w:rPr>
              <w:t xml:space="preserve"> </w:t>
            </w:r>
            <w:r>
              <w:rPr>
                <w:sz w:val="18"/>
                <w:szCs w:val="18"/>
                <w:lang w:val="hr-HR"/>
              </w:rPr>
              <w:t>бројем</w:t>
            </w:r>
            <w:r w:rsidRPr="00AD0468">
              <w:rPr>
                <w:sz w:val="18"/>
                <w:szCs w:val="18"/>
                <w:lang w:val="hr-HR"/>
              </w:rPr>
              <w:t xml:space="preserve"> </w:t>
            </w:r>
            <w:r>
              <w:rPr>
                <w:sz w:val="18"/>
                <w:szCs w:val="18"/>
                <w:lang w:val="hr-HR"/>
              </w:rPr>
              <w:t>обртаја</w:t>
            </w:r>
            <w:r w:rsidRPr="00AD0468">
              <w:rPr>
                <w:sz w:val="18"/>
                <w:szCs w:val="18"/>
                <w:lang w:val="hr-HR"/>
              </w:rPr>
              <w:t xml:space="preserve">; </w:t>
            </w:r>
            <w:r>
              <w:rPr>
                <w:sz w:val="18"/>
                <w:szCs w:val="18"/>
                <w:lang w:val="hr-HR"/>
              </w:rPr>
              <w:t>коришћење</w:t>
            </w:r>
            <w:r w:rsidRPr="00AD0468">
              <w:rPr>
                <w:sz w:val="18"/>
                <w:szCs w:val="18"/>
                <w:lang w:val="hr-HR"/>
              </w:rPr>
              <w:t xml:space="preserve"> </w:t>
            </w:r>
            <w:r>
              <w:rPr>
                <w:sz w:val="18"/>
                <w:szCs w:val="18"/>
                <w:lang w:val="hr-HR"/>
              </w:rPr>
              <w:t>отпадне</w:t>
            </w:r>
            <w:r w:rsidRPr="00AD0468">
              <w:rPr>
                <w:sz w:val="18"/>
                <w:szCs w:val="18"/>
                <w:lang w:val="hr-HR"/>
              </w:rPr>
              <w:t xml:space="preserve"> </w:t>
            </w:r>
            <w:r>
              <w:rPr>
                <w:sz w:val="18"/>
                <w:szCs w:val="18"/>
                <w:lang w:val="hr-HR"/>
              </w:rPr>
              <w:t>топлоте</w:t>
            </w:r>
            <w:r w:rsidRPr="00AD0468">
              <w:rPr>
                <w:sz w:val="18"/>
                <w:szCs w:val="18"/>
                <w:lang w:val="hr-HR"/>
              </w:rPr>
              <w:t xml:space="preserve"> </w:t>
            </w:r>
            <w:r>
              <w:rPr>
                <w:sz w:val="18"/>
                <w:szCs w:val="18"/>
                <w:lang w:val="hr-HR"/>
              </w:rPr>
              <w:t>ваздуха</w:t>
            </w:r>
            <w:r w:rsidRPr="00AD0468">
              <w:rPr>
                <w:sz w:val="18"/>
                <w:szCs w:val="18"/>
                <w:lang w:val="hr-HR"/>
              </w:rPr>
              <w:t xml:space="preserve"> – </w:t>
            </w:r>
            <w:r>
              <w:rPr>
                <w:sz w:val="18"/>
                <w:szCs w:val="18"/>
                <w:lang w:val="hr-HR"/>
              </w:rPr>
              <w:t>рекуперативни</w:t>
            </w:r>
            <w:r w:rsidRPr="00AD0468">
              <w:rPr>
                <w:sz w:val="18"/>
                <w:szCs w:val="18"/>
                <w:lang w:val="hr-HR"/>
              </w:rPr>
              <w:t xml:space="preserve"> </w:t>
            </w:r>
            <w:r>
              <w:rPr>
                <w:sz w:val="18"/>
                <w:szCs w:val="18"/>
                <w:lang w:val="hr-HR"/>
              </w:rPr>
              <w:t>и</w:t>
            </w:r>
            <w:r w:rsidRPr="00AD0468">
              <w:rPr>
                <w:sz w:val="18"/>
                <w:szCs w:val="18"/>
                <w:lang w:val="hr-HR"/>
              </w:rPr>
              <w:t xml:space="preserve"> </w:t>
            </w:r>
            <w:r>
              <w:rPr>
                <w:sz w:val="18"/>
                <w:szCs w:val="18"/>
                <w:lang w:val="hr-HR"/>
              </w:rPr>
              <w:t>регенеративни</w:t>
            </w:r>
            <w:r w:rsidRPr="00AD0468">
              <w:rPr>
                <w:sz w:val="18"/>
                <w:szCs w:val="18"/>
                <w:lang w:val="hr-HR"/>
              </w:rPr>
              <w:t xml:space="preserve"> </w:t>
            </w:r>
            <w:r>
              <w:rPr>
                <w:sz w:val="18"/>
                <w:szCs w:val="18"/>
                <w:lang w:val="hr-HR"/>
              </w:rPr>
              <w:t>размјењивачи</w:t>
            </w:r>
            <w:r w:rsidRPr="00AD0468">
              <w:rPr>
                <w:sz w:val="18"/>
                <w:szCs w:val="18"/>
                <w:lang w:val="hr-HR"/>
              </w:rPr>
              <w:t xml:space="preserve"> </w:t>
            </w:r>
            <w:r>
              <w:rPr>
                <w:sz w:val="18"/>
                <w:szCs w:val="18"/>
                <w:lang w:val="hr-HR"/>
              </w:rPr>
              <w:t>топлоте</w:t>
            </w:r>
            <w:r w:rsidRPr="00AD0468">
              <w:rPr>
                <w:sz w:val="18"/>
                <w:szCs w:val="18"/>
                <w:lang w:val="hr-HR"/>
              </w:rPr>
              <w:t xml:space="preserve">; </w:t>
            </w:r>
            <w:r>
              <w:rPr>
                <w:sz w:val="18"/>
                <w:szCs w:val="18"/>
                <w:lang w:val="hr-HR"/>
              </w:rPr>
              <w:t>коришћење</w:t>
            </w:r>
            <w:r w:rsidRPr="00AD0468">
              <w:rPr>
                <w:sz w:val="18"/>
                <w:szCs w:val="18"/>
                <w:lang w:val="hr-HR"/>
              </w:rPr>
              <w:t xml:space="preserve"> </w:t>
            </w:r>
            <w:r>
              <w:rPr>
                <w:sz w:val="18"/>
                <w:szCs w:val="18"/>
                <w:lang w:val="hr-HR"/>
              </w:rPr>
              <w:t>отпадне</w:t>
            </w:r>
            <w:r w:rsidRPr="00AD0468">
              <w:rPr>
                <w:sz w:val="18"/>
                <w:szCs w:val="18"/>
                <w:lang w:val="hr-HR"/>
              </w:rPr>
              <w:t xml:space="preserve"> </w:t>
            </w:r>
            <w:r>
              <w:rPr>
                <w:sz w:val="18"/>
                <w:szCs w:val="18"/>
                <w:lang w:val="hr-HR"/>
              </w:rPr>
              <w:t>топлоте</w:t>
            </w:r>
            <w:r w:rsidRPr="00AD0468">
              <w:rPr>
                <w:sz w:val="18"/>
                <w:szCs w:val="18"/>
                <w:lang w:val="hr-HR"/>
              </w:rPr>
              <w:t xml:space="preserve"> </w:t>
            </w:r>
            <w:r>
              <w:rPr>
                <w:sz w:val="18"/>
                <w:szCs w:val="18"/>
                <w:lang w:val="hr-HR"/>
              </w:rPr>
              <w:t>кондензације</w:t>
            </w:r>
            <w:r w:rsidRPr="00AD0468">
              <w:rPr>
                <w:sz w:val="18"/>
                <w:szCs w:val="18"/>
                <w:lang w:val="hr-HR"/>
              </w:rPr>
              <w:t xml:space="preserve"> </w:t>
            </w:r>
            <w:r>
              <w:rPr>
                <w:sz w:val="18"/>
                <w:szCs w:val="18"/>
                <w:lang w:val="hr-HR"/>
              </w:rPr>
              <w:t>расхладних</w:t>
            </w:r>
            <w:r w:rsidRPr="00AD0468">
              <w:rPr>
                <w:sz w:val="18"/>
                <w:szCs w:val="18"/>
                <w:lang w:val="hr-HR"/>
              </w:rPr>
              <w:t xml:space="preserve"> </w:t>
            </w:r>
            <w:r>
              <w:rPr>
                <w:sz w:val="18"/>
                <w:szCs w:val="18"/>
                <w:lang w:val="hr-HR"/>
              </w:rPr>
              <w:t>уређаја</w:t>
            </w:r>
            <w:r w:rsidRPr="00AD0468">
              <w:rPr>
                <w:sz w:val="18"/>
                <w:szCs w:val="18"/>
                <w:lang w:val="hr-HR"/>
              </w:rPr>
              <w:t xml:space="preserve">; </w:t>
            </w:r>
            <w:r>
              <w:rPr>
                <w:sz w:val="18"/>
                <w:szCs w:val="18"/>
                <w:lang w:val="hr-HR"/>
              </w:rPr>
              <w:t>примјена</w:t>
            </w:r>
            <w:r w:rsidRPr="00AD0468">
              <w:rPr>
                <w:sz w:val="18"/>
                <w:szCs w:val="18"/>
                <w:lang w:val="hr-HR"/>
              </w:rPr>
              <w:t xml:space="preserve"> </w:t>
            </w:r>
            <w:r>
              <w:rPr>
                <w:sz w:val="18"/>
                <w:szCs w:val="18"/>
                <w:lang w:val="hr-HR"/>
              </w:rPr>
              <w:t>технике</w:t>
            </w:r>
            <w:r w:rsidRPr="00AD0468">
              <w:rPr>
                <w:sz w:val="18"/>
                <w:szCs w:val="18"/>
                <w:lang w:val="hr-HR"/>
              </w:rPr>
              <w:t xml:space="preserve"> </w:t>
            </w:r>
            <w:r>
              <w:rPr>
                <w:sz w:val="18"/>
                <w:szCs w:val="18"/>
                <w:lang w:val="hr-HR"/>
              </w:rPr>
              <w:t>ноћне</w:t>
            </w:r>
            <w:r w:rsidRPr="00AD0468">
              <w:rPr>
                <w:sz w:val="18"/>
                <w:szCs w:val="18"/>
                <w:lang w:val="hr-HR"/>
              </w:rPr>
              <w:t xml:space="preserve"> </w:t>
            </w:r>
            <w:r>
              <w:rPr>
                <w:sz w:val="18"/>
                <w:szCs w:val="18"/>
                <w:lang w:val="hr-HR"/>
              </w:rPr>
              <w:t>вентилације</w:t>
            </w:r>
            <w:r w:rsidRPr="00AD0468">
              <w:rPr>
                <w:sz w:val="18"/>
                <w:szCs w:val="18"/>
                <w:lang w:val="hr-HR"/>
              </w:rPr>
              <w:t xml:space="preserve"> </w:t>
            </w:r>
            <w:r>
              <w:rPr>
                <w:sz w:val="18"/>
                <w:szCs w:val="18"/>
                <w:lang w:val="hr-HR"/>
              </w:rPr>
              <w:t>зграда</w:t>
            </w:r>
            <w:r w:rsidRPr="00AD0468">
              <w:rPr>
                <w:sz w:val="18"/>
                <w:szCs w:val="18"/>
                <w:lang w:val="hr-HR"/>
              </w:rPr>
              <w:t xml:space="preserve">; </w:t>
            </w:r>
            <w:r>
              <w:rPr>
                <w:sz w:val="18"/>
                <w:szCs w:val="18"/>
                <w:lang w:val="hr-HR"/>
              </w:rPr>
              <w:t>итд</w:t>
            </w:r>
            <w:r w:rsidRPr="00AD0468">
              <w:rPr>
                <w:sz w:val="18"/>
                <w:szCs w:val="18"/>
                <w:lang w:val="hr-HR"/>
              </w:rPr>
              <w:t>);</w:t>
            </w:r>
          </w:p>
          <w:p w:rsidR="00507C4B" w:rsidRPr="00456DFD" w:rsidRDefault="00507C4B" w:rsidP="003B72F7">
            <w:pPr>
              <w:pStyle w:val="ListParagraph"/>
              <w:numPr>
                <w:ilvl w:val="0"/>
                <w:numId w:val="49"/>
              </w:numPr>
              <w:spacing w:after="40"/>
              <w:ind w:left="714" w:hanging="357"/>
              <w:contextualSpacing w:val="0"/>
              <w:rPr>
                <w:sz w:val="18"/>
                <w:szCs w:val="18"/>
                <w:lang w:val="hr-HR"/>
              </w:rPr>
            </w:pPr>
            <w:r>
              <w:rPr>
                <w:sz w:val="18"/>
                <w:szCs w:val="18"/>
                <w:lang w:val="hr-HR"/>
              </w:rPr>
              <w:t>Повећање</w:t>
            </w:r>
            <w:r w:rsidRPr="00AD0468">
              <w:rPr>
                <w:sz w:val="18"/>
                <w:szCs w:val="18"/>
                <w:lang w:val="hr-HR"/>
              </w:rPr>
              <w:t xml:space="preserve"> </w:t>
            </w:r>
            <w:r>
              <w:rPr>
                <w:sz w:val="18"/>
                <w:szCs w:val="18"/>
                <w:lang w:val="hr-HR"/>
              </w:rPr>
              <w:t>ЕЕ система</w:t>
            </w:r>
            <w:r w:rsidRPr="00AD0468">
              <w:rPr>
                <w:sz w:val="18"/>
                <w:szCs w:val="18"/>
                <w:lang w:val="hr-HR"/>
              </w:rPr>
              <w:t xml:space="preserve"> </w:t>
            </w:r>
            <w:r>
              <w:rPr>
                <w:sz w:val="18"/>
                <w:szCs w:val="18"/>
                <w:lang w:val="hr-HR"/>
              </w:rPr>
              <w:t>унутрашње</w:t>
            </w:r>
            <w:r w:rsidRPr="00AD0468">
              <w:rPr>
                <w:sz w:val="18"/>
                <w:szCs w:val="18"/>
                <w:lang w:val="hr-HR"/>
              </w:rPr>
              <w:t xml:space="preserve"> </w:t>
            </w:r>
            <w:r>
              <w:rPr>
                <w:sz w:val="18"/>
                <w:szCs w:val="18"/>
                <w:lang w:val="hr-HR"/>
              </w:rPr>
              <w:t>расвјете</w:t>
            </w:r>
            <w:r w:rsidRPr="00AD0468">
              <w:rPr>
                <w:sz w:val="18"/>
                <w:szCs w:val="18"/>
                <w:lang w:val="hr-HR"/>
              </w:rPr>
              <w:t xml:space="preserve"> (</w:t>
            </w:r>
            <w:r>
              <w:rPr>
                <w:sz w:val="18"/>
                <w:szCs w:val="18"/>
                <w:lang w:val="hr-HR"/>
              </w:rPr>
              <w:t>замјена</w:t>
            </w:r>
            <w:r w:rsidRPr="00AD0468">
              <w:rPr>
                <w:sz w:val="18"/>
                <w:szCs w:val="18"/>
                <w:lang w:val="hr-HR"/>
              </w:rPr>
              <w:t xml:space="preserve"> </w:t>
            </w:r>
            <w:r>
              <w:rPr>
                <w:sz w:val="18"/>
                <w:szCs w:val="18"/>
                <w:lang w:val="hr-HR"/>
              </w:rPr>
              <w:t>постојећих</w:t>
            </w:r>
            <w:r w:rsidRPr="00AD0468">
              <w:rPr>
                <w:sz w:val="18"/>
                <w:szCs w:val="18"/>
                <w:lang w:val="hr-HR"/>
              </w:rPr>
              <w:t xml:space="preserve"> </w:t>
            </w:r>
            <w:r>
              <w:rPr>
                <w:sz w:val="18"/>
                <w:szCs w:val="18"/>
                <w:lang w:val="hr-HR"/>
              </w:rPr>
              <w:t>расвјетних</w:t>
            </w:r>
            <w:r w:rsidRPr="00AD0468">
              <w:rPr>
                <w:sz w:val="18"/>
                <w:szCs w:val="18"/>
                <w:lang w:val="hr-HR"/>
              </w:rPr>
              <w:t xml:space="preserve"> </w:t>
            </w:r>
            <w:r>
              <w:rPr>
                <w:sz w:val="18"/>
                <w:szCs w:val="18"/>
                <w:lang w:val="hr-HR"/>
              </w:rPr>
              <w:t>тијела</w:t>
            </w:r>
            <w:r w:rsidRPr="00AD0468">
              <w:rPr>
                <w:sz w:val="18"/>
                <w:szCs w:val="18"/>
                <w:lang w:val="hr-HR"/>
              </w:rPr>
              <w:t xml:space="preserve"> </w:t>
            </w:r>
            <w:r>
              <w:rPr>
                <w:sz w:val="18"/>
                <w:szCs w:val="18"/>
                <w:lang w:val="hr-HR"/>
              </w:rPr>
              <w:t>са</w:t>
            </w:r>
            <w:r w:rsidRPr="00AD0468">
              <w:rPr>
                <w:sz w:val="18"/>
                <w:szCs w:val="18"/>
                <w:lang w:val="hr-HR"/>
              </w:rPr>
              <w:t xml:space="preserve"> </w:t>
            </w:r>
            <w:r>
              <w:rPr>
                <w:sz w:val="18"/>
                <w:szCs w:val="18"/>
                <w:lang w:val="hr-HR"/>
              </w:rPr>
              <w:t>ЕЕ технологијама</w:t>
            </w:r>
            <w:r w:rsidRPr="00AD0468">
              <w:rPr>
                <w:sz w:val="18"/>
                <w:szCs w:val="18"/>
                <w:lang w:val="hr-HR"/>
              </w:rPr>
              <w:t xml:space="preserve">; </w:t>
            </w:r>
            <w:r>
              <w:rPr>
                <w:sz w:val="18"/>
                <w:szCs w:val="18"/>
                <w:lang w:val="hr-HR"/>
              </w:rPr>
              <w:t>оптимизација</w:t>
            </w:r>
            <w:r w:rsidRPr="00AD0468">
              <w:rPr>
                <w:sz w:val="18"/>
                <w:szCs w:val="18"/>
                <w:lang w:val="hr-HR"/>
              </w:rPr>
              <w:t xml:space="preserve"> </w:t>
            </w:r>
            <w:r>
              <w:rPr>
                <w:sz w:val="18"/>
                <w:szCs w:val="18"/>
                <w:lang w:val="hr-HR"/>
              </w:rPr>
              <w:t>контроле</w:t>
            </w:r>
            <w:r w:rsidRPr="00AD0468">
              <w:rPr>
                <w:sz w:val="18"/>
                <w:szCs w:val="18"/>
                <w:lang w:val="hr-HR"/>
              </w:rPr>
              <w:t xml:space="preserve"> </w:t>
            </w:r>
            <w:r>
              <w:rPr>
                <w:sz w:val="18"/>
                <w:szCs w:val="18"/>
                <w:lang w:val="hr-HR"/>
              </w:rPr>
              <w:t>и</w:t>
            </w:r>
            <w:r w:rsidRPr="00AD0468">
              <w:rPr>
                <w:sz w:val="18"/>
                <w:szCs w:val="18"/>
                <w:lang w:val="hr-HR"/>
              </w:rPr>
              <w:t xml:space="preserve"> </w:t>
            </w:r>
            <w:r>
              <w:rPr>
                <w:sz w:val="18"/>
                <w:szCs w:val="18"/>
                <w:lang w:val="hr-HR"/>
              </w:rPr>
              <w:t>управљања</w:t>
            </w:r>
            <w:r w:rsidRPr="00AD0468">
              <w:rPr>
                <w:sz w:val="18"/>
                <w:szCs w:val="18"/>
                <w:lang w:val="hr-HR"/>
              </w:rPr>
              <w:t xml:space="preserve"> </w:t>
            </w:r>
            <w:r>
              <w:rPr>
                <w:sz w:val="18"/>
                <w:szCs w:val="18"/>
                <w:lang w:val="hr-HR"/>
              </w:rPr>
              <w:t>расвјетом</w:t>
            </w:r>
            <w:r w:rsidRPr="00AD0468">
              <w:rPr>
                <w:sz w:val="18"/>
                <w:szCs w:val="18"/>
                <w:lang w:val="hr-HR"/>
              </w:rPr>
              <w:t xml:space="preserve"> (</w:t>
            </w:r>
            <w:r>
              <w:rPr>
                <w:sz w:val="18"/>
                <w:szCs w:val="18"/>
                <w:lang w:val="hr-HR"/>
              </w:rPr>
              <w:t>употреба</w:t>
            </w:r>
            <w:r w:rsidRPr="00AD0468">
              <w:rPr>
                <w:sz w:val="18"/>
                <w:szCs w:val="18"/>
                <w:lang w:val="hr-HR"/>
              </w:rPr>
              <w:t xml:space="preserve"> </w:t>
            </w:r>
            <w:r>
              <w:rPr>
                <w:sz w:val="18"/>
                <w:szCs w:val="18"/>
                <w:lang w:val="hr-HR"/>
              </w:rPr>
              <w:t>регулатоира</w:t>
            </w:r>
            <w:r w:rsidRPr="00AD0468">
              <w:rPr>
                <w:sz w:val="18"/>
                <w:szCs w:val="18"/>
                <w:lang w:val="hr-HR"/>
              </w:rPr>
              <w:t xml:space="preserve"> </w:t>
            </w:r>
            <w:r>
              <w:rPr>
                <w:sz w:val="18"/>
                <w:szCs w:val="18"/>
                <w:lang w:val="hr-HR"/>
              </w:rPr>
              <w:t>нивоа</w:t>
            </w:r>
            <w:r w:rsidRPr="00AD0468">
              <w:rPr>
                <w:sz w:val="18"/>
                <w:szCs w:val="18"/>
                <w:lang w:val="hr-HR"/>
              </w:rPr>
              <w:t xml:space="preserve"> </w:t>
            </w:r>
            <w:r>
              <w:rPr>
                <w:sz w:val="18"/>
                <w:szCs w:val="18"/>
                <w:lang w:val="hr-HR"/>
              </w:rPr>
              <w:t>освјетљења</w:t>
            </w:r>
            <w:r w:rsidRPr="00AD0468">
              <w:rPr>
                <w:sz w:val="18"/>
                <w:szCs w:val="18"/>
                <w:lang w:val="hr-HR"/>
              </w:rPr>
              <w:t xml:space="preserve">, </w:t>
            </w:r>
            <w:r>
              <w:rPr>
                <w:sz w:val="18"/>
                <w:szCs w:val="18"/>
                <w:lang w:val="hr-HR"/>
              </w:rPr>
              <w:t>сензора</w:t>
            </w:r>
            <w:r w:rsidRPr="00AD0468">
              <w:rPr>
                <w:sz w:val="18"/>
                <w:szCs w:val="18"/>
                <w:lang w:val="hr-HR"/>
              </w:rPr>
              <w:t xml:space="preserve"> </w:t>
            </w:r>
            <w:r>
              <w:rPr>
                <w:sz w:val="18"/>
                <w:szCs w:val="18"/>
                <w:lang w:val="hr-HR"/>
              </w:rPr>
              <w:t>присуства</w:t>
            </w:r>
            <w:r w:rsidRPr="00AD0468">
              <w:rPr>
                <w:sz w:val="18"/>
                <w:szCs w:val="18"/>
                <w:lang w:val="hr-HR"/>
              </w:rPr>
              <w:t xml:space="preserve"> /</w:t>
            </w:r>
            <w:r>
              <w:rPr>
                <w:sz w:val="18"/>
                <w:szCs w:val="18"/>
                <w:lang w:val="hr-HR"/>
              </w:rPr>
              <w:t>покрета</w:t>
            </w:r>
            <w:r w:rsidRPr="00AD0468">
              <w:rPr>
                <w:sz w:val="18"/>
                <w:szCs w:val="18"/>
                <w:lang w:val="hr-HR"/>
              </w:rPr>
              <w:t xml:space="preserve">, </w:t>
            </w:r>
            <w:r>
              <w:rPr>
                <w:sz w:val="18"/>
                <w:szCs w:val="18"/>
                <w:lang w:val="hr-HR"/>
              </w:rPr>
              <w:t>фотосензора</w:t>
            </w:r>
            <w:r w:rsidRPr="00AD0468">
              <w:rPr>
                <w:sz w:val="18"/>
                <w:szCs w:val="18"/>
                <w:lang w:val="hr-HR"/>
              </w:rPr>
              <w:t xml:space="preserve">, </w:t>
            </w:r>
            <w:r>
              <w:rPr>
                <w:sz w:val="18"/>
                <w:szCs w:val="18"/>
                <w:lang w:val="hr-HR"/>
              </w:rPr>
              <w:t>система управљања расвјетом, итд)</w:t>
            </w:r>
          </w:p>
        </w:tc>
        <w:tc>
          <w:tcPr>
            <w:tcW w:w="1793" w:type="dxa"/>
          </w:tcPr>
          <w:p w:rsidR="00507C4B" w:rsidRPr="00456DFD" w:rsidRDefault="00507C4B" w:rsidP="00D102D4">
            <w:pPr>
              <w:spacing w:before="40"/>
              <w:rPr>
                <w:sz w:val="18"/>
                <w:szCs w:val="18"/>
                <w:lang w:val="hr-HR"/>
              </w:rPr>
            </w:pPr>
            <w:r>
              <w:rPr>
                <w:sz w:val="18"/>
                <w:szCs w:val="18"/>
                <w:lang w:val="hr-HR"/>
              </w:rPr>
              <w:t>Енергија за</w:t>
            </w:r>
            <w:r w:rsidRPr="00AD0468">
              <w:rPr>
                <w:sz w:val="18"/>
                <w:szCs w:val="18"/>
                <w:lang w:val="hr-HR"/>
              </w:rPr>
              <w:t xml:space="preserve"> </w:t>
            </w:r>
            <w:r>
              <w:rPr>
                <w:sz w:val="18"/>
                <w:szCs w:val="18"/>
                <w:lang w:val="hr-HR"/>
              </w:rPr>
              <w:t>гријање</w:t>
            </w:r>
            <w:r w:rsidRPr="00AD0468">
              <w:rPr>
                <w:sz w:val="18"/>
                <w:szCs w:val="18"/>
                <w:lang w:val="hr-HR"/>
              </w:rPr>
              <w:t xml:space="preserve">, </w:t>
            </w:r>
            <w:r>
              <w:rPr>
                <w:sz w:val="18"/>
                <w:szCs w:val="18"/>
                <w:lang w:val="hr-HR"/>
              </w:rPr>
              <w:t>хлађење и климатизацију, зграде, припрему</w:t>
            </w:r>
            <w:r w:rsidRPr="00AD0468">
              <w:rPr>
                <w:sz w:val="18"/>
                <w:szCs w:val="18"/>
                <w:lang w:val="hr-HR"/>
              </w:rPr>
              <w:t xml:space="preserve"> </w:t>
            </w:r>
            <w:r>
              <w:rPr>
                <w:sz w:val="18"/>
                <w:szCs w:val="18"/>
                <w:lang w:val="hr-HR"/>
              </w:rPr>
              <w:t>потрошне</w:t>
            </w:r>
            <w:r w:rsidRPr="00AD0468">
              <w:rPr>
                <w:sz w:val="18"/>
                <w:szCs w:val="18"/>
                <w:lang w:val="hr-HR"/>
              </w:rPr>
              <w:t xml:space="preserve"> </w:t>
            </w:r>
            <w:r>
              <w:rPr>
                <w:sz w:val="18"/>
                <w:szCs w:val="18"/>
                <w:lang w:val="hr-HR"/>
              </w:rPr>
              <w:t>топле</w:t>
            </w:r>
            <w:r w:rsidRPr="00AD0468">
              <w:rPr>
                <w:sz w:val="18"/>
                <w:szCs w:val="18"/>
                <w:lang w:val="hr-HR"/>
              </w:rPr>
              <w:t xml:space="preserve"> </w:t>
            </w:r>
            <w:r>
              <w:rPr>
                <w:sz w:val="18"/>
                <w:szCs w:val="18"/>
                <w:lang w:val="hr-HR"/>
              </w:rPr>
              <w:t>воде</w:t>
            </w:r>
            <w:r w:rsidRPr="00AD0468">
              <w:rPr>
                <w:sz w:val="18"/>
                <w:szCs w:val="18"/>
                <w:lang w:val="hr-HR"/>
              </w:rPr>
              <w:t xml:space="preserve">, </w:t>
            </w:r>
            <w:r>
              <w:rPr>
                <w:sz w:val="18"/>
                <w:szCs w:val="18"/>
                <w:lang w:val="hr-HR"/>
              </w:rPr>
              <w:t>унутрашњу</w:t>
            </w:r>
            <w:r w:rsidRPr="00AD0468">
              <w:rPr>
                <w:sz w:val="18"/>
                <w:szCs w:val="18"/>
                <w:lang w:val="hr-HR"/>
              </w:rPr>
              <w:t xml:space="preserve"> </w:t>
            </w:r>
            <w:r>
              <w:rPr>
                <w:sz w:val="18"/>
                <w:szCs w:val="18"/>
                <w:lang w:val="hr-HR"/>
              </w:rPr>
              <w:t>расвјету</w:t>
            </w:r>
            <w:r w:rsidRPr="00AD0468">
              <w:rPr>
                <w:sz w:val="18"/>
                <w:szCs w:val="18"/>
                <w:lang w:val="hr-HR"/>
              </w:rPr>
              <w:t xml:space="preserve">, </w:t>
            </w:r>
            <w:r>
              <w:rPr>
                <w:sz w:val="18"/>
                <w:szCs w:val="18"/>
                <w:lang w:val="hr-HR"/>
              </w:rPr>
              <w:t>и</w:t>
            </w:r>
            <w:r w:rsidRPr="00AD0468">
              <w:rPr>
                <w:sz w:val="18"/>
                <w:szCs w:val="18"/>
                <w:lang w:val="hr-HR"/>
              </w:rPr>
              <w:t xml:space="preserve"> </w:t>
            </w:r>
            <w:r>
              <w:rPr>
                <w:sz w:val="18"/>
                <w:szCs w:val="18"/>
                <w:lang w:val="hr-HR"/>
              </w:rPr>
              <w:t>покретање</w:t>
            </w:r>
            <w:r w:rsidRPr="00AD0468">
              <w:rPr>
                <w:sz w:val="18"/>
                <w:szCs w:val="18"/>
                <w:lang w:val="hr-HR"/>
              </w:rPr>
              <w:t xml:space="preserve"> </w:t>
            </w:r>
            <w:r>
              <w:rPr>
                <w:sz w:val="18"/>
                <w:szCs w:val="18"/>
                <w:lang w:val="hr-HR"/>
              </w:rPr>
              <w:t>уређаја</w:t>
            </w:r>
            <w:r w:rsidRPr="00AD0468">
              <w:rPr>
                <w:sz w:val="18"/>
                <w:szCs w:val="18"/>
                <w:lang w:val="hr-HR"/>
              </w:rPr>
              <w:t xml:space="preserve"> </w:t>
            </w:r>
            <w:r>
              <w:rPr>
                <w:sz w:val="18"/>
                <w:szCs w:val="18"/>
                <w:lang w:val="hr-HR"/>
              </w:rPr>
              <w:t>и</w:t>
            </w:r>
            <w:r w:rsidRPr="00AD0468">
              <w:rPr>
                <w:sz w:val="18"/>
                <w:szCs w:val="18"/>
                <w:lang w:val="hr-HR"/>
              </w:rPr>
              <w:t xml:space="preserve"> </w:t>
            </w:r>
            <w:r>
              <w:rPr>
                <w:sz w:val="18"/>
                <w:szCs w:val="18"/>
                <w:lang w:val="hr-HR"/>
              </w:rPr>
              <w:t>опреме</w:t>
            </w:r>
            <w:r w:rsidRPr="00AD0468">
              <w:rPr>
                <w:sz w:val="18"/>
                <w:szCs w:val="18"/>
                <w:lang w:val="hr-HR"/>
              </w:rPr>
              <w:t xml:space="preserve"> </w:t>
            </w:r>
          </w:p>
        </w:tc>
        <w:tc>
          <w:tcPr>
            <w:tcW w:w="1117" w:type="dxa"/>
          </w:tcPr>
          <w:p w:rsidR="00507C4B" w:rsidRDefault="00507C4B" w:rsidP="00D102D4">
            <w:pPr>
              <w:spacing w:before="40"/>
              <w:rPr>
                <w:sz w:val="18"/>
                <w:szCs w:val="18"/>
                <w:lang w:val="hr-HR"/>
              </w:rPr>
            </w:pPr>
            <w:r>
              <w:rPr>
                <w:sz w:val="18"/>
                <w:szCs w:val="18"/>
                <w:lang w:val="hr-HR"/>
              </w:rPr>
              <w:t>2010-2018</w:t>
            </w:r>
          </w:p>
          <w:p w:rsidR="00507C4B" w:rsidRPr="00456DFD" w:rsidRDefault="00507C4B" w:rsidP="00D102D4">
            <w:pPr>
              <w:spacing w:before="40"/>
              <w:rPr>
                <w:sz w:val="18"/>
                <w:szCs w:val="18"/>
                <w:lang w:val="hr-HR"/>
              </w:rPr>
            </w:pPr>
            <w:r>
              <w:rPr>
                <w:sz w:val="18"/>
                <w:szCs w:val="18"/>
                <w:lang w:val="hr-HR"/>
              </w:rPr>
              <w:t>Постојећа мјера</w:t>
            </w:r>
          </w:p>
        </w:tc>
      </w:tr>
      <w:tr w:rsidR="00507C4B" w:rsidRPr="00456DFD" w:rsidTr="005471EF">
        <w:tc>
          <w:tcPr>
            <w:tcW w:w="792" w:type="dxa"/>
          </w:tcPr>
          <w:p w:rsidR="00507C4B" w:rsidRPr="00456DFD" w:rsidRDefault="00EE5740" w:rsidP="00D102D4">
            <w:pPr>
              <w:spacing w:before="40"/>
              <w:rPr>
                <w:sz w:val="18"/>
                <w:szCs w:val="18"/>
                <w:lang w:val="hr-HR"/>
              </w:rPr>
            </w:pPr>
            <w:r>
              <w:rPr>
                <w:sz w:val="18"/>
                <w:szCs w:val="18"/>
                <w:lang w:val="sr-Cyrl-RS"/>
              </w:rPr>
              <w:t>И</w:t>
            </w:r>
            <w:r w:rsidR="00507C4B">
              <w:rPr>
                <w:sz w:val="18"/>
                <w:szCs w:val="18"/>
                <w:lang w:val="hr-HR"/>
              </w:rPr>
              <w:t>.3</w:t>
            </w:r>
          </w:p>
        </w:tc>
        <w:tc>
          <w:tcPr>
            <w:tcW w:w="1895" w:type="dxa"/>
          </w:tcPr>
          <w:p w:rsidR="00507C4B" w:rsidRPr="00456DFD" w:rsidRDefault="00507C4B" w:rsidP="00D102D4">
            <w:pPr>
              <w:spacing w:before="40"/>
              <w:rPr>
                <w:sz w:val="18"/>
                <w:szCs w:val="18"/>
                <w:lang w:val="hr-HR"/>
              </w:rPr>
            </w:pPr>
            <w:r>
              <w:rPr>
                <w:sz w:val="18"/>
                <w:szCs w:val="18"/>
                <w:lang w:val="hr-HR"/>
              </w:rPr>
              <w:t>Примјена</w:t>
            </w:r>
            <w:r w:rsidRPr="002C7BC1">
              <w:rPr>
                <w:sz w:val="18"/>
                <w:szCs w:val="18"/>
                <w:lang w:val="hr-HR"/>
              </w:rPr>
              <w:t xml:space="preserve"> </w:t>
            </w:r>
            <w:r>
              <w:rPr>
                <w:sz w:val="18"/>
                <w:szCs w:val="18"/>
                <w:lang w:val="hr-HR"/>
              </w:rPr>
              <w:t>когенерације и тригенерације уи индустријским процесима</w:t>
            </w:r>
          </w:p>
        </w:tc>
        <w:tc>
          <w:tcPr>
            <w:tcW w:w="7353" w:type="dxa"/>
          </w:tcPr>
          <w:p w:rsidR="00507C4B" w:rsidRPr="002C7BC1" w:rsidRDefault="00507C4B" w:rsidP="00D102D4">
            <w:pPr>
              <w:spacing w:before="40"/>
              <w:rPr>
                <w:sz w:val="18"/>
                <w:szCs w:val="18"/>
                <w:lang w:val="hr-HR"/>
              </w:rPr>
            </w:pPr>
            <w:r>
              <w:rPr>
                <w:sz w:val="18"/>
                <w:szCs w:val="18"/>
                <w:lang w:val="hr-HR"/>
              </w:rPr>
              <w:t>Циљ</w:t>
            </w:r>
            <w:r w:rsidRPr="002C7BC1">
              <w:rPr>
                <w:sz w:val="18"/>
                <w:szCs w:val="18"/>
                <w:lang w:val="hr-HR"/>
              </w:rPr>
              <w:t xml:space="preserve"> </w:t>
            </w:r>
            <w:r>
              <w:rPr>
                <w:sz w:val="18"/>
                <w:szCs w:val="18"/>
                <w:lang w:val="hr-HR"/>
              </w:rPr>
              <w:t>мјере</w:t>
            </w:r>
            <w:r w:rsidRPr="002C7BC1">
              <w:rPr>
                <w:sz w:val="18"/>
                <w:szCs w:val="18"/>
                <w:lang w:val="hr-HR"/>
              </w:rPr>
              <w:t xml:space="preserve"> </w:t>
            </w:r>
            <w:r>
              <w:rPr>
                <w:sz w:val="18"/>
                <w:szCs w:val="18"/>
                <w:lang w:val="hr-HR"/>
              </w:rPr>
              <w:t>је</w:t>
            </w:r>
            <w:r w:rsidRPr="002C7BC1">
              <w:rPr>
                <w:sz w:val="18"/>
                <w:szCs w:val="18"/>
                <w:lang w:val="hr-HR"/>
              </w:rPr>
              <w:t xml:space="preserve"> </w:t>
            </w:r>
            <w:r>
              <w:rPr>
                <w:sz w:val="18"/>
                <w:szCs w:val="18"/>
                <w:lang w:val="hr-HR"/>
              </w:rPr>
              <w:t>смањење</w:t>
            </w:r>
            <w:r w:rsidRPr="002C7BC1">
              <w:rPr>
                <w:sz w:val="18"/>
                <w:szCs w:val="18"/>
                <w:lang w:val="hr-HR"/>
              </w:rPr>
              <w:t xml:space="preserve"> </w:t>
            </w:r>
            <w:r>
              <w:rPr>
                <w:sz w:val="18"/>
                <w:szCs w:val="18"/>
                <w:lang w:val="hr-HR"/>
              </w:rPr>
              <w:t>потрошње</w:t>
            </w:r>
            <w:r w:rsidRPr="002C7BC1">
              <w:rPr>
                <w:sz w:val="18"/>
                <w:szCs w:val="18"/>
                <w:lang w:val="hr-HR"/>
              </w:rPr>
              <w:t xml:space="preserve"> </w:t>
            </w:r>
            <w:r>
              <w:rPr>
                <w:sz w:val="18"/>
                <w:szCs w:val="18"/>
                <w:lang w:val="hr-HR"/>
              </w:rPr>
              <w:t>енергије</w:t>
            </w:r>
            <w:r w:rsidRPr="002C7BC1">
              <w:rPr>
                <w:sz w:val="18"/>
                <w:szCs w:val="18"/>
                <w:lang w:val="hr-HR"/>
              </w:rPr>
              <w:t xml:space="preserve"> </w:t>
            </w:r>
            <w:r>
              <w:rPr>
                <w:sz w:val="18"/>
                <w:szCs w:val="18"/>
                <w:lang w:val="hr-HR"/>
              </w:rPr>
              <w:t>потребне</w:t>
            </w:r>
            <w:r w:rsidRPr="002C7BC1">
              <w:rPr>
                <w:sz w:val="18"/>
                <w:szCs w:val="18"/>
                <w:lang w:val="hr-HR"/>
              </w:rPr>
              <w:t xml:space="preserve"> </w:t>
            </w:r>
            <w:r>
              <w:rPr>
                <w:sz w:val="18"/>
                <w:szCs w:val="18"/>
                <w:lang w:val="hr-HR"/>
              </w:rPr>
              <w:t>у</w:t>
            </w:r>
            <w:r w:rsidRPr="002C7BC1">
              <w:rPr>
                <w:sz w:val="18"/>
                <w:szCs w:val="18"/>
                <w:lang w:val="hr-HR"/>
              </w:rPr>
              <w:t xml:space="preserve"> </w:t>
            </w:r>
            <w:r>
              <w:rPr>
                <w:sz w:val="18"/>
                <w:szCs w:val="18"/>
                <w:lang w:val="hr-HR"/>
              </w:rPr>
              <w:t>сектору</w:t>
            </w:r>
            <w:r w:rsidRPr="002C7BC1">
              <w:rPr>
                <w:sz w:val="18"/>
                <w:szCs w:val="18"/>
                <w:lang w:val="hr-HR"/>
              </w:rPr>
              <w:t xml:space="preserve"> </w:t>
            </w:r>
            <w:r>
              <w:rPr>
                <w:sz w:val="18"/>
                <w:szCs w:val="18"/>
                <w:lang w:val="hr-HR"/>
              </w:rPr>
              <w:t>индустрије</w:t>
            </w:r>
            <w:r>
              <w:rPr>
                <w:sz w:val="18"/>
                <w:szCs w:val="18"/>
                <w:lang w:val="sr-Cyrl-RS"/>
              </w:rPr>
              <w:t>,</w:t>
            </w:r>
            <w:r w:rsidRPr="002C7BC1">
              <w:rPr>
                <w:sz w:val="18"/>
                <w:szCs w:val="18"/>
                <w:lang w:val="hr-HR"/>
              </w:rPr>
              <w:t xml:space="preserve"> </w:t>
            </w:r>
            <w:r>
              <w:rPr>
                <w:sz w:val="18"/>
                <w:szCs w:val="18"/>
                <w:lang w:val="hr-HR"/>
              </w:rPr>
              <w:t>примјеном</w:t>
            </w:r>
            <w:r w:rsidRPr="002C7BC1">
              <w:rPr>
                <w:sz w:val="18"/>
                <w:szCs w:val="18"/>
                <w:lang w:val="hr-HR"/>
              </w:rPr>
              <w:t xml:space="preserve"> </w:t>
            </w:r>
            <w:r>
              <w:rPr>
                <w:sz w:val="18"/>
                <w:szCs w:val="18"/>
                <w:lang w:val="hr-HR"/>
              </w:rPr>
              <w:t>когенерацијских</w:t>
            </w:r>
            <w:r w:rsidRPr="002C7BC1">
              <w:rPr>
                <w:sz w:val="18"/>
                <w:szCs w:val="18"/>
                <w:lang w:val="hr-HR"/>
              </w:rPr>
              <w:t xml:space="preserve"> </w:t>
            </w:r>
            <w:r>
              <w:rPr>
                <w:sz w:val="18"/>
                <w:szCs w:val="18"/>
                <w:lang w:val="hr-HR"/>
              </w:rPr>
              <w:t>и</w:t>
            </w:r>
            <w:r w:rsidRPr="002C7BC1">
              <w:rPr>
                <w:sz w:val="18"/>
                <w:szCs w:val="18"/>
                <w:lang w:val="hr-HR"/>
              </w:rPr>
              <w:t xml:space="preserve"> </w:t>
            </w:r>
            <w:r>
              <w:rPr>
                <w:sz w:val="18"/>
                <w:szCs w:val="18"/>
                <w:lang w:val="hr-HR"/>
              </w:rPr>
              <w:t>тригенерацијских</w:t>
            </w:r>
            <w:r w:rsidRPr="002C7BC1">
              <w:rPr>
                <w:sz w:val="18"/>
                <w:szCs w:val="18"/>
                <w:lang w:val="hr-HR"/>
              </w:rPr>
              <w:t xml:space="preserve"> </w:t>
            </w:r>
            <w:r>
              <w:rPr>
                <w:sz w:val="18"/>
                <w:szCs w:val="18"/>
                <w:lang w:val="hr-HR"/>
              </w:rPr>
              <w:t>постројења</w:t>
            </w:r>
            <w:r w:rsidRPr="002C7BC1">
              <w:rPr>
                <w:sz w:val="18"/>
                <w:szCs w:val="18"/>
                <w:lang w:val="hr-HR"/>
              </w:rPr>
              <w:t>.</w:t>
            </w:r>
            <w:r>
              <w:rPr>
                <w:sz w:val="18"/>
                <w:szCs w:val="18"/>
                <w:lang w:val="hr-HR"/>
              </w:rPr>
              <w:t xml:space="preserve"> Когенерација</w:t>
            </w:r>
            <w:r w:rsidRPr="002C7BC1">
              <w:rPr>
                <w:sz w:val="18"/>
                <w:szCs w:val="18"/>
                <w:lang w:val="hr-HR"/>
              </w:rPr>
              <w:t xml:space="preserve"> </w:t>
            </w:r>
            <w:r>
              <w:rPr>
                <w:sz w:val="18"/>
                <w:szCs w:val="18"/>
                <w:lang w:val="hr-HR"/>
              </w:rPr>
              <w:t>подразумијева</w:t>
            </w:r>
            <w:r w:rsidRPr="002C7BC1">
              <w:rPr>
                <w:sz w:val="18"/>
                <w:szCs w:val="18"/>
                <w:lang w:val="hr-HR"/>
              </w:rPr>
              <w:t xml:space="preserve"> </w:t>
            </w:r>
            <w:r>
              <w:rPr>
                <w:sz w:val="18"/>
                <w:szCs w:val="18"/>
                <w:lang w:val="hr-HR"/>
              </w:rPr>
              <w:t>истовремену</w:t>
            </w:r>
            <w:r w:rsidRPr="002C7BC1">
              <w:rPr>
                <w:sz w:val="18"/>
                <w:szCs w:val="18"/>
                <w:lang w:val="hr-HR"/>
              </w:rPr>
              <w:t xml:space="preserve"> </w:t>
            </w:r>
            <w:r>
              <w:rPr>
                <w:sz w:val="18"/>
                <w:szCs w:val="18"/>
                <w:lang w:val="hr-HR"/>
              </w:rPr>
              <w:t>производњу</w:t>
            </w:r>
            <w:r w:rsidRPr="002C7BC1">
              <w:rPr>
                <w:sz w:val="18"/>
                <w:szCs w:val="18"/>
                <w:lang w:val="hr-HR"/>
              </w:rPr>
              <w:t xml:space="preserve"> </w:t>
            </w:r>
            <w:r>
              <w:rPr>
                <w:sz w:val="18"/>
                <w:szCs w:val="18"/>
                <w:lang w:val="hr-HR"/>
              </w:rPr>
              <w:t>два</w:t>
            </w:r>
            <w:r w:rsidRPr="002C7BC1">
              <w:rPr>
                <w:sz w:val="18"/>
                <w:szCs w:val="18"/>
                <w:lang w:val="hr-HR"/>
              </w:rPr>
              <w:t xml:space="preserve"> </w:t>
            </w:r>
            <w:r>
              <w:rPr>
                <w:sz w:val="18"/>
                <w:szCs w:val="18"/>
                <w:lang w:val="hr-HR"/>
              </w:rPr>
              <w:t>корисна</w:t>
            </w:r>
            <w:r w:rsidRPr="002C7BC1">
              <w:rPr>
                <w:sz w:val="18"/>
                <w:szCs w:val="18"/>
                <w:lang w:val="hr-HR"/>
              </w:rPr>
              <w:t xml:space="preserve"> </w:t>
            </w:r>
            <w:r>
              <w:rPr>
                <w:sz w:val="18"/>
                <w:szCs w:val="18"/>
                <w:lang w:val="hr-HR"/>
              </w:rPr>
              <w:t>облика</w:t>
            </w:r>
            <w:r w:rsidRPr="002C7BC1">
              <w:rPr>
                <w:sz w:val="18"/>
                <w:szCs w:val="18"/>
                <w:lang w:val="hr-HR"/>
              </w:rPr>
              <w:t xml:space="preserve"> </w:t>
            </w:r>
            <w:r>
              <w:rPr>
                <w:sz w:val="18"/>
                <w:szCs w:val="18"/>
                <w:lang w:val="hr-HR"/>
              </w:rPr>
              <w:t>енергије</w:t>
            </w:r>
            <w:r w:rsidRPr="002C7BC1">
              <w:rPr>
                <w:sz w:val="18"/>
                <w:szCs w:val="18"/>
                <w:lang w:val="hr-HR"/>
              </w:rPr>
              <w:t xml:space="preserve"> </w:t>
            </w:r>
            <w:r>
              <w:rPr>
                <w:sz w:val="18"/>
                <w:szCs w:val="18"/>
                <w:lang w:val="hr-HR"/>
              </w:rPr>
              <w:t>из</w:t>
            </w:r>
            <w:r w:rsidRPr="002C7BC1">
              <w:rPr>
                <w:sz w:val="18"/>
                <w:szCs w:val="18"/>
                <w:lang w:val="hr-HR"/>
              </w:rPr>
              <w:t xml:space="preserve"> </w:t>
            </w:r>
            <w:r>
              <w:rPr>
                <w:sz w:val="18"/>
                <w:szCs w:val="18"/>
                <w:lang w:val="hr-HR"/>
              </w:rPr>
              <w:t>једног</w:t>
            </w:r>
            <w:r w:rsidRPr="002C7BC1">
              <w:rPr>
                <w:sz w:val="18"/>
                <w:szCs w:val="18"/>
                <w:lang w:val="hr-HR"/>
              </w:rPr>
              <w:t xml:space="preserve"> </w:t>
            </w:r>
            <w:r>
              <w:rPr>
                <w:sz w:val="18"/>
                <w:szCs w:val="18"/>
                <w:lang w:val="hr-HR"/>
              </w:rPr>
              <w:t>примарног</w:t>
            </w:r>
            <w:r w:rsidRPr="002C7BC1">
              <w:rPr>
                <w:sz w:val="18"/>
                <w:szCs w:val="18"/>
                <w:lang w:val="hr-HR"/>
              </w:rPr>
              <w:t xml:space="preserve"> </w:t>
            </w:r>
            <w:r>
              <w:rPr>
                <w:sz w:val="18"/>
                <w:szCs w:val="18"/>
                <w:lang w:val="hr-HR"/>
              </w:rPr>
              <w:t>енергетског</w:t>
            </w:r>
            <w:r w:rsidRPr="002C7BC1">
              <w:rPr>
                <w:sz w:val="18"/>
                <w:szCs w:val="18"/>
                <w:lang w:val="hr-HR"/>
              </w:rPr>
              <w:t xml:space="preserve"> </w:t>
            </w:r>
            <w:r>
              <w:rPr>
                <w:sz w:val="18"/>
                <w:szCs w:val="18"/>
                <w:lang w:val="hr-HR"/>
              </w:rPr>
              <w:t>извора</w:t>
            </w:r>
            <w:r>
              <w:rPr>
                <w:sz w:val="18"/>
                <w:szCs w:val="18"/>
                <w:lang w:val="sr-Cyrl-RS"/>
              </w:rPr>
              <w:t>,</w:t>
            </w:r>
            <w:r w:rsidRPr="002C7BC1">
              <w:rPr>
                <w:sz w:val="18"/>
                <w:szCs w:val="18"/>
                <w:lang w:val="hr-HR"/>
              </w:rPr>
              <w:t xml:space="preserve"> </w:t>
            </w:r>
            <w:r>
              <w:rPr>
                <w:sz w:val="18"/>
                <w:szCs w:val="18"/>
                <w:lang w:val="hr-HR"/>
              </w:rPr>
              <w:t>односно</w:t>
            </w:r>
            <w:r w:rsidRPr="002C7BC1">
              <w:rPr>
                <w:sz w:val="18"/>
                <w:szCs w:val="18"/>
                <w:lang w:val="hr-HR"/>
              </w:rPr>
              <w:t xml:space="preserve"> </w:t>
            </w:r>
            <w:r>
              <w:rPr>
                <w:sz w:val="18"/>
                <w:szCs w:val="18"/>
                <w:lang w:val="hr-HR"/>
              </w:rPr>
              <w:t>комбиновану</w:t>
            </w:r>
            <w:r w:rsidRPr="002C7BC1">
              <w:rPr>
                <w:sz w:val="18"/>
                <w:szCs w:val="18"/>
                <w:lang w:val="hr-HR"/>
              </w:rPr>
              <w:t xml:space="preserve"> </w:t>
            </w:r>
            <w:r>
              <w:rPr>
                <w:sz w:val="18"/>
                <w:szCs w:val="18"/>
                <w:lang w:val="hr-HR"/>
              </w:rPr>
              <w:t>производњу</w:t>
            </w:r>
            <w:r w:rsidRPr="002C7BC1">
              <w:rPr>
                <w:sz w:val="18"/>
                <w:szCs w:val="18"/>
                <w:lang w:val="hr-HR"/>
              </w:rPr>
              <w:t xml:space="preserve"> </w:t>
            </w:r>
            <w:r>
              <w:rPr>
                <w:sz w:val="18"/>
                <w:szCs w:val="18"/>
                <w:lang w:val="hr-HR"/>
              </w:rPr>
              <w:t>електричне</w:t>
            </w:r>
            <w:r w:rsidRPr="002C7BC1">
              <w:rPr>
                <w:sz w:val="18"/>
                <w:szCs w:val="18"/>
                <w:lang w:val="hr-HR"/>
              </w:rPr>
              <w:t xml:space="preserve"> </w:t>
            </w:r>
            <w:r>
              <w:rPr>
                <w:sz w:val="18"/>
                <w:szCs w:val="18"/>
                <w:lang w:val="hr-HR"/>
              </w:rPr>
              <w:t>и</w:t>
            </w:r>
            <w:r w:rsidRPr="002C7BC1">
              <w:rPr>
                <w:sz w:val="18"/>
                <w:szCs w:val="18"/>
                <w:lang w:val="hr-HR"/>
              </w:rPr>
              <w:t xml:space="preserve"> </w:t>
            </w:r>
            <w:r>
              <w:rPr>
                <w:sz w:val="18"/>
                <w:szCs w:val="18"/>
                <w:lang w:val="hr-HR"/>
              </w:rPr>
              <w:t>топлотне</w:t>
            </w:r>
            <w:r w:rsidRPr="002C7BC1">
              <w:rPr>
                <w:sz w:val="18"/>
                <w:szCs w:val="18"/>
                <w:lang w:val="hr-HR"/>
              </w:rPr>
              <w:t xml:space="preserve"> </w:t>
            </w:r>
            <w:r>
              <w:rPr>
                <w:sz w:val="18"/>
                <w:szCs w:val="18"/>
                <w:lang w:val="hr-HR"/>
              </w:rPr>
              <w:t>енергије</w:t>
            </w:r>
            <w:r w:rsidRPr="002C7BC1">
              <w:rPr>
                <w:sz w:val="18"/>
                <w:szCs w:val="18"/>
                <w:lang w:val="hr-HR"/>
              </w:rPr>
              <w:t xml:space="preserve"> </w:t>
            </w:r>
            <w:r>
              <w:rPr>
                <w:sz w:val="18"/>
                <w:szCs w:val="18"/>
                <w:lang w:val="hr-HR"/>
              </w:rPr>
              <w:t>у</w:t>
            </w:r>
            <w:r w:rsidRPr="002C7BC1">
              <w:rPr>
                <w:sz w:val="18"/>
                <w:szCs w:val="18"/>
                <w:lang w:val="hr-HR"/>
              </w:rPr>
              <w:t xml:space="preserve"> </w:t>
            </w:r>
            <w:r>
              <w:rPr>
                <w:sz w:val="18"/>
                <w:szCs w:val="18"/>
                <w:lang w:val="hr-HR"/>
              </w:rPr>
              <w:t>једном</w:t>
            </w:r>
            <w:r w:rsidRPr="002C7BC1">
              <w:rPr>
                <w:sz w:val="18"/>
                <w:szCs w:val="18"/>
                <w:lang w:val="hr-HR"/>
              </w:rPr>
              <w:t xml:space="preserve"> </w:t>
            </w:r>
            <w:r>
              <w:rPr>
                <w:sz w:val="18"/>
                <w:szCs w:val="18"/>
                <w:lang w:val="hr-HR"/>
              </w:rPr>
              <w:t>постројењу</w:t>
            </w:r>
            <w:r w:rsidRPr="002C7BC1">
              <w:rPr>
                <w:sz w:val="18"/>
                <w:szCs w:val="18"/>
                <w:lang w:val="hr-HR"/>
              </w:rPr>
              <w:t xml:space="preserve">. </w:t>
            </w:r>
            <w:r>
              <w:rPr>
                <w:sz w:val="18"/>
                <w:szCs w:val="18"/>
                <w:lang w:val="hr-HR"/>
              </w:rPr>
              <w:t>Тригенерација</w:t>
            </w:r>
            <w:r w:rsidRPr="002C7BC1">
              <w:rPr>
                <w:sz w:val="18"/>
                <w:szCs w:val="18"/>
                <w:lang w:val="hr-HR"/>
              </w:rPr>
              <w:t xml:space="preserve"> </w:t>
            </w:r>
            <w:r>
              <w:rPr>
                <w:sz w:val="18"/>
                <w:szCs w:val="18"/>
                <w:lang w:val="hr-HR"/>
              </w:rPr>
              <w:t>укључује</w:t>
            </w:r>
            <w:r w:rsidRPr="002C7BC1">
              <w:rPr>
                <w:sz w:val="18"/>
                <w:szCs w:val="18"/>
                <w:lang w:val="hr-HR"/>
              </w:rPr>
              <w:t xml:space="preserve"> </w:t>
            </w:r>
            <w:r>
              <w:rPr>
                <w:sz w:val="18"/>
                <w:szCs w:val="18"/>
                <w:lang w:val="hr-HR"/>
              </w:rPr>
              <w:t>још</w:t>
            </w:r>
            <w:r w:rsidRPr="002C7BC1">
              <w:rPr>
                <w:sz w:val="18"/>
                <w:szCs w:val="18"/>
                <w:lang w:val="hr-HR"/>
              </w:rPr>
              <w:t xml:space="preserve"> </w:t>
            </w:r>
            <w:r>
              <w:rPr>
                <w:sz w:val="18"/>
                <w:szCs w:val="18"/>
                <w:lang w:val="hr-HR"/>
              </w:rPr>
              <w:t>и</w:t>
            </w:r>
            <w:r w:rsidRPr="002C7BC1">
              <w:rPr>
                <w:sz w:val="18"/>
                <w:szCs w:val="18"/>
                <w:lang w:val="hr-HR"/>
              </w:rPr>
              <w:t xml:space="preserve"> </w:t>
            </w:r>
            <w:r>
              <w:rPr>
                <w:sz w:val="18"/>
                <w:szCs w:val="18"/>
                <w:lang w:val="hr-HR"/>
              </w:rPr>
              <w:t>производњу</w:t>
            </w:r>
            <w:r w:rsidRPr="002C7BC1">
              <w:rPr>
                <w:sz w:val="18"/>
                <w:szCs w:val="18"/>
                <w:lang w:val="hr-HR"/>
              </w:rPr>
              <w:t xml:space="preserve"> </w:t>
            </w:r>
            <w:r>
              <w:rPr>
                <w:sz w:val="18"/>
                <w:szCs w:val="18"/>
                <w:lang w:val="hr-HR"/>
              </w:rPr>
              <w:t>енергије</w:t>
            </w:r>
            <w:r w:rsidRPr="002C7BC1">
              <w:rPr>
                <w:sz w:val="18"/>
                <w:szCs w:val="18"/>
                <w:lang w:val="hr-HR"/>
              </w:rPr>
              <w:t xml:space="preserve"> </w:t>
            </w:r>
            <w:r>
              <w:rPr>
                <w:sz w:val="18"/>
                <w:szCs w:val="18"/>
                <w:lang w:val="hr-HR"/>
              </w:rPr>
              <w:t>за</w:t>
            </w:r>
            <w:r w:rsidRPr="002C7BC1">
              <w:rPr>
                <w:sz w:val="18"/>
                <w:szCs w:val="18"/>
                <w:lang w:val="hr-HR"/>
              </w:rPr>
              <w:t xml:space="preserve"> </w:t>
            </w:r>
            <w:r>
              <w:rPr>
                <w:sz w:val="18"/>
                <w:szCs w:val="18"/>
                <w:lang w:val="hr-HR"/>
              </w:rPr>
              <w:t>хлађење</w:t>
            </w:r>
            <w:r w:rsidRPr="002C7BC1">
              <w:rPr>
                <w:sz w:val="18"/>
                <w:szCs w:val="18"/>
                <w:lang w:val="hr-HR"/>
              </w:rPr>
              <w:t xml:space="preserve">. </w:t>
            </w:r>
          </w:p>
          <w:p w:rsidR="00507C4B" w:rsidRPr="00015AAA" w:rsidRDefault="00507C4B" w:rsidP="00D102D4">
            <w:pPr>
              <w:spacing w:after="40"/>
              <w:rPr>
                <w:sz w:val="18"/>
                <w:szCs w:val="18"/>
                <w:lang w:val="hr-HR"/>
              </w:rPr>
            </w:pPr>
            <w:r>
              <w:rPr>
                <w:sz w:val="18"/>
                <w:szCs w:val="18"/>
                <w:lang w:val="hr-HR"/>
              </w:rPr>
              <w:t>Мјера</w:t>
            </w:r>
            <w:r w:rsidRPr="002C7BC1">
              <w:rPr>
                <w:sz w:val="18"/>
                <w:szCs w:val="18"/>
                <w:lang w:val="hr-HR"/>
              </w:rPr>
              <w:t xml:space="preserve"> </w:t>
            </w:r>
            <w:r>
              <w:rPr>
                <w:sz w:val="18"/>
                <w:szCs w:val="18"/>
                <w:lang w:val="hr-HR"/>
              </w:rPr>
              <w:t>се</w:t>
            </w:r>
            <w:r w:rsidRPr="002C7BC1">
              <w:rPr>
                <w:sz w:val="18"/>
                <w:szCs w:val="18"/>
                <w:lang w:val="hr-HR"/>
              </w:rPr>
              <w:t xml:space="preserve"> </w:t>
            </w:r>
            <w:r>
              <w:rPr>
                <w:sz w:val="18"/>
                <w:szCs w:val="18"/>
                <w:lang w:val="hr-HR"/>
              </w:rPr>
              <w:t>односи</w:t>
            </w:r>
            <w:r w:rsidRPr="002C7BC1">
              <w:rPr>
                <w:sz w:val="18"/>
                <w:szCs w:val="18"/>
                <w:lang w:val="hr-HR"/>
              </w:rPr>
              <w:t xml:space="preserve"> </w:t>
            </w:r>
            <w:r>
              <w:rPr>
                <w:sz w:val="18"/>
                <w:szCs w:val="18"/>
                <w:lang w:val="hr-HR"/>
              </w:rPr>
              <w:t>на</w:t>
            </w:r>
            <w:r w:rsidRPr="002C7BC1">
              <w:rPr>
                <w:sz w:val="18"/>
                <w:szCs w:val="18"/>
                <w:lang w:val="hr-HR"/>
              </w:rPr>
              <w:t xml:space="preserve"> </w:t>
            </w:r>
            <w:r>
              <w:rPr>
                <w:sz w:val="18"/>
                <w:szCs w:val="18"/>
                <w:lang w:val="hr-HR"/>
              </w:rPr>
              <w:t>индустријску</w:t>
            </w:r>
            <w:r w:rsidRPr="002C7BC1">
              <w:rPr>
                <w:sz w:val="18"/>
                <w:szCs w:val="18"/>
                <w:lang w:val="hr-HR"/>
              </w:rPr>
              <w:t xml:space="preserve"> </w:t>
            </w:r>
            <w:r>
              <w:rPr>
                <w:sz w:val="18"/>
                <w:szCs w:val="18"/>
                <w:lang w:val="hr-HR"/>
              </w:rPr>
              <w:t>когенерацију</w:t>
            </w:r>
            <w:r w:rsidRPr="002C7BC1">
              <w:rPr>
                <w:sz w:val="18"/>
                <w:szCs w:val="18"/>
                <w:lang w:val="hr-HR"/>
              </w:rPr>
              <w:t xml:space="preserve">, </w:t>
            </w:r>
            <w:r>
              <w:rPr>
                <w:sz w:val="18"/>
                <w:szCs w:val="18"/>
                <w:lang w:val="hr-HR"/>
              </w:rPr>
              <w:t>при</w:t>
            </w:r>
            <w:r w:rsidRPr="002C7BC1">
              <w:rPr>
                <w:sz w:val="18"/>
                <w:szCs w:val="18"/>
                <w:lang w:val="hr-HR"/>
              </w:rPr>
              <w:t xml:space="preserve"> </w:t>
            </w:r>
            <w:r>
              <w:rPr>
                <w:sz w:val="18"/>
                <w:szCs w:val="18"/>
                <w:lang w:val="hr-HR"/>
              </w:rPr>
              <w:t>којој</w:t>
            </w:r>
            <w:r w:rsidRPr="002C7BC1">
              <w:rPr>
                <w:sz w:val="18"/>
                <w:szCs w:val="18"/>
                <w:lang w:val="hr-HR"/>
              </w:rPr>
              <w:t xml:space="preserve"> </w:t>
            </w:r>
            <w:r>
              <w:rPr>
                <w:sz w:val="18"/>
                <w:szCs w:val="18"/>
                <w:lang w:val="hr-HR"/>
              </w:rPr>
              <w:t>се</w:t>
            </w:r>
            <w:r w:rsidRPr="002C7BC1">
              <w:rPr>
                <w:sz w:val="18"/>
                <w:szCs w:val="18"/>
                <w:lang w:val="hr-HR"/>
              </w:rPr>
              <w:t xml:space="preserve"> </w:t>
            </w:r>
            <w:r>
              <w:rPr>
                <w:sz w:val="18"/>
                <w:szCs w:val="18"/>
                <w:lang w:val="hr-HR"/>
              </w:rPr>
              <w:t>топлотна</w:t>
            </w:r>
            <w:r w:rsidRPr="002C7BC1">
              <w:rPr>
                <w:sz w:val="18"/>
                <w:szCs w:val="18"/>
                <w:lang w:val="hr-HR"/>
              </w:rPr>
              <w:t xml:space="preserve"> </w:t>
            </w:r>
            <w:r>
              <w:rPr>
                <w:sz w:val="18"/>
                <w:szCs w:val="18"/>
                <w:lang w:val="hr-HR"/>
              </w:rPr>
              <w:t>и</w:t>
            </w:r>
            <w:r w:rsidRPr="002C7BC1">
              <w:rPr>
                <w:sz w:val="18"/>
                <w:szCs w:val="18"/>
                <w:lang w:val="hr-HR"/>
              </w:rPr>
              <w:t xml:space="preserve"> </w:t>
            </w:r>
            <w:r>
              <w:rPr>
                <w:sz w:val="18"/>
                <w:szCs w:val="18"/>
                <w:lang w:val="hr-HR"/>
              </w:rPr>
              <w:t>електрична</w:t>
            </w:r>
            <w:r w:rsidRPr="002C7BC1">
              <w:rPr>
                <w:sz w:val="18"/>
                <w:szCs w:val="18"/>
                <w:lang w:val="hr-HR"/>
              </w:rPr>
              <w:t xml:space="preserve"> </w:t>
            </w:r>
            <w:r>
              <w:rPr>
                <w:sz w:val="18"/>
                <w:szCs w:val="18"/>
                <w:lang w:val="hr-HR"/>
              </w:rPr>
              <w:t>енергија</w:t>
            </w:r>
            <w:r w:rsidRPr="002C7BC1">
              <w:rPr>
                <w:sz w:val="18"/>
                <w:szCs w:val="18"/>
                <w:lang w:val="hr-HR"/>
              </w:rPr>
              <w:t xml:space="preserve"> </w:t>
            </w:r>
            <w:r>
              <w:rPr>
                <w:sz w:val="18"/>
                <w:szCs w:val="18"/>
                <w:lang w:val="hr-HR"/>
              </w:rPr>
              <w:t>првенствено</w:t>
            </w:r>
            <w:r w:rsidRPr="002C7BC1">
              <w:rPr>
                <w:sz w:val="18"/>
                <w:szCs w:val="18"/>
                <w:lang w:val="hr-HR"/>
              </w:rPr>
              <w:t xml:space="preserve"> </w:t>
            </w:r>
            <w:r>
              <w:rPr>
                <w:sz w:val="18"/>
                <w:szCs w:val="18"/>
                <w:lang w:val="hr-HR"/>
              </w:rPr>
              <w:t>користе</w:t>
            </w:r>
            <w:r w:rsidRPr="002C7BC1">
              <w:rPr>
                <w:sz w:val="18"/>
                <w:szCs w:val="18"/>
                <w:lang w:val="hr-HR"/>
              </w:rPr>
              <w:t xml:space="preserve"> </w:t>
            </w:r>
            <w:r>
              <w:rPr>
                <w:sz w:val="18"/>
                <w:szCs w:val="18"/>
                <w:lang w:val="hr-HR"/>
              </w:rPr>
              <w:t>у</w:t>
            </w:r>
            <w:r w:rsidRPr="002C7BC1">
              <w:rPr>
                <w:sz w:val="18"/>
                <w:szCs w:val="18"/>
                <w:lang w:val="hr-HR"/>
              </w:rPr>
              <w:t xml:space="preserve"> </w:t>
            </w:r>
            <w:r>
              <w:rPr>
                <w:sz w:val="18"/>
                <w:szCs w:val="18"/>
                <w:lang w:val="hr-HR"/>
              </w:rPr>
              <w:t>технолошким</w:t>
            </w:r>
            <w:r w:rsidRPr="002C7BC1">
              <w:rPr>
                <w:sz w:val="18"/>
                <w:szCs w:val="18"/>
                <w:lang w:val="hr-HR"/>
              </w:rPr>
              <w:t xml:space="preserve"> </w:t>
            </w:r>
            <w:r>
              <w:rPr>
                <w:sz w:val="18"/>
                <w:szCs w:val="18"/>
                <w:lang w:val="hr-HR"/>
              </w:rPr>
              <w:t>процесима</w:t>
            </w:r>
            <w:r w:rsidRPr="002C7BC1">
              <w:rPr>
                <w:sz w:val="18"/>
                <w:szCs w:val="18"/>
                <w:lang w:val="hr-HR"/>
              </w:rPr>
              <w:t xml:space="preserve"> </w:t>
            </w:r>
            <w:r>
              <w:rPr>
                <w:sz w:val="18"/>
                <w:szCs w:val="18"/>
                <w:lang w:val="hr-HR"/>
              </w:rPr>
              <w:t>у</w:t>
            </w:r>
            <w:r w:rsidRPr="002C7BC1">
              <w:rPr>
                <w:sz w:val="18"/>
                <w:szCs w:val="18"/>
                <w:lang w:val="hr-HR"/>
              </w:rPr>
              <w:t xml:space="preserve"> </w:t>
            </w:r>
            <w:r>
              <w:rPr>
                <w:sz w:val="18"/>
                <w:szCs w:val="18"/>
                <w:lang w:val="hr-HR"/>
              </w:rPr>
              <w:t>оквиру</w:t>
            </w:r>
            <w:r w:rsidRPr="002C7BC1">
              <w:rPr>
                <w:sz w:val="18"/>
                <w:szCs w:val="18"/>
                <w:lang w:val="hr-HR"/>
              </w:rPr>
              <w:t xml:space="preserve"> </w:t>
            </w:r>
            <w:r>
              <w:rPr>
                <w:sz w:val="18"/>
                <w:szCs w:val="18"/>
                <w:lang w:val="hr-HR"/>
              </w:rPr>
              <w:t>индистријског</w:t>
            </w:r>
            <w:r w:rsidRPr="002C7BC1">
              <w:rPr>
                <w:sz w:val="18"/>
                <w:szCs w:val="18"/>
                <w:lang w:val="hr-HR"/>
              </w:rPr>
              <w:t xml:space="preserve"> </w:t>
            </w:r>
            <w:r>
              <w:rPr>
                <w:sz w:val="18"/>
                <w:szCs w:val="18"/>
                <w:lang w:val="hr-HR"/>
              </w:rPr>
              <w:t>предузећа</w:t>
            </w:r>
            <w:r w:rsidRPr="002C7BC1">
              <w:rPr>
                <w:sz w:val="18"/>
                <w:szCs w:val="18"/>
                <w:lang w:val="hr-HR"/>
              </w:rPr>
              <w:t xml:space="preserve">, </w:t>
            </w:r>
            <w:r>
              <w:rPr>
                <w:sz w:val="18"/>
                <w:szCs w:val="18"/>
                <w:lang w:val="hr-HR"/>
              </w:rPr>
              <w:t>док</w:t>
            </w:r>
            <w:r w:rsidRPr="002C7BC1">
              <w:rPr>
                <w:sz w:val="18"/>
                <w:szCs w:val="18"/>
                <w:lang w:val="hr-HR"/>
              </w:rPr>
              <w:t xml:space="preserve"> </w:t>
            </w:r>
            <w:r>
              <w:rPr>
                <w:sz w:val="18"/>
                <w:szCs w:val="18"/>
                <w:lang w:val="hr-HR"/>
              </w:rPr>
              <w:t>се</w:t>
            </w:r>
            <w:r w:rsidRPr="002C7BC1">
              <w:rPr>
                <w:sz w:val="18"/>
                <w:szCs w:val="18"/>
                <w:lang w:val="hr-HR"/>
              </w:rPr>
              <w:t xml:space="preserve"> </w:t>
            </w:r>
            <w:r>
              <w:rPr>
                <w:sz w:val="18"/>
                <w:szCs w:val="18"/>
                <w:lang w:val="hr-HR"/>
              </w:rPr>
              <w:t>на</w:t>
            </w:r>
            <w:r w:rsidRPr="002C7BC1">
              <w:rPr>
                <w:sz w:val="18"/>
                <w:szCs w:val="18"/>
                <w:lang w:val="hr-HR"/>
              </w:rPr>
              <w:t xml:space="preserve"> </w:t>
            </w:r>
            <w:r>
              <w:rPr>
                <w:sz w:val="18"/>
                <w:szCs w:val="18"/>
                <w:lang w:val="hr-HR"/>
              </w:rPr>
              <w:t>тржиште</w:t>
            </w:r>
            <w:r w:rsidRPr="002C7BC1">
              <w:rPr>
                <w:sz w:val="18"/>
                <w:szCs w:val="18"/>
                <w:lang w:val="hr-HR"/>
              </w:rPr>
              <w:t xml:space="preserve"> </w:t>
            </w:r>
            <w:r>
              <w:rPr>
                <w:sz w:val="18"/>
                <w:szCs w:val="18"/>
                <w:lang w:val="hr-HR"/>
              </w:rPr>
              <w:t>испоручују</w:t>
            </w:r>
            <w:r>
              <w:rPr>
                <w:sz w:val="18"/>
                <w:szCs w:val="18"/>
                <w:lang w:val="sr-Cyrl-RS"/>
              </w:rPr>
              <w:t xml:space="preserve"> само тренутни</w:t>
            </w:r>
            <w:r w:rsidRPr="002C7BC1">
              <w:rPr>
                <w:sz w:val="18"/>
                <w:szCs w:val="18"/>
                <w:lang w:val="hr-HR"/>
              </w:rPr>
              <w:t xml:space="preserve"> </w:t>
            </w:r>
            <w:r>
              <w:rPr>
                <w:sz w:val="18"/>
                <w:szCs w:val="18"/>
                <w:lang w:val="hr-HR"/>
              </w:rPr>
              <w:t>вишкови</w:t>
            </w:r>
            <w:r w:rsidRPr="002C7BC1">
              <w:rPr>
                <w:sz w:val="18"/>
                <w:szCs w:val="18"/>
                <w:lang w:val="hr-HR"/>
              </w:rPr>
              <w:t xml:space="preserve"> </w:t>
            </w:r>
            <w:r>
              <w:rPr>
                <w:sz w:val="18"/>
                <w:szCs w:val="18"/>
                <w:lang w:val="hr-HR"/>
              </w:rPr>
              <w:t>енергије</w:t>
            </w:r>
            <w:r w:rsidRPr="002C7BC1">
              <w:rPr>
                <w:sz w:val="18"/>
                <w:szCs w:val="18"/>
                <w:lang w:val="hr-HR"/>
              </w:rPr>
              <w:t>.</w:t>
            </w:r>
            <w:r>
              <w:rPr>
                <w:sz w:val="18"/>
                <w:szCs w:val="18"/>
                <w:lang w:val="hr-HR"/>
              </w:rPr>
              <w:t xml:space="preserve"> Мјера</w:t>
            </w:r>
            <w:r w:rsidRPr="002C7BC1">
              <w:rPr>
                <w:sz w:val="18"/>
                <w:szCs w:val="18"/>
                <w:lang w:val="hr-HR"/>
              </w:rPr>
              <w:t xml:space="preserve"> </w:t>
            </w:r>
            <w:r>
              <w:rPr>
                <w:sz w:val="18"/>
                <w:szCs w:val="18"/>
                <w:lang w:val="hr-HR"/>
              </w:rPr>
              <w:t>укључује</w:t>
            </w:r>
            <w:r w:rsidRPr="002C7BC1">
              <w:rPr>
                <w:sz w:val="18"/>
                <w:szCs w:val="18"/>
                <w:lang w:val="hr-HR"/>
              </w:rPr>
              <w:t xml:space="preserve"> </w:t>
            </w:r>
            <w:r>
              <w:rPr>
                <w:sz w:val="18"/>
                <w:szCs w:val="18"/>
                <w:lang w:val="hr-HR"/>
              </w:rPr>
              <w:t>инвестиције</w:t>
            </w:r>
            <w:r w:rsidRPr="002C7BC1">
              <w:rPr>
                <w:sz w:val="18"/>
                <w:szCs w:val="18"/>
                <w:lang w:val="hr-HR"/>
              </w:rPr>
              <w:t xml:space="preserve"> </w:t>
            </w:r>
            <w:r>
              <w:rPr>
                <w:sz w:val="18"/>
                <w:szCs w:val="18"/>
                <w:lang w:val="hr-HR"/>
              </w:rPr>
              <w:t>у</w:t>
            </w:r>
            <w:r w:rsidRPr="002C7BC1">
              <w:rPr>
                <w:sz w:val="18"/>
                <w:szCs w:val="18"/>
                <w:lang w:val="hr-HR"/>
              </w:rPr>
              <w:t xml:space="preserve"> </w:t>
            </w:r>
            <w:r>
              <w:rPr>
                <w:sz w:val="18"/>
                <w:szCs w:val="18"/>
                <w:lang w:val="hr-HR"/>
              </w:rPr>
              <w:t>различите</w:t>
            </w:r>
            <w:r w:rsidRPr="002C7BC1">
              <w:rPr>
                <w:sz w:val="18"/>
                <w:szCs w:val="18"/>
                <w:lang w:val="hr-HR"/>
              </w:rPr>
              <w:t xml:space="preserve"> </w:t>
            </w:r>
            <w:r>
              <w:rPr>
                <w:sz w:val="18"/>
                <w:szCs w:val="18"/>
                <w:lang w:val="hr-HR"/>
              </w:rPr>
              <w:t>типове</w:t>
            </w:r>
            <w:r w:rsidRPr="002C7BC1">
              <w:rPr>
                <w:sz w:val="18"/>
                <w:szCs w:val="18"/>
                <w:lang w:val="hr-HR"/>
              </w:rPr>
              <w:t xml:space="preserve"> </w:t>
            </w:r>
            <w:r>
              <w:rPr>
                <w:sz w:val="18"/>
                <w:szCs w:val="18"/>
                <w:lang w:val="hr-HR"/>
              </w:rPr>
              <w:t>технологија</w:t>
            </w:r>
            <w:r w:rsidRPr="002C7BC1">
              <w:rPr>
                <w:sz w:val="18"/>
                <w:szCs w:val="18"/>
                <w:lang w:val="hr-HR"/>
              </w:rPr>
              <w:t xml:space="preserve">, </w:t>
            </w:r>
            <w:r>
              <w:rPr>
                <w:sz w:val="18"/>
                <w:szCs w:val="18"/>
                <w:lang w:val="hr-HR"/>
              </w:rPr>
              <w:t>најприкладнијих за</w:t>
            </w:r>
            <w:r w:rsidRPr="002C7BC1">
              <w:rPr>
                <w:sz w:val="18"/>
                <w:szCs w:val="18"/>
                <w:lang w:val="hr-HR"/>
              </w:rPr>
              <w:t xml:space="preserve"> </w:t>
            </w:r>
            <w:r>
              <w:rPr>
                <w:sz w:val="18"/>
                <w:szCs w:val="18"/>
                <w:lang w:val="hr-HR"/>
              </w:rPr>
              <w:t>поједине</w:t>
            </w:r>
            <w:r w:rsidRPr="002C7BC1">
              <w:rPr>
                <w:sz w:val="18"/>
                <w:szCs w:val="18"/>
                <w:lang w:val="hr-HR"/>
              </w:rPr>
              <w:t xml:space="preserve"> </w:t>
            </w:r>
            <w:r>
              <w:rPr>
                <w:sz w:val="18"/>
                <w:szCs w:val="18"/>
                <w:lang w:val="hr-HR"/>
              </w:rPr>
              <w:t>врсте</w:t>
            </w:r>
            <w:r w:rsidRPr="002C7BC1">
              <w:rPr>
                <w:sz w:val="18"/>
                <w:szCs w:val="18"/>
                <w:lang w:val="hr-HR"/>
              </w:rPr>
              <w:t xml:space="preserve"> </w:t>
            </w:r>
            <w:r>
              <w:rPr>
                <w:sz w:val="18"/>
                <w:szCs w:val="18"/>
                <w:lang w:val="hr-HR"/>
              </w:rPr>
              <w:t>индустријских</w:t>
            </w:r>
            <w:r w:rsidRPr="002C7BC1">
              <w:rPr>
                <w:sz w:val="18"/>
                <w:szCs w:val="18"/>
                <w:lang w:val="hr-HR"/>
              </w:rPr>
              <w:t xml:space="preserve"> </w:t>
            </w:r>
            <w:r>
              <w:rPr>
                <w:sz w:val="18"/>
                <w:szCs w:val="18"/>
                <w:lang w:val="hr-HR"/>
              </w:rPr>
              <w:t>процеса</w:t>
            </w:r>
            <w:r w:rsidRPr="002C7BC1">
              <w:rPr>
                <w:sz w:val="18"/>
                <w:szCs w:val="18"/>
                <w:lang w:val="hr-HR"/>
              </w:rPr>
              <w:t xml:space="preserve"> </w:t>
            </w:r>
            <w:r>
              <w:rPr>
                <w:sz w:val="18"/>
                <w:szCs w:val="18"/>
                <w:lang w:val="hr-HR"/>
              </w:rPr>
              <w:t>у</w:t>
            </w:r>
            <w:r w:rsidRPr="002C7BC1">
              <w:rPr>
                <w:sz w:val="18"/>
                <w:szCs w:val="18"/>
                <w:lang w:val="hr-HR"/>
              </w:rPr>
              <w:t xml:space="preserve"> </w:t>
            </w:r>
            <w:r>
              <w:rPr>
                <w:sz w:val="18"/>
                <w:szCs w:val="18"/>
                <w:lang w:val="hr-HR"/>
              </w:rPr>
              <w:t>оквиру</w:t>
            </w:r>
            <w:r w:rsidRPr="002C7BC1">
              <w:rPr>
                <w:sz w:val="18"/>
                <w:szCs w:val="18"/>
                <w:lang w:val="hr-HR"/>
              </w:rPr>
              <w:t xml:space="preserve"> </w:t>
            </w:r>
            <w:r>
              <w:rPr>
                <w:sz w:val="18"/>
                <w:szCs w:val="18"/>
                <w:lang w:val="hr-HR"/>
              </w:rPr>
              <w:t>пој</w:t>
            </w:r>
            <w:r>
              <w:rPr>
                <w:sz w:val="18"/>
                <w:szCs w:val="18"/>
                <w:lang w:val="sr-Cyrl-RS"/>
              </w:rPr>
              <w:t>е</w:t>
            </w:r>
            <w:r>
              <w:rPr>
                <w:sz w:val="18"/>
                <w:szCs w:val="18"/>
                <w:lang w:val="hr-HR"/>
              </w:rPr>
              <w:t>диних</w:t>
            </w:r>
            <w:r w:rsidRPr="002C7BC1">
              <w:rPr>
                <w:sz w:val="18"/>
                <w:szCs w:val="18"/>
                <w:lang w:val="hr-HR"/>
              </w:rPr>
              <w:t xml:space="preserve"> </w:t>
            </w:r>
            <w:r>
              <w:rPr>
                <w:sz w:val="18"/>
                <w:szCs w:val="18"/>
                <w:lang w:val="hr-HR"/>
              </w:rPr>
              <w:t>индустријских</w:t>
            </w:r>
            <w:r w:rsidRPr="002C7BC1">
              <w:rPr>
                <w:sz w:val="18"/>
                <w:szCs w:val="18"/>
                <w:lang w:val="hr-HR"/>
              </w:rPr>
              <w:t xml:space="preserve"> </w:t>
            </w:r>
            <w:r>
              <w:rPr>
                <w:sz w:val="18"/>
                <w:szCs w:val="18"/>
                <w:lang w:val="hr-HR"/>
              </w:rPr>
              <w:t>грана</w:t>
            </w:r>
            <w:r w:rsidRPr="002C7BC1">
              <w:rPr>
                <w:sz w:val="18"/>
                <w:szCs w:val="18"/>
                <w:lang w:val="hr-HR"/>
              </w:rPr>
              <w:t>.</w:t>
            </w:r>
          </w:p>
        </w:tc>
        <w:tc>
          <w:tcPr>
            <w:tcW w:w="1793" w:type="dxa"/>
          </w:tcPr>
          <w:p w:rsidR="00507C4B" w:rsidRPr="00456DFD" w:rsidRDefault="00507C4B" w:rsidP="00D102D4">
            <w:pPr>
              <w:spacing w:before="40"/>
              <w:rPr>
                <w:sz w:val="18"/>
                <w:szCs w:val="18"/>
                <w:lang w:val="hr-HR"/>
              </w:rPr>
            </w:pPr>
            <w:r>
              <w:rPr>
                <w:sz w:val="18"/>
                <w:szCs w:val="18"/>
                <w:lang w:val="hr-HR"/>
              </w:rPr>
              <w:t>Све врсте енергије потребне за одвијање</w:t>
            </w:r>
            <w:r w:rsidRPr="002C7BC1">
              <w:rPr>
                <w:sz w:val="18"/>
                <w:szCs w:val="18"/>
                <w:lang w:val="hr-HR"/>
              </w:rPr>
              <w:t xml:space="preserve"> </w:t>
            </w:r>
            <w:r>
              <w:rPr>
                <w:sz w:val="18"/>
                <w:szCs w:val="18"/>
                <w:lang w:val="hr-HR"/>
              </w:rPr>
              <w:t>појединих</w:t>
            </w:r>
            <w:r w:rsidRPr="002C7BC1">
              <w:rPr>
                <w:sz w:val="18"/>
                <w:szCs w:val="18"/>
                <w:lang w:val="hr-HR"/>
              </w:rPr>
              <w:t xml:space="preserve"> </w:t>
            </w:r>
            <w:r>
              <w:rPr>
                <w:sz w:val="18"/>
                <w:szCs w:val="18"/>
                <w:lang w:val="hr-HR"/>
              </w:rPr>
              <w:t>фаза</w:t>
            </w:r>
            <w:r w:rsidRPr="002C7BC1">
              <w:rPr>
                <w:sz w:val="18"/>
                <w:szCs w:val="18"/>
                <w:lang w:val="hr-HR"/>
              </w:rPr>
              <w:t xml:space="preserve"> </w:t>
            </w:r>
            <w:r>
              <w:rPr>
                <w:sz w:val="18"/>
                <w:szCs w:val="18"/>
                <w:lang w:val="hr-HR"/>
              </w:rPr>
              <w:t>индустријских</w:t>
            </w:r>
            <w:r w:rsidRPr="002C7BC1">
              <w:rPr>
                <w:sz w:val="18"/>
                <w:szCs w:val="18"/>
                <w:lang w:val="hr-HR"/>
              </w:rPr>
              <w:t xml:space="preserve"> </w:t>
            </w:r>
            <w:r>
              <w:rPr>
                <w:sz w:val="18"/>
                <w:szCs w:val="18"/>
                <w:lang w:val="hr-HR"/>
              </w:rPr>
              <w:t>процеса</w:t>
            </w:r>
            <w:r w:rsidRPr="002C7BC1">
              <w:rPr>
                <w:sz w:val="18"/>
                <w:szCs w:val="18"/>
                <w:lang w:val="hr-HR"/>
              </w:rPr>
              <w:t xml:space="preserve"> </w:t>
            </w:r>
          </w:p>
        </w:tc>
        <w:tc>
          <w:tcPr>
            <w:tcW w:w="1117" w:type="dxa"/>
          </w:tcPr>
          <w:p w:rsidR="00507C4B" w:rsidRDefault="00507C4B" w:rsidP="00D102D4">
            <w:pPr>
              <w:spacing w:before="40"/>
              <w:rPr>
                <w:sz w:val="18"/>
                <w:szCs w:val="18"/>
                <w:lang w:val="hr-HR"/>
              </w:rPr>
            </w:pPr>
            <w:r>
              <w:rPr>
                <w:sz w:val="18"/>
                <w:szCs w:val="18"/>
                <w:lang w:val="hr-HR"/>
              </w:rPr>
              <w:t>2010-2018</w:t>
            </w:r>
          </w:p>
          <w:p w:rsidR="00507C4B" w:rsidRPr="00456DFD" w:rsidRDefault="00507C4B" w:rsidP="00D102D4">
            <w:pPr>
              <w:spacing w:before="40"/>
              <w:rPr>
                <w:sz w:val="18"/>
                <w:szCs w:val="18"/>
                <w:lang w:val="hr-HR"/>
              </w:rPr>
            </w:pPr>
            <w:r>
              <w:rPr>
                <w:sz w:val="18"/>
                <w:szCs w:val="18"/>
                <w:lang w:val="hr-HR"/>
              </w:rPr>
              <w:t>Постојећа мјера</w:t>
            </w:r>
          </w:p>
        </w:tc>
      </w:tr>
      <w:tr w:rsidR="00507C4B" w:rsidRPr="00456DFD" w:rsidTr="005471EF">
        <w:tc>
          <w:tcPr>
            <w:tcW w:w="792" w:type="dxa"/>
          </w:tcPr>
          <w:p w:rsidR="00507C4B" w:rsidRPr="00456DFD" w:rsidRDefault="00EE5740" w:rsidP="00D102D4">
            <w:pPr>
              <w:spacing w:before="40"/>
              <w:rPr>
                <w:sz w:val="18"/>
                <w:szCs w:val="18"/>
                <w:lang w:val="hr-HR"/>
              </w:rPr>
            </w:pPr>
            <w:r>
              <w:rPr>
                <w:sz w:val="18"/>
                <w:szCs w:val="18"/>
                <w:lang w:val="sr-Cyrl-RS"/>
              </w:rPr>
              <w:t>И</w:t>
            </w:r>
            <w:r w:rsidR="00507C4B">
              <w:rPr>
                <w:sz w:val="18"/>
                <w:szCs w:val="18"/>
                <w:lang w:val="hr-HR"/>
              </w:rPr>
              <w:t>.4</w:t>
            </w:r>
          </w:p>
        </w:tc>
        <w:tc>
          <w:tcPr>
            <w:tcW w:w="1895" w:type="dxa"/>
          </w:tcPr>
          <w:p w:rsidR="00507C4B" w:rsidRPr="00456DFD" w:rsidRDefault="00507C4B" w:rsidP="00D102D4">
            <w:pPr>
              <w:spacing w:before="40"/>
              <w:rPr>
                <w:sz w:val="18"/>
                <w:szCs w:val="18"/>
                <w:lang w:val="hr-HR"/>
              </w:rPr>
            </w:pPr>
            <w:r>
              <w:rPr>
                <w:sz w:val="18"/>
                <w:szCs w:val="18"/>
                <w:lang w:val="hr-HR"/>
              </w:rPr>
              <w:t>Производња</w:t>
            </w:r>
            <w:r w:rsidRPr="000D6729">
              <w:rPr>
                <w:sz w:val="18"/>
                <w:szCs w:val="18"/>
                <w:lang w:val="hr-HR"/>
              </w:rPr>
              <w:t xml:space="preserve"> </w:t>
            </w:r>
            <w:r>
              <w:rPr>
                <w:sz w:val="18"/>
                <w:szCs w:val="18"/>
                <w:lang w:val="hr-HR"/>
              </w:rPr>
              <w:t>енергије</w:t>
            </w:r>
            <w:r w:rsidRPr="000D6729">
              <w:rPr>
                <w:sz w:val="18"/>
                <w:szCs w:val="18"/>
                <w:lang w:val="hr-HR"/>
              </w:rPr>
              <w:t xml:space="preserve"> </w:t>
            </w:r>
            <w:r>
              <w:rPr>
                <w:sz w:val="18"/>
                <w:szCs w:val="18"/>
                <w:lang w:val="hr-HR"/>
              </w:rPr>
              <w:t>из</w:t>
            </w:r>
            <w:r w:rsidRPr="000D6729">
              <w:rPr>
                <w:sz w:val="18"/>
                <w:szCs w:val="18"/>
                <w:lang w:val="hr-HR"/>
              </w:rPr>
              <w:t xml:space="preserve"> </w:t>
            </w:r>
            <w:r>
              <w:rPr>
                <w:sz w:val="18"/>
                <w:szCs w:val="18"/>
                <w:lang w:val="hr-HR"/>
              </w:rPr>
              <w:t>обновљивих</w:t>
            </w:r>
            <w:r w:rsidRPr="000D6729">
              <w:rPr>
                <w:sz w:val="18"/>
                <w:szCs w:val="18"/>
                <w:lang w:val="hr-HR"/>
              </w:rPr>
              <w:t xml:space="preserve"> </w:t>
            </w:r>
            <w:r>
              <w:rPr>
                <w:sz w:val="18"/>
                <w:szCs w:val="18"/>
                <w:lang w:val="hr-HR"/>
              </w:rPr>
              <w:t>извора</w:t>
            </w:r>
            <w:r w:rsidRPr="000D6729">
              <w:rPr>
                <w:sz w:val="18"/>
                <w:szCs w:val="18"/>
                <w:lang w:val="hr-HR"/>
              </w:rPr>
              <w:t xml:space="preserve"> </w:t>
            </w:r>
            <w:r>
              <w:rPr>
                <w:sz w:val="18"/>
                <w:szCs w:val="18"/>
                <w:lang w:val="hr-HR"/>
              </w:rPr>
              <w:t>у</w:t>
            </w:r>
            <w:r w:rsidRPr="000D6729">
              <w:rPr>
                <w:sz w:val="18"/>
                <w:szCs w:val="18"/>
                <w:lang w:val="hr-HR"/>
              </w:rPr>
              <w:t xml:space="preserve"> </w:t>
            </w:r>
            <w:r>
              <w:rPr>
                <w:sz w:val="18"/>
                <w:szCs w:val="18"/>
                <w:lang w:val="hr-HR"/>
              </w:rPr>
              <w:t>сектору</w:t>
            </w:r>
            <w:r w:rsidRPr="000D6729">
              <w:rPr>
                <w:sz w:val="18"/>
                <w:szCs w:val="18"/>
                <w:lang w:val="hr-HR"/>
              </w:rPr>
              <w:t xml:space="preserve"> </w:t>
            </w:r>
            <w:r>
              <w:rPr>
                <w:sz w:val="18"/>
                <w:szCs w:val="18"/>
                <w:lang w:val="hr-HR"/>
              </w:rPr>
              <w:t>индустрије</w:t>
            </w:r>
          </w:p>
        </w:tc>
        <w:tc>
          <w:tcPr>
            <w:tcW w:w="7353" w:type="dxa"/>
          </w:tcPr>
          <w:p w:rsidR="00507C4B" w:rsidRPr="000D6729" w:rsidRDefault="00507C4B" w:rsidP="00D102D4">
            <w:pPr>
              <w:rPr>
                <w:sz w:val="18"/>
                <w:szCs w:val="18"/>
                <w:lang w:val="hr-HR"/>
              </w:rPr>
            </w:pPr>
            <w:r>
              <w:rPr>
                <w:sz w:val="18"/>
                <w:szCs w:val="18"/>
                <w:lang w:val="hr-HR"/>
              </w:rPr>
              <w:t>Циљ</w:t>
            </w:r>
            <w:r w:rsidRPr="000D6729">
              <w:rPr>
                <w:sz w:val="18"/>
                <w:szCs w:val="18"/>
                <w:lang w:val="hr-HR"/>
              </w:rPr>
              <w:t xml:space="preserve"> </w:t>
            </w:r>
            <w:r>
              <w:rPr>
                <w:sz w:val="18"/>
                <w:szCs w:val="18"/>
                <w:lang w:val="hr-HR"/>
              </w:rPr>
              <w:t>мјере</w:t>
            </w:r>
            <w:r w:rsidRPr="000D6729">
              <w:rPr>
                <w:sz w:val="18"/>
                <w:szCs w:val="18"/>
                <w:lang w:val="hr-HR"/>
              </w:rPr>
              <w:t xml:space="preserve"> </w:t>
            </w:r>
            <w:r>
              <w:rPr>
                <w:sz w:val="18"/>
                <w:szCs w:val="18"/>
                <w:lang w:val="hr-HR"/>
              </w:rPr>
              <w:t>је</w:t>
            </w:r>
            <w:r w:rsidRPr="000D6729">
              <w:rPr>
                <w:sz w:val="18"/>
                <w:szCs w:val="18"/>
                <w:lang w:val="hr-HR"/>
              </w:rPr>
              <w:t xml:space="preserve"> </w:t>
            </w:r>
            <w:r>
              <w:rPr>
                <w:sz w:val="18"/>
                <w:szCs w:val="18"/>
                <w:lang w:val="hr-HR"/>
              </w:rPr>
              <w:t>смањење</w:t>
            </w:r>
            <w:r w:rsidRPr="000D6729">
              <w:rPr>
                <w:sz w:val="18"/>
                <w:szCs w:val="18"/>
                <w:lang w:val="hr-HR"/>
              </w:rPr>
              <w:t xml:space="preserve"> </w:t>
            </w:r>
            <w:r>
              <w:rPr>
                <w:sz w:val="18"/>
                <w:szCs w:val="18"/>
                <w:lang w:val="hr-HR"/>
              </w:rPr>
              <w:t>потрошње</w:t>
            </w:r>
            <w:r w:rsidRPr="000D6729">
              <w:rPr>
                <w:sz w:val="18"/>
                <w:szCs w:val="18"/>
                <w:lang w:val="hr-HR"/>
              </w:rPr>
              <w:t xml:space="preserve"> </w:t>
            </w:r>
            <w:r>
              <w:rPr>
                <w:sz w:val="18"/>
                <w:szCs w:val="18"/>
                <w:lang w:val="hr-HR"/>
              </w:rPr>
              <w:t>електричне</w:t>
            </w:r>
            <w:r w:rsidRPr="000D6729">
              <w:rPr>
                <w:sz w:val="18"/>
                <w:szCs w:val="18"/>
                <w:lang w:val="hr-HR"/>
              </w:rPr>
              <w:t xml:space="preserve"> </w:t>
            </w:r>
            <w:r>
              <w:rPr>
                <w:sz w:val="18"/>
                <w:szCs w:val="18"/>
                <w:lang w:val="hr-HR"/>
              </w:rPr>
              <w:t>и</w:t>
            </w:r>
            <w:r w:rsidRPr="000D6729">
              <w:rPr>
                <w:sz w:val="18"/>
                <w:szCs w:val="18"/>
                <w:lang w:val="hr-HR"/>
              </w:rPr>
              <w:t xml:space="preserve"> </w:t>
            </w:r>
            <w:r>
              <w:rPr>
                <w:sz w:val="18"/>
                <w:szCs w:val="18"/>
                <w:lang w:val="hr-HR"/>
              </w:rPr>
              <w:t>топлотне</w:t>
            </w:r>
            <w:r w:rsidRPr="000D6729">
              <w:rPr>
                <w:sz w:val="18"/>
                <w:szCs w:val="18"/>
                <w:lang w:val="hr-HR"/>
              </w:rPr>
              <w:t xml:space="preserve"> </w:t>
            </w:r>
            <w:r>
              <w:rPr>
                <w:sz w:val="18"/>
                <w:szCs w:val="18"/>
                <w:lang w:val="hr-HR"/>
              </w:rPr>
              <w:t>енергије</w:t>
            </w:r>
            <w:r w:rsidRPr="000D6729">
              <w:rPr>
                <w:sz w:val="18"/>
                <w:szCs w:val="18"/>
                <w:lang w:val="hr-HR"/>
              </w:rPr>
              <w:t xml:space="preserve"> </w:t>
            </w:r>
            <w:r>
              <w:rPr>
                <w:sz w:val="18"/>
                <w:szCs w:val="18"/>
                <w:lang w:val="hr-HR"/>
              </w:rPr>
              <w:t>произведених</w:t>
            </w:r>
            <w:r w:rsidRPr="000D6729">
              <w:rPr>
                <w:sz w:val="18"/>
                <w:szCs w:val="18"/>
                <w:lang w:val="hr-HR"/>
              </w:rPr>
              <w:t xml:space="preserve"> </w:t>
            </w:r>
            <w:r>
              <w:rPr>
                <w:sz w:val="18"/>
                <w:szCs w:val="18"/>
                <w:lang w:val="hr-HR"/>
              </w:rPr>
              <w:t>из</w:t>
            </w:r>
            <w:r w:rsidRPr="000D6729">
              <w:rPr>
                <w:sz w:val="18"/>
                <w:szCs w:val="18"/>
                <w:lang w:val="hr-HR"/>
              </w:rPr>
              <w:t xml:space="preserve"> </w:t>
            </w:r>
            <w:r>
              <w:rPr>
                <w:sz w:val="18"/>
                <w:szCs w:val="18"/>
                <w:lang w:val="hr-HR"/>
              </w:rPr>
              <w:t>конвенционалних</w:t>
            </w:r>
            <w:r w:rsidRPr="000D6729">
              <w:rPr>
                <w:sz w:val="18"/>
                <w:szCs w:val="18"/>
                <w:lang w:val="hr-HR"/>
              </w:rPr>
              <w:t xml:space="preserve"> </w:t>
            </w:r>
            <w:r>
              <w:rPr>
                <w:sz w:val="18"/>
                <w:szCs w:val="18"/>
                <w:lang w:val="hr-HR"/>
              </w:rPr>
              <w:t>извора</w:t>
            </w:r>
            <w:r w:rsidRPr="000D6729">
              <w:rPr>
                <w:sz w:val="18"/>
                <w:szCs w:val="18"/>
                <w:lang w:val="hr-HR"/>
              </w:rPr>
              <w:t xml:space="preserve"> </w:t>
            </w:r>
            <w:r>
              <w:rPr>
                <w:sz w:val="18"/>
                <w:szCs w:val="18"/>
                <w:lang w:val="hr-HR"/>
              </w:rPr>
              <w:t>у</w:t>
            </w:r>
            <w:r w:rsidRPr="000D6729">
              <w:rPr>
                <w:sz w:val="18"/>
                <w:szCs w:val="18"/>
                <w:lang w:val="hr-HR"/>
              </w:rPr>
              <w:t xml:space="preserve"> </w:t>
            </w:r>
            <w:r>
              <w:rPr>
                <w:sz w:val="18"/>
                <w:szCs w:val="18"/>
                <w:lang w:val="hr-HR"/>
              </w:rPr>
              <w:t>индустријским</w:t>
            </w:r>
            <w:r w:rsidRPr="000D6729">
              <w:rPr>
                <w:sz w:val="18"/>
                <w:szCs w:val="18"/>
                <w:lang w:val="hr-HR"/>
              </w:rPr>
              <w:t xml:space="preserve"> </w:t>
            </w:r>
            <w:r>
              <w:rPr>
                <w:sz w:val="18"/>
                <w:szCs w:val="18"/>
                <w:lang w:val="hr-HR"/>
              </w:rPr>
              <w:t>процесима, властитом производњом</w:t>
            </w:r>
            <w:r w:rsidRPr="000D6729">
              <w:rPr>
                <w:sz w:val="18"/>
                <w:szCs w:val="18"/>
                <w:lang w:val="hr-HR"/>
              </w:rPr>
              <w:t xml:space="preserve"> </w:t>
            </w:r>
            <w:r>
              <w:rPr>
                <w:sz w:val="18"/>
                <w:szCs w:val="18"/>
                <w:lang w:val="hr-HR"/>
              </w:rPr>
              <w:t>енергије</w:t>
            </w:r>
            <w:r w:rsidRPr="000D6729">
              <w:rPr>
                <w:sz w:val="18"/>
                <w:szCs w:val="18"/>
                <w:lang w:val="hr-HR"/>
              </w:rPr>
              <w:t xml:space="preserve"> </w:t>
            </w:r>
            <w:r>
              <w:rPr>
                <w:sz w:val="18"/>
                <w:szCs w:val="18"/>
                <w:lang w:val="hr-HR"/>
              </w:rPr>
              <w:t>из</w:t>
            </w:r>
            <w:r w:rsidRPr="000D6729">
              <w:rPr>
                <w:sz w:val="18"/>
                <w:szCs w:val="18"/>
                <w:lang w:val="hr-HR"/>
              </w:rPr>
              <w:t xml:space="preserve"> </w:t>
            </w:r>
            <w:r>
              <w:rPr>
                <w:sz w:val="18"/>
                <w:szCs w:val="18"/>
                <w:lang w:val="hr-HR"/>
              </w:rPr>
              <w:t>ОИЕ и</w:t>
            </w:r>
            <w:r w:rsidRPr="000D6729">
              <w:rPr>
                <w:sz w:val="18"/>
                <w:szCs w:val="18"/>
                <w:lang w:val="hr-HR"/>
              </w:rPr>
              <w:t xml:space="preserve"> </w:t>
            </w:r>
            <w:r>
              <w:rPr>
                <w:sz w:val="18"/>
                <w:szCs w:val="18"/>
                <w:lang w:val="hr-HR"/>
              </w:rPr>
              <w:t>њеним</w:t>
            </w:r>
            <w:r w:rsidRPr="000D6729">
              <w:rPr>
                <w:sz w:val="18"/>
                <w:szCs w:val="18"/>
                <w:lang w:val="hr-HR"/>
              </w:rPr>
              <w:t xml:space="preserve"> </w:t>
            </w:r>
            <w:r>
              <w:rPr>
                <w:sz w:val="18"/>
                <w:szCs w:val="18"/>
                <w:lang w:val="hr-HR"/>
              </w:rPr>
              <w:t>кориштењем</w:t>
            </w:r>
            <w:r w:rsidRPr="000D6729">
              <w:rPr>
                <w:sz w:val="18"/>
                <w:szCs w:val="18"/>
                <w:lang w:val="hr-HR"/>
              </w:rPr>
              <w:t xml:space="preserve"> </w:t>
            </w:r>
            <w:r>
              <w:rPr>
                <w:sz w:val="18"/>
                <w:szCs w:val="18"/>
                <w:lang w:val="hr-HR"/>
              </w:rPr>
              <w:t>за</w:t>
            </w:r>
            <w:r w:rsidRPr="000D6729">
              <w:rPr>
                <w:sz w:val="18"/>
                <w:szCs w:val="18"/>
                <w:lang w:val="hr-HR"/>
              </w:rPr>
              <w:t xml:space="preserve"> </w:t>
            </w:r>
            <w:r>
              <w:rPr>
                <w:sz w:val="18"/>
                <w:szCs w:val="18"/>
                <w:lang w:val="hr-HR"/>
              </w:rPr>
              <w:t>потребе</w:t>
            </w:r>
            <w:r w:rsidRPr="000D6729">
              <w:rPr>
                <w:sz w:val="18"/>
                <w:szCs w:val="18"/>
                <w:lang w:val="hr-HR"/>
              </w:rPr>
              <w:t xml:space="preserve"> </w:t>
            </w:r>
            <w:r>
              <w:rPr>
                <w:sz w:val="18"/>
                <w:szCs w:val="18"/>
                <w:lang w:val="hr-HR"/>
              </w:rPr>
              <w:t>индустријских</w:t>
            </w:r>
            <w:r w:rsidRPr="000D6729">
              <w:rPr>
                <w:sz w:val="18"/>
                <w:szCs w:val="18"/>
                <w:lang w:val="hr-HR"/>
              </w:rPr>
              <w:t xml:space="preserve"> </w:t>
            </w:r>
            <w:r>
              <w:rPr>
                <w:sz w:val="18"/>
                <w:szCs w:val="18"/>
                <w:lang w:val="hr-HR"/>
              </w:rPr>
              <w:t>процеса</w:t>
            </w:r>
            <w:r w:rsidRPr="000D6729">
              <w:rPr>
                <w:sz w:val="18"/>
                <w:szCs w:val="18"/>
                <w:lang w:val="hr-HR"/>
              </w:rPr>
              <w:t xml:space="preserve">. </w:t>
            </w:r>
            <w:r>
              <w:rPr>
                <w:sz w:val="18"/>
                <w:szCs w:val="18"/>
                <w:lang w:val="hr-HR"/>
              </w:rPr>
              <w:t>Мјера</w:t>
            </w:r>
            <w:r w:rsidRPr="000D6729">
              <w:rPr>
                <w:sz w:val="18"/>
                <w:szCs w:val="18"/>
                <w:lang w:val="hr-HR"/>
              </w:rPr>
              <w:t xml:space="preserve"> </w:t>
            </w:r>
            <w:r>
              <w:rPr>
                <w:sz w:val="18"/>
                <w:szCs w:val="18"/>
                <w:lang w:val="hr-HR"/>
              </w:rPr>
              <w:t>укључује</w:t>
            </w:r>
            <w:r w:rsidRPr="000D6729">
              <w:rPr>
                <w:sz w:val="18"/>
                <w:szCs w:val="18"/>
                <w:lang w:val="hr-HR"/>
              </w:rPr>
              <w:t xml:space="preserve"> </w:t>
            </w:r>
            <w:r>
              <w:rPr>
                <w:sz w:val="18"/>
                <w:szCs w:val="18"/>
                <w:lang w:val="hr-HR"/>
              </w:rPr>
              <w:t>производњу</w:t>
            </w:r>
            <w:r w:rsidRPr="000D6729">
              <w:rPr>
                <w:sz w:val="18"/>
                <w:szCs w:val="18"/>
                <w:lang w:val="hr-HR"/>
              </w:rPr>
              <w:t xml:space="preserve"> </w:t>
            </w:r>
            <w:r>
              <w:rPr>
                <w:sz w:val="18"/>
                <w:szCs w:val="18"/>
                <w:lang w:val="hr-HR"/>
              </w:rPr>
              <w:t>електричне</w:t>
            </w:r>
            <w:r w:rsidRPr="000D6729">
              <w:rPr>
                <w:sz w:val="18"/>
                <w:szCs w:val="18"/>
                <w:lang w:val="hr-HR"/>
              </w:rPr>
              <w:t xml:space="preserve"> </w:t>
            </w:r>
            <w:r>
              <w:rPr>
                <w:sz w:val="18"/>
                <w:szCs w:val="18"/>
                <w:lang w:val="hr-HR"/>
              </w:rPr>
              <w:t>и</w:t>
            </w:r>
            <w:r w:rsidRPr="000D6729">
              <w:rPr>
                <w:sz w:val="18"/>
                <w:szCs w:val="18"/>
                <w:lang w:val="hr-HR"/>
              </w:rPr>
              <w:t xml:space="preserve"> </w:t>
            </w:r>
            <w:r>
              <w:rPr>
                <w:sz w:val="18"/>
                <w:szCs w:val="18"/>
                <w:lang w:val="hr-HR"/>
              </w:rPr>
              <w:t>топлотне</w:t>
            </w:r>
            <w:r w:rsidRPr="000D6729">
              <w:rPr>
                <w:sz w:val="18"/>
                <w:szCs w:val="18"/>
                <w:lang w:val="hr-HR"/>
              </w:rPr>
              <w:t xml:space="preserve"> </w:t>
            </w:r>
            <w:r>
              <w:rPr>
                <w:sz w:val="18"/>
                <w:szCs w:val="18"/>
                <w:lang w:val="hr-HR"/>
              </w:rPr>
              <w:t>енергије</w:t>
            </w:r>
            <w:r w:rsidRPr="000D6729">
              <w:rPr>
                <w:sz w:val="18"/>
                <w:szCs w:val="18"/>
                <w:lang w:val="hr-HR"/>
              </w:rPr>
              <w:t xml:space="preserve"> </w:t>
            </w:r>
            <w:r>
              <w:rPr>
                <w:sz w:val="18"/>
                <w:szCs w:val="18"/>
                <w:lang w:val="hr-HR"/>
              </w:rPr>
              <w:t>кориштењем</w:t>
            </w:r>
            <w:r w:rsidRPr="000D6729">
              <w:rPr>
                <w:sz w:val="18"/>
                <w:szCs w:val="18"/>
                <w:lang w:val="hr-HR"/>
              </w:rPr>
              <w:t xml:space="preserve"> </w:t>
            </w:r>
            <w:r>
              <w:rPr>
                <w:sz w:val="18"/>
                <w:szCs w:val="18"/>
                <w:lang w:val="hr-HR"/>
              </w:rPr>
              <w:t>соларне</w:t>
            </w:r>
            <w:r w:rsidRPr="000D6729">
              <w:rPr>
                <w:sz w:val="18"/>
                <w:szCs w:val="18"/>
                <w:lang w:val="hr-HR"/>
              </w:rPr>
              <w:t xml:space="preserve"> </w:t>
            </w:r>
            <w:r>
              <w:rPr>
                <w:sz w:val="18"/>
                <w:szCs w:val="18"/>
                <w:lang w:val="hr-HR"/>
              </w:rPr>
              <w:t>и геотермалне</w:t>
            </w:r>
            <w:r w:rsidRPr="000D6729">
              <w:rPr>
                <w:sz w:val="18"/>
                <w:szCs w:val="18"/>
                <w:lang w:val="hr-HR"/>
              </w:rPr>
              <w:t xml:space="preserve"> </w:t>
            </w:r>
            <w:r>
              <w:rPr>
                <w:sz w:val="18"/>
                <w:szCs w:val="18"/>
                <w:lang w:val="hr-HR"/>
              </w:rPr>
              <w:t>енергије</w:t>
            </w:r>
            <w:r w:rsidRPr="000D6729">
              <w:rPr>
                <w:sz w:val="18"/>
                <w:szCs w:val="18"/>
                <w:lang w:val="hr-HR"/>
              </w:rPr>
              <w:t xml:space="preserve">, </w:t>
            </w:r>
            <w:r>
              <w:rPr>
                <w:sz w:val="18"/>
                <w:szCs w:val="18"/>
                <w:lang w:val="hr-HR"/>
              </w:rPr>
              <w:t>као</w:t>
            </w:r>
            <w:r w:rsidRPr="000D6729">
              <w:rPr>
                <w:sz w:val="18"/>
                <w:szCs w:val="18"/>
                <w:lang w:val="hr-HR"/>
              </w:rPr>
              <w:t xml:space="preserve"> </w:t>
            </w:r>
            <w:r>
              <w:rPr>
                <w:sz w:val="18"/>
                <w:szCs w:val="18"/>
                <w:lang w:val="hr-HR"/>
              </w:rPr>
              <w:t>и</w:t>
            </w:r>
            <w:r w:rsidRPr="000D6729">
              <w:rPr>
                <w:sz w:val="18"/>
                <w:szCs w:val="18"/>
                <w:lang w:val="hr-HR"/>
              </w:rPr>
              <w:t xml:space="preserve"> </w:t>
            </w:r>
            <w:r>
              <w:rPr>
                <w:sz w:val="18"/>
                <w:szCs w:val="18"/>
                <w:lang w:val="hr-HR"/>
              </w:rPr>
              <w:t>кориштење</w:t>
            </w:r>
            <w:r w:rsidRPr="000D6729">
              <w:rPr>
                <w:sz w:val="18"/>
                <w:szCs w:val="18"/>
                <w:lang w:val="hr-HR"/>
              </w:rPr>
              <w:t xml:space="preserve"> </w:t>
            </w:r>
            <w:r>
              <w:rPr>
                <w:sz w:val="18"/>
                <w:szCs w:val="18"/>
                <w:lang w:val="hr-HR"/>
              </w:rPr>
              <w:t>дизалица</w:t>
            </w:r>
            <w:r w:rsidRPr="000D6729">
              <w:rPr>
                <w:sz w:val="18"/>
                <w:szCs w:val="18"/>
                <w:lang w:val="hr-HR"/>
              </w:rPr>
              <w:t xml:space="preserve"> </w:t>
            </w:r>
            <w:r>
              <w:rPr>
                <w:sz w:val="18"/>
                <w:szCs w:val="18"/>
                <w:lang w:val="hr-HR"/>
              </w:rPr>
              <w:t>топлоте</w:t>
            </w:r>
            <w:r w:rsidRPr="000D6729">
              <w:rPr>
                <w:sz w:val="18"/>
                <w:szCs w:val="18"/>
                <w:lang w:val="hr-HR"/>
              </w:rPr>
              <w:t xml:space="preserve"> </w:t>
            </w:r>
            <w:r>
              <w:rPr>
                <w:sz w:val="18"/>
                <w:szCs w:val="18"/>
                <w:lang w:val="hr-HR"/>
              </w:rPr>
              <w:t>које</w:t>
            </w:r>
            <w:r w:rsidRPr="000D6729">
              <w:rPr>
                <w:sz w:val="18"/>
                <w:szCs w:val="18"/>
                <w:lang w:val="hr-HR"/>
              </w:rPr>
              <w:t xml:space="preserve"> </w:t>
            </w:r>
            <w:r>
              <w:rPr>
                <w:sz w:val="18"/>
                <w:szCs w:val="18"/>
                <w:lang w:val="hr-HR"/>
              </w:rPr>
              <w:t>као</w:t>
            </w:r>
            <w:r w:rsidRPr="000D6729">
              <w:rPr>
                <w:sz w:val="18"/>
                <w:szCs w:val="18"/>
                <w:lang w:val="hr-HR"/>
              </w:rPr>
              <w:t xml:space="preserve"> </w:t>
            </w:r>
            <w:r>
              <w:rPr>
                <w:sz w:val="18"/>
                <w:szCs w:val="18"/>
                <w:lang w:val="hr-HR"/>
              </w:rPr>
              <w:t>извор</w:t>
            </w:r>
            <w:r w:rsidRPr="000D6729">
              <w:rPr>
                <w:sz w:val="18"/>
                <w:szCs w:val="18"/>
                <w:lang w:val="hr-HR"/>
              </w:rPr>
              <w:t xml:space="preserve"> </w:t>
            </w:r>
            <w:r>
              <w:rPr>
                <w:sz w:val="18"/>
                <w:szCs w:val="18"/>
                <w:lang w:val="hr-HR"/>
              </w:rPr>
              <w:t>топлоте</w:t>
            </w:r>
            <w:r w:rsidRPr="000D6729">
              <w:rPr>
                <w:sz w:val="18"/>
                <w:szCs w:val="18"/>
                <w:lang w:val="hr-HR"/>
              </w:rPr>
              <w:t xml:space="preserve"> </w:t>
            </w:r>
            <w:r>
              <w:rPr>
                <w:sz w:val="18"/>
                <w:szCs w:val="18"/>
                <w:lang w:val="hr-HR"/>
              </w:rPr>
              <w:t>користе</w:t>
            </w:r>
            <w:r w:rsidRPr="000D6729">
              <w:rPr>
                <w:sz w:val="18"/>
                <w:szCs w:val="18"/>
                <w:lang w:val="hr-HR"/>
              </w:rPr>
              <w:t xml:space="preserve"> </w:t>
            </w:r>
            <w:r>
              <w:rPr>
                <w:sz w:val="18"/>
                <w:szCs w:val="18"/>
                <w:lang w:val="hr-HR"/>
              </w:rPr>
              <w:t>ваздух</w:t>
            </w:r>
            <w:r w:rsidRPr="000D6729">
              <w:rPr>
                <w:sz w:val="18"/>
                <w:szCs w:val="18"/>
                <w:lang w:val="hr-HR"/>
              </w:rPr>
              <w:t xml:space="preserve">, </w:t>
            </w:r>
            <w:r>
              <w:rPr>
                <w:sz w:val="18"/>
                <w:szCs w:val="18"/>
                <w:lang w:val="hr-HR"/>
              </w:rPr>
              <w:t>земљу</w:t>
            </w:r>
            <w:r>
              <w:rPr>
                <w:sz w:val="18"/>
                <w:szCs w:val="18"/>
                <w:lang w:val="sr-Cyrl-RS"/>
              </w:rPr>
              <w:t xml:space="preserve">, </w:t>
            </w:r>
            <w:r>
              <w:rPr>
                <w:sz w:val="18"/>
                <w:szCs w:val="18"/>
                <w:lang w:val="hr-HR"/>
              </w:rPr>
              <w:t>подземну</w:t>
            </w:r>
            <w:r w:rsidRPr="000D6729">
              <w:rPr>
                <w:sz w:val="18"/>
                <w:szCs w:val="18"/>
                <w:lang w:val="hr-HR"/>
              </w:rPr>
              <w:t xml:space="preserve"> </w:t>
            </w:r>
            <w:r>
              <w:rPr>
                <w:sz w:val="18"/>
                <w:szCs w:val="18"/>
                <w:lang w:val="hr-HR"/>
              </w:rPr>
              <w:t>воду</w:t>
            </w:r>
            <w:r>
              <w:rPr>
                <w:sz w:val="18"/>
                <w:szCs w:val="18"/>
                <w:lang w:val="sr-Cyrl-RS"/>
              </w:rPr>
              <w:t xml:space="preserve"> итд</w:t>
            </w:r>
            <w:r>
              <w:rPr>
                <w:sz w:val="18"/>
                <w:szCs w:val="18"/>
                <w:lang w:val="hr-HR"/>
              </w:rPr>
              <w:t>, и може</w:t>
            </w:r>
            <w:r w:rsidRPr="000D6729">
              <w:rPr>
                <w:sz w:val="18"/>
                <w:szCs w:val="18"/>
                <w:lang w:val="hr-HR"/>
              </w:rPr>
              <w:t xml:space="preserve"> </w:t>
            </w:r>
            <w:r>
              <w:rPr>
                <w:sz w:val="18"/>
                <w:szCs w:val="18"/>
                <w:lang w:val="hr-HR"/>
              </w:rPr>
              <w:t>укључивати</w:t>
            </w:r>
            <w:r w:rsidRPr="000D6729">
              <w:rPr>
                <w:sz w:val="18"/>
                <w:szCs w:val="18"/>
                <w:lang w:val="hr-HR"/>
              </w:rPr>
              <w:t xml:space="preserve"> </w:t>
            </w:r>
            <w:r>
              <w:rPr>
                <w:sz w:val="18"/>
                <w:szCs w:val="18"/>
                <w:lang w:val="hr-HR"/>
              </w:rPr>
              <w:t>слиједеће</w:t>
            </w:r>
            <w:r w:rsidRPr="000D6729">
              <w:rPr>
                <w:sz w:val="18"/>
                <w:szCs w:val="18"/>
                <w:lang w:val="hr-HR"/>
              </w:rPr>
              <w:t xml:space="preserve"> </w:t>
            </w:r>
            <w:r>
              <w:rPr>
                <w:sz w:val="18"/>
                <w:szCs w:val="18"/>
                <w:lang w:val="hr-HR"/>
              </w:rPr>
              <w:t>типове</w:t>
            </w:r>
            <w:r w:rsidRPr="000D6729">
              <w:rPr>
                <w:sz w:val="18"/>
                <w:szCs w:val="18"/>
                <w:lang w:val="hr-HR"/>
              </w:rPr>
              <w:t xml:space="preserve"> </w:t>
            </w:r>
            <w:r>
              <w:rPr>
                <w:sz w:val="18"/>
                <w:szCs w:val="18"/>
                <w:lang w:val="hr-HR"/>
              </w:rPr>
              <w:t>инвестиција (појединачно и у комбинацији)</w:t>
            </w:r>
            <w:r w:rsidRPr="000D6729">
              <w:rPr>
                <w:sz w:val="18"/>
                <w:szCs w:val="18"/>
                <w:lang w:val="hr-HR"/>
              </w:rPr>
              <w:t xml:space="preserve">:  </w:t>
            </w:r>
          </w:p>
          <w:p w:rsidR="00507C4B" w:rsidRPr="00074BCD" w:rsidRDefault="00507C4B" w:rsidP="003B72F7">
            <w:pPr>
              <w:pStyle w:val="ListParagraph"/>
              <w:numPr>
                <w:ilvl w:val="0"/>
                <w:numId w:val="48"/>
              </w:numPr>
              <w:rPr>
                <w:sz w:val="18"/>
                <w:szCs w:val="18"/>
                <w:lang w:val="hr-HR"/>
              </w:rPr>
            </w:pPr>
            <w:r>
              <w:rPr>
                <w:sz w:val="18"/>
                <w:szCs w:val="18"/>
                <w:lang w:val="hr-HR"/>
              </w:rPr>
              <w:t>Замјена</w:t>
            </w:r>
            <w:r w:rsidRPr="00074BCD">
              <w:rPr>
                <w:sz w:val="18"/>
                <w:szCs w:val="18"/>
                <w:lang w:val="hr-HR"/>
              </w:rPr>
              <w:t xml:space="preserve"> </w:t>
            </w:r>
            <w:r>
              <w:rPr>
                <w:sz w:val="18"/>
                <w:szCs w:val="18"/>
                <w:lang w:val="hr-HR"/>
              </w:rPr>
              <w:t>постојећих</w:t>
            </w:r>
            <w:r w:rsidRPr="00074BCD">
              <w:rPr>
                <w:sz w:val="18"/>
                <w:szCs w:val="18"/>
                <w:lang w:val="hr-HR"/>
              </w:rPr>
              <w:t xml:space="preserve"> </w:t>
            </w:r>
            <w:r>
              <w:rPr>
                <w:sz w:val="18"/>
                <w:szCs w:val="18"/>
                <w:lang w:val="hr-HR"/>
              </w:rPr>
              <w:t>котлова</w:t>
            </w:r>
            <w:r w:rsidRPr="00074BCD">
              <w:rPr>
                <w:sz w:val="18"/>
                <w:szCs w:val="18"/>
                <w:lang w:val="hr-HR"/>
              </w:rPr>
              <w:t xml:space="preserve"> </w:t>
            </w:r>
            <w:r>
              <w:rPr>
                <w:sz w:val="18"/>
                <w:szCs w:val="18"/>
                <w:lang w:val="hr-HR"/>
              </w:rPr>
              <w:t>на</w:t>
            </w:r>
            <w:r w:rsidRPr="00074BCD">
              <w:rPr>
                <w:sz w:val="18"/>
                <w:szCs w:val="18"/>
                <w:lang w:val="hr-HR"/>
              </w:rPr>
              <w:t xml:space="preserve"> </w:t>
            </w:r>
            <w:r>
              <w:rPr>
                <w:sz w:val="18"/>
                <w:szCs w:val="18"/>
                <w:lang w:val="hr-HR"/>
              </w:rPr>
              <w:t>фосилна</w:t>
            </w:r>
            <w:r w:rsidRPr="00074BCD">
              <w:rPr>
                <w:sz w:val="18"/>
                <w:szCs w:val="18"/>
                <w:lang w:val="hr-HR"/>
              </w:rPr>
              <w:t xml:space="preserve"> </w:t>
            </w:r>
            <w:r>
              <w:rPr>
                <w:sz w:val="18"/>
                <w:szCs w:val="18"/>
                <w:lang w:val="hr-HR"/>
              </w:rPr>
              <w:t>горива</w:t>
            </w:r>
            <w:r w:rsidRPr="00074BCD">
              <w:rPr>
                <w:sz w:val="18"/>
                <w:szCs w:val="18"/>
                <w:lang w:val="hr-HR"/>
              </w:rPr>
              <w:t xml:space="preserve"> </w:t>
            </w:r>
            <w:r>
              <w:rPr>
                <w:sz w:val="18"/>
                <w:szCs w:val="18"/>
                <w:lang w:val="hr-HR"/>
              </w:rPr>
              <w:t>котловима</w:t>
            </w:r>
            <w:r w:rsidRPr="00074BCD">
              <w:rPr>
                <w:sz w:val="18"/>
                <w:szCs w:val="18"/>
                <w:lang w:val="hr-HR"/>
              </w:rPr>
              <w:t xml:space="preserve"> </w:t>
            </w:r>
            <w:r>
              <w:rPr>
                <w:sz w:val="18"/>
                <w:szCs w:val="18"/>
                <w:lang w:val="hr-HR"/>
              </w:rPr>
              <w:t>на</w:t>
            </w:r>
            <w:r w:rsidRPr="00074BCD">
              <w:rPr>
                <w:sz w:val="18"/>
                <w:szCs w:val="18"/>
                <w:lang w:val="hr-HR"/>
              </w:rPr>
              <w:t xml:space="preserve"> </w:t>
            </w:r>
            <w:r>
              <w:rPr>
                <w:sz w:val="18"/>
                <w:szCs w:val="18"/>
                <w:lang w:val="hr-HR"/>
              </w:rPr>
              <w:t>биомасу</w:t>
            </w:r>
            <w:r w:rsidRPr="00074BCD">
              <w:rPr>
                <w:sz w:val="18"/>
                <w:szCs w:val="18"/>
                <w:lang w:val="hr-HR"/>
              </w:rPr>
              <w:t>;</w:t>
            </w:r>
          </w:p>
          <w:p w:rsidR="00507C4B" w:rsidRPr="00074BCD" w:rsidRDefault="00507C4B" w:rsidP="003B72F7">
            <w:pPr>
              <w:pStyle w:val="ListParagraph"/>
              <w:numPr>
                <w:ilvl w:val="0"/>
                <w:numId w:val="48"/>
              </w:numPr>
              <w:rPr>
                <w:sz w:val="18"/>
                <w:szCs w:val="18"/>
                <w:lang w:val="hr-HR"/>
              </w:rPr>
            </w:pPr>
            <w:r>
              <w:rPr>
                <w:sz w:val="18"/>
                <w:szCs w:val="18"/>
                <w:lang w:val="hr-HR"/>
              </w:rPr>
              <w:t>Уградња</w:t>
            </w:r>
            <w:r w:rsidRPr="00074BCD">
              <w:rPr>
                <w:sz w:val="18"/>
                <w:szCs w:val="18"/>
                <w:lang w:val="hr-HR"/>
              </w:rPr>
              <w:t xml:space="preserve"> </w:t>
            </w:r>
            <w:r>
              <w:rPr>
                <w:sz w:val="18"/>
                <w:szCs w:val="18"/>
                <w:lang w:val="hr-HR"/>
              </w:rPr>
              <w:t>соларних</w:t>
            </w:r>
            <w:r w:rsidRPr="00074BCD">
              <w:rPr>
                <w:sz w:val="18"/>
                <w:szCs w:val="18"/>
                <w:lang w:val="hr-HR"/>
              </w:rPr>
              <w:t xml:space="preserve"> </w:t>
            </w:r>
            <w:r>
              <w:rPr>
                <w:sz w:val="18"/>
                <w:szCs w:val="18"/>
                <w:lang w:val="hr-HR"/>
              </w:rPr>
              <w:t>система</w:t>
            </w:r>
            <w:r w:rsidRPr="00074BCD">
              <w:rPr>
                <w:sz w:val="18"/>
                <w:szCs w:val="18"/>
                <w:lang w:val="hr-HR"/>
              </w:rPr>
              <w:t xml:space="preserve"> </w:t>
            </w:r>
            <w:r>
              <w:rPr>
                <w:sz w:val="18"/>
                <w:szCs w:val="18"/>
                <w:lang w:val="hr-HR"/>
              </w:rPr>
              <w:t>за</w:t>
            </w:r>
            <w:r w:rsidRPr="00074BCD">
              <w:rPr>
                <w:sz w:val="18"/>
                <w:szCs w:val="18"/>
                <w:lang w:val="hr-HR"/>
              </w:rPr>
              <w:t xml:space="preserve"> </w:t>
            </w:r>
            <w:r>
              <w:rPr>
                <w:sz w:val="18"/>
                <w:szCs w:val="18"/>
                <w:lang w:val="hr-HR"/>
              </w:rPr>
              <w:t>производњу</w:t>
            </w:r>
            <w:r w:rsidRPr="00074BCD">
              <w:rPr>
                <w:sz w:val="18"/>
                <w:szCs w:val="18"/>
                <w:lang w:val="hr-HR"/>
              </w:rPr>
              <w:t xml:space="preserve"> </w:t>
            </w:r>
            <w:r>
              <w:rPr>
                <w:sz w:val="18"/>
                <w:szCs w:val="18"/>
                <w:lang w:val="hr-HR"/>
              </w:rPr>
              <w:t>топлотне</w:t>
            </w:r>
            <w:r w:rsidRPr="00074BCD">
              <w:rPr>
                <w:sz w:val="18"/>
                <w:szCs w:val="18"/>
                <w:lang w:val="hr-HR"/>
              </w:rPr>
              <w:t xml:space="preserve"> </w:t>
            </w:r>
            <w:r>
              <w:rPr>
                <w:sz w:val="18"/>
                <w:szCs w:val="18"/>
                <w:lang w:val="hr-HR"/>
              </w:rPr>
              <w:t>енергије</w:t>
            </w:r>
            <w:r w:rsidRPr="00074BCD">
              <w:rPr>
                <w:sz w:val="18"/>
                <w:szCs w:val="18"/>
                <w:lang w:val="hr-HR"/>
              </w:rPr>
              <w:t xml:space="preserve">; </w:t>
            </w:r>
          </w:p>
          <w:p w:rsidR="00507C4B" w:rsidRPr="00074BCD" w:rsidRDefault="00507C4B" w:rsidP="003B72F7">
            <w:pPr>
              <w:pStyle w:val="ListParagraph"/>
              <w:numPr>
                <w:ilvl w:val="0"/>
                <w:numId w:val="48"/>
              </w:numPr>
              <w:rPr>
                <w:sz w:val="18"/>
                <w:szCs w:val="18"/>
                <w:lang w:val="hr-HR"/>
              </w:rPr>
            </w:pPr>
            <w:r>
              <w:rPr>
                <w:sz w:val="18"/>
                <w:szCs w:val="18"/>
                <w:lang w:val="hr-HR"/>
              </w:rPr>
              <w:t>Уградња</w:t>
            </w:r>
            <w:r w:rsidRPr="00074BCD">
              <w:rPr>
                <w:sz w:val="18"/>
                <w:szCs w:val="18"/>
                <w:lang w:val="hr-HR"/>
              </w:rPr>
              <w:t xml:space="preserve"> </w:t>
            </w:r>
            <w:r>
              <w:rPr>
                <w:sz w:val="18"/>
                <w:szCs w:val="18"/>
                <w:lang w:val="hr-HR"/>
              </w:rPr>
              <w:t>соларних</w:t>
            </w:r>
            <w:r w:rsidRPr="00074BCD">
              <w:rPr>
                <w:sz w:val="18"/>
                <w:szCs w:val="18"/>
                <w:lang w:val="hr-HR"/>
              </w:rPr>
              <w:t xml:space="preserve"> </w:t>
            </w:r>
            <w:r>
              <w:rPr>
                <w:sz w:val="18"/>
                <w:szCs w:val="18"/>
                <w:lang w:val="hr-HR"/>
              </w:rPr>
              <w:t>фотонапонских</w:t>
            </w:r>
            <w:r w:rsidRPr="00074BCD">
              <w:rPr>
                <w:sz w:val="18"/>
                <w:szCs w:val="18"/>
                <w:lang w:val="hr-HR"/>
              </w:rPr>
              <w:t xml:space="preserve"> </w:t>
            </w:r>
            <w:r>
              <w:rPr>
                <w:sz w:val="18"/>
                <w:szCs w:val="18"/>
                <w:lang w:val="hr-HR"/>
              </w:rPr>
              <w:t>система</w:t>
            </w:r>
            <w:r w:rsidRPr="00074BCD">
              <w:rPr>
                <w:sz w:val="18"/>
                <w:szCs w:val="18"/>
                <w:lang w:val="hr-HR"/>
              </w:rPr>
              <w:t xml:space="preserve"> </w:t>
            </w:r>
            <w:r>
              <w:rPr>
                <w:sz w:val="18"/>
                <w:szCs w:val="18"/>
                <w:lang w:val="hr-HR"/>
              </w:rPr>
              <w:t>вјетротурбина</w:t>
            </w:r>
            <w:r w:rsidRPr="00074BCD">
              <w:rPr>
                <w:sz w:val="18"/>
                <w:szCs w:val="18"/>
                <w:lang w:val="hr-HR"/>
              </w:rPr>
              <w:t xml:space="preserve"> </w:t>
            </w:r>
            <w:r>
              <w:rPr>
                <w:sz w:val="18"/>
                <w:szCs w:val="18"/>
                <w:lang w:val="hr-HR"/>
              </w:rPr>
              <w:t>за</w:t>
            </w:r>
            <w:r w:rsidRPr="00074BCD">
              <w:rPr>
                <w:sz w:val="18"/>
                <w:szCs w:val="18"/>
                <w:lang w:val="hr-HR"/>
              </w:rPr>
              <w:t xml:space="preserve"> </w:t>
            </w:r>
            <w:r>
              <w:rPr>
                <w:sz w:val="18"/>
                <w:szCs w:val="18"/>
                <w:lang w:val="hr-HR"/>
              </w:rPr>
              <w:t>производњу</w:t>
            </w:r>
            <w:r w:rsidRPr="00074BCD">
              <w:rPr>
                <w:sz w:val="18"/>
                <w:szCs w:val="18"/>
                <w:lang w:val="hr-HR"/>
              </w:rPr>
              <w:t xml:space="preserve"> </w:t>
            </w:r>
            <w:r>
              <w:rPr>
                <w:sz w:val="18"/>
                <w:szCs w:val="18"/>
                <w:lang w:val="hr-HR"/>
              </w:rPr>
              <w:t>електричне</w:t>
            </w:r>
            <w:r w:rsidRPr="00074BCD">
              <w:rPr>
                <w:sz w:val="18"/>
                <w:szCs w:val="18"/>
                <w:lang w:val="hr-HR"/>
              </w:rPr>
              <w:t xml:space="preserve"> </w:t>
            </w:r>
            <w:r>
              <w:rPr>
                <w:sz w:val="18"/>
                <w:szCs w:val="18"/>
                <w:lang w:val="hr-HR"/>
              </w:rPr>
              <w:t>енергије</w:t>
            </w:r>
            <w:r w:rsidRPr="00074BCD">
              <w:rPr>
                <w:sz w:val="18"/>
                <w:szCs w:val="18"/>
                <w:lang w:val="hr-HR"/>
              </w:rPr>
              <w:t>;</w:t>
            </w:r>
          </w:p>
          <w:p w:rsidR="00507C4B" w:rsidRPr="00074BCD" w:rsidRDefault="00507C4B" w:rsidP="003B72F7">
            <w:pPr>
              <w:pStyle w:val="ListParagraph"/>
              <w:numPr>
                <w:ilvl w:val="0"/>
                <w:numId w:val="48"/>
              </w:numPr>
              <w:rPr>
                <w:sz w:val="18"/>
                <w:szCs w:val="18"/>
                <w:lang w:val="hr-HR"/>
              </w:rPr>
            </w:pPr>
            <w:r>
              <w:rPr>
                <w:sz w:val="18"/>
                <w:szCs w:val="18"/>
                <w:lang w:val="hr-HR"/>
              </w:rPr>
              <w:t>Уградња</w:t>
            </w:r>
            <w:r w:rsidRPr="00074BCD">
              <w:rPr>
                <w:sz w:val="18"/>
                <w:szCs w:val="18"/>
                <w:lang w:val="hr-HR"/>
              </w:rPr>
              <w:t xml:space="preserve"> </w:t>
            </w:r>
            <w:r>
              <w:rPr>
                <w:sz w:val="18"/>
                <w:szCs w:val="18"/>
                <w:lang w:val="hr-HR"/>
              </w:rPr>
              <w:t>дизалица</w:t>
            </w:r>
            <w:r w:rsidRPr="00074BCD">
              <w:rPr>
                <w:sz w:val="18"/>
                <w:szCs w:val="18"/>
                <w:lang w:val="hr-HR"/>
              </w:rPr>
              <w:t xml:space="preserve"> </w:t>
            </w:r>
            <w:r>
              <w:rPr>
                <w:sz w:val="18"/>
                <w:szCs w:val="18"/>
                <w:lang w:val="hr-HR"/>
              </w:rPr>
              <w:t>топлоте</w:t>
            </w:r>
            <w:r w:rsidRPr="00074BCD">
              <w:rPr>
                <w:sz w:val="18"/>
                <w:szCs w:val="18"/>
                <w:lang w:val="hr-HR"/>
              </w:rPr>
              <w:t xml:space="preserve"> </w:t>
            </w:r>
            <w:r>
              <w:rPr>
                <w:sz w:val="18"/>
                <w:szCs w:val="18"/>
                <w:lang w:val="hr-HR"/>
              </w:rPr>
              <w:t>које</w:t>
            </w:r>
            <w:r w:rsidRPr="00074BCD">
              <w:rPr>
                <w:sz w:val="18"/>
                <w:szCs w:val="18"/>
                <w:lang w:val="hr-HR"/>
              </w:rPr>
              <w:t xml:space="preserve"> </w:t>
            </w:r>
            <w:r>
              <w:rPr>
                <w:sz w:val="18"/>
                <w:szCs w:val="18"/>
                <w:lang w:val="hr-HR"/>
              </w:rPr>
              <w:t>као</w:t>
            </w:r>
            <w:r w:rsidRPr="00074BCD">
              <w:rPr>
                <w:sz w:val="18"/>
                <w:szCs w:val="18"/>
                <w:lang w:val="hr-HR"/>
              </w:rPr>
              <w:t xml:space="preserve"> </w:t>
            </w:r>
            <w:r>
              <w:rPr>
                <w:sz w:val="18"/>
                <w:szCs w:val="18"/>
                <w:lang w:val="hr-HR"/>
              </w:rPr>
              <w:t>извор</w:t>
            </w:r>
            <w:r w:rsidRPr="00074BCD">
              <w:rPr>
                <w:sz w:val="18"/>
                <w:szCs w:val="18"/>
                <w:lang w:val="hr-HR"/>
              </w:rPr>
              <w:t xml:space="preserve"> </w:t>
            </w:r>
            <w:r>
              <w:rPr>
                <w:sz w:val="18"/>
                <w:szCs w:val="18"/>
                <w:lang w:val="hr-HR"/>
              </w:rPr>
              <w:t>топлоте</w:t>
            </w:r>
            <w:r w:rsidRPr="00074BCD">
              <w:rPr>
                <w:sz w:val="18"/>
                <w:szCs w:val="18"/>
                <w:lang w:val="hr-HR"/>
              </w:rPr>
              <w:t xml:space="preserve"> </w:t>
            </w:r>
            <w:r>
              <w:rPr>
                <w:sz w:val="18"/>
                <w:szCs w:val="18"/>
                <w:lang w:val="hr-HR"/>
              </w:rPr>
              <w:t>користе</w:t>
            </w:r>
            <w:r w:rsidRPr="00074BCD">
              <w:rPr>
                <w:sz w:val="18"/>
                <w:szCs w:val="18"/>
                <w:lang w:val="hr-HR"/>
              </w:rPr>
              <w:t xml:space="preserve"> </w:t>
            </w:r>
            <w:r>
              <w:rPr>
                <w:sz w:val="18"/>
                <w:szCs w:val="18"/>
                <w:lang w:val="hr-HR"/>
              </w:rPr>
              <w:t>ваздух</w:t>
            </w:r>
            <w:r w:rsidRPr="00074BCD">
              <w:rPr>
                <w:sz w:val="18"/>
                <w:szCs w:val="18"/>
                <w:lang w:val="hr-HR"/>
              </w:rPr>
              <w:t xml:space="preserve">, </w:t>
            </w:r>
            <w:r>
              <w:rPr>
                <w:sz w:val="18"/>
                <w:szCs w:val="18"/>
                <w:lang w:val="hr-HR"/>
              </w:rPr>
              <w:t>тло</w:t>
            </w:r>
            <w:r w:rsidRPr="00074BCD">
              <w:rPr>
                <w:sz w:val="18"/>
                <w:szCs w:val="18"/>
                <w:lang w:val="hr-HR"/>
              </w:rPr>
              <w:t xml:space="preserve">, </w:t>
            </w:r>
            <w:r>
              <w:rPr>
                <w:sz w:val="18"/>
                <w:szCs w:val="18"/>
                <w:lang w:val="hr-HR"/>
              </w:rPr>
              <w:t>или</w:t>
            </w:r>
            <w:r w:rsidRPr="00074BCD">
              <w:rPr>
                <w:sz w:val="18"/>
                <w:szCs w:val="18"/>
                <w:lang w:val="hr-HR"/>
              </w:rPr>
              <w:t xml:space="preserve"> </w:t>
            </w:r>
            <w:r>
              <w:rPr>
                <w:sz w:val="18"/>
                <w:szCs w:val="18"/>
                <w:lang w:val="hr-HR"/>
              </w:rPr>
              <w:t>подземну</w:t>
            </w:r>
            <w:r w:rsidRPr="00074BCD">
              <w:rPr>
                <w:sz w:val="18"/>
                <w:szCs w:val="18"/>
                <w:lang w:val="hr-HR"/>
              </w:rPr>
              <w:t xml:space="preserve"> </w:t>
            </w:r>
            <w:r>
              <w:rPr>
                <w:sz w:val="18"/>
                <w:szCs w:val="18"/>
                <w:lang w:val="hr-HR"/>
              </w:rPr>
              <w:t>воду</w:t>
            </w:r>
            <w:r w:rsidRPr="00074BCD">
              <w:rPr>
                <w:sz w:val="18"/>
                <w:szCs w:val="18"/>
                <w:lang w:val="hr-HR"/>
              </w:rPr>
              <w:t xml:space="preserve"> </w:t>
            </w:r>
            <w:r>
              <w:rPr>
                <w:sz w:val="18"/>
                <w:szCs w:val="18"/>
                <w:lang w:val="hr-HR"/>
              </w:rPr>
              <w:t>или</w:t>
            </w:r>
            <w:r w:rsidRPr="00074BCD">
              <w:rPr>
                <w:sz w:val="18"/>
                <w:szCs w:val="18"/>
                <w:lang w:val="hr-HR"/>
              </w:rPr>
              <w:t xml:space="preserve"> </w:t>
            </w:r>
            <w:r>
              <w:rPr>
                <w:sz w:val="18"/>
                <w:szCs w:val="18"/>
                <w:lang w:val="hr-HR"/>
              </w:rPr>
              <w:t>геотермалну</w:t>
            </w:r>
            <w:r w:rsidRPr="00074BCD">
              <w:rPr>
                <w:sz w:val="18"/>
                <w:szCs w:val="18"/>
                <w:lang w:val="hr-HR"/>
              </w:rPr>
              <w:t xml:space="preserve"> </w:t>
            </w:r>
            <w:r>
              <w:rPr>
                <w:sz w:val="18"/>
                <w:szCs w:val="18"/>
                <w:lang w:val="hr-HR"/>
              </w:rPr>
              <w:t>енергију</w:t>
            </w:r>
            <w:r w:rsidRPr="00074BCD">
              <w:rPr>
                <w:sz w:val="18"/>
                <w:szCs w:val="18"/>
                <w:lang w:val="hr-HR"/>
              </w:rPr>
              <w:t xml:space="preserve">; </w:t>
            </w:r>
            <w:r>
              <w:rPr>
                <w:sz w:val="18"/>
                <w:szCs w:val="18"/>
                <w:lang w:val="hr-HR"/>
              </w:rPr>
              <w:t>итд</w:t>
            </w:r>
          </w:p>
          <w:p w:rsidR="00507C4B" w:rsidRPr="00456DFD" w:rsidRDefault="00507C4B" w:rsidP="00D102D4">
            <w:pPr>
              <w:spacing w:after="40"/>
              <w:rPr>
                <w:sz w:val="18"/>
                <w:szCs w:val="18"/>
                <w:lang w:val="hr-HR"/>
              </w:rPr>
            </w:pPr>
            <w:r>
              <w:rPr>
                <w:i/>
                <w:sz w:val="18"/>
                <w:szCs w:val="18"/>
                <w:lang w:val="hr-HR"/>
              </w:rPr>
              <w:t>Напомена: Мјера</w:t>
            </w:r>
            <w:r w:rsidRPr="000D6729">
              <w:rPr>
                <w:i/>
                <w:sz w:val="18"/>
                <w:szCs w:val="18"/>
                <w:lang w:val="hr-HR"/>
              </w:rPr>
              <w:t xml:space="preserve"> </w:t>
            </w:r>
            <w:r>
              <w:rPr>
                <w:i/>
                <w:sz w:val="18"/>
                <w:szCs w:val="18"/>
                <w:lang w:val="hr-HR"/>
              </w:rPr>
              <w:t>првенствено</w:t>
            </w:r>
            <w:r w:rsidRPr="000D6729">
              <w:rPr>
                <w:i/>
                <w:sz w:val="18"/>
                <w:szCs w:val="18"/>
                <w:lang w:val="hr-HR"/>
              </w:rPr>
              <w:t xml:space="preserve"> </w:t>
            </w:r>
            <w:r>
              <w:rPr>
                <w:i/>
                <w:sz w:val="18"/>
                <w:szCs w:val="18"/>
                <w:lang w:val="hr-HR"/>
              </w:rPr>
              <w:t>подразумијева</w:t>
            </w:r>
            <w:r w:rsidRPr="000D6729">
              <w:rPr>
                <w:i/>
                <w:sz w:val="18"/>
                <w:szCs w:val="18"/>
                <w:lang w:val="hr-HR"/>
              </w:rPr>
              <w:t xml:space="preserve"> </w:t>
            </w:r>
            <w:r>
              <w:rPr>
                <w:i/>
                <w:sz w:val="18"/>
                <w:szCs w:val="18"/>
                <w:lang w:val="hr-HR"/>
              </w:rPr>
              <w:t>кориштење</w:t>
            </w:r>
            <w:r w:rsidRPr="000D6729">
              <w:rPr>
                <w:i/>
                <w:sz w:val="18"/>
                <w:szCs w:val="18"/>
                <w:lang w:val="hr-HR"/>
              </w:rPr>
              <w:t xml:space="preserve"> </w:t>
            </w:r>
            <w:r>
              <w:rPr>
                <w:i/>
                <w:sz w:val="18"/>
                <w:szCs w:val="18"/>
                <w:lang w:val="hr-HR"/>
              </w:rPr>
              <w:t>произведене енергије</w:t>
            </w:r>
            <w:r w:rsidRPr="000D6729">
              <w:rPr>
                <w:i/>
                <w:sz w:val="18"/>
                <w:szCs w:val="18"/>
                <w:lang w:val="hr-HR"/>
              </w:rPr>
              <w:t xml:space="preserve"> </w:t>
            </w:r>
            <w:r>
              <w:rPr>
                <w:i/>
                <w:sz w:val="18"/>
                <w:szCs w:val="18"/>
                <w:lang w:val="hr-HR"/>
              </w:rPr>
              <w:t>за</w:t>
            </w:r>
            <w:r w:rsidRPr="000D6729">
              <w:rPr>
                <w:i/>
                <w:sz w:val="18"/>
                <w:szCs w:val="18"/>
                <w:lang w:val="hr-HR"/>
              </w:rPr>
              <w:t xml:space="preserve"> </w:t>
            </w:r>
            <w:r>
              <w:rPr>
                <w:i/>
                <w:sz w:val="18"/>
                <w:szCs w:val="18"/>
                <w:lang w:val="hr-HR"/>
              </w:rPr>
              <w:t>потребе</w:t>
            </w:r>
            <w:r w:rsidRPr="000D6729">
              <w:rPr>
                <w:i/>
                <w:sz w:val="18"/>
                <w:szCs w:val="18"/>
                <w:lang w:val="hr-HR"/>
              </w:rPr>
              <w:t xml:space="preserve"> </w:t>
            </w:r>
            <w:r>
              <w:rPr>
                <w:i/>
                <w:sz w:val="18"/>
                <w:szCs w:val="18"/>
                <w:lang w:val="hr-HR"/>
              </w:rPr>
              <w:t>индустријских процеса у предузећу које је истовремено</w:t>
            </w:r>
            <w:r w:rsidRPr="000D6729">
              <w:rPr>
                <w:i/>
                <w:sz w:val="18"/>
                <w:szCs w:val="18"/>
                <w:lang w:val="hr-HR"/>
              </w:rPr>
              <w:t xml:space="preserve"> </w:t>
            </w:r>
            <w:r>
              <w:rPr>
                <w:i/>
                <w:sz w:val="18"/>
                <w:szCs w:val="18"/>
                <w:lang w:val="hr-HR"/>
              </w:rPr>
              <w:t>и</w:t>
            </w:r>
            <w:r w:rsidRPr="000D6729">
              <w:rPr>
                <w:i/>
                <w:sz w:val="18"/>
                <w:szCs w:val="18"/>
                <w:lang w:val="hr-HR"/>
              </w:rPr>
              <w:t xml:space="preserve"> </w:t>
            </w:r>
            <w:r>
              <w:rPr>
                <w:i/>
                <w:sz w:val="18"/>
                <w:szCs w:val="18"/>
                <w:lang w:val="hr-HR"/>
              </w:rPr>
              <w:t>произвођач те енергије</w:t>
            </w:r>
            <w:r w:rsidRPr="000D6729">
              <w:rPr>
                <w:i/>
                <w:sz w:val="18"/>
                <w:szCs w:val="18"/>
                <w:lang w:val="hr-HR"/>
              </w:rPr>
              <w:t>.</w:t>
            </w:r>
            <w:r>
              <w:rPr>
                <w:i/>
                <w:sz w:val="18"/>
                <w:szCs w:val="18"/>
                <w:lang w:val="hr-HR"/>
              </w:rPr>
              <w:t>Подстицање</w:t>
            </w:r>
            <w:r w:rsidRPr="000D6729">
              <w:rPr>
                <w:i/>
                <w:sz w:val="18"/>
                <w:szCs w:val="18"/>
                <w:lang w:val="hr-HR"/>
              </w:rPr>
              <w:t xml:space="preserve"> </w:t>
            </w:r>
            <w:r>
              <w:rPr>
                <w:i/>
                <w:sz w:val="18"/>
                <w:szCs w:val="18"/>
                <w:lang w:val="hr-HR"/>
              </w:rPr>
              <w:t>производње</w:t>
            </w:r>
            <w:r w:rsidRPr="000D6729">
              <w:rPr>
                <w:i/>
                <w:sz w:val="18"/>
                <w:szCs w:val="18"/>
                <w:lang w:val="hr-HR"/>
              </w:rPr>
              <w:t xml:space="preserve"> </w:t>
            </w:r>
            <w:r>
              <w:rPr>
                <w:i/>
                <w:sz w:val="18"/>
                <w:szCs w:val="18"/>
                <w:lang w:val="hr-HR"/>
              </w:rPr>
              <w:t>електричне</w:t>
            </w:r>
            <w:r w:rsidRPr="000D6729">
              <w:rPr>
                <w:i/>
                <w:sz w:val="18"/>
                <w:szCs w:val="18"/>
                <w:lang w:val="hr-HR"/>
              </w:rPr>
              <w:t xml:space="preserve"> </w:t>
            </w:r>
            <w:r>
              <w:rPr>
                <w:i/>
                <w:sz w:val="18"/>
                <w:szCs w:val="18"/>
                <w:lang w:val="hr-HR"/>
              </w:rPr>
              <w:t>и</w:t>
            </w:r>
            <w:r w:rsidRPr="000D6729">
              <w:rPr>
                <w:i/>
                <w:sz w:val="18"/>
                <w:szCs w:val="18"/>
                <w:lang w:val="hr-HR"/>
              </w:rPr>
              <w:t xml:space="preserve"> </w:t>
            </w:r>
            <w:r>
              <w:rPr>
                <w:i/>
                <w:sz w:val="18"/>
                <w:szCs w:val="18"/>
                <w:lang w:val="hr-HR"/>
              </w:rPr>
              <w:t>других</w:t>
            </w:r>
            <w:r w:rsidRPr="000D6729">
              <w:rPr>
                <w:i/>
                <w:sz w:val="18"/>
                <w:szCs w:val="18"/>
                <w:lang w:val="hr-HR"/>
              </w:rPr>
              <w:t xml:space="preserve"> </w:t>
            </w:r>
            <w:r>
              <w:rPr>
                <w:i/>
                <w:sz w:val="18"/>
                <w:szCs w:val="18"/>
                <w:lang w:val="hr-HR"/>
              </w:rPr>
              <w:t>врста</w:t>
            </w:r>
            <w:r w:rsidRPr="000D6729">
              <w:rPr>
                <w:i/>
                <w:sz w:val="18"/>
                <w:szCs w:val="18"/>
                <w:lang w:val="hr-HR"/>
              </w:rPr>
              <w:t xml:space="preserve"> </w:t>
            </w:r>
            <w:r>
              <w:rPr>
                <w:i/>
                <w:sz w:val="18"/>
                <w:szCs w:val="18"/>
                <w:lang w:val="hr-HR"/>
              </w:rPr>
              <w:t>енергије</w:t>
            </w:r>
            <w:r w:rsidRPr="000D6729">
              <w:rPr>
                <w:i/>
                <w:sz w:val="18"/>
                <w:szCs w:val="18"/>
                <w:lang w:val="hr-HR"/>
              </w:rPr>
              <w:t xml:space="preserve"> </w:t>
            </w:r>
            <w:r>
              <w:rPr>
                <w:i/>
                <w:sz w:val="18"/>
                <w:szCs w:val="18"/>
                <w:lang w:val="hr-HR"/>
              </w:rPr>
              <w:t>које</w:t>
            </w:r>
            <w:r w:rsidRPr="000D6729">
              <w:rPr>
                <w:i/>
                <w:sz w:val="18"/>
                <w:szCs w:val="18"/>
                <w:lang w:val="hr-HR"/>
              </w:rPr>
              <w:t xml:space="preserve"> </w:t>
            </w:r>
            <w:r>
              <w:rPr>
                <w:i/>
                <w:sz w:val="18"/>
                <w:szCs w:val="18"/>
                <w:lang w:val="hr-HR"/>
              </w:rPr>
              <w:t>се</w:t>
            </w:r>
            <w:r w:rsidRPr="000D6729">
              <w:rPr>
                <w:i/>
                <w:sz w:val="18"/>
                <w:szCs w:val="18"/>
                <w:lang w:val="hr-HR"/>
              </w:rPr>
              <w:t xml:space="preserve"> </w:t>
            </w:r>
            <w:r>
              <w:rPr>
                <w:i/>
                <w:sz w:val="18"/>
                <w:szCs w:val="18"/>
                <w:lang w:val="hr-HR"/>
              </w:rPr>
              <w:t>испоручују</w:t>
            </w:r>
            <w:r w:rsidRPr="000D6729">
              <w:rPr>
                <w:i/>
                <w:sz w:val="18"/>
                <w:szCs w:val="18"/>
                <w:lang w:val="hr-HR"/>
              </w:rPr>
              <w:t xml:space="preserve"> </w:t>
            </w:r>
            <w:r>
              <w:rPr>
                <w:i/>
                <w:sz w:val="18"/>
                <w:szCs w:val="18"/>
                <w:lang w:val="hr-HR"/>
              </w:rPr>
              <w:t>у</w:t>
            </w:r>
            <w:r w:rsidRPr="000D6729">
              <w:rPr>
                <w:i/>
                <w:sz w:val="18"/>
                <w:szCs w:val="18"/>
                <w:lang w:val="hr-HR"/>
              </w:rPr>
              <w:t xml:space="preserve"> </w:t>
            </w:r>
            <w:r>
              <w:rPr>
                <w:i/>
                <w:sz w:val="18"/>
                <w:szCs w:val="18"/>
                <w:lang w:val="hr-HR"/>
              </w:rPr>
              <w:t>мрежу</w:t>
            </w:r>
            <w:r w:rsidRPr="000D6729">
              <w:rPr>
                <w:i/>
                <w:sz w:val="18"/>
                <w:szCs w:val="18"/>
                <w:lang w:val="hr-HR"/>
              </w:rPr>
              <w:t xml:space="preserve">, </w:t>
            </w:r>
            <w:r>
              <w:rPr>
                <w:i/>
                <w:sz w:val="18"/>
                <w:szCs w:val="18"/>
                <w:lang w:val="hr-HR"/>
              </w:rPr>
              <w:t xml:space="preserve">предмет </w:t>
            </w:r>
            <w:r>
              <w:rPr>
                <w:i/>
                <w:sz w:val="18"/>
                <w:szCs w:val="18"/>
                <w:lang w:val="sr-Cyrl-RS"/>
              </w:rPr>
              <w:t xml:space="preserve">су </w:t>
            </w:r>
            <w:r>
              <w:rPr>
                <w:i/>
                <w:sz w:val="18"/>
                <w:szCs w:val="18"/>
                <w:lang w:val="hr-HR"/>
              </w:rPr>
              <w:t>Поглавља</w:t>
            </w:r>
            <w:r w:rsidRPr="000D6729">
              <w:rPr>
                <w:i/>
                <w:sz w:val="18"/>
                <w:szCs w:val="18"/>
                <w:lang w:val="hr-HR"/>
              </w:rPr>
              <w:t xml:space="preserve"> 2 </w:t>
            </w:r>
            <w:r>
              <w:rPr>
                <w:i/>
                <w:sz w:val="18"/>
                <w:szCs w:val="18"/>
                <w:lang w:val="hr-HR"/>
              </w:rPr>
              <w:t>овог</w:t>
            </w:r>
            <w:r w:rsidRPr="000D6729">
              <w:rPr>
                <w:i/>
                <w:sz w:val="18"/>
                <w:szCs w:val="18"/>
                <w:lang w:val="hr-HR"/>
              </w:rPr>
              <w:t xml:space="preserve"> </w:t>
            </w:r>
            <w:r>
              <w:rPr>
                <w:i/>
                <w:sz w:val="18"/>
                <w:szCs w:val="18"/>
                <w:lang w:val="hr-HR"/>
              </w:rPr>
              <w:t>АПЕЕ РС</w:t>
            </w:r>
          </w:p>
        </w:tc>
        <w:tc>
          <w:tcPr>
            <w:tcW w:w="1793" w:type="dxa"/>
          </w:tcPr>
          <w:p w:rsidR="00507C4B" w:rsidRPr="00456DFD" w:rsidRDefault="00507C4B" w:rsidP="00D102D4">
            <w:pPr>
              <w:spacing w:before="40"/>
              <w:rPr>
                <w:sz w:val="18"/>
                <w:szCs w:val="18"/>
                <w:lang w:val="hr-HR"/>
              </w:rPr>
            </w:pPr>
            <w:r>
              <w:rPr>
                <w:sz w:val="18"/>
                <w:szCs w:val="18"/>
                <w:lang w:val="hr-HR"/>
              </w:rPr>
              <w:t>Финална</w:t>
            </w:r>
            <w:r w:rsidRPr="000D6729">
              <w:rPr>
                <w:sz w:val="18"/>
                <w:szCs w:val="18"/>
                <w:lang w:val="hr-HR"/>
              </w:rPr>
              <w:t xml:space="preserve"> </w:t>
            </w:r>
            <w:r>
              <w:rPr>
                <w:sz w:val="18"/>
                <w:szCs w:val="18"/>
                <w:lang w:val="hr-HR"/>
              </w:rPr>
              <w:t>потрошња</w:t>
            </w:r>
            <w:r w:rsidRPr="000D6729">
              <w:rPr>
                <w:sz w:val="18"/>
                <w:szCs w:val="18"/>
                <w:lang w:val="hr-HR"/>
              </w:rPr>
              <w:t xml:space="preserve"> </w:t>
            </w:r>
            <w:r>
              <w:rPr>
                <w:sz w:val="18"/>
                <w:szCs w:val="18"/>
                <w:lang w:val="hr-HR"/>
              </w:rPr>
              <w:t>свих</w:t>
            </w:r>
            <w:r w:rsidRPr="000D6729">
              <w:rPr>
                <w:sz w:val="18"/>
                <w:szCs w:val="18"/>
                <w:lang w:val="hr-HR"/>
              </w:rPr>
              <w:t xml:space="preserve"> </w:t>
            </w:r>
            <w:r>
              <w:rPr>
                <w:sz w:val="18"/>
                <w:szCs w:val="18"/>
                <w:lang w:val="hr-HR"/>
              </w:rPr>
              <w:t>видова</w:t>
            </w:r>
            <w:r>
              <w:rPr>
                <w:sz w:val="18"/>
                <w:szCs w:val="18"/>
                <w:lang w:val="sr-Cyrl-RS"/>
              </w:rPr>
              <w:t xml:space="preserve"> енергије </w:t>
            </w:r>
            <w:r>
              <w:rPr>
                <w:sz w:val="18"/>
                <w:szCs w:val="18"/>
                <w:lang w:val="hr-HR"/>
              </w:rPr>
              <w:t>потребних</w:t>
            </w:r>
            <w:r w:rsidRPr="000D6729">
              <w:rPr>
                <w:sz w:val="18"/>
                <w:szCs w:val="18"/>
                <w:lang w:val="hr-HR"/>
              </w:rPr>
              <w:t xml:space="preserve"> </w:t>
            </w:r>
            <w:r>
              <w:rPr>
                <w:sz w:val="18"/>
                <w:szCs w:val="18"/>
                <w:lang w:val="hr-HR"/>
              </w:rPr>
              <w:t>за</w:t>
            </w:r>
            <w:r w:rsidRPr="000D6729">
              <w:rPr>
                <w:sz w:val="18"/>
                <w:szCs w:val="18"/>
                <w:lang w:val="hr-HR"/>
              </w:rPr>
              <w:t xml:space="preserve"> </w:t>
            </w:r>
            <w:r>
              <w:rPr>
                <w:sz w:val="18"/>
                <w:szCs w:val="18"/>
                <w:lang w:val="hr-HR"/>
              </w:rPr>
              <w:t>одвијање</w:t>
            </w:r>
            <w:r w:rsidRPr="000D6729">
              <w:rPr>
                <w:sz w:val="18"/>
                <w:szCs w:val="18"/>
                <w:lang w:val="hr-HR"/>
              </w:rPr>
              <w:t xml:space="preserve"> </w:t>
            </w:r>
            <w:r>
              <w:rPr>
                <w:sz w:val="18"/>
                <w:szCs w:val="18"/>
                <w:lang w:val="hr-HR"/>
              </w:rPr>
              <w:t>појединих</w:t>
            </w:r>
            <w:r w:rsidRPr="000D6729">
              <w:rPr>
                <w:sz w:val="18"/>
                <w:szCs w:val="18"/>
                <w:lang w:val="hr-HR"/>
              </w:rPr>
              <w:t xml:space="preserve"> </w:t>
            </w:r>
            <w:r>
              <w:rPr>
                <w:sz w:val="18"/>
                <w:szCs w:val="18"/>
                <w:lang w:val="hr-HR"/>
              </w:rPr>
              <w:t>фаза</w:t>
            </w:r>
            <w:r w:rsidRPr="000D6729">
              <w:rPr>
                <w:sz w:val="18"/>
                <w:szCs w:val="18"/>
                <w:lang w:val="hr-HR"/>
              </w:rPr>
              <w:t xml:space="preserve"> </w:t>
            </w:r>
            <w:r>
              <w:rPr>
                <w:sz w:val="18"/>
                <w:szCs w:val="18"/>
                <w:lang w:val="hr-HR"/>
              </w:rPr>
              <w:t>индустријских</w:t>
            </w:r>
            <w:r w:rsidRPr="000D6729">
              <w:rPr>
                <w:sz w:val="18"/>
                <w:szCs w:val="18"/>
                <w:lang w:val="hr-HR"/>
              </w:rPr>
              <w:t xml:space="preserve"> </w:t>
            </w:r>
            <w:r>
              <w:rPr>
                <w:sz w:val="18"/>
                <w:szCs w:val="18"/>
                <w:lang w:val="hr-HR"/>
              </w:rPr>
              <w:t>процеса</w:t>
            </w:r>
            <w:r w:rsidRPr="000D6729">
              <w:rPr>
                <w:sz w:val="18"/>
                <w:szCs w:val="18"/>
                <w:lang w:val="hr-HR"/>
              </w:rPr>
              <w:t xml:space="preserve"> </w:t>
            </w:r>
            <w:r>
              <w:rPr>
                <w:sz w:val="18"/>
                <w:szCs w:val="18"/>
                <w:lang w:val="hr-HR"/>
              </w:rPr>
              <w:t>у</w:t>
            </w:r>
            <w:r w:rsidRPr="000D6729">
              <w:rPr>
                <w:sz w:val="18"/>
                <w:szCs w:val="18"/>
                <w:lang w:val="hr-HR"/>
              </w:rPr>
              <w:t xml:space="preserve"> </w:t>
            </w:r>
            <w:r>
              <w:rPr>
                <w:sz w:val="18"/>
                <w:szCs w:val="18"/>
                <w:lang w:val="hr-HR"/>
              </w:rPr>
              <w:t>циљним</w:t>
            </w:r>
            <w:r w:rsidRPr="000D6729">
              <w:rPr>
                <w:sz w:val="18"/>
                <w:szCs w:val="18"/>
                <w:lang w:val="hr-HR"/>
              </w:rPr>
              <w:t xml:space="preserve"> </w:t>
            </w:r>
            <w:r>
              <w:rPr>
                <w:sz w:val="18"/>
                <w:szCs w:val="18"/>
                <w:lang w:val="hr-HR"/>
              </w:rPr>
              <w:t>индустријским</w:t>
            </w:r>
            <w:r w:rsidRPr="000D6729">
              <w:rPr>
                <w:sz w:val="18"/>
                <w:szCs w:val="18"/>
                <w:lang w:val="hr-HR"/>
              </w:rPr>
              <w:t xml:space="preserve"> </w:t>
            </w:r>
            <w:r>
              <w:rPr>
                <w:sz w:val="18"/>
                <w:szCs w:val="18"/>
                <w:lang w:val="hr-HR"/>
              </w:rPr>
              <w:t>предузећима</w:t>
            </w:r>
          </w:p>
        </w:tc>
        <w:tc>
          <w:tcPr>
            <w:tcW w:w="1117" w:type="dxa"/>
          </w:tcPr>
          <w:p w:rsidR="00507C4B" w:rsidRDefault="00507C4B" w:rsidP="00D102D4">
            <w:pPr>
              <w:spacing w:before="40"/>
              <w:rPr>
                <w:sz w:val="18"/>
                <w:szCs w:val="18"/>
                <w:lang w:val="hr-HR"/>
              </w:rPr>
            </w:pPr>
            <w:r>
              <w:rPr>
                <w:sz w:val="18"/>
                <w:szCs w:val="18"/>
                <w:lang w:val="hr-HR"/>
              </w:rPr>
              <w:t>2010-2018</w:t>
            </w:r>
          </w:p>
          <w:p w:rsidR="00507C4B" w:rsidRPr="00456DFD" w:rsidRDefault="00507C4B" w:rsidP="005C53FA">
            <w:pPr>
              <w:keepNext/>
              <w:spacing w:before="40"/>
              <w:rPr>
                <w:sz w:val="18"/>
                <w:szCs w:val="18"/>
                <w:lang w:val="hr-HR"/>
              </w:rPr>
            </w:pPr>
            <w:r>
              <w:rPr>
                <w:sz w:val="18"/>
                <w:szCs w:val="18"/>
                <w:lang w:val="hr-HR"/>
              </w:rPr>
              <w:t>Постојећа мјера</w:t>
            </w:r>
          </w:p>
        </w:tc>
      </w:tr>
    </w:tbl>
    <w:p w:rsidR="005C53FA" w:rsidRDefault="005C53FA" w:rsidP="005C53FA">
      <w:pPr>
        <w:pStyle w:val="Caption"/>
        <w:rPr>
          <w:b/>
          <w:lang w:val="hr-HR"/>
        </w:rPr>
      </w:pPr>
      <w:bookmarkStart w:id="58" w:name="_Toc509230950"/>
      <w:bookmarkStart w:id="59" w:name="_Toc509229097"/>
      <w:r>
        <w:t xml:space="preserve">Tabela </w:t>
      </w:r>
      <w:fldSimple w:instr=" SEQ Tabela \* ARABIC ">
        <w:r>
          <w:rPr>
            <w:noProof/>
          </w:rPr>
          <w:t>23</w:t>
        </w:r>
      </w:fldSimple>
      <w:r>
        <w:rPr>
          <w:lang w:val="sr-Cyrl-BA"/>
        </w:rPr>
        <w:t xml:space="preserve"> </w:t>
      </w:r>
      <w:r w:rsidRPr="005A2C8C">
        <w:t>Преглед мјера у сектору индустрије</w:t>
      </w:r>
      <w:bookmarkEnd w:id="58"/>
    </w:p>
    <w:p w:rsidR="005C53FA" w:rsidRDefault="005C53FA" w:rsidP="0012268D">
      <w:pPr>
        <w:pStyle w:val="NoSpacing"/>
        <w:ind w:firstLine="720"/>
        <w:outlineLvl w:val="2"/>
        <w:rPr>
          <w:b/>
          <w:lang w:val="hr-HR"/>
        </w:rPr>
      </w:pPr>
    </w:p>
    <w:p w:rsidR="00F2747B" w:rsidRPr="0012268D" w:rsidRDefault="00F2747B" w:rsidP="0012268D">
      <w:pPr>
        <w:pStyle w:val="NoSpacing"/>
        <w:ind w:firstLine="720"/>
        <w:outlineLvl w:val="2"/>
        <w:rPr>
          <w:b/>
          <w:lang w:val="hr-HR"/>
        </w:rPr>
      </w:pPr>
      <w:r w:rsidRPr="006372FF">
        <w:rPr>
          <w:b/>
          <w:lang w:val="hr-HR"/>
        </w:rPr>
        <w:t>1</w:t>
      </w:r>
      <w:r w:rsidR="00EF7B5D">
        <w:rPr>
          <w:b/>
          <w:lang w:val="hr-HR"/>
        </w:rPr>
        <w:t>2</w:t>
      </w:r>
      <w:r w:rsidRPr="006372FF">
        <w:rPr>
          <w:b/>
          <w:lang w:val="hr-HR"/>
        </w:rPr>
        <w:t>.1.</w:t>
      </w:r>
      <w:r>
        <w:rPr>
          <w:b/>
          <w:lang w:val="hr-HR"/>
        </w:rPr>
        <w:t>5</w:t>
      </w:r>
      <w:r w:rsidRPr="006372FF">
        <w:rPr>
          <w:b/>
          <w:lang w:val="hr-HR"/>
        </w:rPr>
        <w:t xml:space="preserve"> </w:t>
      </w:r>
      <w:r w:rsidR="00D102D4">
        <w:rPr>
          <w:b/>
          <w:lang w:val="hr-HR"/>
        </w:rPr>
        <w:t>Детаљан</w:t>
      </w:r>
      <w:r w:rsidR="00E313ED">
        <w:rPr>
          <w:b/>
          <w:lang w:val="hr-HR"/>
        </w:rPr>
        <w:t xml:space="preserve"> </w:t>
      </w:r>
      <w:r w:rsidR="00D102D4">
        <w:rPr>
          <w:b/>
          <w:lang w:val="hr-HR"/>
        </w:rPr>
        <w:t>опис</w:t>
      </w:r>
      <w:r w:rsidRPr="006372FF">
        <w:rPr>
          <w:b/>
          <w:lang w:val="hr-HR"/>
        </w:rPr>
        <w:t xml:space="preserve"> </w:t>
      </w:r>
      <w:r w:rsidR="00D102D4">
        <w:rPr>
          <w:b/>
          <w:lang w:val="hr-HR"/>
        </w:rPr>
        <w:t>појединачних</w:t>
      </w:r>
      <w:r w:rsidRPr="006372FF">
        <w:rPr>
          <w:b/>
          <w:lang w:val="hr-HR"/>
        </w:rPr>
        <w:t xml:space="preserve"> </w:t>
      </w:r>
      <w:r w:rsidR="00D102D4">
        <w:rPr>
          <w:b/>
          <w:lang w:val="hr-HR"/>
        </w:rPr>
        <w:t>мјера</w:t>
      </w:r>
      <w:r w:rsidRPr="006372FF">
        <w:rPr>
          <w:b/>
          <w:lang w:val="hr-HR"/>
        </w:rPr>
        <w:t xml:space="preserve"> </w:t>
      </w:r>
      <w:r w:rsidR="00D102D4">
        <w:rPr>
          <w:b/>
          <w:lang w:val="hr-HR"/>
        </w:rPr>
        <w:t>у</w:t>
      </w:r>
      <w:r w:rsidRPr="006372FF">
        <w:rPr>
          <w:b/>
          <w:lang w:val="hr-HR"/>
        </w:rPr>
        <w:t xml:space="preserve"> </w:t>
      </w:r>
      <w:r w:rsidR="00D102D4">
        <w:rPr>
          <w:b/>
          <w:lang w:val="hr-HR"/>
        </w:rPr>
        <w:t>сектору</w:t>
      </w:r>
      <w:r>
        <w:rPr>
          <w:b/>
          <w:lang w:val="hr-HR"/>
        </w:rPr>
        <w:t xml:space="preserve"> </w:t>
      </w:r>
      <w:r w:rsidR="00D102D4">
        <w:rPr>
          <w:b/>
          <w:lang w:val="hr-HR"/>
        </w:rPr>
        <w:t>саобраћаја</w:t>
      </w:r>
      <w:bookmarkEnd w:id="59"/>
    </w:p>
    <w:tbl>
      <w:tblPr>
        <w:tblStyle w:val="TableGrid"/>
        <w:tblW w:w="0" w:type="auto"/>
        <w:tblLook w:val="04A0" w:firstRow="1" w:lastRow="0" w:firstColumn="1" w:lastColumn="0" w:noHBand="0" w:noVBand="1"/>
      </w:tblPr>
      <w:tblGrid>
        <w:gridCol w:w="792"/>
        <w:gridCol w:w="2287"/>
        <w:gridCol w:w="6858"/>
        <w:gridCol w:w="1958"/>
        <w:gridCol w:w="1055"/>
      </w:tblGrid>
      <w:tr w:rsidR="00D102D4" w:rsidRPr="00456DFD" w:rsidTr="00D102D4">
        <w:tc>
          <w:tcPr>
            <w:tcW w:w="0" w:type="auto"/>
            <w:vAlign w:val="center"/>
          </w:tcPr>
          <w:p w:rsidR="00D102D4" w:rsidRPr="00456DFD" w:rsidRDefault="00D102D4" w:rsidP="00D102D4">
            <w:pPr>
              <w:rPr>
                <w:b/>
                <w:sz w:val="18"/>
                <w:szCs w:val="18"/>
                <w:lang w:val="hr-HR"/>
              </w:rPr>
            </w:pPr>
            <w:r>
              <w:rPr>
                <w:b/>
                <w:sz w:val="18"/>
                <w:szCs w:val="18"/>
                <w:lang w:val="hr-HR"/>
              </w:rPr>
              <w:t>Индекс</w:t>
            </w:r>
          </w:p>
        </w:tc>
        <w:tc>
          <w:tcPr>
            <w:tcW w:w="0" w:type="auto"/>
            <w:vAlign w:val="center"/>
          </w:tcPr>
          <w:p w:rsidR="00D102D4" w:rsidRPr="00456DFD" w:rsidRDefault="00D102D4" w:rsidP="00D102D4">
            <w:pPr>
              <w:rPr>
                <w:b/>
                <w:sz w:val="18"/>
                <w:szCs w:val="18"/>
                <w:lang w:val="hr-HR"/>
              </w:rPr>
            </w:pPr>
            <w:r>
              <w:rPr>
                <w:b/>
                <w:sz w:val="18"/>
                <w:szCs w:val="18"/>
                <w:lang w:val="hr-HR"/>
              </w:rPr>
              <w:t>Назив мјере</w:t>
            </w:r>
          </w:p>
        </w:tc>
        <w:tc>
          <w:tcPr>
            <w:tcW w:w="0" w:type="auto"/>
            <w:vAlign w:val="center"/>
          </w:tcPr>
          <w:p w:rsidR="00D102D4" w:rsidRPr="00456DFD" w:rsidRDefault="00D102D4" w:rsidP="00D102D4">
            <w:pPr>
              <w:rPr>
                <w:b/>
                <w:sz w:val="18"/>
                <w:szCs w:val="18"/>
                <w:lang w:val="hr-HR"/>
              </w:rPr>
            </w:pPr>
            <w:r>
              <w:rPr>
                <w:b/>
                <w:sz w:val="18"/>
                <w:szCs w:val="18"/>
                <w:lang w:val="hr-HR"/>
              </w:rPr>
              <w:t>Опис мјере</w:t>
            </w:r>
          </w:p>
        </w:tc>
        <w:tc>
          <w:tcPr>
            <w:tcW w:w="0" w:type="auto"/>
            <w:vAlign w:val="center"/>
          </w:tcPr>
          <w:p w:rsidR="00D102D4" w:rsidRPr="00456DFD" w:rsidRDefault="00D102D4" w:rsidP="00D102D4">
            <w:pPr>
              <w:rPr>
                <w:b/>
                <w:sz w:val="18"/>
                <w:szCs w:val="18"/>
                <w:lang w:val="hr-HR"/>
              </w:rPr>
            </w:pPr>
            <w:r>
              <w:rPr>
                <w:b/>
                <w:sz w:val="18"/>
                <w:szCs w:val="18"/>
                <w:lang w:val="hr-HR"/>
              </w:rPr>
              <w:t>Циљна потрошња енергије</w:t>
            </w:r>
          </w:p>
        </w:tc>
        <w:tc>
          <w:tcPr>
            <w:tcW w:w="0" w:type="auto"/>
            <w:vAlign w:val="center"/>
          </w:tcPr>
          <w:p w:rsidR="00D102D4" w:rsidRPr="00456DFD" w:rsidRDefault="00D102D4" w:rsidP="00D102D4">
            <w:pPr>
              <w:rPr>
                <w:b/>
                <w:sz w:val="18"/>
                <w:szCs w:val="18"/>
                <w:lang w:val="hr-HR"/>
              </w:rPr>
            </w:pPr>
            <w:r>
              <w:rPr>
                <w:b/>
                <w:sz w:val="18"/>
                <w:szCs w:val="18"/>
                <w:lang w:val="hr-HR"/>
              </w:rPr>
              <w:t>Трајање мјере</w:t>
            </w:r>
          </w:p>
        </w:tc>
      </w:tr>
      <w:tr w:rsidR="00D102D4" w:rsidRPr="00456DFD" w:rsidTr="00D102D4">
        <w:tc>
          <w:tcPr>
            <w:tcW w:w="0" w:type="auto"/>
          </w:tcPr>
          <w:p w:rsidR="00D102D4" w:rsidRPr="00456DFD" w:rsidRDefault="00EE5740" w:rsidP="00D102D4">
            <w:pPr>
              <w:spacing w:before="40" w:after="40"/>
              <w:rPr>
                <w:sz w:val="18"/>
                <w:szCs w:val="18"/>
                <w:lang w:val="hr-HR"/>
              </w:rPr>
            </w:pPr>
            <w:r>
              <w:rPr>
                <w:sz w:val="18"/>
                <w:szCs w:val="18"/>
                <w:lang w:val="sr-Cyrl-RS"/>
              </w:rPr>
              <w:t>С</w:t>
            </w:r>
            <w:r w:rsidR="00D102D4">
              <w:rPr>
                <w:sz w:val="18"/>
                <w:szCs w:val="18"/>
                <w:lang w:val="hr-HR"/>
              </w:rPr>
              <w:t>.1</w:t>
            </w:r>
          </w:p>
        </w:tc>
        <w:tc>
          <w:tcPr>
            <w:tcW w:w="0" w:type="auto"/>
          </w:tcPr>
          <w:p w:rsidR="00D102D4" w:rsidRPr="00456DFD" w:rsidRDefault="00D102D4" w:rsidP="00D102D4">
            <w:pPr>
              <w:spacing w:before="40" w:after="40"/>
              <w:rPr>
                <w:sz w:val="18"/>
                <w:szCs w:val="18"/>
                <w:lang w:val="hr-HR"/>
              </w:rPr>
            </w:pPr>
            <w:r>
              <w:rPr>
                <w:sz w:val="18"/>
                <w:szCs w:val="18"/>
                <w:lang w:val="hr-HR"/>
              </w:rPr>
              <w:t>Кориштење</w:t>
            </w:r>
            <w:r w:rsidRPr="008D4DFD">
              <w:rPr>
                <w:sz w:val="18"/>
                <w:szCs w:val="18"/>
                <w:lang w:val="hr-HR"/>
              </w:rPr>
              <w:t xml:space="preserve"> </w:t>
            </w:r>
            <w:r>
              <w:rPr>
                <w:sz w:val="18"/>
                <w:szCs w:val="18"/>
                <w:lang w:val="hr-HR"/>
              </w:rPr>
              <w:t>енергетски</w:t>
            </w:r>
            <w:r w:rsidRPr="008D4DFD">
              <w:rPr>
                <w:sz w:val="18"/>
                <w:szCs w:val="18"/>
                <w:lang w:val="hr-HR"/>
              </w:rPr>
              <w:t xml:space="preserve"> </w:t>
            </w:r>
            <w:r>
              <w:rPr>
                <w:sz w:val="18"/>
                <w:szCs w:val="18"/>
                <w:lang w:val="hr-HR"/>
              </w:rPr>
              <w:t>ефикасних</w:t>
            </w:r>
            <w:r w:rsidRPr="008D4DFD">
              <w:rPr>
                <w:sz w:val="18"/>
                <w:szCs w:val="18"/>
                <w:lang w:val="hr-HR"/>
              </w:rPr>
              <w:t xml:space="preserve"> </w:t>
            </w:r>
            <w:r>
              <w:rPr>
                <w:sz w:val="18"/>
                <w:szCs w:val="18"/>
                <w:lang w:val="hr-HR"/>
              </w:rPr>
              <w:t>возила</w:t>
            </w:r>
            <w:r w:rsidRPr="008D4DFD">
              <w:rPr>
                <w:sz w:val="18"/>
                <w:szCs w:val="18"/>
                <w:lang w:val="hr-HR"/>
              </w:rPr>
              <w:t xml:space="preserve"> </w:t>
            </w:r>
            <w:r>
              <w:rPr>
                <w:sz w:val="18"/>
                <w:szCs w:val="18"/>
                <w:lang w:val="hr-HR"/>
              </w:rPr>
              <w:t>у</w:t>
            </w:r>
            <w:r w:rsidRPr="008D4DFD">
              <w:rPr>
                <w:sz w:val="18"/>
                <w:szCs w:val="18"/>
                <w:lang w:val="hr-HR"/>
              </w:rPr>
              <w:t xml:space="preserve"> </w:t>
            </w:r>
            <w:r>
              <w:rPr>
                <w:sz w:val="18"/>
                <w:szCs w:val="18"/>
                <w:lang w:val="hr-HR"/>
              </w:rPr>
              <w:t>друмском</w:t>
            </w:r>
            <w:r w:rsidRPr="008D4DFD">
              <w:rPr>
                <w:sz w:val="18"/>
                <w:szCs w:val="18"/>
                <w:lang w:val="hr-HR"/>
              </w:rPr>
              <w:t xml:space="preserve"> </w:t>
            </w:r>
            <w:r>
              <w:rPr>
                <w:sz w:val="18"/>
                <w:szCs w:val="18"/>
                <w:lang w:val="hr-HR"/>
              </w:rPr>
              <w:t>и</w:t>
            </w:r>
            <w:r w:rsidRPr="008D4DFD">
              <w:rPr>
                <w:sz w:val="18"/>
                <w:szCs w:val="18"/>
                <w:lang w:val="hr-HR"/>
              </w:rPr>
              <w:t xml:space="preserve"> </w:t>
            </w:r>
            <w:r>
              <w:rPr>
                <w:sz w:val="18"/>
                <w:szCs w:val="18"/>
                <w:lang w:val="hr-HR"/>
              </w:rPr>
              <w:t>градском</w:t>
            </w:r>
            <w:r w:rsidRPr="008D4DFD">
              <w:rPr>
                <w:sz w:val="18"/>
                <w:szCs w:val="18"/>
                <w:lang w:val="hr-HR"/>
              </w:rPr>
              <w:t xml:space="preserve"> </w:t>
            </w:r>
            <w:r>
              <w:rPr>
                <w:sz w:val="18"/>
                <w:szCs w:val="18"/>
                <w:lang w:val="hr-HR"/>
              </w:rPr>
              <w:t>саобраћају</w:t>
            </w:r>
          </w:p>
        </w:tc>
        <w:tc>
          <w:tcPr>
            <w:tcW w:w="0" w:type="auto"/>
          </w:tcPr>
          <w:p w:rsidR="00D102D4" w:rsidRPr="003337BA" w:rsidRDefault="00D102D4" w:rsidP="00D102D4">
            <w:pPr>
              <w:spacing w:before="40" w:after="40"/>
              <w:rPr>
                <w:sz w:val="18"/>
                <w:szCs w:val="18"/>
                <w:lang w:val="hr-HR"/>
              </w:rPr>
            </w:pPr>
            <w:r>
              <w:rPr>
                <w:sz w:val="18"/>
                <w:szCs w:val="18"/>
                <w:lang w:val="hr-HR"/>
              </w:rPr>
              <w:t>Циљ</w:t>
            </w:r>
            <w:r w:rsidRPr="003337BA">
              <w:rPr>
                <w:sz w:val="18"/>
                <w:szCs w:val="18"/>
                <w:lang w:val="hr-HR"/>
              </w:rPr>
              <w:t xml:space="preserve"> </w:t>
            </w:r>
            <w:r>
              <w:rPr>
                <w:sz w:val="18"/>
                <w:szCs w:val="18"/>
                <w:lang w:val="hr-HR"/>
              </w:rPr>
              <w:t>мјере</w:t>
            </w:r>
            <w:r w:rsidRPr="003337BA">
              <w:rPr>
                <w:sz w:val="18"/>
                <w:szCs w:val="18"/>
                <w:lang w:val="hr-HR"/>
              </w:rPr>
              <w:t xml:space="preserve"> </w:t>
            </w:r>
            <w:r>
              <w:rPr>
                <w:sz w:val="18"/>
                <w:szCs w:val="18"/>
                <w:lang w:val="hr-HR"/>
              </w:rPr>
              <w:t>је</w:t>
            </w:r>
            <w:r w:rsidRPr="003337BA">
              <w:rPr>
                <w:sz w:val="18"/>
                <w:szCs w:val="18"/>
                <w:lang w:val="hr-HR"/>
              </w:rPr>
              <w:t xml:space="preserve"> </w:t>
            </w:r>
            <w:r>
              <w:rPr>
                <w:sz w:val="18"/>
                <w:szCs w:val="18"/>
                <w:lang w:val="hr-HR"/>
              </w:rPr>
              <w:t>смањење</w:t>
            </w:r>
            <w:r w:rsidRPr="003337BA">
              <w:rPr>
                <w:sz w:val="18"/>
                <w:szCs w:val="18"/>
                <w:lang w:val="hr-HR"/>
              </w:rPr>
              <w:t xml:space="preserve"> </w:t>
            </w:r>
            <w:r>
              <w:rPr>
                <w:sz w:val="18"/>
                <w:szCs w:val="18"/>
                <w:lang w:val="hr-HR"/>
              </w:rPr>
              <w:t>потрошње</w:t>
            </w:r>
            <w:r w:rsidRPr="003337BA">
              <w:rPr>
                <w:sz w:val="18"/>
                <w:szCs w:val="18"/>
                <w:lang w:val="hr-HR"/>
              </w:rPr>
              <w:t xml:space="preserve"> </w:t>
            </w:r>
            <w:r>
              <w:rPr>
                <w:sz w:val="18"/>
                <w:szCs w:val="18"/>
                <w:lang w:val="hr-HR"/>
              </w:rPr>
              <w:t>енергије</w:t>
            </w:r>
            <w:r w:rsidRPr="003337BA">
              <w:rPr>
                <w:sz w:val="18"/>
                <w:szCs w:val="18"/>
                <w:lang w:val="hr-HR"/>
              </w:rPr>
              <w:t xml:space="preserve"> </w:t>
            </w:r>
            <w:r>
              <w:rPr>
                <w:sz w:val="18"/>
                <w:szCs w:val="18"/>
                <w:lang w:val="hr-HR"/>
              </w:rPr>
              <w:t>у</w:t>
            </w:r>
            <w:r w:rsidRPr="003337BA">
              <w:rPr>
                <w:sz w:val="18"/>
                <w:szCs w:val="18"/>
                <w:lang w:val="hr-HR"/>
              </w:rPr>
              <w:t xml:space="preserve"> </w:t>
            </w:r>
            <w:r>
              <w:rPr>
                <w:sz w:val="18"/>
                <w:szCs w:val="18"/>
                <w:lang w:val="hr-HR"/>
              </w:rPr>
              <w:t>сектору</w:t>
            </w:r>
            <w:r w:rsidRPr="003337BA">
              <w:rPr>
                <w:sz w:val="18"/>
                <w:szCs w:val="18"/>
                <w:lang w:val="hr-HR"/>
              </w:rPr>
              <w:t xml:space="preserve"> </w:t>
            </w:r>
            <w:r>
              <w:rPr>
                <w:sz w:val="18"/>
                <w:szCs w:val="18"/>
                <w:lang w:val="hr-HR"/>
              </w:rPr>
              <w:t>саобраћаја</w:t>
            </w:r>
            <w:r w:rsidRPr="003337BA">
              <w:rPr>
                <w:sz w:val="18"/>
                <w:szCs w:val="18"/>
                <w:lang w:val="hr-HR"/>
              </w:rPr>
              <w:t xml:space="preserve">, </w:t>
            </w:r>
            <w:r>
              <w:rPr>
                <w:sz w:val="18"/>
                <w:szCs w:val="18"/>
                <w:lang w:val="hr-HR"/>
              </w:rPr>
              <w:t>кроз</w:t>
            </w:r>
            <w:r w:rsidRPr="003337BA">
              <w:rPr>
                <w:sz w:val="18"/>
                <w:szCs w:val="18"/>
                <w:lang w:val="hr-HR"/>
              </w:rPr>
              <w:t xml:space="preserve"> </w:t>
            </w:r>
            <w:r>
              <w:rPr>
                <w:sz w:val="18"/>
                <w:szCs w:val="18"/>
                <w:lang w:val="hr-HR"/>
              </w:rPr>
              <w:t>замјену</w:t>
            </w:r>
            <w:r w:rsidRPr="003337BA">
              <w:rPr>
                <w:sz w:val="18"/>
                <w:szCs w:val="18"/>
                <w:lang w:val="hr-HR"/>
              </w:rPr>
              <w:t xml:space="preserve"> </w:t>
            </w:r>
            <w:r>
              <w:rPr>
                <w:sz w:val="18"/>
                <w:szCs w:val="18"/>
                <w:lang w:val="hr-HR"/>
              </w:rPr>
              <w:t>постојећих</w:t>
            </w:r>
            <w:r w:rsidRPr="003337BA">
              <w:rPr>
                <w:sz w:val="18"/>
                <w:szCs w:val="18"/>
                <w:lang w:val="hr-HR"/>
              </w:rPr>
              <w:t xml:space="preserve"> (</w:t>
            </w:r>
            <w:r>
              <w:rPr>
                <w:sz w:val="18"/>
                <w:szCs w:val="18"/>
                <w:lang w:val="hr-HR"/>
              </w:rPr>
              <w:t>претежно</w:t>
            </w:r>
            <w:r w:rsidRPr="003337BA">
              <w:rPr>
                <w:sz w:val="18"/>
                <w:szCs w:val="18"/>
                <w:lang w:val="hr-HR"/>
              </w:rPr>
              <w:t xml:space="preserve"> </w:t>
            </w:r>
            <w:r>
              <w:rPr>
                <w:sz w:val="18"/>
                <w:szCs w:val="18"/>
                <w:lang w:val="hr-HR"/>
              </w:rPr>
              <w:t>старих</w:t>
            </w:r>
            <w:r w:rsidRPr="003337BA">
              <w:rPr>
                <w:sz w:val="18"/>
                <w:szCs w:val="18"/>
                <w:lang w:val="hr-HR"/>
              </w:rPr>
              <w:t xml:space="preserve">, </w:t>
            </w:r>
            <w:r>
              <w:rPr>
                <w:sz w:val="18"/>
                <w:szCs w:val="18"/>
                <w:lang w:val="hr-HR"/>
              </w:rPr>
              <w:t>еколошки</w:t>
            </w:r>
            <w:r w:rsidRPr="003337BA">
              <w:rPr>
                <w:sz w:val="18"/>
                <w:szCs w:val="18"/>
                <w:lang w:val="hr-HR"/>
              </w:rPr>
              <w:t xml:space="preserve"> </w:t>
            </w:r>
            <w:r>
              <w:rPr>
                <w:sz w:val="18"/>
                <w:szCs w:val="18"/>
                <w:lang w:val="hr-HR"/>
              </w:rPr>
              <w:t>неприхватљивих</w:t>
            </w:r>
            <w:r w:rsidRPr="003337BA">
              <w:rPr>
                <w:sz w:val="18"/>
                <w:szCs w:val="18"/>
                <w:lang w:val="hr-HR"/>
              </w:rPr>
              <w:t xml:space="preserve"> </w:t>
            </w:r>
            <w:r>
              <w:rPr>
                <w:sz w:val="18"/>
                <w:szCs w:val="18"/>
                <w:lang w:val="hr-HR"/>
              </w:rPr>
              <w:t>и</w:t>
            </w:r>
            <w:r w:rsidRPr="003337BA">
              <w:rPr>
                <w:sz w:val="18"/>
                <w:szCs w:val="18"/>
                <w:lang w:val="hr-HR"/>
              </w:rPr>
              <w:t xml:space="preserve"> </w:t>
            </w:r>
            <w:r>
              <w:rPr>
                <w:sz w:val="18"/>
                <w:szCs w:val="18"/>
                <w:lang w:val="hr-HR"/>
              </w:rPr>
              <w:t>енергетски</w:t>
            </w:r>
            <w:r w:rsidRPr="003337BA">
              <w:rPr>
                <w:sz w:val="18"/>
                <w:szCs w:val="18"/>
                <w:lang w:val="hr-HR"/>
              </w:rPr>
              <w:t xml:space="preserve"> </w:t>
            </w:r>
            <w:r>
              <w:rPr>
                <w:sz w:val="18"/>
                <w:szCs w:val="18"/>
                <w:lang w:val="hr-HR"/>
              </w:rPr>
              <w:t>неефикасних</w:t>
            </w:r>
            <w:r w:rsidRPr="003337BA">
              <w:rPr>
                <w:sz w:val="18"/>
                <w:szCs w:val="18"/>
                <w:lang w:val="hr-HR"/>
              </w:rPr>
              <w:t xml:space="preserve">) </w:t>
            </w:r>
            <w:r>
              <w:rPr>
                <w:sz w:val="18"/>
                <w:szCs w:val="18"/>
                <w:lang w:val="hr-HR"/>
              </w:rPr>
              <w:t>моторних</w:t>
            </w:r>
            <w:r w:rsidRPr="003337BA">
              <w:rPr>
                <w:sz w:val="18"/>
                <w:szCs w:val="18"/>
                <w:lang w:val="hr-HR"/>
              </w:rPr>
              <w:t xml:space="preserve"> </w:t>
            </w:r>
            <w:r>
              <w:rPr>
                <w:sz w:val="18"/>
                <w:szCs w:val="18"/>
                <w:lang w:val="hr-HR"/>
              </w:rPr>
              <w:t>возила</w:t>
            </w:r>
            <w:r w:rsidRPr="003337BA">
              <w:rPr>
                <w:sz w:val="18"/>
                <w:szCs w:val="18"/>
                <w:lang w:val="hr-HR"/>
              </w:rPr>
              <w:t xml:space="preserve"> </w:t>
            </w:r>
            <w:r>
              <w:rPr>
                <w:sz w:val="18"/>
                <w:szCs w:val="18"/>
                <w:lang w:val="hr-HR"/>
              </w:rPr>
              <w:t>и</w:t>
            </w:r>
            <w:r w:rsidRPr="003337BA">
              <w:rPr>
                <w:sz w:val="18"/>
                <w:szCs w:val="18"/>
                <w:lang w:val="hr-HR"/>
              </w:rPr>
              <w:t xml:space="preserve"> </w:t>
            </w:r>
            <w:r>
              <w:rPr>
                <w:sz w:val="18"/>
                <w:szCs w:val="18"/>
                <w:lang w:val="hr-HR"/>
              </w:rPr>
              <w:t>набавку</w:t>
            </w:r>
            <w:r w:rsidRPr="003337BA">
              <w:rPr>
                <w:sz w:val="18"/>
                <w:szCs w:val="18"/>
                <w:lang w:val="hr-HR"/>
              </w:rPr>
              <w:t xml:space="preserve"> </w:t>
            </w:r>
            <w:r>
              <w:rPr>
                <w:sz w:val="18"/>
                <w:szCs w:val="18"/>
                <w:lang w:val="hr-HR"/>
              </w:rPr>
              <w:t>нових</w:t>
            </w:r>
            <w:r w:rsidRPr="003337BA">
              <w:rPr>
                <w:sz w:val="18"/>
                <w:szCs w:val="18"/>
                <w:lang w:val="hr-HR"/>
              </w:rPr>
              <w:t xml:space="preserve">, </w:t>
            </w:r>
            <w:r>
              <w:rPr>
                <w:sz w:val="18"/>
                <w:szCs w:val="18"/>
                <w:lang w:val="hr-HR"/>
              </w:rPr>
              <w:t>еколошки</w:t>
            </w:r>
            <w:r w:rsidRPr="003337BA">
              <w:rPr>
                <w:sz w:val="18"/>
                <w:szCs w:val="18"/>
                <w:lang w:val="hr-HR"/>
              </w:rPr>
              <w:t xml:space="preserve"> </w:t>
            </w:r>
            <w:r>
              <w:rPr>
                <w:sz w:val="18"/>
                <w:szCs w:val="18"/>
                <w:lang w:val="hr-HR"/>
              </w:rPr>
              <w:t>прихватљивих</w:t>
            </w:r>
            <w:r w:rsidRPr="003337BA">
              <w:rPr>
                <w:sz w:val="18"/>
                <w:szCs w:val="18"/>
                <w:lang w:val="hr-HR"/>
              </w:rPr>
              <w:t xml:space="preserve"> </w:t>
            </w:r>
            <w:r>
              <w:rPr>
                <w:sz w:val="18"/>
                <w:szCs w:val="18"/>
                <w:lang w:val="hr-HR"/>
              </w:rPr>
              <w:t>и</w:t>
            </w:r>
            <w:r>
              <w:rPr>
                <w:sz w:val="18"/>
                <w:szCs w:val="18"/>
                <w:lang w:val="sr-Cyrl-RS"/>
              </w:rPr>
              <w:t xml:space="preserve"> енергетски ефикасних </w:t>
            </w:r>
            <w:r>
              <w:rPr>
                <w:sz w:val="18"/>
                <w:szCs w:val="18"/>
                <w:lang w:val="hr-HR"/>
              </w:rPr>
              <w:t>возила</w:t>
            </w:r>
            <w:r w:rsidRPr="003337BA">
              <w:rPr>
                <w:sz w:val="18"/>
                <w:szCs w:val="18"/>
                <w:lang w:val="hr-HR"/>
              </w:rPr>
              <w:t xml:space="preserve">. </w:t>
            </w:r>
            <w:r>
              <w:rPr>
                <w:sz w:val="18"/>
                <w:szCs w:val="18"/>
                <w:lang w:val="hr-HR"/>
              </w:rPr>
              <w:t>Мјера</w:t>
            </w:r>
            <w:r w:rsidRPr="003337BA">
              <w:rPr>
                <w:sz w:val="18"/>
                <w:szCs w:val="18"/>
                <w:lang w:val="hr-HR"/>
              </w:rPr>
              <w:t xml:space="preserve"> </w:t>
            </w:r>
            <w:r>
              <w:rPr>
                <w:sz w:val="18"/>
                <w:szCs w:val="18"/>
                <w:lang w:val="hr-HR"/>
              </w:rPr>
              <w:t>се</w:t>
            </w:r>
            <w:r w:rsidRPr="003337BA">
              <w:rPr>
                <w:sz w:val="18"/>
                <w:szCs w:val="18"/>
                <w:lang w:val="hr-HR"/>
              </w:rPr>
              <w:t xml:space="preserve"> </w:t>
            </w:r>
            <w:r>
              <w:rPr>
                <w:sz w:val="18"/>
                <w:szCs w:val="18"/>
                <w:lang w:val="hr-HR"/>
              </w:rPr>
              <w:t>односи</w:t>
            </w:r>
            <w:r w:rsidRPr="003337BA">
              <w:rPr>
                <w:sz w:val="18"/>
                <w:szCs w:val="18"/>
                <w:lang w:val="hr-HR"/>
              </w:rPr>
              <w:t xml:space="preserve"> </w:t>
            </w:r>
            <w:r>
              <w:rPr>
                <w:sz w:val="18"/>
                <w:szCs w:val="18"/>
                <w:lang w:val="hr-HR"/>
              </w:rPr>
              <w:t>на</w:t>
            </w:r>
            <w:r w:rsidRPr="003337BA">
              <w:rPr>
                <w:sz w:val="18"/>
                <w:szCs w:val="18"/>
                <w:lang w:val="hr-HR"/>
              </w:rPr>
              <w:t xml:space="preserve"> </w:t>
            </w:r>
            <w:r>
              <w:rPr>
                <w:sz w:val="18"/>
                <w:szCs w:val="18"/>
                <w:lang w:val="hr-HR"/>
              </w:rPr>
              <w:t>набавку</w:t>
            </w:r>
            <w:r w:rsidRPr="003337BA">
              <w:rPr>
                <w:sz w:val="18"/>
                <w:szCs w:val="18"/>
                <w:lang w:val="hr-HR"/>
              </w:rPr>
              <w:t xml:space="preserve"> </w:t>
            </w:r>
            <w:r>
              <w:rPr>
                <w:sz w:val="18"/>
                <w:szCs w:val="18"/>
                <w:lang w:val="hr-HR"/>
              </w:rPr>
              <w:t>еколошки</w:t>
            </w:r>
            <w:r w:rsidRPr="003337BA">
              <w:rPr>
                <w:sz w:val="18"/>
                <w:szCs w:val="18"/>
                <w:lang w:val="hr-HR"/>
              </w:rPr>
              <w:t xml:space="preserve"> </w:t>
            </w:r>
            <w:r>
              <w:rPr>
                <w:sz w:val="18"/>
                <w:szCs w:val="18"/>
                <w:lang w:val="hr-HR"/>
              </w:rPr>
              <w:t>прихватљивих</w:t>
            </w:r>
            <w:r w:rsidRPr="003337BA">
              <w:rPr>
                <w:sz w:val="18"/>
                <w:szCs w:val="18"/>
                <w:lang w:val="hr-HR"/>
              </w:rPr>
              <w:t xml:space="preserve"> </w:t>
            </w:r>
            <w:r>
              <w:rPr>
                <w:sz w:val="18"/>
                <w:szCs w:val="18"/>
                <w:lang w:val="hr-HR"/>
              </w:rPr>
              <w:t>и</w:t>
            </w:r>
            <w:r w:rsidRPr="003337BA">
              <w:rPr>
                <w:sz w:val="18"/>
                <w:szCs w:val="18"/>
                <w:lang w:val="hr-HR"/>
              </w:rPr>
              <w:t xml:space="preserve"> </w:t>
            </w:r>
            <w:r>
              <w:rPr>
                <w:sz w:val="18"/>
                <w:szCs w:val="18"/>
                <w:lang w:val="hr-HR"/>
              </w:rPr>
              <w:t>енергетски</w:t>
            </w:r>
            <w:r w:rsidRPr="003337BA">
              <w:rPr>
                <w:sz w:val="18"/>
                <w:szCs w:val="18"/>
                <w:lang w:val="hr-HR"/>
              </w:rPr>
              <w:t xml:space="preserve"> </w:t>
            </w:r>
            <w:r>
              <w:rPr>
                <w:sz w:val="18"/>
                <w:szCs w:val="18"/>
                <w:lang w:val="hr-HR"/>
              </w:rPr>
              <w:t>ефикасних</w:t>
            </w:r>
            <w:r w:rsidRPr="003337BA">
              <w:rPr>
                <w:sz w:val="18"/>
                <w:szCs w:val="18"/>
                <w:lang w:val="hr-HR"/>
              </w:rPr>
              <w:t xml:space="preserve"> (</w:t>
            </w:r>
            <w:r>
              <w:rPr>
                <w:sz w:val="18"/>
                <w:szCs w:val="18"/>
                <w:lang w:val="hr-HR"/>
              </w:rPr>
              <w:t>а</w:t>
            </w:r>
            <w:r w:rsidRPr="003337BA">
              <w:rPr>
                <w:sz w:val="18"/>
                <w:szCs w:val="18"/>
                <w:lang w:val="hr-HR"/>
              </w:rPr>
              <w:t xml:space="preserve">) </w:t>
            </w:r>
            <w:r>
              <w:rPr>
                <w:sz w:val="18"/>
                <w:szCs w:val="18"/>
                <w:lang w:val="hr-HR"/>
              </w:rPr>
              <w:t>мотоцикала</w:t>
            </w:r>
            <w:r w:rsidRPr="003337BA">
              <w:rPr>
                <w:sz w:val="18"/>
                <w:szCs w:val="18"/>
                <w:lang w:val="hr-HR"/>
              </w:rPr>
              <w:t xml:space="preserve">, </w:t>
            </w:r>
            <w:r>
              <w:rPr>
                <w:sz w:val="18"/>
                <w:szCs w:val="18"/>
                <w:lang w:val="hr-HR"/>
              </w:rPr>
              <w:t>трицикала</w:t>
            </w:r>
            <w:r w:rsidRPr="003337BA">
              <w:rPr>
                <w:sz w:val="18"/>
                <w:szCs w:val="18"/>
                <w:lang w:val="hr-HR"/>
              </w:rPr>
              <w:t xml:space="preserve"> </w:t>
            </w:r>
            <w:r>
              <w:rPr>
                <w:sz w:val="18"/>
                <w:szCs w:val="18"/>
                <w:lang w:val="hr-HR"/>
              </w:rPr>
              <w:t>и</w:t>
            </w:r>
            <w:r w:rsidRPr="003337BA">
              <w:rPr>
                <w:sz w:val="18"/>
                <w:szCs w:val="18"/>
                <w:lang w:val="hr-HR"/>
              </w:rPr>
              <w:t xml:space="preserve"> </w:t>
            </w:r>
            <w:r>
              <w:rPr>
                <w:sz w:val="18"/>
                <w:szCs w:val="18"/>
                <w:lang w:val="hr-HR"/>
              </w:rPr>
              <w:t>четвероцикала</w:t>
            </w:r>
            <w:r w:rsidRPr="003337BA">
              <w:rPr>
                <w:sz w:val="18"/>
                <w:szCs w:val="18"/>
                <w:lang w:val="hr-HR"/>
              </w:rPr>
              <w:t>, (</w:t>
            </w:r>
            <w:r>
              <w:rPr>
                <w:sz w:val="18"/>
                <w:szCs w:val="18"/>
                <w:lang w:val="hr-HR"/>
              </w:rPr>
              <w:t>б</w:t>
            </w:r>
            <w:r w:rsidRPr="003337BA">
              <w:rPr>
                <w:sz w:val="18"/>
                <w:szCs w:val="18"/>
                <w:lang w:val="hr-HR"/>
              </w:rPr>
              <w:t xml:space="preserve">) </w:t>
            </w:r>
            <w:r>
              <w:rPr>
                <w:sz w:val="18"/>
                <w:szCs w:val="18"/>
                <w:lang w:val="hr-HR"/>
              </w:rPr>
              <w:t>путничких</w:t>
            </w:r>
            <w:r w:rsidRPr="003337BA">
              <w:rPr>
                <w:sz w:val="18"/>
                <w:szCs w:val="18"/>
                <w:lang w:val="hr-HR"/>
              </w:rPr>
              <w:t xml:space="preserve"> </w:t>
            </w:r>
            <w:r>
              <w:rPr>
                <w:sz w:val="18"/>
                <w:szCs w:val="18"/>
                <w:lang w:val="hr-HR"/>
              </w:rPr>
              <w:t>аутомобила</w:t>
            </w:r>
            <w:r w:rsidRPr="003337BA">
              <w:rPr>
                <w:sz w:val="18"/>
                <w:szCs w:val="18"/>
                <w:lang w:val="hr-HR"/>
              </w:rPr>
              <w:t>, (</w:t>
            </w:r>
            <w:r>
              <w:rPr>
                <w:sz w:val="18"/>
                <w:szCs w:val="18"/>
                <w:lang w:val="sr-Cyrl-RS"/>
              </w:rPr>
              <w:t>в</w:t>
            </w:r>
            <w:r w:rsidRPr="003337BA">
              <w:rPr>
                <w:sz w:val="18"/>
                <w:szCs w:val="18"/>
                <w:lang w:val="hr-HR"/>
              </w:rPr>
              <w:t xml:space="preserve">) </w:t>
            </w:r>
            <w:r>
              <w:rPr>
                <w:sz w:val="18"/>
                <w:szCs w:val="18"/>
                <w:lang w:val="hr-HR"/>
              </w:rPr>
              <w:t>аутобуса</w:t>
            </w:r>
            <w:r w:rsidRPr="003337BA">
              <w:rPr>
                <w:sz w:val="18"/>
                <w:szCs w:val="18"/>
                <w:lang w:val="hr-HR"/>
              </w:rPr>
              <w:t xml:space="preserve">, </w:t>
            </w:r>
            <w:r>
              <w:rPr>
                <w:sz w:val="18"/>
                <w:szCs w:val="18"/>
                <w:lang w:val="hr-HR"/>
              </w:rPr>
              <w:t>и</w:t>
            </w:r>
            <w:r w:rsidRPr="003337BA">
              <w:rPr>
                <w:sz w:val="18"/>
                <w:szCs w:val="18"/>
                <w:lang w:val="hr-HR"/>
              </w:rPr>
              <w:t xml:space="preserve"> (</w:t>
            </w:r>
            <w:r>
              <w:rPr>
                <w:sz w:val="18"/>
                <w:szCs w:val="18"/>
                <w:lang w:val="sr-Cyrl-RS"/>
              </w:rPr>
              <w:t>г</w:t>
            </w:r>
            <w:r w:rsidRPr="003337BA">
              <w:rPr>
                <w:sz w:val="18"/>
                <w:szCs w:val="18"/>
                <w:lang w:val="hr-HR"/>
              </w:rPr>
              <w:t xml:space="preserve">) </w:t>
            </w:r>
            <w:r>
              <w:rPr>
                <w:sz w:val="18"/>
                <w:szCs w:val="18"/>
                <w:lang w:val="hr-HR"/>
              </w:rPr>
              <w:t>теретних</w:t>
            </w:r>
            <w:r w:rsidRPr="003337BA">
              <w:rPr>
                <w:sz w:val="18"/>
                <w:szCs w:val="18"/>
                <w:lang w:val="hr-HR"/>
              </w:rPr>
              <w:t xml:space="preserve"> </w:t>
            </w:r>
            <w:r>
              <w:rPr>
                <w:sz w:val="18"/>
                <w:szCs w:val="18"/>
                <w:lang w:val="hr-HR"/>
              </w:rPr>
              <w:t>возила</w:t>
            </w:r>
            <w:r w:rsidRPr="003337BA">
              <w:rPr>
                <w:sz w:val="18"/>
                <w:szCs w:val="18"/>
                <w:lang w:val="hr-HR"/>
              </w:rPr>
              <w:t xml:space="preserve">. </w:t>
            </w:r>
            <w:r w:rsidRPr="003337BA">
              <w:rPr>
                <w:i/>
                <w:sz w:val="18"/>
                <w:szCs w:val="18"/>
                <w:lang w:val="hr-HR"/>
              </w:rPr>
              <w:t xml:space="preserve"> </w:t>
            </w:r>
          </w:p>
        </w:tc>
        <w:tc>
          <w:tcPr>
            <w:tcW w:w="0" w:type="auto"/>
          </w:tcPr>
          <w:p w:rsidR="00D102D4" w:rsidRPr="00456DFD" w:rsidRDefault="00D102D4" w:rsidP="00D102D4">
            <w:pPr>
              <w:spacing w:before="40" w:after="40"/>
              <w:rPr>
                <w:sz w:val="18"/>
                <w:szCs w:val="18"/>
                <w:lang w:val="hr-HR"/>
              </w:rPr>
            </w:pPr>
            <w:r>
              <w:rPr>
                <w:sz w:val="18"/>
                <w:szCs w:val="18"/>
                <w:lang w:val="hr-HR"/>
              </w:rPr>
              <w:t>Потрошња</w:t>
            </w:r>
            <w:r w:rsidRPr="008D4DFD">
              <w:rPr>
                <w:sz w:val="18"/>
                <w:szCs w:val="18"/>
                <w:lang w:val="hr-HR"/>
              </w:rPr>
              <w:t xml:space="preserve"> </w:t>
            </w:r>
            <w:r>
              <w:rPr>
                <w:sz w:val="18"/>
                <w:szCs w:val="18"/>
                <w:lang w:val="hr-HR"/>
              </w:rPr>
              <w:t>енергената</w:t>
            </w:r>
            <w:r w:rsidRPr="008D4DFD">
              <w:rPr>
                <w:sz w:val="18"/>
                <w:szCs w:val="18"/>
                <w:lang w:val="hr-HR"/>
              </w:rPr>
              <w:t xml:space="preserve"> </w:t>
            </w:r>
            <w:r>
              <w:rPr>
                <w:sz w:val="18"/>
                <w:szCs w:val="18"/>
                <w:lang w:val="hr-HR"/>
              </w:rPr>
              <w:t>код возила</w:t>
            </w:r>
            <w:r w:rsidRPr="008D4DFD">
              <w:rPr>
                <w:sz w:val="18"/>
                <w:szCs w:val="18"/>
                <w:lang w:val="hr-HR"/>
              </w:rPr>
              <w:t xml:space="preserve"> </w:t>
            </w:r>
            <w:r>
              <w:rPr>
                <w:sz w:val="18"/>
                <w:szCs w:val="18"/>
                <w:lang w:val="hr-HR"/>
              </w:rPr>
              <w:t>за</w:t>
            </w:r>
            <w:r w:rsidRPr="008D4DFD">
              <w:rPr>
                <w:sz w:val="18"/>
                <w:szCs w:val="18"/>
                <w:lang w:val="hr-HR"/>
              </w:rPr>
              <w:t xml:space="preserve"> </w:t>
            </w:r>
            <w:r>
              <w:rPr>
                <w:sz w:val="18"/>
                <w:szCs w:val="18"/>
                <w:lang w:val="hr-HR"/>
              </w:rPr>
              <w:t>превоз</w:t>
            </w:r>
            <w:r w:rsidRPr="008D4DFD">
              <w:rPr>
                <w:sz w:val="18"/>
                <w:szCs w:val="18"/>
                <w:lang w:val="hr-HR"/>
              </w:rPr>
              <w:t xml:space="preserve"> </w:t>
            </w:r>
            <w:r>
              <w:rPr>
                <w:sz w:val="18"/>
                <w:szCs w:val="18"/>
                <w:lang w:val="hr-HR"/>
              </w:rPr>
              <w:t>путника</w:t>
            </w:r>
            <w:r w:rsidRPr="008D4DFD">
              <w:rPr>
                <w:sz w:val="18"/>
                <w:szCs w:val="18"/>
                <w:lang w:val="hr-HR"/>
              </w:rPr>
              <w:t xml:space="preserve"> </w:t>
            </w:r>
            <w:r>
              <w:rPr>
                <w:sz w:val="18"/>
                <w:szCs w:val="18"/>
                <w:lang w:val="hr-HR"/>
              </w:rPr>
              <w:t>и</w:t>
            </w:r>
            <w:r w:rsidRPr="008D4DFD">
              <w:rPr>
                <w:sz w:val="18"/>
                <w:szCs w:val="18"/>
                <w:lang w:val="hr-HR"/>
              </w:rPr>
              <w:t xml:space="preserve"> </w:t>
            </w:r>
            <w:r>
              <w:rPr>
                <w:sz w:val="18"/>
                <w:szCs w:val="18"/>
                <w:lang w:val="hr-HR"/>
              </w:rPr>
              <w:t>робе</w:t>
            </w:r>
            <w:r w:rsidRPr="008D4DFD">
              <w:rPr>
                <w:sz w:val="18"/>
                <w:szCs w:val="18"/>
                <w:lang w:val="hr-HR"/>
              </w:rPr>
              <w:t xml:space="preserve"> </w:t>
            </w:r>
            <w:r>
              <w:rPr>
                <w:sz w:val="18"/>
                <w:szCs w:val="18"/>
                <w:lang w:val="hr-HR"/>
              </w:rPr>
              <w:t>у</w:t>
            </w:r>
            <w:r w:rsidRPr="008D4DFD">
              <w:rPr>
                <w:sz w:val="18"/>
                <w:szCs w:val="18"/>
                <w:lang w:val="hr-HR"/>
              </w:rPr>
              <w:t xml:space="preserve"> </w:t>
            </w:r>
            <w:r>
              <w:rPr>
                <w:sz w:val="18"/>
                <w:szCs w:val="18"/>
                <w:lang w:val="hr-HR"/>
              </w:rPr>
              <w:t>друмском</w:t>
            </w:r>
            <w:r w:rsidRPr="008D4DFD">
              <w:rPr>
                <w:sz w:val="18"/>
                <w:szCs w:val="18"/>
                <w:lang w:val="hr-HR"/>
              </w:rPr>
              <w:t xml:space="preserve"> </w:t>
            </w:r>
            <w:r>
              <w:rPr>
                <w:sz w:val="18"/>
                <w:szCs w:val="18"/>
                <w:lang w:val="hr-HR"/>
              </w:rPr>
              <w:t>саобраћају</w:t>
            </w:r>
          </w:p>
        </w:tc>
        <w:tc>
          <w:tcPr>
            <w:tcW w:w="0" w:type="auto"/>
          </w:tcPr>
          <w:p w:rsidR="00D102D4" w:rsidRDefault="00D102D4" w:rsidP="00D102D4">
            <w:pPr>
              <w:spacing w:before="40" w:after="40"/>
              <w:rPr>
                <w:sz w:val="18"/>
                <w:szCs w:val="18"/>
                <w:lang w:val="hr-HR"/>
              </w:rPr>
            </w:pPr>
            <w:r>
              <w:rPr>
                <w:sz w:val="18"/>
                <w:szCs w:val="18"/>
                <w:lang w:val="hr-HR"/>
              </w:rPr>
              <w:t>2010-2018</w:t>
            </w:r>
          </w:p>
          <w:p w:rsidR="00D102D4" w:rsidRPr="00456DFD" w:rsidRDefault="00D102D4" w:rsidP="00D102D4">
            <w:pPr>
              <w:spacing w:before="40" w:after="40"/>
              <w:rPr>
                <w:sz w:val="18"/>
                <w:szCs w:val="18"/>
                <w:lang w:val="hr-HR"/>
              </w:rPr>
            </w:pPr>
            <w:r>
              <w:rPr>
                <w:sz w:val="18"/>
                <w:szCs w:val="18"/>
                <w:lang w:val="hr-HR"/>
              </w:rPr>
              <w:t>Постојећа мјера</w:t>
            </w:r>
          </w:p>
        </w:tc>
      </w:tr>
      <w:tr w:rsidR="00D102D4" w:rsidRPr="00456DFD" w:rsidTr="00D102D4">
        <w:tc>
          <w:tcPr>
            <w:tcW w:w="0" w:type="auto"/>
          </w:tcPr>
          <w:p w:rsidR="00D102D4" w:rsidRPr="00456DFD" w:rsidRDefault="00EE5740" w:rsidP="00D102D4">
            <w:pPr>
              <w:spacing w:before="40"/>
              <w:rPr>
                <w:sz w:val="18"/>
                <w:szCs w:val="18"/>
                <w:lang w:val="hr-HR"/>
              </w:rPr>
            </w:pPr>
            <w:r>
              <w:rPr>
                <w:sz w:val="18"/>
                <w:szCs w:val="18"/>
                <w:lang w:val="sr-Cyrl-RS"/>
              </w:rPr>
              <w:t>С</w:t>
            </w:r>
            <w:r w:rsidR="00D102D4">
              <w:rPr>
                <w:sz w:val="18"/>
                <w:szCs w:val="18"/>
                <w:lang w:val="hr-HR"/>
              </w:rPr>
              <w:t>.2</w:t>
            </w:r>
          </w:p>
        </w:tc>
        <w:tc>
          <w:tcPr>
            <w:tcW w:w="0" w:type="auto"/>
          </w:tcPr>
          <w:p w:rsidR="00D102D4" w:rsidRPr="00456DFD" w:rsidRDefault="00D102D4" w:rsidP="00D102D4">
            <w:pPr>
              <w:spacing w:before="40"/>
              <w:rPr>
                <w:sz w:val="18"/>
                <w:szCs w:val="18"/>
                <w:lang w:val="hr-HR"/>
              </w:rPr>
            </w:pPr>
            <w:r>
              <w:rPr>
                <w:sz w:val="18"/>
                <w:szCs w:val="18"/>
                <w:lang w:val="hr-HR"/>
              </w:rPr>
              <w:t>Инфраструктурне</w:t>
            </w:r>
            <w:r w:rsidRPr="008D4DFD">
              <w:rPr>
                <w:sz w:val="18"/>
                <w:szCs w:val="18"/>
                <w:lang w:val="hr-HR"/>
              </w:rPr>
              <w:t xml:space="preserve"> </w:t>
            </w:r>
            <w:r>
              <w:rPr>
                <w:sz w:val="18"/>
                <w:szCs w:val="18"/>
                <w:lang w:val="hr-HR"/>
              </w:rPr>
              <w:t>мјере</w:t>
            </w:r>
            <w:r w:rsidRPr="008D4DFD">
              <w:rPr>
                <w:sz w:val="18"/>
                <w:szCs w:val="18"/>
                <w:lang w:val="hr-HR"/>
              </w:rPr>
              <w:t xml:space="preserve"> </w:t>
            </w:r>
            <w:r>
              <w:rPr>
                <w:sz w:val="18"/>
                <w:szCs w:val="18"/>
                <w:lang w:val="hr-HR"/>
              </w:rPr>
              <w:t>на</w:t>
            </w:r>
            <w:r w:rsidRPr="008D4DFD">
              <w:rPr>
                <w:sz w:val="18"/>
                <w:szCs w:val="18"/>
                <w:lang w:val="hr-HR"/>
              </w:rPr>
              <w:t xml:space="preserve"> </w:t>
            </w:r>
            <w:r>
              <w:rPr>
                <w:sz w:val="18"/>
                <w:szCs w:val="18"/>
                <w:lang w:val="hr-HR"/>
              </w:rPr>
              <w:t>путној</w:t>
            </w:r>
            <w:r w:rsidRPr="008D4DFD">
              <w:rPr>
                <w:sz w:val="18"/>
                <w:szCs w:val="18"/>
                <w:lang w:val="hr-HR"/>
              </w:rPr>
              <w:t xml:space="preserve"> </w:t>
            </w:r>
            <w:r>
              <w:rPr>
                <w:sz w:val="18"/>
                <w:szCs w:val="18"/>
                <w:lang w:val="hr-HR"/>
              </w:rPr>
              <w:t>мрежи</w:t>
            </w:r>
            <w:r w:rsidRPr="008D4DFD">
              <w:rPr>
                <w:sz w:val="18"/>
                <w:szCs w:val="18"/>
                <w:lang w:val="hr-HR"/>
              </w:rPr>
              <w:t xml:space="preserve"> </w:t>
            </w:r>
            <w:r>
              <w:rPr>
                <w:sz w:val="18"/>
                <w:szCs w:val="18"/>
                <w:lang w:val="hr-HR"/>
              </w:rPr>
              <w:t>са</w:t>
            </w:r>
            <w:r w:rsidRPr="008D4DFD">
              <w:rPr>
                <w:sz w:val="18"/>
                <w:szCs w:val="18"/>
                <w:lang w:val="hr-HR"/>
              </w:rPr>
              <w:t xml:space="preserve"> </w:t>
            </w:r>
            <w:r>
              <w:rPr>
                <w:sz w:val="18"/>
                <w:szCs w:val="18"/>
                <w:lang w:val="hr-HR"/>
              </w:rPr>
              <w:t>ефектима</w:t>
            </w:r>
            <w:r w:rsidRPr="008D4DFD">
              <w:rPr>
                <w:sz w:val="18"/>
                <w:szCs w:val="18"/>
                <w:lang w:val="hr-HR"/>
              </w:rPr>
              <w:t xml:space="preserve"> </w:t>
            </w:r>
            <w:r>
              <w:rPr>
                <w:sz w:val="18"/>
                <w:szCs w:val="18"/>
                <w:lang w:val="hr-HR"/>
              </w:rPr>
              <w:t>енергетских</w:t>
            </w:r>
            <w:r w:rsidRPr="008D4DFD">
              <w:rPr>
                <w:sz w:val="18"/>
                <w:szCs w:val="18"/>
                <w:lang w:val="hr-HR"/>
              </w:rPr>
              <w:t xml:space="preserve"> </w:t>
            </w:r>
            <w:r>
              <w:rPr>
                <w:sz w:val="18"/>
                <w:szCs w:val="18"/>
                <w:lang w:val="hr-HR"/>
              </w:rPr>
              <w:t>уштеда</w:t>
            </w:r>
          </w:p>
        </w:tc>
        <w:tc>
          <w:tcPr>
            <w:tcW w:w="0" w:type="auto"/>
          </w:tcPr>
          <w:p w:rsidR="00D102D4" w:rsidRPr="008D4DFD" w:rsidRDefault="00D102D4" w:rsidP="00D102D4">
            <w:pPr>
              <w:spacing w:before="40"/>
              <w:rPr>
                <w:sz w:val="18"/>
                <w:szCs w:val="18"/>
                <w:lang w:val="hr-HR"/>
              </w:rPr>
            </w:pPr>
            <w:r>
              <w:rPr>
                <w:sz w:val="18"/>
                <w:szCs w:val="18"/>
                <w:lang w:val="hr-HR"/>
              </w:rPr>
              <w:t>Циљ</w:t>
            </w:r>
            <w:r w:rsidRPr="008D4DFD">
              <w:rPr>
                <w:sz w:val="18"/>
                <w:szCs w:val="18"/>
                <w:lang w:val="hr-HR"/>
              </w:rPr>
              <w:t xml:space="preserve"> </w:t>
            </w:r>
            <w:r>
              <w:rPr>
                <w:sz w:val="18"/>
                <w:szCs w:val="18"/>
                <w:lang w:val="hr-HR"/>
              </w:rPr>
              <w:t>мјере</w:t>
            </w:r>
            <w:r w:rsidRPr="008D4DFD">
              <w:rPr>
                <w:sz w:val="18"/>
                <w:szCs w:val="18"/>
                <w:lang w:val="hr-HR"/>
              </w:rPr>
              <w:t xml:space="preserve"> </w:t>
            </w:r>
            <w:r>
              <w:rPr>
                <w:sz w:val="18"/>
                <w:szCs w:val="18"/>
                <w:lang w:val="hr-HR"/>
              </w:rPr>
              <w:t>је</w:t>
            </w:r>
            <w:r w:rsidRPr="008D4DFD">
              <w:rPr>
                <w:sz w:val="18"/>
                <w:szCs w:val="18"/>
                <w:lang w:val="hr-HR"/>
              </w:rPr>
              <w:t xml:space="preserve"> </w:t>
            </w:r>
            <w:r>
              <w:rPr>
                <w:sz w:val="18"/>
                <w:szCs w:val="18"/>
                <w:lang w:val="hr-HR"/>
              </w:rPr>
              <w:t>смањење</w:t>
            </w:r>
            <w:r w:rsidRPr="008D4DFD">
              <w:rPr>
                <w:sz w:val="18"/>
                <w:szCs w:val="18"/>
                <w:lang w:val="hr-HR"/>
              </w:rPr>
              <w:t xml:space="preserve"> </w:t>
            </w:r>
            <w:r>
              <w:rPr>
                <w:sz w:val="18"/>
                <w:szCs w:val="18"/>
                <w:lang w:val="hr-HR"/>
              </w:rPr>
              <w:t>потрошње</w:t>
            </w:r>
            <w:r w:rsidRPr="008D4DFD">
              <w:rPr>
                <w:sz w:val="18"/>
                <w:szCs w:val="18"/>
                <w:lang w:val="hr-HR"/>
              </w:rPr>
              <w:t xml:space="preserve"> </w:t>
            </w:r>
            <w:r>
              <w:rPr>
                <w:sz w:val="18"/>
                <w:szCs w:val="18"/>
                <w:lang w:val="hr-HR"/>
              </w:rPr>
              <w:t>енергената</w:t>
            </w:r>
            <w:r w:rsidRPr="008D4DFD">
              <w:rPr>
                <w:sz w:val="18"/>
                <w:szCs w:val="18"/>
                <w:lang w:val="hr-HR"/>
              </w:rPr>
              <w:t xml:space="preserve"> </w:t>
            </w:r>
            <w:r>
              <w:rPr>
                <w:sz w:val="18"/>
                <w:szCs w:val="18"/>
                <w:lang w:val="hr-HR"/>
              </w:rPr>
              <w:t>у</w:t>
            </w:r>
            <w:r w:rsidRPr="008D4DFD">
              <w:rPr>
                <w:sz w:val="18"/>
                <w:szCs w:val="18"/>
                <w:lang w:val="hr-HR"/>
              </w:rPr>
              <w:t xml:space="preserve"> </w:t>
            </w:r>
            <w:r>
              <w:rPr>
                <w:sz w:val="18"/>
                <w:szCs w:val="18"/>
                <w:lang w:val="hr-HR"/>
              </w:rPr>
              <w:t>сектору</w:t>
            </w:r>
            <w:r w:rsidRPr="008D4DFD">
              <w:rPr>
                <w:sz w:val="18"/>
                <w:szCs w:val="18"/>
                <w:lang w:val="hr-HR"/>
              </w:rPr>
              <w:t xml:space="preserve"> </w:t>
            </w:r>
            <w:r>
              <w:rPr>
                <w:sz w:val="18"/>
                <w:szCs w:val="18"/>
                <w:lang w:val="hr-HR"/>
              </w:rPr>
              <w:t>друмског</w:t>
            </w:r>
            <w:r w:rsidRPr="008D4DFD">
              <w:rPr>
                <w:sz w:val="18"/>
                <w:szCs w:val="18"/>
                <w:lang w:val="hr-HR"/>
              </w:rPr>
              <w:t xml:space="preserve"> </w:t>
            </w:r>
            <w:r>
              <w:rPr>
                <w:sz w:val="18"/>
                <w:szCs w:val="18"/>
                <w:lang w:val="hr-HR"/>
              </w:rPr>
              <w:t>и</w:t>
            </w:r>
            <w:r w:rsidRPr="008D4DFD">
              <w:rPr>
                <w:sz w:val="18"/>
                <w:szCs w:val="18"/>
                <w:lang w:val="hr-HR"/>
              </w:rPr>
              <w:t xml:space="preserve"> </w:t>
            </w:r>
            <w:r>
              <w:rPr>
                <w:sz w:val="18"/>
                <w:szCs w:val="18"/>
                <w:lang w:val="hr-HR"/>
              </w:rPr>
              <w:t>градског</w:t>
            </w:r>
            <w:r w:rsidRPr="008D4DFD">
              <w:rPr>
                <w:sz w:val="18"/>
                <w:szCs w:val="18"/>
                <w:lang w:val="hr-HR"/>
              </w:rPr>
              <w:t xml:space="preserve"> </w:t>
            </w:r>
            <w:r>
              <w:rPr>
                <w:sz w:val="18"/>
                <w:szCs w:val="18"/>
                <w:lang w:val="hr-HR"/>
              </w:rPr>
              <w:t>саобраћаја</w:t>
            </w:r>
            <w:r w:rsidRPr="008D4DFD">
              <w:rPr>
                <w:sz w:val="18"/>
                <w:szCs w:val="18"/>
                <w:lang w:val="hr-HR"/>
              </w:rPr>
              <w:t xml:space="preserve">, </w:t>
            </w:r>
            <w:r>
              <w:rPr>
                <w:sz w:val="18"/>
                <w:szCs w:val="18"/>
                <w:lang w:val="hr-HR"/>
              </w:rPr>
              <w:t>кроз</w:t>
            </w:r>
            <w:r w:rsidRPr="008D4DFD">
              <w:rPr>
                <w:sz w:val="18"/>
                <w:szCs w:val="18"/>
                <w:lang w:val="hr-HR"/>
              </w:rPr>
              <w:t xml:space="preserve"> </w:t>
            </w:r>
            <w:r>
              <w:rPr>
                <w:sz w:val="18"/>
                <w:szCs w:val="18"/>
                <w:lang w:val="hr-HR"/>
              </w:rPr>
              <w:t>унапређење</w:t>
            </w:r>
            <w:r w:rsidRPr="008D4DFD">
              <w:rPr>
                <w:sz w:val="18"/>
                <w:szCs w:val="18"/>
                <w:lang w:val="hr-HR"/>
              </w:rPr>
              <w:t xml:space="preserve"> </w:t>
            </w:r>
            <w:r>
              <w:rPr>
                <w:sz w:val="18"/>
                <w:szCs w:val="18"/>
                <w:lang w:val="hr-HR"/>
              </w:rPr>
              <w:t>путне</w:t>
            </w:r>
            <w:r w:rsidRPr="008D4DFD">
              <w:rPr>
                <w:sz w:val="18"/>
                <w:szCs w:val="18"/>
                <w:lang w:val="hr-HR"/>
              </w:rPr>
              <w:t xml:space="preserve"> </w:t>
            </w:r>
            <w:r>
              <w:rPr>
                <w:sz w:val="18"/>
                <w:szCs w:val="18"/>
                <w:lang w:val="hr-HR"/>
              </w:rPr>
              <w:t>инфраструктуре</w:t>
            </w:r>
            <w:r w:rsidRPr="008D4DFD">
              <w:rPr>
                <w:sz w:val="18"/>
                <w:szCs w:val="18"/>
                <w:lang w:val="hr-HR"/>
              </w:rPr>
              <w:t>.</w:t>
            </w:r>
            <w:r>
              <w:rPr>
                <w:sz w:val="18"/>
                <w:szCs w:val="18"/>
                <w:lang w:val="hr-HR"/>
              </w:rPr>
              <w:t xml:space="preserve"> Мјера</w:t>
            </w:r>
            <w:r w:rsidRPr="008D4DFD">
              <w:rPr>
                <w:sz w:val="18"/>
                <w:szCs w:val="18"/>
                <w:lang w:val="hr-HR"/>
              </w:rPr>
              <w:t xml:space="preserve"> </w:t>
            </w:r>
            <w:r>
              <w:rPr>
                <w:sz w:val="18"/>
                <w:szCs w:val="18"/>
                <w:lang w:val="hr-HR"/>
              </w:rPr>
              <w:t>се</w:t>
            </w:r>
            <w:r w:rsidRPr="008D4DFD">
              <w:rPr>
                <w:sz w:val="18"/>
                <w:szCs w:val="18"/>
                <w:lang w:val="hr-HR"/>
              </w:rPr>
              <w:t xml:space="preserve"> </w:t>
            </w:r>
            <w:r>
              <w:rPr>
                <w:sz w:val="18"/>
                <w:szCs w:val="18"/>
                <w:lang w:val="hr-HR"/>
              </w:rPr>
              <w:t>односи</w:t>
            </w:r>
            <w:r w:rsidRPr="008D4DFD">
              <w:rPr>
                <w:sz w:val="18"/>
                <w:szCs w:val="18"/>
                <w:lang w:val="hr-HR"/>
              </w:rPr>
              <w:t xml:space="preserve"> </w:t>
            </w:r>
            <w:r>
              <w:rPr>
                <w:sz w:val="18"/>
                <w:szCs w:val="18"/>
                <w:lang w:val="hr-HR"/>
              </w:rPr>
              <w:t>на</w:t>
            </w:r>
            <w:r w:rsidRPr="008D4DFD">
              <w:rPr>
                <w:sz w:val="18"/>
                <w:szCs w:val="18"/>
                <w:lang w:val="hr-HR"/>
              </w:rPr>
              <w:t xml:space="preserve"> </w:t>
            </w:r>
            <w:r>
              <w:rPr>
                <w:sz w:val="18"/>
                <w:szCs w:val="18"/>
                <w:lang w:val="hr-HR"/>
              </w:rPr>
              <w:t>све</w:t>
            </w:r>
            <w:r w:rsidRPr="008D4DFD">
              <w:rPr>
                <w:sz w:val="18"/>
                <w:szCs w:val="18"/>
                <w:lang w:val="hr-HR"/>
              </w:rPr>
              <w:t xml:space="preserve"> </w:t>
            </w:r>
            <w:r>
              <w:rPr>
                <w:sz w:val="18"/>
                <w:szCs w:val="18"/>
                <w:lang w:val="hr-HR"/>
              </w:rPr>
              <w:t>категорије</w:t>
            </w:r>
            <w:r w:rsidRPr="008D4DFD">
              <w:rPr>
                <w:sz w:val="18"/>
                <w:szCs w:val="18"/>
                <w:lang w:val="hr-HR"/>
              </w:rPr>
              <w:t xml:space="preserve"> </w:t>
            </w:r>
            <w:r>
              <w:rPr>
                <w:sz w:val="18"/>
                <w:szCs w:val="18"/>
                <w:lang w:val="hr-HR"/>
              </w:rPr>
              <w:t>јавних</w:t>
            </w:r>
            <w:r w:rsidRPr="008D4DFD">
              <w:rPr>
                <w:sz w:val="18"/>
                <w:szCs w:val="18"/>
                <w:lang w:val="hr-HR"/>
              </w:rPr>
              <w:t xml:space="preserve"> </w:t>
            </w:r>
            <w:r>
              <w:rPr>
                <w:sz w:val="18"/>
                <w:szCs w:val="18"/>
                <w:lang w:val="hr-HR"/>
              </w:rPr>
              <w:t>путева</w:t>
            </w:r>
            <w:r>
              <w:rPr>
                <w:sz w:val="18"/>
                <w:szCs w:val="18"/>
                <w:lang w:val="sr-Cyrl-RS"/>
              </w:rPr>
              <w:t>, што п</w:t>
            </w:r>
            <w:r>
              <w:rPr>
                <w:sz w:val="18"/>
                <w:szCs w:val="18"/>
                <w:lang w:val="hr-HR"/>
              </w:rPr>
              <w:t>рема</w:t>
            </w:r>
            <w:r w:rsidRPr="008D4DFD">
              <w:rPr>
                <w:sz w:val="18"/>
                <w:szCs w:val="18"/>
                <w:lang w:val="hr-HR"/>
              </w:rPr>
              <w:t xml:space="preserve"> </w:t>
            </w:r>
            <w:r w:rsidRPr="002425C4">
              <w:rPr>
                <w:i/>
                <w:sz w:val="18"/>
                <w:szCs w:val="18"/>
                <w:lang w:val="hr-HR"/>
              </w:rPr>
              <w:t>Закону о јавним путевима Републике Српске</w:t>
            </w:r>
            <w:r w:rsidRPr="008D4DFD">
              <w:rPr>
                <w:sz w:val="18"/>
                <w:szCs w:val="18"/>
                <w:lang w:val="hr-HR"/>
              </w:rPr>
              <w:t xml:space="preserve"> (</w:t>
            </w:r>
            <w:r>
              <w:rPr>
                <w:sz w:val="18"/>
                <w:szCs w:val="18"/>
                <w:lang w:val="hr-HR"/>
              </w:rPr>
              <w:t>Службени</w:t>
            </w:r>
            <w:r w:rsidRPr="008D4DFD">
              <w:rPr>
                <w:sz w:val="18"/>
                <w:szCs w:val="18"/>
                <w:lang w:val="hr-HR"/>
              </w:rPr>
              <w:t xml:space="preserve"> </w:t>
            </w:r>
            <w:r>
              <w:rPr>
                <w:sz w:val="18"/>
                <w:szCs w:val="18"/>
                <w:lang w:val="hr-HR"/>
              </w:rPr>
              <w:t>гласник</w:t>
            </w:r>
            <w:r w:rsidRPr="008D4DFD">
              <w:rPr>
                <w:sz w:val="18"/>
                <w:szCs w:val="18"/>
                <w:lang w:val="hr-HR"/>
              </w:rPr>
              <w:t xml:space="preserve"> </w:t>
            </w:r>
            <w:r>
              <w:rPr>
                <w:sz w:val="18"/>
                <w:szCs w:val="18"/>
                <w:lang w:val="hr-HR"/>
              </w:rPr>
              <w:t>РС</w:t>
            </w:r>
            <w:r w:rsidRPr="008D4DFD">
              <w:rPr>
                <w:sz w:val="18"/>
                <w:szCs w:val="18"/>
                <w:lang w:val="hr-HR"/>
              </w:rPr>
              <w:t xml:space="preserve"> </w:t>
            </w:r>
            <w:r>
              <w:rPr>
                <w:sz w:val="18"/>
                <w:szCs w:val="18"/>
                <w:lang w:val="hr-HR"/>
              </w:rPr>
              <w:t>бр</w:t>
            </w:r>
            <w:r w:rsidRPr="008D4DFD">
              <w:rPr>
                <w:sz w:val="18"/>
                <w:szCs w:val="18"/>
                <w:lang w:val="hr-HR"/>
              </w:rPr>
              <w:t>. 89/13)</w:t>
            </w:r>
            <w:r>
              <w:rPr>
                <w:sz w:val="18"/>
                <w:szCs w:val="18"/>
                <w:lang w:val="sr-Cyrl-RS"/>
              </w:rPr>
              <w:t xml:space="preserve"> обухвата</w:t>
            </w:r>
            <w:r>
              <w:rPr>
                <w:sz w:val="18"/>
                <w:szCs w:val="18"/>
                <w:lang w:val="hr-HR"/>
              </w:rPr>
              <w:t>: ауто</w:t>
            </w:r>
            <w:r w:rsidRPr="008D4DFD">
              <w:rPr>
                <w:sz w:val="18"/>
                <w:szCs w:val="18"/>
                <w:lang w:val="hr-HR"/>
              </w:rPr>
              <w:t>-</w:t>
            </w:r>
            <w:r>
              <w:rPr>
                <w:sz w:val="18"/>
                <w:szCs w:val="18"/>
                <w:lang w:val="hr-HR"/>
              </w:rPr>
              <w:t>путеве</w:t>
            </w:r>
            <w:r w:rsidRPr="008D4DFD">
              <w:rPr>
                <w:sz w:val="18"/>
                <w:szCs w:val="18"/>
                <w:lang w:val="hr-HR"/>
              </w:rPr>
              <w:t xml:space="preserve">, </w:t>
            </w:r>
            <w:r>
              <w:rPr>
                <w:sz w:val="18"/>
                <w:szCs w:val="18"/>
                <w:lang w:val="hr-HR"/>
              </w:rPr>
              <w:t>брзе</w:t>
            </w:r>
            <w:r w:rsidRPr="008D4DFD">
              <w:rPr>
                <w:sz w:val="18"/>
                <w:szCs w:val="18"/>
                <w:lang w:val="hr-HR"/>
              </w:rPr>
              <w:t xml:space="preserve"> </w:t>
            </w:r>
            <w:r>
              <w:rPr>
                <w:sz w:val="18"/>
                <w:szCs w:val="18"/>
                <w:lang w:val="hr-HR"/>
              </w:rPr>
              <w:t>путеве</w:t>
            </w:r>
            <w:r w:rsidRPr="008D4DFD">
              <w:rPr>
                <w:sz w:val="18"/>
                <w:szCs w:val="18"/>
                <w:lang w:val="hr-HR"/>
              </w:rPr>
              <w:t xml:space="preserve">, </w:t>
            </w:r>
            <w:r>
              <w:rPr>
                <w:sz w:val="18"/>
                <w:szCs w:val="18"/>
                <w:lang w:val="hr-HR"/>
              </w:rPr>
              <w:t>магистралне</w:t>
            </w:r>
            <w:r w:rsidRPr="008D4DFD">
              <w:rPr>
                <w:sz w:val="18"/>
                <w:szCs w:val="18"/>
                <w:lang w:val="hr-HR"/>
              </w:rPr>
              <w:t xml:space="preserve"> </w:t>
            </w:r>
            <w:r>
              <w:rPr>
                <w:sz w:val="18"/>
                <w:szCs w:val="18"/>
                <w:lang w:val="hr-HR"/>
              </w:rPr>
              <w:t>путеве</w:t>
            </w:r>
            <w:r w:rsidRPr="008D4DFD">
              <w:rPr>
                <w:sz w:val="18"/>
                <w:szCs w:val="18"/>
                <w:lang w:val="hr-HR"/>
              </w:rPr>
              <w:t xml:space="preserve">, </w:t>
            </w:r>
            <w:r>
              <w:rPr>
                <w:sz w:val="18"/>
                <w:szCs w:val="18"/>
                <w:lang w:val="hr-HR"/>
              </w:rPr>
              <w:t>регионалне</w:t>
            </w:r>
            <w:r w:rsidRPr="008D4DFD">
              <w:rPr>
                <w:sz w:val="18"/>
                <w:szCs w:val="18"/>
                <w:lang w:val="hr-HR"/>
              </w:rPr>
              <w:t xml:space="preserve"> </w:t>
            </w:r>
            <w:r>
              <w:rPr>
                <w:sz w:val="18"/>
                <w:szCs w:val="18"/>
                <w:lang w:val="hr-HR"/>
              </w:rPr>
              <w:t>путеве</w:t>
            </w:r>
            <w:r w:rsidRPr="008D4DFD">
              <w:rPr>
                <w:sz w:val="18"/>
                <w:szCs w:val="18"/>
                <w:lang w:val="hr-HR"/>
              </w:rPr>
              <w:t xml:space="preserve">, </w:t>
            </w:r>
            <w:r>
              <w:rPr>
                <w:sz w:val="18"/>
                <w:szCs w:val="18"/>
                <w:lang w:val="hr-HR"/>
              </w:rPr>
              <w:t>локалне</w:t>
            </w:r>
            <w:r w:rsidRPr="008D4DFD">
              <w:rPr>
                <w:sz w:val="18"/>
                <w:szCs w:val="18"/>
                <w:lang w:val="hr-HR"/>
              </w:rPr>
              <w:t xml:space="preserve"> </w:t>
            </w:r>
            <w:r>
              <w:rPr>
                <w:sz w:val="18"/>
                <w:szCs w:val="18"/>
                <w:lang w:val="hr-HR"/>
              </w:rPr>
              <w:t>путеве</w:t>
            </w:r>
            <w:r w:rsidRPr="008D4DFD">
              <w:rPr>
                <w:sz w:val="18"/>
                <w:szCs w:val="18"/>
                <w:lang w:val="hr-HR"/>
              </w:rPr>
              <w:t xml:space="preserve">, </w:t>
            </w:r>
            <w:r>
              <w:rPr>
                <w:sz w:val="18"/>
                <w:szCs w:val="18"/>
                <w:lang w:val="hr-HR"/>
              </w:rPr>
              <w:t>и</w:t>
            </w:r>
            <w:r w:rsidRPr="008D4DFD">
              <w:rPr>
                <w:sz w:val="18"/>
                <w:szCs w:val="18"/>
                <w:lang w:val="hr-HR"/>
              </w:rPr>
              <w:t xml:space="preserve"> </w:t>
            </w:r>
            <w:r>
              <w:rPr>
                <w:sz w:val="18"/>
                <w:szCs w:val="18"/>
                <w:lang w:val="hr-HR"/>
              </w:rPr>
              <w:t>улице</w:t>
            </w:r>
            <w:r w:rsidRPr="008D4DFD">
              <w:rPr>
                <w:sz w:val="18"/>
                <w:szCs w:val="18"/>
                <w:lang w:val="hr-HR"/>
              </w:rPr>
              <w:t xml:space="preserve"> </w:t>
            </w:r>
            <w:r>
              <w:rPr>
                <w:sz w:val="18"/>
                <w:szCs w:val="18"/>
                <w:lang w:val="hr-HR"/>
              </w:rPr>
              <w:t>у</w:t>
            </w:r>
            <w:r w:rsidRPr="008D4DFD">
              <w:rPr>
                <w:sz w:val="18"/>
                <w:szCs w:val="18"/>
                <w:lang w:val="hr-HR"/>
              </w:rPr>
              <w:t xml:space="preserve"> </w:t>
            </w:r>
            <w:r>
              <w:rPr>
                <w:sz w:val="18"/>
                <w:szCs w:val="18"/>
                <w:lang w:val="hr-HR"/>
              </w:rPr>
              <w:t>насељу</w:t>
            </w:r>
            <w:r w:rsidRPr="008D4DFD">
              <w:rPr>
                <w:sz w:val="18"/>
                <w:szCs w:val="18"/>
                <w:lang w:val="hr-HR"/>
              </w:rPr>
              <w:t xml:space="preserve">. </w:t>
            </w:r>
            <w:r>
              <w:rPr>
                <w:sz w:val="18"/>
                <w:szCs w:val="18"/>
                <w:lang w:val="hr-HR"/>
              </w:rPr>
              <w:t>У</w:t>
            </w:r>
            <w:r w:rsidRPr="008D4DFD">
              <w:rPr>
                <w:sz w:val="18"/>
                <w:szCs w:val="18"/>
                <w:lang w:val="hr-HR"/>
              </w:rPr>
              <w:t xml:space="preserve"> </w:t>
            </w:r>
            <w:r>
              <w:rPr>
                <w:sz w:val="18"/>
                <w:szCs w:val="18"/>
                <w:lang w:val="hr-HR"/>
              </w:rPr>
              <w:t>смислу</w:t>
            </w:r>
            <w:r w:rsidRPr="008D4DFD">
              <w:rPr>
                <w:sz w:val="18"/>
                <w:szCs w:val="18"/>
                <w:lang w:val="hr-HR"/>
              </w:rPr>
              <w:t xml:space="preserve"> </w:t>
            </w:r>
            <w:r>
              <w:rPr>
                <w:sz w:val="18"/>
                <w:szCs w:val="18"/>
                <w:lang w:val="sr-Cyrl-RS"/>
              </w:rPr>
              <w:t xml:space="preserve">овог </w:t>
            </w:r>
            <w:r>
              <w:rPr>
                <w:sz w:val="18"/>
                <w:szCs w:val="18"/>
                <w:lang w:val="hr-HR"/>
              </w:rPr>
              <w:t>закона</w:t>
            </w:r>
            <w:r w:rsidRPr="008D4DFD">
              <w:rPr>
                <w:sz w:val="18"/>
                <w:szCs w:val="18"/>
                <w:lang w:val="hr-HR"/>
              </w:rPr>
              <w:t xml:space="preserve"> </w:t>
            </w:r>
            <w:r>
              <w:rPr>
                <w:sz w:val="18"/>
                <w:szCs w:val="18"/>
                <w:lang w:val="hr-HR"/>
              </w:rPr>
              <w:t>и</w:t>
            </w:r>
            <w:r w:rsidRPr="008D4DFD">
              <w:rPr>
                <w:sz w:val="18"/>
                <w:szCs w:val="18"/>
                <w:lang w:val="hr-HR"/>
              </w:rPr>
              <w:t xml:space="preserve"> </w:t>
            </w:r>
            <w:r>
              <w:rPr>
                <w:sz w:val="18"/>
                <w:szCs w:val="18"/>
                <w:lang w:val="hr-HR"/>
              </w:rPr>
              <w:t>у</w:t>
            </w:r>
            <w:r w:rsidRPr="008D4DFD">
              <w:rPr>
                <w:sz w:val="18"/>
                <w:szCs w:val="18"/>
                <w:lang w:val="hr-HR"/>
              </w:rPr>
              <w:t xml:space="preserve"> </w:t>
            </w:r>
            <w:r>
              <w:rPr>
                <w:sz w:val="18"/>
                <w:szCs w:val="18"/>
                <w:lang w:val="hr-HR"/>
              </w:rPr>
              <w:t>контексту</w:t>
            </w:r>
            <w:r w:rsidRPr="008D4DFD">
              <w:rPr>
                <w:sz w:val="18"/>
                <w:szCs w:val="18"/>
                <w:lang w:val="hr-HR"/>
              </w:rPr>
              <w:t xml:space="preserve"> </w:t>
            </w:r>
            <w:r>
              <w:rPr>
                <w:sz w:val="18"/>
                <w:szCs w:val="18"/>
                <w:lang w:val="hr-HR"/>
              </w:rPr>
              <w:t>мјере</w:t>
            </w:r>
            <w:r w:rsidRPr="008D4DFD">
              <w:rPr>
                <w:sz w:val="18"/>
                <w:szCs w:val="18"/>
                <w:lang w:val="hr-HR"/>
              </w:rPr>
              <w:t xml:space="preserve">, </w:t>
            </w:r>
            <w:r>
              <w:rPr>
                <w:sz w:val="18"/>
                <w:szCs w:val="18"/>
                <w:lang w:val="hr-HR"/>
              </w:rPr>
              <w:t>јавни</w:t>
            </w:r>
            <w:r w:rsidRPr="008D4DFD">
              <w:rPr>
                <w:sz w:val="18"/>
                <w:szCs w:val="18"/>
                <w:lang w:val="hr-HR"/>
              </w:rPr>
              <w:t xml:space="preserve"> </w:t>
            </w:r>
            <w:r>
              <w:rPr>
                <w:sz w:val="18"/>
                <w:szCs w:val="18"/>
                <w:lang w:val="hr-HR"/>
              </w:rPr>
              <w:t>пут</w:t>
            </w:r>
            <w:r w:rsidRPr="008D4DFD">
              <w:rPr>
                <w:sz w:val="18"/>
                <w:szCs w:val="18"/>
                <w:lang w:val="hr-HR"/>
              </w:rPr>
              <w:t xml:space="preserve"> </w:t>
            </w:r>
            <w:r>
              <w:rPr>
                <w:sz w:val="18"/>
                <w:szCs w:val="18"/>
                <w:lang w:val="hr-HR"/>
              </w:rPr>
              <w:t>обухвата</w:t>
            </w:r>
            <w:r w:rsidRPr="008D4DFD">
              <w:rPr>
                <w:sz w:val="18"/>
                <w:szCs w:val="18"/>
                <w:lang w:val="hr-HR"/>
              </w:rPr>
              <w:t xml:space="preserve"> </w:t>
            </w:r>
            <w:r>
              <w:rPr>
                <w:sz w:val="18"/>
                <w:szCs w:val="18"/>
                <w:lang w:val="hr-HR"/>
              </w:rPr>
              <w:t>доњи</w:t>
            </w:r>
            <w:r w:rsidRPr="008D4DFD">
              <w:rPr>
                <w:sz w:val="18"/>
                <w:szCs w:val="18"/>
                <w:lang w:val="hr-HR"/>
              </w:rPr>
              <w:t xml:space="preserve"> </w:t>
            </w:r>
            <w:r>
              <w:rPr>
                <w:sz w:val="18"/>
                <w:szCs w:val="18"/>
                <w:lang w:val="hr-HR"/>
              </w:rPr>
              <w:t>и</w:t>
            </w:r>
            <w:r w:rsidRPr="008D4DFD">
              <w:rPr>
                <w:sz w:val="18"/>
                <w:szCs w:val="18"/>
                <w:lang w:val="hr-HR"/>
              </w:rPr>
              <w:t xml:space="preserve"> </w:t>
            </w:r>
            <w:r>
              <w:rPr>
                <w:sz w:val="18"/>
                <w:szCs w:val="18"/>
                <w:lang w:val="hr-HR"/>
              </w:rPr>
              <w:t>горњи</w:t>
            </w:r>
            <w:r w:rsidRPr="008D4DFD">
              <w:rPr>
                <w:sz w:val="18"/>
                <w:szCs w:val="18"/>
                <w:lang w:val="hr-HR"/>
              </w:rPr>
              <w:t xml:space="preserve"> </w:t>
            </w:r>
            <w:r>
              <w:rPr>
                <w:sz w:val="18"/>
                <w:szCs w:val="18"/>
                <w:lang w:val="hr-HR"/>
              </w:rPr>
              <w:t>стројх</w:t>
            </w:r>
            <w:r w:rsidRPr="008D4DFD">
              <w:rPr>
                <w:sz w:val="18"/>
                <w:szCs w:val="18"/>
                <w:lang w:val="hr-HR"/>
              </w:rPr>
              <w:t xml:space="preserve"> </w:t>
            </w:r>
            <w:r>
              <w:rPr>
                <w:sz w:val="18"/>
                <w:szCs w:val="18"/>
                <w:lang w:val="hr-HR"/>
              </w:rPr>
              <w:t>пута</w:t>
            </w:r>
            <w:r w:rsidRPr="008D4DFD">
              <w:rPr>
                <w:sz w:val="18"/>
                <w:szCs w:val="18"/>
                <w:lang w:val="hr-HR"/>
              </w:rPr>
              <w:t xml:space="preserve">, </w:t>
            </w:r>
            <w:r>
              <w:rPr>
                <w:sz w:val="18"/>
                <w:szCs w:val="18"/>
                <w:lang w:val="hr-HR"/>
              </w:rPr>
              <w:t>путне</w:t>
            </w:r>
            <w:r w:rsidRPr="008D4DFD">
              <w:rPr>
                <w:sz w:val="18"/>
                <w:szCs w:val="18"/>
                <w:lang w:val="hr-HR"/>
              </w:rPr>
              <w:t xml:space="preserve"> </w:t>
            </w:r>
            <w:r>
              <w:rPr>
                <w:sz w:val="18"/>
                <w:szCs w:val="18"/>
                <w:lang w:val="hr-HR"/>
              </w:rPr>
              <w:t>објекте</w:t>
            </w:r>
            <w:r w:rsidRPr="008D4DFD">
              <w:rPr>
                <w:sz w:val="18"/>
                <w:szCs w:val="18"/>
                <w:lang w:val="hr-HR"/>
              </w:rPr>
              <w:t xml:space="preserve">, </w:t>
            </w:r>
            <w:r>
              <w:rPr>
                <w:sz w:val="18"/>
                <w:szCs w:val="18"/>
                <w:lang w:val="hr-HR"/>
              </w:rPr>
              <w:t>преикључке</w:t>
            </w:r>
            <w:r w:rsidRPr="008D4DFD">
              <w:rPr>
                <w:sz w:val="18"/>
                <w:szCs w:val="18"/>
                <w:lang w:val="hr-HR"/>
              </w:rPr>
              <w:t xml:space="preserve">, </w:t>
            </w:r>
            <w:r>
              <w:rPr>
                <w:sz w:val="18"/>
                <w:szCs w:val="18"/>
                <w:lang w:val="hr-HR"/>
              </w:rPr>
              <w:t>тротоаре</w:t>
            </w:r>
            <w:r w:rsidRPr="008D4DFD">
              <w:rPr>
                <w:sz w:val="18"/>
                <w:szCs w:val="18"/>
                <w:lang w:val="hr-HR"/>
              </w:rPr>
              <w:t xml:space="preserve">, </w:t>
            </w:r>
            <w:r>
              <w:rPr>
                <w:sz w:val="18"/>
                <w:szCs w:val="18"/>
                <w:lang w:val="hr-HR"/>
              </w:rPr>
              <w:t>пјешачке</w:t>
            </w:r>
            <w:r w:rsidRPr="008D4DFD">
              <w:rPr>
                <w:sz w:val="18"/>
                <w:szCs w:val="18"/>
                <w:lang w:val="hr-HR"/>
              </w:rPr>
              <w:t xml:space="preserve"> </w:t>
            </w:r>
            <w:r>
              <w:rPr>
                <w:sz w:val="18"/>
                <w:szCs w:val="18"/>
                <w:lang w:val="hr-HR"/>
              </w:rPr>
              <w:t>и</w:t>
            </w:r>
            <w:r w:rsidRPr="008D4DFD">
              <w:rPr>
                <w:sz w:val="18"/>
                <w:szCs w:val="18"/>
                <w:lang w:val="hr-HR"/>
              </w:rPr>
              <w:t xml:space="preserve"> </w:t>
            </w:r>
            <w:r>
              <w:rPr>
                <w:sz w:val="18"/>
                <w:szCs w:val="18"/>
                <w:lang w:val="hr-HR"/>
              </w:rPr>
              <w:t>бициклистичке</w:t>
            </w:r>
            <w:r w:rsidRPr="008D4DFD">
              <w:rPr>
                <w:sz w:val="18"/>
                <w:szCs w:val="18"/>
                <w:lang w:val="hr-HR"/>
              </w:rPr>
              <w:t xml:space="preserve"> </w:t>
            </w:r>
            <w:r>
              <w:rPr>
                <w:sz w:val="18"/>
                <w:szCs w:val="18"/>
                <w:lang w:val="hr-HR"/>
              </w:rPr>
              <w:t>стазе</w:t>
            </w:r>
            <w:r w:rsidRPr="008D4DFD">
              <w:rPr>
                <w:sz w:val="18"/>
                <w:szCs w:val="18"/>
                <w:lang w:val="hr-HR"/>
              </w:rPr>
              <w:t xml:space="preserve"> </w:t>
            </w:r>
            <w:r>
              <w:rPr>
                <w:sz w:val="18"/>
                <w:szCs w:val="18"/>
                <w:lang w:val="hr-HR"/>
              </w:rPr>
              <w:t>које</w:t>
            </w:r>
            <w:r w:rsidRPr="008D4DFD">
              <w:rPr>
                <w:sz w:val="18"/>
                <w:szCs w:val="18"/>
                <w:lang w:val="hr-HR"/>
              </w:rPr>
              <w:t xml:space="preserve"> </w:t>
            </w:r>
            <w:r>
              <w:rPr>
                <w:sz w:val="18"/>
                <w:szCs w:val="18"/>
                <w:lang w:val="hr-HR"/>
              </w:rPr>
              <w:t>прате</w:t>
            </w:r>
            <w:r w:rsidRPr="008D4DFD">
              <w:rPr>
                <w:sz w:val="18"/>
                <w:szCs w:val="18"/>
                <w:lang w:val="hr-HR"/>
              </w:rPr>
              <w:t xml:space="preserve"> </w:t>
            </w:r>
            <w:r>
              <w:rPr>
                <w:sz w:val="18"/>
                <w:szCs w:val="18"/>
                <w:lang w:val="hr-HR"/>
              </w:rPr>
              <w:t>коловоз</w:t>
            </w:r>
            <w:r w:rsidRPr="008D4DFD">
              <w:rPr>
                <w:sz w:val="18"/>
                <w:szCs w:val="18"/>
                <w:lang w:val="hr-HR"/>
              </w:rPr>
              <w:t xml:space="preserve"> </w:t>
            </w:r>
            <w:r>
              <w:rPr>
                <w:sz w:val="18"/>
                <w:szCs w:val="18"/>
                <w:lang w:val="hr-HR"/>
              </w:rPr>
              <w:t>пута</w:t>
            </w:r>
            <w:r w:rsidRPr="008D4DFD">
              <w:rPr>
                <w:sz w:val="18"/>
                <w:szCs w:val="18"/>
                <w:lang w:val="hr-HR"/>
              </w:rPr>
              <w:t xml:space="preserve">, </w:t>
            </w:r>
            <w:r>
              <w:rPr>
                <w:sz w:val="18"/>
                <w:szCs w:val="18"/>
                <w:lang w:val="hr-HR"/>
              </w:rPr>
              <w:t>путни</w:t>
            </w:r>
            <w:r w:rsidRPr="008D4DFD">
              <w:rPr>
                <w:sz w:val="18"/>
                <w:szCs w:val="18"/>
                <w:lang w:val="hr-HR"/>
              </w:rPr>
              <w:t xml:space="preserve"> </w:t>
            </w:r>
            <w:r>
              <w:rPr>
                <w:sz w:val="18"/>
                <w:szCs w:val="18"/>
                <w:lang w:val="hr-HR"/>
              </w:rPr>
              <w:t>појас</w:t>
            </w:r>
            <w:r w:rsidRPr="008D4DFD">
              <w:rPr>
                <w:sz w:val="18"/>
                <w:szCs w:val="18"/>
                <w:lang w:val="hr-HR"/>
              </w:rPr>
              <w:t xml:space="preserve">, </w:t>
            </w:r>
            <w:r>
              <w:rPr>
                <w:sz w:val="18"/>
                <w:szCs w:val="18"/>
                <w:lang w:val="hr-HR"/>
              </w:rPr>
              <w:t>објекте</w:t>
            </w:r>
            <w:r w:rsidRPr="008D4DFD">
              <w:rPr>
                <w:sz w:val="18"/>
                <w:szCs w:val="18"/>
                <w:lang w:val="hr-HR"/>
              </w:rPr>
              <w:t xml:space="preserve"> </w:t>
            </w:r>
            <w:r>
              <w:rPr>
                <w:sz w:val="18"/>
                <w:szCs w:val="18"/>
                <w:lang w:val="hr-HR"/>
              </w:rPr>
              <w:t>за</w:t>
            </w:r>
            <w:r w:rsidRPr="008D4DFD">
              <w:rPr>
                <w:sz w:val="18"/>
                <w:szCs w:val="18"/>
                <w:lang w:val="hr-HR"/>
              </w:rPr>
              <w:t xml:space="preserve"> </w:t>
            </w:r>
            <w:r>
              <w:rPr>
                <w:sz w:val="18"/>
                <w:szCs w:val="18"/>
                <w:lang w:val="hr-HR"/>
              </w:rPr>
              <w:t>потребе</w:t>
            </w:r>
            <w:r w:rsidRPr="008D4DFD">
              <w:rPr>
                <w:sz w:val="18"/>
                <w:szCs w:val="18"/>
                <w:lang w:val="hr-HR"/>
              </w:rPr>
              <w:t xml:space="preserve"> </w:t>
            </w:r>
            <w:r>
              <w:rPr>
                <w:sz w:val="18"/>
                <w:szCs w:val="18"/>
                <w:lang w:val="hr-HR"/>
              </w:rPr>
              <w:t>пута</w:t>
            </w:r>
            <w:r w:rsidRPr="008D4DFD">
              <w:rPr>
                <w:sz w:val="18"/>
                <w:szCs w:val="18"/>
                <w:lang w:val="hr-HR"/>
              </w:rPr>
              <w:t xml:space="preserve"> (</w:t>
            </w:r>
            <w:r>
              <w:rPr>
                <w:sz w:val="18"/>
                <w:szCs w:val="18"/>
                <w:lang w:val="hr-HR"/>
              </w:rPr>
              <w:t>укључујући</w:t>
            </w:r>
            <w:r w:rsidRPr="008D4DFD">
              <w:rPr>
                <w:sz w:val="18"/>
                <w:szCs w:val="18"/>
                <w:lang w:val="hr-HR"/>
              </w:rPr>
              <w:t xml:space="preserve"> </w:t>
            </w:r>
            <w:r>
              <w:rPr>
                <w:sz w:val="18"/>
                <w:szCs w:val="18"/>
                <w:lang w:val="hr-HR"/>
              </w:rPr>
              <w:t>саобраћајне</w:t>
            </w:r>
            <w:r w:rsidRPr="008D4DFD">
              <w:rPr>
                <w:sz w:val="18"/>
                <w:szCs w:val="18"/>
                <w:lang w:val="hr-HR"/>
              </w:rPr>
              <w:t xml:space="preserve"> </w:t>
            </w:r>
            <w:r>
              <w:rPr>
                <w:sz w:val="18"/>
                <w:szCs w:val="18"/>
                <w:lang w:val="hr-HR"/>
              </w:rPr>
              <w:t>површине</w:t>
            </w:r>
            <w:r w:rsidRPr="008D4DFD">
              <w:rPr>
                <w:sz w:val="18"/>
                <w:szCs w:val="18"/>
                <w:lang w:val="hr-HR"/>
              </w:rPr>
              <w:t xml:space="preserve"> </w:t>
            </w:r>
            <w:r>
              <w:rPr>
                <w:sz w:val="18"/>
                <w:szCs w:val="18"/>
                <w:lang w:val="hr-HR"/>
              </w:rPr>
              <w:t>аутобуских</w:t>
            </w:r>
            <w:r w:rsidRPr="008D4DFD">
              <w:rPr>
                <w:sz w:val="18"/>
                <w:szCs w:val="18"/>
                <w:lang w:val="hr-HR"/>
              </w:rPr>
              <w:t xml:space="preserve"> </w:t>
            </w:r>
            <w:r>
              <w:rPr>
                <w:sz w:val="18"/>
                <w:szCs w:val="18"/>
                <w:lang w:val="hr-HR"/>
              </w:rPr>
              <w:t>стајалишта</w:t>
            </w:r>
            <w:r w:rsidRPr="008D4DFD">
              <w:rPr>
                <w:sz w:val="18"/>
                <w:szCs w:val="18"/>
                <w:lang w:val="hr-HR"/>
              </w:rPr>
              <w:t xml:space="preserve">, </w:t>
            </w:r>
            <w:r>
              <w:rPr>
                <w:sz w:val="18"/>
                <w:szCs w:val="18"/>
                <w:lang w:val="hr-HR"/>
              </w:rPr>
              <w:t>паркиралишта</w:t>
            </w:r>
            <w:r w:rsidRPr="008D4DFD">
              <w:rPr>
                <w:sz w:val="18"/>
                <w:szCs w:val="18"/>
                <w:lang w:val="hr-HR"/>
              </w:rPr>
              <w:t xml:space="preserve">, </w:t>
            </w:r>
            <w:r>
              <w:rPr>
                <w:sz w:val="18"/>
                <w:szCs w:val="18"/>
                <w:lang w:val="hr-HR"/>
              </w:rPr>
              <w:t>итд</w:t>
            </w:r>
            <w:r w:rsidRPr="008D4DFD">
              <w:rPr>
                <w:sz w:val="18"/>
                <w:szCs w:val="18"/>
                <w:lang w:val="hr-HR"/>
              </w:rPr>
              <w:t xml:space="preserve">), </w:t>
            </w:r>
            <w:r>
              <w:rPr>
                <w:sz w:val="18"/>
                <w:szCs w:val="18"/>
                <w:lang w:val="hr-HR"/>
              </w:rPr>
              <w:t>саобраћајну</w:t>
            </w:r>
            <w:r w:rsidRPr="008D4DFD">
              <w:rPr>
                <w:sz w:val="18"/>
                <w:szCs w:val="18"/>
                <w:lang w:val="hr-HR"/>
              </w:rPr>
              <w:t xml:space="preserve"> </w:t>
            </w:r>
            <w:r>
              <w:rPr>
                <w:sz w:val="18"/>
                <w:szCs w:val="18"/>
                <w:lang w:val="hr-HR"/>
              </w:rPr>
              <w:t>сигнализацију</w:t>
            </w:r>
            <w:r w:rsidRPr="008D4DFD">
              <w:rPr>
                <w:sz w:val="18"/>
                <w:szCs w:val="18"/>
                <w:lang w:val="hr-HR"/>
              </w:rPr>
              <w:t xml:space="preserve">, </w:t>
            </w:r>
            <w:r>
              <w:rPr>
                <w:sz w:val="18"/>
                <w:szCs w:val="18"/>
                <w:lang w:val="hr-HR"/>
              </w:rPr>
              <w:t>и</w:t>
            </w:r>
            <w:r w:rsidRPr="008D4DFD">
              <w:rPr>
                <w:sz w:val="18"/>
                <w:szCs w:val="18"/>
                <w:lang w:val="hr-HR"/>
              </w:rPr>
              <w:t xml:space="preserve"> </w:t>
            </w:r>
            <w:r>
              <w:rPr>
                <w:sz w:val="18"/>
                <w:szCs w:val="18"/>
                <w:lang w:val="hr-HR"/>
              </w:rPr>
              <w:t>опрему</w:t>
            </w:r>
            <w:r w:rsidRPr="008D4DFD">
              <w:rPr>
                <w:sz w:val="18"/>
                <w:szCs w:val="18"/>
                <w:lang w:val="hr-HR"/>
              </w:rPr>
              <w:t xml:space="preserve"> </w:t>
            </w:r>
            <w:r>
              <w:rPr>
                <w:sz w:val="18"/>
                <w:szCs w:val="18"/>
                <w:lang w:val="hr-HR"/>
              </w:rPr>
              <w:t>пута</w:t>
            </w:r>
            <w:r w:rsidRPr="008D4DFD">
              <w:rPr>
                <w:sz w:val="18"/>
                <w:szCs w:val="18"/>
                <w:lang w:val="hr-HR"/>
              </w:rPr>
              <w:t>.</w:t>
            </w:r>
          </w:p>
          <w:p w:rsidR="00D102D4" w:rsidRPr="008D4DFD" w:rsidRDefault="00D102D4" w:rsidP="00D102D4">
            <w:pPr>
              <w:spacing w:before="40"/>
              <w:rPr>
                <w:sz w:val="18"/>
                <w:szCs w:val="18"/>
                <w:lang w:val="hr-HR"/>
              </w:rPr>
            </w:pPr>
            <w:r>
              <w:rPr>
                <w:sz w:val="18"/>
                <w:szCs w:val="18"/>
                <w:lang w:val="hr-HR"/>
              </w:rPr>
              <w:t>Мјера</w:t>
            </w:r>
            <w:r w:rsidRPr="008D4DFD">
              <w:rPr>
                <w:sz w:val="18"/>
                <w:szCs w:val="18"/>
                <w:lang w:val="hr-HR"/>
              </w:rPr>
              <w:t xml:space="preserve"> </w:t>
            </w:r>
            <w:r>
              <w:rPr>
                <w:sz w:val="18"/>
                <w:szCs w:val="18"/>
                <w:lang w:val="hr-HR"/>
              </w:rPr>
              <w:t>укључује</w:t>
            </w:r>
            <w:r w:rsidRPr="008D4DFD">
              <w:rPr>
                <w:sz w:val="18"/>
                <w:szCs w:val="18"/>
                <w:lang w:val="hr-HR"/>
              </w:rPr>
              <w:t xml:space="preserve"> </w:t>
            </w:r>
            <w:r>
              <w:rPr>
                <w:sz w:val="18"/>
                <w:szCs w:val="18"/>
                <w:lang w:val="hr-HR"/>
              </w:rPr>
              <w:t>активности</w:t>
            </w:r>
            <w:r w:rsidRPr="008D4DFD">
              <w:rPr>
                <w:sz w:val="18"/>
                <w:szCs w:val="18"/>
                <w:lang w:val="hr-HR"/>
              </w:rPr>
              <w:t xml:space="preserve"> </w:t>
            </w:r>
            <w:r>
              <w:rPr>
                <w:sz w:val="18"/>
                <w:szCs w:val="18"/>
                <w:lang w:val="hr-HR"/>
              </w:rPr>
              <w:t>изградње</w:t>
            </w:r>
            <w:r w:rsidRPr="008D4DFD">
              <w:rPr>
                <w:sz w:val="18"/>
                <w:szCs w:val="18"/>
                <w:lang w:val="hr-HR"/>
              </w:rPr>
              <w:t xml:space="preserve"> </w:t>
            </w:r>
            <w:r>
              <w:rPr>
                <w:sz w:val="18"/>
                <w:szCs w:val="18"/>
                <w:lang w:val="hr-HR"/>
              </w:rPr>
              <w:t>нове</w:t>
            </w:r>
            <w:r w:rsidRPr="008D4DFD">
              <w:rPr>
                <w:sz w:val="18"/>
                <w:szCs w:val="18"/>
                <w:lang w:val="hr-HR"/>
              </w:rPr>
              <w:t xml:space="preserve"> </w:t>
            </w:r>
            <w:r>
              <w:rPr>
                <w:sz w:val="18"/>
                <w:szCs w:val="18"/>
                <w:lang w:val="hr-HR"/>
              </w:rPr>
              <w:t>или</w:t>
            </w:r>
            <w:r w:rsidRPr="008D4DFD">
              <w:rPr>
                <w:sz w:val="18"/>
                <w:szCs w:val="18"/>
                <w:lang w:val="hr-HR"/>
              </w:rPr>
              <w:t xml:space="preserve"> </w:t>
            </w:r>
            <w:r>
              <w:rPr>
                <w:sz w:val="18"/>
                <w:szCs w:val="18"/>
                <w:lang w:val="hr-HR"/>
              </w:rPr>
              <w:t>реконструкције</w:t>
            </w:r>
            <w:r w:rsidRPr="008D4DFD">
              <w:rPr>
                <w:sz w:val="18"/>
                <w:szCs w:val="18"/>
                <w:lang w:val="hr-HR"/>
              </w:rPr>
              <w:t xml:space="preserve"> </w:t>
            </w:r>
            <w:r>
              <w:rPr>
                <w:sz w:val="18"/>
                <w:szCs w:val="18"/>
                <w:lang w:val="hr-HR"/>
              </w:rPr>
              <w:t>постојеће</w:t>
            </w:r>
            <w:r w:rsidRPr="008D4DFD">
              <w:rPr>
                <w:sz w:val="18"/>
                <w:szCs w:val="18"/>
                <w:lang w:val="hr-HR"/>
              </w:rPr>
              <w:t xml:space="preserve"> </w:t>
            </w:r>
            <w:r>
              <w:rPr>
                <w:sz w:val="18"/>
                <w:szCs w:val="18"/>
                <w:lang w:val="hr-HR"/>
              </w:rPr>
              <w:t>путне</w:t>
            </w:r>
            <w:r w:rsidRPr="008D4DFD">
              <w:rPr>
                <w:sz w:val="18"/>
                <w:szCs w:val="18"/>
                <w:lang w:val="hr-HR"/>
              </w:rPr>
              <w:t xml:space="preserve"> </w:t>
            </w:r>
            <w:r>
              <w:rPr>
                <w:sz w:val="18"/>
                <w:szCs w:val="18"/>
                <w:lang w:val="hr-HR"/>
              </w:rPr>
              <w:t>инфраструктуре</w:t>
            </w:r>
            <w:r w:rsidRPr="008D4DFD">
              <w:rPr>
                <w:sz w:val="18"/>
                <w:szCs w:val="18"/>
                <w:lang w:val="hr-HR"/>
              </w:rPr>
              <w:t xml:space="preserve"> </w:t>
            </w:r>
            <w:r>
              <w:rPr>
                <w:sz w:val="18"/>
                <w:szCs w:val="18"/>
                <w:lang w:val="hr-HR"/>
              </w:rPr>
              <w:t>којима</w:t>
            </w:r>
            <w:r w:rsidRPr="008D4DFD">
              <w:rPr>
                <w:sz w:val="18"/>
                <w:szCs w:val="18"/>
                <w:lang w:val="hr-HR"/>
              </w:rPr>
              <w:t xml:space="preserve"> </w:t>
            </w:r>
            <w:r>
              <w:rPr>
                <w:sz w:val="18"/>
                <w:szCs w:val="18"/>
                <w:lang w:val="hr-HR"/>
              </w:rPr>
              <w:t>се</w:t>
            </w:r>
            <w:r w:rsidRPr="008D4DFD">
              <w:rPr>
                <w:sz w:val="18"/>
                <w:szCs w:val="18"/>
                <w:lang w:val="hr-HR"/>
              </w:rPr>
              <w:t>:</w:t>
            </w:r>
          </w:p>
          <w:p w:rsidR="00D102D4" w:rsidRPr="00074BCD" w:rsidRDefault="00D102D4" w:rsidP="003B72F7">
            <w:pPr>
              <w:pStyle w:val="ListParagraph"/>
              <w:numPr>
                <w:ilvl w:val="0"/>
                <w:numId w:val="50"/>
              </w:numPr>
              <w:rPr>
                <w:sz w:val="18"/>
                <w:szCs w:val="18"/>
                <w:lang w:val="hr-HR"/>
              </w:rPr>
            </w:pPr>
            <w:r>
              <w:rPr>
                <w:sz w:val="18"/>
                <w:szCs w:val="18"/>
                <w:lang w:val="hr-HR"/>
              </w:rPr>
              <w:t>Повећава</w:t>
            </w:r>
            <w:r w:rsidRPr="00074BCD">
              <w:rPr>
                <w:sz w:val="18"/>
                <w:szCs w:val="18"/>
                <w:lang w:val="hr-HR"/>
              </w:rPr>
              <w:t xml:space="preserve"> </w:t>
            </w:r>
            <w:r>
              <w:rPr>
                <w:sz w:val="18"/>
                <w:szCs w:val="18"/>
                <w:lang w:val="hr-HR"/>
              </w:rPr>
              <w:t>ефикасност</w:t>
            </w:r>
            <w:r w:rsidRPr="00074BCD">
              <w:rPr>
                <w:sz w:val="18"/>
                <w:szCs w:val="18"/>
                <w:lang w:val="hr-HR"/>
              </w:rPr>
              <w:t xml:space="preserve"> </w:t>
            </w:r>
            <w:r>
              <w:rPr>
                <w:sz w:val="18"/>
                <w:szCs w:val="18"/>
                <w:lang w:val="hr-HR"/>
              </w:rPr>
              <w:t>кориштења</w:t>
            </w:r>
            <w:r w:rsidRPr="00074BCD">
              <w:rPr>
                <w:sz w:val="18"/>
                <w:szCs w:val="18"/>
                <w:lang w:val="hr-HR"/>
              </w:rPr>
              <w:t xml:space="preserve"> </w:t>
            </w:r>
            <w:r>
              <w:rPr>
                <w:sz w:val="18"/>
                <w:szCs w:val="18"/>
                <w:lang w:val="hr-HR"/>
              </w:rPr>
              <w:t>возила</w:t>
            </w:r>
            <w:r w:rsidRPr="00074BCD">
              <w:rPr>
                <w:sz w:val="18"/>
                <w:szCs w:val="18"/>
                <w:lang w:val="hr-HR"/>
              </w:rPr>
              <w:t xml:space="preserve">, </w:t>
            </w:r>
            <w:r>
              <w:rPr>
                <w:sz w:val="18"/>
                <w:szCs w:val="18"/>
                <w:lang w:val="hr-HR"/>
              </w:rPr>
              <w:t>нарочито</w:t>
            </w:r>
            <w:r w:rsidRPr="00074BCD">
              <w:rPr>
                <w:sz w:val="18"/>
                <w:szCs w:val="18"/>
                <w:lang w:val="hr-HR"/>
              </w:rPr>
              <w:t xml:space="preserve"> </w:t>
            </w:r>
            <w:r>
              <w:rPr>
                <w:sz w:val="18"/>
                <w:szCs w:val="18"/>
                <w:lang w:val="hr-HR"/>
              </w:rPr>
              <w:t>у</w:t>
            </w:r>
            <w:r w:rsidRPr="00074BCD">
              <w:rPr>
                <w:sz w:val="18"/>
                <w:szCs w:val="18"/>
                <w:lang w:val="hr-HR"/>
              </w:rPr>
              <w:t xml:space="preserve"> </w:t>
            </w:r>
            <w:r>
              <w:rPr>
                <w:sz w:val="18"/>
                <w:szCs w:val="18"/>
                <w:lang w:val="hr-HR"/>
              </w:rPr>
              <w:t>урбаним</w:t>
            </w:r>
            <w:r w:rsidRPr="00074BCD">
              <w:rPr>
                <w:sz w:val="18"/>
                <w:szCs w:val="18"/>
                <w:lang w:val="hr-HR"/>
              </w:rPr>
              <w:t xml:space="preserve"> </w:t>
            </w:r>
            <w:r>
              <w:rPr>
                <w:sz w:val="18"/>
                <w:szCs w:val="18"/>
                <w:lang w:val="hr-HR"/>
              </w:rPr>
              <w:t>подручјима</w:t>
            </w:r>
            <w:r>
              <w:rPr>
                <w:sz w:val="18"/>
                <w:szCs w:val="18"/>
                <w:lang w:val="sr-Cyrl-RS"/>
              </w:rPr>
              <w:t xml:space="preserve">. Ту </w:t>
            </w:r>
            <w:r>
              <w:rPr>
                <w:sz w:val="18"/>
                <w:szCs w:val="18"/>
                <w:lang w:val="hr-HR"/>
              </w:rPr>
              <w:t>нпр</w:t>
            </w:r>
            <w:r w:rsidRPr="00074BCD">
              <w:rPr>
                <w:sz w:val="18"/>
                <w:szCs w:val="18"/>
                <w:lang w:val="hr-HR"/>
              </w:rPr>
              <w:t xml:space="preserve">. </w:t>
            </w:r>
            <w:r>
              <w:rPr>
                <w:sz w:val="18"/>
                <w:szCs w:val="18"/>
                <w:lang w:val="hr-HR"/>
              </w:rPr>
              <w:t>спадају</w:t>
            </w:r>
            <w:r w:rsidRPr="00074BCD">
              <w:rPr>
                <w:sz w:val="18"/>
                <w:szCs w:val="18"/>
                <w:lang w:val="hr-HR"/>
              </w:rPr>
              <w:t>: (</w:t>
            </w:r>
            <w:r>
              <w:rPr>
                <w:sz w:val="18"/>
                <w:szCs w:val="18"/>
                <w:lang w:val="hr-HR"/>
              </w:rPr>
              <w:t>а</w:t>
            </w:r>
            <w:r w:rsidRPr="00074BCD">
              <w:rPr>
                <w:sz w:val="18"/>
                <w:szCs w:val="18"/>
                <w:lang w:val="hr-HR"/>
              </w:rPr>
              <w:t xml:space="preserve">) </w:t>
            </w:r>
            <w:r>
              <w:rPr>
                <w:sz w:val="18"/>
                <w:szCs w:val="18"/>
                <w:lang w:val="hr-HR"/>
              </w:rPr>
              <w:t>Изградња</w:t>
            </w:r>
            <w:r w:rsidRPr="00074BCD">
              <w:rPr>
                <w:sz w:val="18"/>
                <w:szCs w:val="18"/>
                <w:lang w:val="hr-HR"/>
              </w:rPr>
              <w:t xml:space="preserve"> </w:t>
            </w:r>
            <w:r>
              <w:rPr>
                <w:sz w:val="18"/>
                <w:szCs w:val="18"/>
                <w:lang w:val="hr-HR"/>
              </w:rPr>
              <w:t>заобилазница</w:t>
            </w:r>
            <w:r w:rsidRPr="00074BCD">
              <w:rPr>
                <w:sz w:val="18"/>
                <w:szCs w:val="18"/>
                <w:lang w:val="hr-HR"/>
              </w:rPr>
              <w:t xml:space="preserve"> </w:t>
            </w:r>
            <w:r>
              <w:rPr>
                <w:sz w:val="18"/>
                <w:szCs w:val="18"/>
                <w:lang w:val="hr-HR"/>
              </w:rPr>
              <w:t>око</w:t>
            </w:r>
            <w:r w:rsidRPr="00074BCD">
              <w:rPr>
                <w:sz w:val="18"/>
                <w:szCs w:val="18"/>
                <w:lang w:val="hr-HR"/>
              </w:rPr>
              <w:t xml:space="preserve"> </w:t>
            </w:r>
            <w:r>
              <w:rPr>
                <w:sz w:val="18"/>
                <w:szCs w:val="18"/>
                <w:lang w:val="hr-HR"/>
              </w:rPr>
              <w:t>централних</w:t>
            </w:r>
            <w:r w:rsidRPr="00074BCD">
              <w:rPr>
                <w:sz w:val="18"/>
                <w:szCs w:val="18"/>
                <w:lang w:val="hr-HR"/>
              </w:rPr>
              <w:t xml:space="preserve"> </w:t>
            </w:r>
            <w:r>
              <w:rPr>
                <w:sz w:val="18"/>
                <w:szCs w:val="18"/>
                <w:lang w:val="hr-HR"/>
              </w:rPr>
              <w:t>дијелова</w:t>
            </w:r>
            <w:r w:rsidRPr="00074BCD">
              <w:rPr>
                <w:sz w:val="18"/>
                <w:szCs w:val="18"/>
                <w:lang w:val="hr-HR"/>
              </w:rPr>
              <w:t xml:space="preserve"> </w:t>
            </w:r>
            <w:r>
              <w:rPr>
                <w:sz w:val="18"/>
                <w:szCs w:val="18"/>
                <w:lang w:val="hr-HR"/>
              </w:rPr>
              <w:t>градова</w:t>
            </w:r>
            <w:r w:rsidRPr="00074BCD">
              <w:rPr>
                <w:sz w:val="18"/>
                <w:szCs w:val="18"/>
                <w:lang w:val="hr-HR"/>
              </w:rPr>
              <w:t xml:space="preserve"> </w:t>
            </w:r>
            <w:r>
              <w:rPr>
                <w:sz w:val="18"/>
                <w:szCs w:val="18"/>
                <w:lang w:val="hr-HR"/>
              </w:rPr>
              <w:t>и</w:t>
            </w:r>
            <w:r w:rsidRPr="00074BCD">
              <w:rPr>
                <w:sz w:val="18"/>
                <w:szCs w:val="18"/>
                <w:lang w:val="hr-HR"/>
              </w:rPr>
              <w:t xml:space="preserve"> </w:t>
            </w:r>
            <w:r>
              <w:rPr>
                <w:sz w:val="18"/>
                <w:szCs w:val="18"/>
                <w:lang w:val="hr-HR"/>
              </w:rPr>
              <w:t>других</w:t>
            </w:r>
            <w:r w:rsidRPr="00074BCD">
              <w:rPr>
                <w:sz w:val="18"/>
                <w:szCs w:val="18"/>
                <w:lang w:val="hr-HR"/>
              </w:rPr>
              <w:t xml:space="preserve"> </w:t>
            </w:r>
            <w:r>
              <w:rPr>
                <w:sz w:val="18"/>
                <w:szCs w:val="18"/>
                <w:lang w:val="hr-HR"/>
              </w:rPr>
              <w:t>насељених</w:t>
            </w:r>
            <w:r w:rsidRPr="00074BCD">
              <w:rPr>
                <w:sz w:val="18"/>
                <w:szCs w:val="18"/>
                <w:lang w:val="hr-HR"/>
              </w:rPr>
              <w:t xml:space="preserve"> </w:t>
            </w:r>
            <w:r>
              <w:rPr>
                <w:sz w:val="18"/>
                <w:szCs w:val="18"/>
                <w:lang w:val="hr-HR"/>
              </w:rPr>
              <w:t>мјеста</w:t>
            </w:r>
            <w:r w:rsidRPr="00074BCD">
              <w:rPr>
                <w:sz w:val="18"/>
                <w:szCs w:val="18"/>
                <w:lang w:val="hr-HR"/>
              </w:rPr>
              <w:t>; (</w:t>
            </w:r>
            <w:r>
              <w:rPr>
                <w:sz w:val="18"/>
                <w:szCs w:val="18"/>
                <w:lang w:val="hr-HR"/>
              </w:rPr>
              <w:t>б</w:t>
            </w:r>
            <w:r w:rsidRPr="00074BCD">
              <w:rPr>
                <w:sz w:val="18"/>
                <w:szCs w:val="18"/>
                <w:lang w:val="hr-HR"/>
              </w:rPr>
              <w:t xml:space="preserve">) </w:t>
            </w:r>
            <w:r>
              <w:rPr>
                <w:sz w:val="18"/>
                <w:szCs w:val="18"/>
                <w:lang w:val="hr-HR"/>
              </w:rPr>
              <w:t>Изградња</w:t>
            </w:r>
            <w:r w:rsidRPr="00074BCD">
              <w:rPr>
                <w:sz w:val="18"/>
                <w:szCs w:val="18"/>
                <w:lang w:val="hr-HR"/>
              </w:rPr>
              <w:t xml:space="preserve"> </w:t>
            </w:r>
            <w:r>
              <w:rPr>
                <w:sz w:val="18"/>
                <w:szCs w:val="18"/>
                <w:lang w:val="hr-HR"/>
              </w:rPr>
              <w:t>кружних</w:t>
            </w:r>
            <w:r w:rsidRPr="00074BCD">
              <w:rPr>
                <w:sz w:val="18"/>
                <w:szCs w:val="18"/>
                <w:lang w:val="hr-HR"/>
              </w:rPr>
              <w:t xml:space="preserve"> </w:t>
            </w:r>
            <w:r>
              <w:rPr>
                <w:sz w:val="18"/>
                <w:szCs w:val="18"/>
                <w:lang w:val="hr-HR"/>
              </w:rPr>
              <w:t>токова</w:t>
            </w:r>
            <w:r w:rsidRPr="00074BCD">
              <w:rPr>
                <w:sz w:val="18"/>
                <w:szCs w:val="18"/>
                <w:lang w:val="hr-HR"/>
              </w:rPr>
              <w:t>; (</w:t>
            </w:r>
            <w:r>
              <w:rPr>
                <w:sz w:val="18"/>
                <w:szCs w:val="18"/>
                <w:lang w:val="hr-HR"/>
              </w:rPr>
              <w:t>ц</w:t>
            </w:r>
            <w:r w:rsidRPr="00074BCD">
              <w:rPr>
                <w:sz w:val="18"/>
                <w:szCs w:val="18"/>
                <w:lang w:val="hr-HR"/>
              </w:rPr>
              <w:t xml:space="preserve">) </w:t>
            </w:r>
            <w:r>
              <w:rPr>
                <w:sz w:val="18"/>
                <w:szCs w:val="18"/>
                <w:lang w:val="hr-HR"/>
              </w:rPr>
              <w:t>Унапређење</w:t>
            </w:r>
            <w:r w:rsidRPr="00074BCD">
              <w:rPr>
                <w:sz w:val="18"/>
                <w:szCs w:val="18"/>
                <w:lang w:val="hr-HR"/>
              </w:rPr>
              <w:t xml:space="preserve"> </w:t>
            </w:r>
            <w:r>
              <w:rPr>
                <w:sz w:val="18"/>
                <w:szCs w:val="18"/>
                <w:lang w:val="hr-HR"/>
              </w:rPr>
              <w:t>система</w:t>
            </w:r>
            <w:r w:rsidRPr="00074BCD">
              <w:rPr>
                <w:sz w:val="18"/>
                <w:szCs w:val="18"/>
                <w:lang w:val="hr-HR"/>
              </w:rPr>
              <w:t xml:space="preserve"> </w:t>
            </w:r>
            <w:r>
              <w:rPr>
                <w:sz w:val="18"/>
                <w:szCs w:val="18"/>
                <w:lang w:val="hr-HR"/>
              </w:rPr>
              <w:t>саобраћајне</w:t>
            </w:r>
            <w:r w:rsidRPr="00074BCD">
              <w:rPr>
                <w:sz w:val="18"/>
                <w:szCs w:val="18"/>
                <w:lang w:val="hr-HR"/>
              </w:rPr>
              <w:t xml:space="preserve"> </w:t>
            </w:r>
            <w:r>
              <w:rPr>
                <w:sz w:val="18"/>
                <w:szCs w:val="18"/>
                <w:lang w:val="hr-HR"/>
              </w:rPr>
              <w:t>сигнализације</w:t>
            </w:r>
            <w:r w:rsidRPr="00074BCD">
              <w:rPr>
                <w:sz w:val="18"/>
                <w:szCs w:val="18"/>
                <w:lang w:val="hr-HR"/>
              </w:rPr>
              <w:t>; (</w:t>
            </w:r>
            <w:r>
              <w:rPr>
                <w:sz w:val="18"/>
                <w:szCs w:val="18"/>
                <w:lang w:val="hr-HR"/>
              </w:rPr>
              <w:t>д</w:t>
            </w:r>
            <w:r w:rsidRPr="00074BCD">
              <w:rPr>
                <w:sz w:val="18"/>
                <w:szCs w:val="18"/>
                <w:lang w:val="hr-HR"/>
              </w:rPr>
              <w:t xml:space="preserve">) </w:t>
            </w:r>
            <w:r>
              <w:rPr>
                <w:sz w:val="18"/>
                <w:szCs w:val="18"/>
                <w:lang w:val="hr-HR"/>
              </w:rPr>
              <w:t>Реконструкција</w:t>
            </w:r>
            <w:r w:rsidRPr="00074BCD">
              <w:rPr>
                <w:sz w:val="18"/>
                <w:szCs w:val="18"/>
                <w:lang w:val="hr-HR"/>
              </w:rPr>
              <w:t xml:space="preserve"> </w:t>
            </w:r>
            <w:r>
              <w:rPr>
                <w:sz w:val="18"/>
                <w:szCs w:val="18"/>
                <w:lang w:val="hr-HR"/>
              </w:rPr>
              <w:t>путева</w:t>
            </w:r>
            <w:r w:rsidRPr="00074BCD">
              <w:rPr>
                <w:sz w:val="18"/>
                <w:szCs w:val="18"/>
                <w:lang w:val="hr-HR"/>
              </w:rPr>
              <w:t xml:space="preserve"> (</w:t>
            </w:r>
            <w:r>
              <w:rPr>
                <w:sz w:val="18"/>
                <w:szCs w:val="18"/>
                <w:lang w:val="hr-HR"/>
              </w:rPr>
              <w:t>проширења</w:t>
            </w:r>
            <w:r w:rsidRPr="00074BCD">
              <w:rPr>
                <w:sz w:val="18"/>
                <w:szCs w:val="18"/>
                <w:lang w:val="hr-HR"/>
              </w:rPr>
              <w:t xml:space="preserve">, </w:t>
            </w:r>
            <w:r>
              <w:rPr>
                <w:sz w:val="18"/>
                <w:szCs w:val="18"/>
                <w:lang w:val="hr-HR"/>
              </w:rPr>
              <w:t>увођење</w:t>
            </w:r>
            <w:r w:rsidRPr="00074BCD">
              <w:rPr>
                <w:sz w:val="18"/>
                <w:szCs w:val="18"/>
                <w:lang w:val="hr-HR"/>
              </w:rPr>
              <w:t xml:space="preserve"> </w:t>
            </w:r>
            <w:r>
              <w:rPr>
                <w:sz w:val="18"/>
                <w:szCs w:val="18"/>
                <w:lang w:val="hr-HR"/>
              </w:rPr>
              <w:t>треће</w:t>
            </w:r>
            <w:r w:rsidRPr="00074BCD">
              <w:rPr>
                <w:sz w:val="18"/>
                <w:szCs w:val="18"/>
                <w:lang w:val="hr-HR"/>
              </w:rPr>
              <w:t xml:space="preserve"> </w:t>
            </w:r>
            <w:r>
              <w:rPr>
                <w:sz w:val="18"/>
                <w:szCs w:val="18"/>
                <w:lang w:val="hr-HR"/>
              </w:rPr>
              <w:t>саобраћајне</w:t>
            </w:r>
            <w:r w:rsidRPr="00074BCD">
              <w:rPr>
                <w:sz w:val="18"/>
                <w:szCs w:val="18"/>
                <w:lang w:val="hr-HR"/>
              </w:rPr>
              <w:t xml:space="preserve"> </w:t>
            </w:r>
            <w:r>
              <w:rPr>
                <w:sz w:val="18"/>
                <w:szCs w:val="18"/>
                <w:lang w:val="hr-HR"/>
              </w:rPr>
              <w:t>траке</w:t>
            </w:r>
            <w:r w:rsidRPr="00074BCD">
              <w:rPr>
                <w:sz w:val="18"/>
                <w:szCs w:val="18"/>
                <w:lang w:val="hr-HR"/>
              </w:rPr>
              <w:t xml:space="preserve">, </w:t>
            </w:r>
            <w:r>
              <w:rPr>
                <w:sz w:val="18"/>
                <w:szCs w:val="18"/>
                <w:lang w:val="hr-HR"/>
              </w:rPr>
              <w:t>тунели</w:t>
            </w:r>
            <w:r w:rsidRPr="00074BCD">
              <w:rPr>
                <w:sz w:val="18"/>
                <w:szCs w:val="18"/>
                <w:lang w:val="hr-HR"/>
              </w:rPr>
              <w:t>,</w:t>
            </w:r>
            <w:r>
              <w:rPr>
                <w:sz w:val="18"/>
                <w:szCs w:val="18"/>
                <w:lang w:val="hr-HR"/>
              </w:rPr>
              <w:t>итд</w:t>
            </w:r>
            <w:r w:rsidRPr="00074BCD">
              <w:rPr>
                <w:sz w:val="18"/>
                <w:szCs w:val="18"/>
                <w:lang w:val="hr-HR"/>
              </w:rPr>
              <w:t xml:space="preserve">); </w:t>
            </w:r>
            <w:r>
              <w:rPr>
                <w:sz w:val="18"/>
                <w:szCs w:val="18"/>
                <w:lang w:val="hr-HR"/>
              </w:rPr>
              <w:t>итд</w:t>
            </w:r>
            <w:r>
              <w:rPr>
                <w:sz w:val="18"/>
                <w:szCs w:val="18"/>
                <w:lang w:val="sr-Cyrl-RS"/>
              </w:rPr>
              <w:t>;</w:t>
            </w:r>
          </w:p>
          <w:p w:rsidR="00D102D4" w:rsidRPr="00074BCD" w:rsidRDefault="00D102D4" w:rsidP="003B72F7">
            <w:pPr>
              <w:pStyle w:val="ListParagraph"/>
              <w:numPr>
                <w:ilvl w:val="0"/>
                <w:numId w:val="50"/>
              </w:numPr>
              <w:spacing w:after="40"/>
              <w:ind w:left="714" w:hanging="357"/>
              <w:contextualSpacing w:val="0"/>
              <w:rPr>
                <w:sz w:val="18"/>
                <w:szCs w:val="18"/>
                <w:lang w:val="hr-HR"/>
              </w:rPr>
            </w:pPr>
            <w:r>
              <w:rPr>
                <w:sz w:val="18"/>
                <w:szCs w:val="18"/>
                <w:lang w:val="hr-HR"/>
              </w:rPr>
              <w:t>Стварају</w:t>
            </w:r>
            <w:r w:rsidRPr="00074BCD">
              <w:rPr>
                <w:sz w:val="18"/>
                <w:szCs w:val="18"/>
                <w:lang w:val="hr-HR"/>
              </w:rPr>
              <w:t xml:space="preserve"> </w:t>
            </w:r>
            <w:r>
              <w:rPr>
                <w:sz w:val="18"/>
                <w:szCs w:val="18"/>
                <w:lang w:val="hr-HR"/>
              </w:rPr>
              <w:t>неопходни</w:t>
            </w:r>
            <w:r w:rsidRPr="00074BCD">
              <w:rPr>
                <w:sz w:val="18"/>
                <w:szCs w:val="18"/>
                <w:lang w:val="hr-HR"/>
              </w:rPr>
              <w:t xml:space="preserve"> </w:t>
            </w:r>
            <w:r>
              <w:rPr>
                <w:sz w:val="18"/>
                <w:szCs w:val="18"/>
                <w:lang w:val="hr-HR"/>
              </w:rPr>
              <w:t>технички</w:t>
            </w:r>
            <w:r w:rsidRPr="00074BCD">
              <w:rPr>
                <w:sz w:val="18"/>
                <w:szCs w:val="18"/>
                <w:lang w:val="hr-HR"/>
              </w:rPr>
              <w:t xml:space="preserve"> </w:t>
            </w:r>
            <w:r>
              <w:rPr>
                <w:sz w:val="18"/>
                <w:szCs w:val="18"/>
                <w:lang w:val="hr-HR"/>
              </w:rPr>
              <w:t>предуслови</w:t>
            </w:r>
            <w:r w:rsidRPr="00074BCD">
              <w:rPr>
                <w:sz w:val="18"/>
                <w:szCs w:val="18"/>
                <w:lang w:val="hr-HR"/>
              </w:rPr>
              <w:t xml:space="preserve"> </w:t>
            </w:r>
            <w:r>
              <w:rPr>
                <w:sz w:val="18"/>
                <w:szCs w:val="18"/>
                <w:lang w:val="hr-HR"/>
              </w:rPr>
              <w:t>за</w:t>
            </w:r>
            <w:r w:rsidRPr="00074BCD">
              <w:rPr>
                <w:sz w:val="18"/>
                <w:szCs w:val="18"/>
                <w:lang w:val="hr-HR"/>
              </w:rPr>
              <w:t xml:space="preserve"> </w:t>
            </w:r>
            <w:r>
              <w:rPr>
                <w:sz w:val="18"/>
                <w:szCs w:val="18"/>
                <w:lang w:val="hr-HR"/>
              </w:rPr>
              <w:t>енергетски</w:t>
            </w:r>
            <w:r w:rsidRPr="00074BCD">
              <w:rPr>
                <w:sz w:val="18"/>
                <w:szCs w:val="18"/>
                <w:lang w:val="hr-HR"/>
              </w:rPr>
              <w:t xml:space="preserve"> </w:t>
            </w:r>
            <w:r>
              <w:rPr>
                <w:sz w:val="18"/>
                <w:szCs w:val="18"/>
                <w:lang w:val="hr-HR"/>
              </w:rPr>
              <w:t>ефикасније</w:t>
            </w:r>
            <w:r w:rsidRPr="00074BCD">
              <w:rPr>
                <w:sz w:val="18"/>
                <w:szCs w:val="18"/>
                <w:lang w:val="hr-HR"/>
              </w:rPr>
              <w:t xml:space="preserve"> </w:t>
            </w:r>
            <w:r>
              <w:rPr>
                <w:sz w:val="18"/>
                <w:szCs w:val="18"/>
                <w:lang w:val="hr-HR"/>
              </w:rPr>
              <w:t>понашање</w:t>
            </w:r>
            <w:r w:rsidRPr="00074BCD">
              <w:rPr>
                <w:sz w:val="18"/>
                <w:szCs w:val="18"/>
                <w:lang w:val="hr-HR"/>
              </w:rPr>
              <w:t xml:space="preserve"> </w:t>
            </w:r>
            <w:r>
              <w:rPr>
                <w:sz w:val="18"/>
                <w:szCs w:val="18"/>
                <w:lang w:val="hr-HR"/>
              </w:rPr>
              <w:t>учесника</w:t>
            </w:r>
            <w:r w:rsidRPr="00074BCD">
              <w:rPr>
                <w:sz w:val="18"/>
                <w:szCs w:val="18"/>
                <w:lang w:val="hr-HR"/>
              </w:rPr>
              <w:t xml:space="preserve"> </w:t>
            </w:r>
            <w:r>
              <w:rPr>
                <w:sz w:val="18"/>
                <w:szCs w:val="18"/>
                <w:lang w:val="hr-HR"/>
              </w:rPr>
              <w:t>у</w:t>
            </w:r>
            <w:r w:rsidRPr="00074BCD">
              <w:rPr>
                <w:sz w:val="18"/>
                <w:szCs w:val="18"/>
                <w:lang w:val="hr-HR"/>
              </w:rPr>
              <w:t xml:space="preserve"> </w:t>
            </w:r>
            <w:r>
              <w:rPr>
                <w:sz w:val="18"/>
                <w:szCs w:val="18"/>
                <w:lang w:val="hr-HR"/>
              </w:rPr>
              <w:t>саобраћају</w:t>
            </w:r>
            <w:r w:rsidRPr="00074BCD">
              <w:rPr>
                <w:sz w:val="18"/>
                <w:szCs w:val="18"/>
                <w:lang w:val="hr-HR"/>
              </w:rPr>
              <w:t xml:space="preserve"> (</w:t>
            </w:r>
            <w:r>
              <w:rPr>
                <w:sz w:val="18"/>
                <w:szCs w:val="18"/>
                <w:lang w:val="hr-HR"/>
              </w:rPr>
              <w:t>пјешачење</w:t>
            </w:r>
            <w:r w:rsidRPr="00074BCD">
              <w:rPr>
                <w:sz w:val="18"/>
                <w:szCs w:val="18"/>
                <w:lang w:val="hr-HR"/>
              </w:rPr>
              <w:t xml:space="preserve">, </w:t>
            </w:r>
            <w:r>
              <w:rPr>
                <w:sz w:val="18"/>
                <w:szCs w:val="18"/>
                <w:lang w:val="hr-HR"/>
              </w:rPr>
              <w:t>кориштење</w:t>
            </w:r>
            <w:r w:rsidRPr="00074BCD">
              <w:rPr>
                <w:sz w:val="18"/>
                <w:szCs w:val="18"/>
                <w:lang w:val="hr-HR"/>
              </w:rPr>
              <w:t xml:space="preserve"> </w:t>
            </w:r>
            <w:r>
              <w:rPr>
                <w:sz w:val="18"/>
                <w:szCs w:val="18"/>
                <w:lang w:val="hr-HR"/>
              </w:rPr>
              <w:t>јавног</w:t>
            </w:r>
            <w:r w:rsidRPr="00074BCD">
              <w:rPr>
                <w:sz w:val="18"/>
                <w:szCs w:val="18"/>
                <w:lang w:val="hr-HR"/>
              </w:rPr>
              <w:t xml:space="preserve"> </w:t>
            </w:r>
            <w:r>
              <w:rPr>
                <w:sz w:val="18"/>
                <w:szCs w:val="18"/>
                <w:lang w:val="hr-HR"/>
              </w:rPr>
              <w:t>превоза</w:t>
            </w:r>
            <w:r w:rsidRPr="00074BCD">
              <w:rPr>
                <w:sz w:val="18"/>
                <w:szCs w:val="18"/>
                <w:lang w:val="hr-HR"/>
              </w:rPr>
              <w:t xml:space="preserve"> </w:t>
            </w:r>
            <w:r>
              <w:rPr>
                <w:sz w:val="18"/>
                <w:szCs w:val="18"/>
                <w:lang w:val="hr-HR"/>
              </w:rPr>
              <w:t>или</w:t>
            </w:r>
            <w:r w:rsidRPr="00074BCD">
              <w:rPr>
                <w:sz w:val="18"/>
                <w:szCs w:val="18"/>
                <w:lang w:val="hr-HR"/>
              </w:rPr>
              <w:t xml:space="preserve"> </w:t>
            </w:r>
            <w:r>
              <w:rPr>
                <w:sz w:val="18"/>
                <w:szCs w:val="18"/>
                <w:lang w:val="hr-HR"/>
              </w:rPr>
              <w:t>бицикала</w:t>
            </w:r>
            <w:r w:rsidRPr="00074BCD">
              <w:rPr>
                <w:sz w:val="18"/>
                <w:szCs w:val="18"/>
                <w:lang w:val="hr-HR"/>
              </w:rPr>
              <w:t xml:space="preserve"> </w:t>
            </w:r>
            <w:r>
              <w:rPr>
                <w:sz w:val="18"/>
                <w:szCs w:val="18"/>
                <w:lang w:val="hr-HR"/>
              </w:rPr>
              <w:t>умјесто</w:t>
            </w:r>
            <w:r w:rsidRPr="00074BCD">
              <w:rPr>
                <w:sz w:val="18"/>
                <w:szCs w:val="18"/>
                <w:lang w:val="hr-HR"/>
              </w:rPr>
              <w:t xml:space="preserve"> </w:t>
            </w:r>
            <w:r>
              <w:rPr>
                <w:sz w:val="18"/>
                <w:szCs w:val="18"/>
                <w:lang w:val="hr-HR"/>
              </w:rPr>
              <w:t>властитих</w:t>
            </w:r>
            <w:r w:rsidRPr="00074BCD">
              <w:rPr>
                <w:sz w:val="18"/>
                <w:szCs w:val="18"/>
                <w:lang w:val="hr-HR"/>
              </w:rPr>
              <w:t xml:space="preserve"> </w:t>
            </w:r>
            <w:r>
              <w:rPr>
                <w:sz w:val="18"/>
                <w:szCs w:val="18"/>
                <w:lang w:val="hr-HR"/>
              </w:rPr>
              <w:t>аутомобила</w:t>
            </w:r>
            <w:r w:rsidRPr="00074BCD">
              <w:rPr>
                <w:sz w:val="18"/>
                <w:szCs w:val="18"/>
                <w:lang w:val="hr-HR"/>
              </w:rPr>
              <w:t xml:space="preserve">, </w:t>
            </w:r>
            <w:r>
              <w:rPr>
                <w:sz w:val="18"/>
                <w:szCs w:val="18"/>
                <w:lang w:val="hr-HR"/>
              </w:rPr>
              <w:t>итд</w:t>
            </w:r>
            <w:r w:rsidRPr="00074BCD">
              <w:rPr>
                <w:sz w:val="18"/>
                <w:szCs w:val="18"/>
                <w:lang w:val="hr-HR"/>
              </w:rPr>
              <w:t xml:space="preserve">), </w:t>
            </w:r>
            <w:r>
              <w:rPr>
                <w:sz w:val="18"/>
                <w:szCs w:val="18"/>
                <w:lang w:val="hr-HR"/>
              </w:rPr>
              <w:t>гдје</w:t>
            </w:r>
            <w:r w:rsidRPr="00074BCD">
              <w:rPr>
                <w:sz w:val="18"/>
                <w:szCs w:val="18"/>
                <w:lang w:val="hr-HR"/>
              </w:rPr>
              <w:t xml:space="preserve"> </w:t>
            </w:r>
            <w:r>
              <w:rPr>
                <w:sz w:val="18"/>
                <w:szCs w:val="18"/>
                <w:lang w:val="hr-HR"/>
              </w:rPr>
              <w:t>нпр</w:t>
            </w:r>
            <w:r w:rsidRPr="00074BCD">
              <w:rPr>
                <w:sz w:val="18"/>
                <w:szCs w:val="18"/>
                <w:lang w:val="hr-HR"/>
              </w:rPr>
              <w:t xml:space="preserve">. </w:t>
            </w:r>
            <w:r>
              <w:rPr>
                <w:sz w:val="18"/>
                <w:szCs w:val="18"/>
                <w:lang w:val="hr-HR"/>
              </w:rPr>
              <w:t>спадају</w:t>
            </w:r>
            <w:r w:rsidRPr="00074BCD">
              <w:rPr>
                <w:sz w:val="18"/>
                <w:szCs w:val="18"/>
                <w:lang w:val="hr-HR"/>
              </w:rPr>
              <w:t>: (</w:t>
            </w:r>
            <w:r>
              <w:rPr>
                <w:sz w:val="18"/>
                <w:szCs w:val="18"/>
                <w:lang w:val="hr-HR"/>
              </w:rPr>
              <w:t>а</w:t>
            </w:r>
            <w:r w:rsidRPr="00074BCD">
              <w:rPr>
                <w:sz w:val="18"/>
                <w:szCs w:val="18"/>
                <w:lang w:val="hr-HR"/>
              </w:rPr>
              <w:t xml:space="preserve">) </w:t>
            </w:r>
            <w:r>
              <w:rPr>
                <w:sz w:val="18"/>
                <w:szCs w:val="18"/>
                <w:lang w:val="hr-HR"/>
              </w:rPr>
              <w:t>Изградња</w:t>
            </w:r>
            <w:r w:rsidRPr="00074BCD">
              <w:rPr>
                <w:sz w:val="18"/>
                <w:szCs w:val="18"/>
                <w:lang w:val="hr-HR"/>
              </w:rPr>
              <w:t xml:space="preserve"> </w:t>
            </w:r>
            <w:r>
              <w:rPr>
                <w:sz w:val="18"/>
                <w:szCs w:val="18"/>
                <w:lang w:val="hr-HR"/>
              </w:rPr>
              <w:t>бициклистичких</w:t>
            </w:r>
            <w:r w:rsidRPr="00074BCD">
              <w:rPr>
                <w:sz w:val="18"/>
                <w:szCs w:val="18"/>
                <w:lang w:val="hr-HR"/>
              </w:rPr>
              <w:t xml:space="preserve"> </w:t>
            </w:r>
            <w:r>
              <w:rPr>
                <w:sz w:val="18"/>
                <w:szCs w:val="18"/>
                <w:lang w:val="hr-HR"/>
              </w:rPr>
              <w:t>стаза</w:t>
            </w:r>
            <w:r w:rsidRPr="00074BCD">
              <w:rPr>
                <w:sz w:val="18"/>
                <w:szCs w:val="18"/>
                <w:lang w:val="hr-HR"/>
              </w:rPr>
              <w:t xml:space="preserve"> </w:t>
            </w:r>
            <w:r>
              <w:rPr>
                <w:sz w:val="18"/>
                <w:szCs w:val="18"/>
                <w:lang w:val="hr-HR"/>
              </w:rPr>
              <w:t>и</w:t>
            </w:r>
            <w:r w:rsidRPr="00074BCD">
              <w:rPr>
                <w:sz w:val="18"/>
                <w:szCs w:val="18"/>
                <w:lang w:val="hr-HR"/>
              </w:rPr>
              <w:t xml:space="preserve"> </w:t>
            </w:r>
            <w:r>
              <w:rPr>
                <w:sz w:val="18"/>
                <w:szCs w:val="18"/>
                <w:lang w:val="hr-HR"/>
              </w:rPr>
              <w:t>паркиралишта</w:t>
            </w:r>
            <w:r w:rsidRPr="00074BCD">
              <w:rPr>
                <w:sz w:val="18"/>
                <w:szCs w:val="18"/>
                <w:lang w:val="hr-HR"/>
              </w:rPr>
              <w:t xml:space="preserve"> </w:t>
            </w:r>
            <w:r>
              <w:rPr>
                <w:sz w:val="18"/>
                <w:szCs w:val="18"/>
                <w:lang w:val="hr-HR"/>
              </w:rPr>
              <w:t>за</w:t>
            </w:r>
            <w:r w:rsidRPr="00074BCD">
              <w:rPr>
                <w:sz w:val="18"/>
                <w:szCs w:val="18"/>
                <w:lang w:val="hr-HR"/>
              </w:rPr>
              <w:t xml:space="preserve"> </w:t>
            </w:r>
            <w:r>
              <w:rPr>
                <w:sz w:val="18"/>
                <w:szCs w:val="18"/>
                <w:lang w:val="hr-HR"/>
              </w:rPr>
              <w:t>бицикле</w:t>
            </w:r>
            <w:r w:rsidRPr="00074BCD">
              <w:rPr>
                <w:sz w:val="18"/>
                <w:szCs w:val="18"/>
                <w:lang w:val="hr-HR"/>
              </w:rPr>
              <w:t>; (</w:t>
            </w:r>
            <w:r>
              <w:rPr>
                <w:sz w:val="18"/>
                <w:szCs w:val="18"/>
                <w:lang w:val="hr-HR"/>
              </w:rPr>
              <w:t>б</w:t>
            </w:r>
            <w:r w:rsidRPr="00074BCD">
              <w:rPr>
                <w:sz w:val="18"/>
                <w:szCs w:val="18"/>
                <w:lang w:val="hr-HR"/>
              </w:rPr>
              <w:t xml:space="preserve">) </w:t>
            </w:r>
            <w:r>
              <w:rPr>
                <w:sz w:val="18"/>
                <w:szCs w:val="18"/>
                <w:lang w:val="hr-HR"/>
              </w:rPr>
              <w:t>Изградња</w:t>
            </w:r>
            <w:r w:rsidRPr="00074BCD">
              <w:rPr>
                <w:sz w:val="18"/>
                <w:szCs w:val="18"/>
                <w:lang w:val="hr-HR"/>
              </w:rPr>
              <w:t xml:space="preserve"> </w:t>
            </w:r>
            <w:r>
              <w:rPr>
                <w:sz w:val="18"/>
                <w:szCs w:val="18"/>
                <w:lang w:val="hr-HR"/>
              </w:rPr>
              <w:t>паркиралишта</w:t>
            </w:r>
            <w:r w:rsidRPr="00074BCD">
              <w:rPr>
                <w:sz w:val="18"/>
                <w:szCs w:val="18"/>
                <w:lang w:val="hr-HR"/>
              </w:rPr>
              <w:t>; (</w:t>
            </w:r>
            <w:r>
              <w:rPr>
                <w:sz w:val="18"/>
                <w:szCs w:val="18"/>
                <w:lang w:val="sr-Cyrl-RS"/>
              </w:rPr>
              <w:t>в</w:t>
            </w:r>
            <w:r w:rsidRPr="00074BCD">
              <w:rPr>
                <w:sz w:val="18"/>
                <w:szCs w:val="18"/>
                <w:lang w:val="hr-HR"/>
              </w:rPr>
              <w:t xml:space="preserve">) </w:t>
            </w:r>
            <w:r>
              <w:rPr>
                <w:sz w:val="18"/>
                <w:szCs w:val="18"/>
                <w:lang w:val="hr-HR"/>
              </w:rPr>
              <w:t>Изградња</w:t>
            </w:r>
            <w:r w:rsidRPr="00074BCD">
              <w:rPr>
                <w:sz w:val="18"/>
                <w:szCs w:val="18"/>
                <w:lang w:val="hr-HR"/>
              </w:rPr>
              <w:t xml:space="preserve"> </w:t>
            </w:r>
            <w:r>
              <w:rPr>
                <w:sz w:val="18"/>
                <w:szCs w:val="18"/>
                <w:lang w:val="hr-HR"/>
              </w:rPr>
              <w:t>пјешачких</w:t>
            </w:r>
            <w:r w:rsidRPr="00074BCD">
              <w:rPr>
                <w:sz w:val="18"/>
                <w:szCs w:val="18"/>
                <w:lang w:val="hr-HR"/>
              </w:rPr>
              <w:t xml:space="preserve"> </w:t>
            </w:r>
            <w:r>
              <w:rPr>
                <w:sz w:val="18"/>
                <w:szCs w:val="18"/>
                <w:lang w:val="hr-HR"/>
              </w:rPr>
              <w:t>стаза</w:t>
            </w:r>
            <w:r w:rsidRPr="00074BCD">
              <w:rPr>
                <w:sz w:val="18"/>
                <w:szCs w:val="18"/>
                <w:lang w:val="hr-HR"/>
              </w:rPr>
              <w:t>; (</w:t>
            </w:r>
            <w:r>
              <w:rPr>
                <w:sz w:val="18"/>
                <w:szCs w:val="18"/>
                <w:lang w:val="sr-Cyrl-RS"/>
              </w:rPr>
              <w:t>г</w:t>
            </w:r>
            <w:r w:rsidRPr="00074BCD">
              <w:rPr>
                <w:sz w:val="18"/>
                <w:szCs w:val="18"/>
                <w:lang w:val="hr-HR"/>
              </w:rPr>
              <w:t xml:space="preserve">) </w:t>
            </w:r>
            <w:r>
              <w:rPr>
                <w:sz w:val="18"/>
                <w:szCs w:val="18"/>
                <w:lang w:val="hr-HR"/>
              </w:rPr>
              <w:t>Побољшање</w:t>
            </w:r>
            <w:r w:rsidRPr="00074BCD">
              <w:rPr>
                <w:sz w:val="18"/>
                <w:szCs w:val="18"/>
                <w:lang w:val="hr-HR"/>
              </w:rPr>
              <w:t xml:space="preserve"> </w:t>
            </w:r>
            <w:r>
              <w:rPr>
                <w:sz w:val="18"/>
                <w:szCs w:val="18"/>
                <w:lang w:val="hr-HR"/>
              </w:rPr>
              <w:t>техничке</w:t>
            </w:r>
            <w:r w:rsidRPr="00074BCD">
              <w:rPr>
                <w:sz w:val="18"/>
                <w:szCs w:val="18"/>
                <w:lang w:val="hr-HR"/>
              </w:rPr>
              <w:t xml:space="preserve"> </w:t>
            </w:r>
            <w:r>
              <w:rPr>
                <w:sz w:val="18"/>
                <w:szCs w:val="18"/>
                <w:lang w:val="hr-HR"/>
              </w:rPr>
              <w:t>инфраструктуре</w:t>
            </w:r>
            <w:r w:rsidRPr="00074BCD">
              <w:rPr>
                <w:sz w:val="18"/>
                <w:szCs w:val="18"/>
                <w:lang w:val="hr-HR"/>
              </w:rPr>
              <w:t xml:space="preserve"> </w:t>
            </w:r>
            <w:r>
              <w:rPr>
                <w:sz w:val="18"/>
                <w:szCs w:val="18"/>
                <w:lang w:val="hr-HR"/>
              </w:rPr>
              <w:t>за</w:t>
            </w:r>
            <w:r w:rsidRPr="00074BCD">
              <w:rPr>
                <w:sz w:val="18"/>
                <w:szCs w:val="18"/>
                <w:lang w:val="hr-HR"/>
              </w:rPr>
              <w:t xml:space="preserve"> </w:t>
            </w:r>
            <w:r>
              <w:rPr>
                <w:sz w:val="18"/>
                <w:szCs w:val="18"/>
                <w:lang w:val="hr-HR"/>
              </w:rPr>
              <w:t>кориштење</w:t>
            </w:r>
            <w:r w:rsidRPr="00074BCD">
              <w:rPr>
                <w:sz w:val="18"/>
                <w:szCs w:val="18"/>
                <w:lang w:val="hr-HR"/>
              </w:rPr>
              <w:t xml:space="preserve"> </w:t>
            </w:r>
            <w:r>
              <w:rPr>
                <w:sz w:val="18"/>
                <w:szCs w:val="18"/>
                <w:lang w:val="hr-HR"/>
              </w:rPr>
              <w:t>јавног</w:t>
            </w:r>
            <w:r w:rsidRPr="00074BCD">
              <w:rPr>
                <w:sz w:val="18"/>
                <w:szCs w:val="18"/>
                <w:lang w:val="hr-HR"/>
              </w:rPr>
              <w:t xml:space="preserve"> (</w:t>
            </w:r>
            <w:r>
              <w:rPr>
                <w:sz w:val="18"/>
                <w:szCs w:val="18"/>
                <w:lang w:val="hr-HR"/>
              </w:rPr>
              <w:t>градског</w:t>
            </w:r>
            <w:r w:rsidRPr="00074BCD">
              <w:rPr>
                <w:sz w:val="18"/>
                <w:szCs w:val="18"/>
                <w:lang w:val="hr-HR"/>
              </w:rPr>
              <w:t xml:space="preserve"> </w:t>
            </w:r>
            <w:r>
              <w:rPr>
                <w:sz w:val="18"/>
                <w:szCs w:val="18"/>
                <w:lang w:val="hr-HR"/>
              </w:rPr>
              <w:t>и</w:t>
            </w:r>
            <w:r w:rsidRPr="00074BCD">
              <w:rPr>
                <w:sz w:val="18"/>
                <w:szCs w:val="18"/>
                <w:lang w:val="hr-HR"/>
              </w:rPr>
              <w:t xml:space="preserve"> </w:t>
            </w:r>
            <w:r>
              <w:rPr>
                <w:sz w:val="18"/>
                <w:szCs w:val="18"/>
                <w:lang w:val="hr-HR"/>
              </w:rPr>
              <w:t>приградског</w:t>
            </w:r>
            <w:r w:rsidRPr="00074BCD">
              <w:rPr>
                <w:sz w:val="18"/>
                <w:szCs w:val="18"/>
                <w:lang w:val="hr-HR"/>
              </w:rPr>
              <w:t xml:space="preserve">) </w:t>
            </w:r>
            <w:r>
              <w:rPr>
                <w:sz w:val="18"/>
                <w:szCs w:val="18"/>
                <w:lang w:val="hr-HR"/>
              </w:rPr>
              <w:t>превоза</w:t>
            </w:r>
            <w:r w:rsidRPr="00074BCD">
              <w:rPr>
                <w:sz w:val="18"/>
                <w:szCs w:val="18"/>
                <w:lang w:val="hr-HR"/>
              </w:rPr>
              <w:t xml:space="preserve"> </w:t>
            </w:r>
            <w:r>
              <w:rPr>
                <w:sz w:val="18"/>
                <w:szCs w:val="18"/>
                <w:lang w:val="hr-HR"/>
              </w:rPr>
              <w:t>путника</w:t>
            </w:r>
            <w:r w:rsidRPr="00074BCD">
              <w:rPr>
                <w:sz w:val="18"/>
                <w:szCs w:val="18"/>
                <w:lang w:val="hr-HR"/>
              </w:rPr>
              <w:t xml:space="preserve"> (</w:t>
            </w:r>
            <w:r>
              <w:rPr>
                <w:sz w:val="18"/>
                <w:szCs w:val="18"/>
                <w:lang w:val="hr-HR"/>
              </w:rPr>
              <w:t>аутобусне</w:t>
            </w:r>
            <w:r w:rsidRPr="00074BCD">
              <w:rPr>
                <w:sz w:val="18"/>
                <w:szCs w:val="18"/>
                <w:lang w:val="hr-HR"/>
              </w:rPr>
              <w:t xml:space="preserve"> </w:t>
            </w:r>
            <w:r>
              <w:rPr>
                <w:sz w:val="18"/>
                <w:szCs w:val="18"/>
                <w:lang w:val="hr-HR"/>
              </w:rPr>
              <w:t>станице</w:t>
            </w:r>
            <w:r w:rsidRPr="00074BCD">
              <w:rPr>
                <w:sz w:val="18"/>
                <w:szCs w:val="18"/>
                <w:lang w:val="hr-HR"/>
              </w:rPr>
              <w:t xml:space="preserve">, </w:t>
            </w:r>
            <w:r>
              <w:rPr>
                <w:sz w:val="18"/>
                <w:szCs w:val="18"/>
                <w:lang w:val="hr-HR"/>
              </w:rPr>
              <w:t>итд</w:t>
            </w:r>
            <w:r w:rsidRPr="00074BCD">
              <w:rPr>
                <w:sz w:val="18"/>
                <w:szCs w:val="18"/>
                <w:lang w:val="hr-HR"/>
              </w:rPr>
              <w:t>);</w:t>
            </w:r>
          </w:p>
        </w:tc>
        <w:tc>
          <w:tcPr>
            <w:tcW w:w="0" w:type="auto"/>
          </w:tcPr>
          <w:p w:rsidR="00D102D4" w:rsidRPr="00456DFD" w:rsidRDefault="00D102D4" w:rsidP="00D102D4">
            <w:pPr>
              <w:spacing w:before="40"/>
              <w:rPr>
                <w:sz w:val="18"/>
                <w:szCs w:val="18"/>
                <w:lang w:val="hr-HR"/>
              </w:rPr>
            </w:pPr>
            <w:r>
              <w:rPr>
                <w:sz w:val="18"/>
                <w:szCs w:val="18"/>
                <w:lang w:val="hr-HR"/>
              </w:rPr>
              <w:t>Потрошња</w:t>
            </w:r>
            <w:r w:rsidRPr="008D4DFD">
              <w:rPr>
                <w:sz w:val="18"/>
                <w:szCs w:val="18"/>
                <w:lang w:val="hr-HR"/>
              </w:rPr>
              <w:t xml:space="preserve"> </w:t>
            </w:r>
            <w:r>
              <w:rPr>
                <w:sz w:val="18"/>
                <w:szCs w:val="18"/>
                <w:lang w:val="hr-HR"/>
              </w:rPr>
              <w:t>енергената</w:t>
            </w:r>
            <w:r w:rsidRPr="008D4DFD">
              <w:rPr>
                <w:sz w:val="18"/>
                <w:szCs w:val="18"/>
                <w:lang w:val="hr-HR"/>
              </w:rPr>
              <w:t xml:space="preserve"> </w:t>
            </w:r>
            <w:r>
              <w:rPr>
                <w:sz w:val="18"/>
                <w:szCs w:val="18"/>
                <w:lang w:val="hr-HR"/>
              </w:rPr>
              <w:t>код возила</w:t>
            </w:r>
            <w:r w:rsidRPr="008D4DFD">
              <w:rPr>
                <w:sz w:val="18"/>
                <w:szCs w:val="18"/>
                <w:lang w:val="hr-HR"/>
              </w:rPr>
              <w:t xml:space="preserve"> </w:t>
            </w:r>
            <w:r>
              <w:rPr>
                <w:sz w:val="18"/>
                <w:szCs w:val="18"/>
                <w:lang w:val="hr-HR"/>
              </w:rPr>
              <w:t>за</w:t>
            </w:r>
            <w:r w:rsidRPr="008D4DFD">
              <w:rPr>
                <w:sz w:val="18"/>
                <w:szCs w:val="18"/>
                <w:lang w:val="hr-HR"/>
              </w:rPr>
              <w:t xml:space="preserve"> </w:t>
            </w:r>
            <w:r>
              <w:rPr>
                <w:sz w:val="18"/>
                <w:szCs w:val="18"/>
                <w:lang w:val="hr-HR"/>
              </w:rPr>
              <w:t>превоз</w:t>
            </w:r>
            <w:r w:rsidRPr="008D4DFD">
              <w:rPr>
                <w:sz w:val="18"/>
                <w:szCs w:val="18"/>
                <w:lang w:val="hr-HR"/>
              </w:rPr>
              <w:t xml:space="preserve"> </w:t>
            </w:r>
            <w:r>
              <w:rPr>
                <w:sz w:val="18"/>
                <w:szCs w:val="18"/>
                <w:lang w:val="hr-HR"/>
              </w:rPr>
              <w:t>путника</w:t>
            </w:r>
            <w:r w:rsidRPr="008D4DFD">
              <w:rPr>
                <w:sz w:val="18"/>
                <w:szCs w:val="18"/>
                <w:lang w:val="hr-HR"/>
              </w:rPr>
              <w:t xml:space="preserve"> </w:t>
            </w:r>
            <w:r>
              <w:rPr>
                <w:sz w:val="18"/>
                <w:szCs w:val="18"/>
                <w:lang w:val="hr-HR"/>
              </w:rPr>
              <w:t>и</w:t>
            </w:r>
            <w:r w:rsidRPr="008D4DFD">
              <w:rPr>
                <w:sz w:val="18"/>
                <w:szCs w:val="18"/>
                <w:lang w:val="hr-HR"/>
              </w:rPr>
              <w:t xml:space="preserve"> </w:t>
            </w:r>
            <w:r>
              <w:rPr>
                <w:sz w:val="18"/>
                <w:szCs w:val="18"/>
                <w:lang w:val="hr-HR"/>
              </w:rPr>
              <w:t>робе</w:t>
            </w:r>
            <w:r w:rsidRPr="008D4DFD">
              <w:rPr>
                <w:sz w:val="18"/>
                <w:szCs w:val="18"/>
                <w:lang w:val="hr-HR"/>
              </w:rPr>
              <w:t xml:space="preserve"> </w:t>
            </w:r>
            <w:r>
              <w:rPr>
                <w:sz w:val="18"/>
                <w:szCs w:val="18"/>
                <w:lang w:val="hr-HR"/>
              </w:rPr>
              <w:t>у</w:t>
            </w:r>
            <w:r w:rsidRPr="008D4DFD">
              <w:rPr>
                <w:sz w:val="18"/>
                <w:szCs w:val="18"/>
                <w:lang w:val="hr-HR"/>
              </w:rPr>
              <w:t xml:space="preserve"> </w:t>
            </w:r>
            <w:r>
              <w:rPr>
                <w:sz w:val="18"/>
                <w:szCs w:val="18"/>
                <w:lang w:val="hr-HR"/>
              </w:rPr>
              <w:t>друмском</w:t>
            </w:r>
            <w:r w:rsidRPr="008D4DFD">
              <w:rPr>
                <w:sz w:val="18"/>
                <w:szCs w:val="18"/>
                <w:lang w:val="hr-HR"/>
              </w:rPr>
              <w:t xml:space="preserve"> </w:t>
            </w:r>
            <w:r>
              <w:rPr>
                <w:sz w:val="18"/>
                <w:szCs w:val="18"/>
                <w:lang w:val="hr-HR"/>
              </w:rPr>
              <w:t>саобраћају</w:t>
            </w:r>
          </w:p>
        </w:tc>
        <w:tc>
          <w:tcPr>
            <w:tcW w:w="0" w:type="auto"/>
          </w:tcPr>
          <w:p w:rsidR="00D102D4" w:rsidRDefault="00D102D4" w:rsidP="00D102D4">
            <w:pPr>
              <w:spacing w:before="40"/>
              <w:rPr>
                <w:sz w:val="18"/>
                <w:szCs w:val="18"/>
                <w:lang w:val="hr-HR"/>
              </w:rPr>
            </w:pPr>
            <w:r>
              <w:rPr>
                <w:sz w:val="18"/>
                <w:szCs w:val="18"/>
                <w:lang w:val="hr-HR"/>
              </w:rPr>
              <w:t>2010-2018</w:t>
            </w:r>
          </w:p>
          <w:p w:rsidR="00D102D4" w:rsidRPr="00456DFD" w:rsidRDefault="00D102D4" w:rsidP="005C53FA">
            <w:pPr>
              <w:keepNext/>
              <w:spacing w:before="40"/>
              <w:rPr>
                <w:sz w:val="18"/>
                <w:szCs w:val="18"/>
                <w:lang w:val="hr-HR"/>
              </w:rPr>
            </w:pPr>
            <w:r>
              <w:rPr>
                <w:sz w:val="18"/>
                <w:szCs w:val="18"/>
                <w:lang w:val="hr-HR"/>
              </w:rPr>
              <w:t>Постојећа мјера</w:t>
            </w:r>
          </w:p>
        </w:tc>
      </w:tr>
    </w:tbl>
    <w:p w:rsidR="00F2747B" w:rsidRDefault="005C53FA" w:rsidP="005C53FA">
      <w:pPr>
        <w:pStyle w:val="Caption"/>
        <w:rPr>
          <w:lang w:val="hr-HR"/>
        </w:rPr>
      </w:pPr>
      <w:bookmarkStart w:id="60" w:name="_Toc509230951"/>
      <w:r>
        <w:t xml:space="preserve">Tabela </w:t>
      </w:r>
      <w:fldSimple w:instr=" SEQ Tabela \* ARABIC ">
        <w:r>
          <w:rPr>
            <w:noProof/>
          </w:rPr>
          <w:t>24</w:t>
        </w:r>
      </w:fldSimple>
      <w:r>
        <w:rPr>
          <w:lang w:val="sr-Cyrl-BA"/>
        </w:rPr>
        <w:t xml:space="preserve"> </w:t>
      </w:r>
      <w:r w:rsidRPr="00133B4A">
        <w:t>Преглед мјера у сектору саобраћаја</w:t>
      </w:r>
      <w:bookmarkEnd w:id="60"/>
    </w:p>
    <w:p w:rsidR="00F2747B" w:rsidRDefault="00F2747B" w:rsidP="00B228BC">
      <w:pPr>
        <w:rPr>
          <w:lang w:val="hr-HR"/>
        </w:rPr>
      </w:pPr>
    </w:p>
    <w:p w:rsidR="00F2747B" w:rsidRDefault="00F2747B" w:rsidP="00B228BC">
      <w:pPr>
        <w:rPr>
          <w:lang w:val="hr-HR"/>
        </w:rPr>
      </w:pPr>
    </w:p>
    <w:p w:rsidR="00F2747B" w:rsidRDefault="00F2747B" w:rsidP="00B228BC">
      <w:pPr>
        <w:rPr>
          <w:lang w:val="hr-HR"/>
        </w:rPr>
      </w:pPr>
    </w:p>
    <w:p w:rsidR="00F2747B" w:rsidRDefault="00F2747B" w:rsidP="00B228BC">
      <w:pPr>
        <w:rPr>
          <w:lang w:val="hr-HR"/>
        </w:rPr>
      </w:pPr>
    </w:p>
    <w:p w:rsidR="00F2747B" w:rsidRDefault="00F2747B" w:rsidP="00B228BC">
      <w:pPr>
        <w:rPr>
          <w:lang w:val="hr-HR"/>
        </w:rPr>
      </w:pPr>
    </w:p>
    <w:p w:rsidR="00F2747B" w:rsidRDefault="00F2747B" w:rsidP="00B228BC">
      <w:pPr>
        <w:rPr>
          <w:lang w:val="hr-HR"/>
        </w:rPr>
      </w:pPr>
    </w:p>
    <w:p w:rsidR="00F2747B" w:rsidRDefault="00F2747B" w:rsidP="00B228BC">
      <w:pPr>
        <w:rPr>
          <w:lang w:val="hr-HR"/>
        </w:rPr>
      </w:pPr>
    </w:p>
    <w:p w:rsidR="00F2747B" w:rsidRDefault="00F2747B" w:rsidP="00B228BC">
      <w:pPr>
        <w:rPr>
          <w:lang w:val="hr-HR"/>
        </w:rPr>
      </w:pPr>
    </w:p>
    <w:p w:rsidR="00F2747B" w:rsidRDefault="00F2747B" w:rsidP="00B228BC">
      <w:pPr>
        <w:rPr>
          <w:lang w:val="hr-HR"/>
        </w:rPr>
      </w:pPr>
    </w:p>
    <w:p w:rsidR="00F2747B" w:rsidRDefault="00F2747B" w:rsidP="00B228BC">
      <w:pPr>
        <w:rPr>
          <w:lang w:val="hr-HR"/>
        </w:rPr>
      </w:pPr>
    </w:p>
    <w:p w:rsidR="00F2747B" w:rsidRDefault="00F2747B" w:rsidP="00B228BC">
      <w:pPr>
        <w:rPr>
          <w:lang w:val="hr-HR"/>
        </w:rPr>
      </w:pPr>
    </w:p>
    <w:p w:rsidR="00F2747B" w:rsidRDefault="00F2747B" w:rsidP="00B228BC">
      <w:pPr>
        <w:rPr>
          <w:lang w:val="hr-HR"/>
        </w:rPr>
      </w:pPr>
    </w:p>
    <w:p w:rsidR="00F2747B" w:rsidRDefault="00F2747B" w:rsidP="00F2747B">
      <w:pPr>
        <w:pStyle w:val="ListParagraph"/>
        <w:outlineLvl w:val="1"/>
        <w:rPr>
          <w:lang w:val="hr-HR"/>
        </w:rPr>
        <w:sectPr w:rsidR="00F2747B" w:rsidSect="007E43B9">
          <w:pgSz w:w="15840" w:h="12240" w:orient="landscape"/>
          <w:pgMar w:top="1440" w:right="1440" w:bottom="1440" w:left="1440" w:header="709" w:footer="709" w:gutter="0"/>
          <w:cols w:space="708"/>
          <w:docGrid w:linePitch="360"/>
        </w:sectPr>
      </w:pPr>
    </w:p>
    <w:p w:rsidR="00B228BC" w:rsidRPr="00E313ED" w:rsidRDefault="00F2747B" w:rsidP="00EC15D7">
      <w:pPr>
        <w:pStyle w:val="Heading2"/>
        <w:rPr>
          <w:b/>
          <w:lang w:val="hr-HR"/>
        </w:rPr>
      </w:pPr>
      <w:bookmarkStart w:id="61" w:name="_Toc509229098"/>
      <w:r w:rsidRPr="00E313ED">
        <w:rPr>
          <w:b/>
          <w:lang w:val="hr-HR"/>
        </w:rPr>
        <w:t>1</w:t>
      </w:r>
      <w:r w:rsidR="00EF7B5D">
        <w:rPr>
          <w:b/>
          <w:lang w:val="hr-HR"/>
        </w:rPr>
        <w:t>2</w:t>
      </w:r>
      <w:r w:rsidRPr="00E313ED">
        <w:rPr>
          <w:b/>
          <w:lang w:val="hr-HR"/>
        </w:rPr>
        <w:t xml:space="preserve">.2 </w:t>
      </w:r>
      <w:r w:rsidR="00D102D4">
        <w:rPr>
          <w:b/>
          <w:lang w:val="hr-HR"/>
        </w:rPr>
        <w:t>ДЕТАЉАН</w:t>
      </w:r>
      <w:r w:rsidR="00E313ED">
        <w:rPr>
          <w:b/>
          <w:lang w:val="hr-HR"/>
        </w:rPr>
        <w:t xml:space="preserve"> </w:t>
      </w:r>
      <w:r w:rsidR="00D102D4">
        <w:rPr>
          <w:b/>
          <w:lang w:val="hr-HR"/>
        </w:rPr>
        <w:t>ОПИС</w:t>
      </w:r>
      <w:r w:rsidR="00B228BC" w:rsidRPr="00E313ED">
        <w:rPr>
          <w:b/>
          <w:lang w:val="hr-HR"/>
        </w:rPr>
        <w:t xml:space="preserve"> </w:t>
      </w:r>
      <w:r w:rsidR="00D102D4">
        <w:rPr>
          <w:b/>
          <w:lang w:val="hr-HR"/>
        </w:rPr>
        <w:t>ПРОГРАМА</w:t>
      </w:r>
      <w:r w:rsidR="00E313ED">
        <w:rPr>
          <w:b/>
          <w:lang w:val="hr-HR"/>
        </w:rPr>
        <w:t xml:space="preserve"> </w:t>
      </w:r>
      <w:r w:rsidR="00D102D4">
        <w:rPr>
          <w:b/>
          <w:lang w:val="hr-HR"/>
        </w:rPr>
        <w:t>ЗА</w:t>
      </w:r>
      <w:r w:rsidR="00E313ED">
        <w:rPr>
          <w:b/>
          <w:lang w:val="hr-HR"/>
        </w:rPr>
        <w:t xml:space="preserve"> </w:t>
      </w:r>
      <w:r w:rsidR="00D102D4">
        <w:rPr>
          <w:b/>
          <w:lang w:val="hr-HR"/>
        </w:rPr>
        <w:t>ПРОВОЂЕЊЕ</w:t>
      </w:r>
      <w:r w:rsidR="00E313ED">
        <w:rPr>
          <w:b/>
          <w:lang w:val="hr-HR"/>
        </w:rPr>
        <w:t xml:space="preserve"> </w:t>
      </w:r>
      <w:r w:rsidR="00D102D4">
        <w:rPr>
          <w:b/>
          <w:lang w:val="hr-HR"/>
        </w:rPr>
        <w:t>МЈЕРА</w:t>
      </w:r>
      <w:r w:rsidR="00E313ED">
        <w:rPr>
          <w:b/>
          <w:lang w:val="hr-HR"/>
        </w:rPr>
        <w:t xml:space="preserve"> </w:t>
      </w:r>
      <w:r w:rsidR="00D102D4">
        <w:rPr>
          <w:b/>
          <w:lang w:val="hr-HR"/>
        </w:rPr>
        <w:t>ЕНЕРГ</w:t>
      </w:r>
      <w:r w:rsidR="00730B55">
        <w:rPr>
          <w:b/>
          <w:lang w:val="sr-Cyrl-BA"/>
        </w:rPr>
        <w:t>ЕТСКЕ</w:t>
      </w:r>
      <w:r w:rsidR="00E313ED">
        <w:rPr>
          <w:b/>
          <w:lang w:val="hr-HR"/>
        </w:rPr>
        <w:t xml:space="preserve"> </w:t>
      </w:r>
      <w:r w:rsidR="00D102D4">
        <w:rPr>
          <w:b/>
          <w:lang w:val="hr-HR"/>
        </w:rPr>
        <w:t>ЕФИКАСНОСТИ</w:t>
      </w:r>
      <w:r w:rsidR="00EC15D7">
        <w:rPr>
          <w:b/>
          <w:lang w:val="hr-HR"/>
        </w:rPr>
        <w:t xml:space="preserve"> </w:t>
      </w:r>
      <w:r w:rsidR="00D102D4">
        <w:rPr>
          <w:b/>
          <w:lang w:val="hr-HR"/>
        </w:rPr>
        <w:t>ИЗ</w:t>
      </w:r>
      <w:r w:rsidR="00EC15D7">
        <w:rPr>
          <w:b/>
          <w:lang w:val="hr-HR"/>
        </w:rPr>
        <w:t xml:space="preserve"> </w:t>
      </w:r>
      <w:r w:rsidR="00D102D4">
        <w:rPr>
          <w:b/>
          <w:lang w:val="hr-HR"/>
        </w:rPr>
        <w:t>APEE RS</w:t>
      </w:r>
      <w:bookmarkEnd w:id="61"/>
    </w:p>
    <w:p w:rsidR="00F2747B" w:rsidRDefault="00F2747B" w:rsidP="00B228BC">
      <w:pPr>
        <w:rPr>
          <w:lang w:val="hr-HR"/>
        </w:rPr>
      </w:pPr>
    </w:p>
    <w:tbl>
      <w:tblPr>
        <w:tblStyle w:val="TableGrid"/>
        <w:tblW w:w="0" w:type="auto"/>
        <w:tblLayout w:type="fixed"/>
        <w:tblLook w:val="04A0" w:firstRow="1" w:lastRow="0" w:firstColumn="1" w:lastColumn="0" w:noHBand="0" w:noVBand="1"/>
      </w:tblPr>
      <w:tblGrid>
        <w:gridCol w:w="1242"/>
        <w:gridCol w:w="7797"/>
      </w:tblGrid>
      <w:tr w:rsidR="00D102D4" w:rsidRPr="009B6EE5" w:rsidTr="00D102D4">
        <w:tc>
          <w:tcPr>
            <w:tcW w:w="1242" w:type="dxa"/>
          </w:tcPr>
          <w:p w:rsidR="00D102D4" w:rsidRPr="0070741C" w:rsidRDefault="00D102D4" w:rsidP="00D102D4">
            <w:pPr>
              <w:spacing w:before="40" w:after="40"/>
              <w:rPr>
                <w:b/>
                <w:sz w:val="18"/>
                <w:szCs w:val="18"/>
                <w:lang w:val="hr-HR"/>
              </w:rPr>
            </w:pPr>
            <w:r>
              <w:rPr>
                <w:b/>
                <w:sz w:val="18"/>
                <w:szCs w:val="18"/>
                <w:lang w:val="hr-HR"/>
              </w:rPr>
              <w:t>Назив</w:t>
            </w:r>
            <w:r w:rsidRPr="0070741C">
              <w:rPr>
                <w:b/>
                <w:sz w:val="18"/>
                <w:szCs w:val="18"/>
                <w:lang w:val="hr-HR"/>
              </w:rPr>
              <w:t xml:space="preserve"> </w:t>
            </w:r>
            <w:r>
              <w:rPr>
                <w:b/>
                <w:sz w:val="18"/>
                <w:szCs w:val="18"/>
                <w:lang w:val="hr-HR"/>
              </w:rPr>
              <w:t>програма</w:t>
            </w:r>
          </w:p>
        </w:tc>
        <w:tc>
          <w:tcPr>
            <w:tcW w:w="7797" w:type="dxa"/>
          </w:tcPr>
          <w:p w:rsidR="00D102D4" w:rsidRPr="009B6EE5" w:rsidRDefault="00D102D4" w:rsidP="00D102D4">
            <w:pPr>
              <w:spacing w:before="40" w:after="40"/>
              <w:rPr>
                <w:b/>
                <w:sz w:val="18"/>
                <w:szCs w:val="18"/>
                <w:lang w:val="hr-HR"/>
              </w:rPr>
            </w:pPr>
            <w:r>
              <w:rPr>
                <w:b/>
                <w:sz w:val="18"/>
                <w:szCs w:val="18"/>
                <w:lang w:val="hr-HR"/>
              </w:rPr>
              <w:t>Програм</w:t>
            </w:r>
            <w:r w:rsidRPr="009B6EE5">
              <w:rPr>
                <w:b/>
                <w:sz w:val="18"/>
                <w:szCs w:val="18"/>
                <w:lang w:val="hr-HR"/>
              </w:rPr>
              <w:t xml:space="preserve"> </w:t>
            </w:r>
            <w:r>
              <w:rPr>
                <w:b/>
                <w:sz w:val="18"/>
                <w:szCs w:val="18"/>
                <w:lang w:val="hr-HR"/>
              </w:rPr>
              <w:t>за</w:t>
            </w:r>
            <w:r w:rsidRPr="009B6EE5">
              <w:rPr>
                <w:b/>
                <w:sz w:val="18"/>
                <w:szCs w:val="18"/>
                <w:lang w:val="hr-HR"/>
              </w:rPr>
              <w:t xml:space="preserve"> </w:t>
            </w:r>
            <w:r>
              <w:rPr>
                <w:b/>
                <w:sz w:val="18"/>
                <w:szCs w:val="18"/>
                <w:lang w:val="hr-HR"/>
              </w:rPr>
              <w:t>успостављање</w:t>
            </w:r>
            <w:r w:rsidRPr="009B6EE5">
              <w:rPr>
                <w:b/>
                <w:sz w:val="18"/>
                <w:szCs w:val="18"/>
                <w:lang w:val="hr-HR"/>
              </w:rPr>
              <w:t xml:space="preserve"> </w:t>
            </w:r>
            <w:r>
              <w:rPr>
                <w:b/>
                <w:sz w:val="18"/>
                <w:szCs w:val="18"/>
                <w:lang w:val="hr-HR"/>
              </w:rPr>
              <w:t>стратешког</w:t>
            </w:r>
            <w:r w:rsidRPr="009B6EE5">
              <w:rPr>
                <w:b/>
                <w:sz w:val="18"/>
                <w:szCs w:val="18"/>
                <w:lang w:val="hr-HR"/>
              </w:rPr>
              <w:t xml:space="preserve">, </w:t>
            </w:r>
            <w:r>
              <w:rPr>
                <w:b/>
                <w:sz w:val="18"/>
                <w:szCs w:val="18"/>
                <w:lang w:val="hr-HR"/>
              </w:rPr>
              <w:t>законодавног</w:t>
            </w:r>
            <w:r w:rsidRPr="009B6EE5">
              <w:rPr>
                <w:b/>
                <w:sz w:val="18"/>
                <w:szCs w:val="18"/>
                <w:lang w:val="hr-HR"/>
              </w:rPr>
              <w:t xml:space="preserve"> </w:t>
            </w:r>
            <w:r>
              <w:rPr>
                <w:b/>
                <w:sz w:val="18"/>
                <w:szCs w:val="18"/>
                <w:lang w:val="hr-HR"/>
              </w:rPr>
              <w:t>и</w:t>
            </w:r>
            <w:r w:rsidRPr="009B6EE5">
              <w:rPr>
                <w:b/>
                <w:sz w:val="18"/>
                <w:szCs w:val="18"/>
                <w:lang w:val="hr-HR"/>
              </w:rPr>
              <w:t xml:space="preserve"> </w:t>
            </w:r>
            <w:r>
              <w:rPr>
                <w:b/>
                <w:sz w:val="18"/>
                <w:szCs w:val="18"/>
                <w:lang w:val="hr-HR"/>
              </w:rPr>
              <w:t>регулаторног</w:t>
            </w:r>
            <w:r w:rsidRPr="009B6EE5">
              <w:rPr>
                <w:b/>
                <w:sz w:val="18"/>
                <w:szCs w:val="18"/>
                <w:lang w:val="hr-HR"/>
              </w:rPr>
              <w:t xml:space="preserve"> </w:t>
            </w:r>
            <w:r>
              <w:rPr>
                <w:b/>
                <w:sz w:val="18"/>
                <w:szCs w:val="18"/>
                <w:lang w:val="hr-HR"/>
              </w:rPr>
              <w:t>оквира</w:t>
            </w:r>
            <w:r w:rsidRPr="009B6EE5">
              <w:rPr>
                <w:b/>
                <w:sz w:val="18"/>
                <w:szCs w:val="18"/>
                <w:lang w:val="hr-HR"/>
              </w:rPr>
              <w:t xml:space="preserve"> </w:t>
            </w:r>
            <w:r>
              <w:rPr>
                <w:b/>
                <w:sz w:val="18"/>
                <w:szCs w:val="18"/>
                <w:lang w:val="hr-HR"/>
              </w:rPr>
              <w:t>за</w:t>
            </w:r>
            <w:r w:rsidRPr="009B6EE5">
              <w:rPr>
                <w:b/>
                <w:sz w:val="18"/>
                <w:szCs w:val="18"/>
                <w:lang w:val="hr-HR"/>
              </w:rPr>
              <w:t xml:space="preserve"> </w:t>
            </w:r>
            <w:r>
              <w:rPr>
                <w:b/>
                <w:sz w:val="18"/>
                <w:szCs w:val="18"/>
                <w:lang w:val="hr-HR"/>
              </w:rPr>
              <w:t>енергетску</w:t>
            </w:r>
            <w:r w:rsidRPr="009B6EE5">
              <w:rPr>
                <w:b/>
                <w:sz w:val="18"/>
                <w:szCs w:val="18"/>
                <w:lang w:val="hr-HR"/>
              </w:rPr>
              <w:t xml:space="preserve"> </w:t>
            </w:r>
            <w:r>
              <w:rPr>
                <w:b/>
                <w:sz w:val="18"/>
                <w:szCs w:val="18"/>
                <w:lang w:val="hr-HR"/>
              </w:rPr>
              <w:t>ефикасност</w:t>
            </w:r>
            <w:r w:rsidRPr="009B6EE5">
              <w:rPr>
                <w:b/>
                <w:sz w:val="18"/>
                <w:szCs w:val="18"/>
                <w:lang w:val="hr-HR"/>
              </w:rPr>
              <w:t xml:space="preserve"> </w:t>
            </w:r>
            <w:r>
              <w:rPr>
                <w:b/>
                <w:sz w:val="18"/>
                <w:szCs w:val="18"/>
                <w:lang w:val="hr-HR"/>
              </w:rPr>
              <w:t>у</w:t>
            </w:r>
            <w:r w:rsidRPr="009B6EE5">
              <w:rPr>
                <w:b/>
                <w:sz w:val="18"/>
                <w:szCs w:val="18"/>
                <w:lang w:val="hr-HR"/>
              </w:rPr>
              <w:t xml:space="preserve"> </w:t>
            </w:r>
            <w:r>
              <w:rPr>
                <w:b/>
                <w:sz w:val="18"/>
                <w:szCs w:val="18"/>
                <w:lang w:val="hr-HR"/>
              </w:rPr>
              <w:t>Републици</w:t>
            </w:r>
            <w:r w:rsidRPr="009B6EE5">
              <w:rPr>
                <w:b/>
                <w:sz w:val="18"/>
                <w:szCs w:val="18"/>
                <w:lang w:val="hr-HR"/>
              </w:rPr>
              <w:t xml:space="preserve"> </w:t>
            </w:r>
            <w:r>
              <w:rPr>
                <w:b/>
                <w:sz w:val="18"/>
                <w:szCs w:val="18"/>
                <w:lang w:val="hr-HR"/>
              </w:rPr>
              <w:t>Српској</w:t>
            </w:r>
          </w:p>
        </w:tc>
      </w:tr>
      <w:tr w:rsidR="00D102D4" w:rsidRPr="0070741C" w:rsidTr="00D102D4">
        <w:tc>
          <w:tcPr>
            <w:tcW w:w="1242" w:type="dxa"/>
          </w:tcPr>
          <w:p w:rsidR="00D102D4" w:rsidRPr="0070741C" w:rsidRDefault="00D102D4" w:rsidP="00D102D4">
            <w:pPr>
              <w:spacing w:before="40" w:after="40"/>
              <w:rPr>
                <w:b/>
                <w:sz w:val="18"/>
                <w:szCs w:val="18"/>
                <w:lang w:val="hr-HR"/>
              </w:rPr>
            </w:pPr>
            <w:r>
              <w:rPr>
                <w:b/>
                <w:sz w:val="18"/>
                <w:szCs w:val="18"/>
                <w:lang w:val="hr-HR"/>
              </w:rPr>
              <w:t>Ознака</w:t>
            </w:r>
          </w:p>
        </w:tc>
        <w:tc>
          <w:tcPr>
            <w:tcW w:w="7797" w:type="dxa"/>
          </w:tcPr>
          <w:p w:rsidR="00D102D4" w:rsidRPr="0070741C" w:rsidRDefault="00EE5740" w:rsidP="00D102D4">
            <w:pPr>
              <w:spacing w:before="40" w:after="40"/>
              <w:rPr>
                <w:sz w:val="18"/>
                <w:szCs w:val="18"/>
                <w:lang w:val="hr-HR"/>
              </w:rPr>
            </w:pPr>
            <w:r>
              <w:rPr>
                <w:sz w:val="18"/>
                <w:szCs w:val="18"/>
                <w:lang w:val="sr-Cyrl-RS"/>
              </w:rPr>
              <w:t>П</w:t>
            </w:r>
            <w:r w:rsidR="00D102D4">
              <w:rPr>
                <w:sz w:val="18"/>
                <w:szCs w:val="18"/>
                <w:lang w:val="hr-HR"/>
              </w:rPr>
              <w:t>.01 РС</w:t>
            </w:r>
          </w:p>
        </w:tc>
      </w:tr>
      <w:tr w:rsidR="00D102D4" w:rsidRPr="00275854" w:rsidTr="00D102D4">
        <w:tc>
          <w:tcPr>
            <w:tcW w:w="9039" w:type="dxa"/>
            <w:gridSpan w:val="2"/>
          </w:tcPr>
          <w:p w:rsidR="00D102D4" w:rsidRPr="00275854" w:rsidRDefault="00D102D4" w:rsidP="00D102D4">
            <w:pPr>
              <w:spacing w:before="40" w:after="40"/>
              <w:jc w:val="center"/>
              <w:rPr>
                <w:sz w:val="18"/>
                <w:szCs w:val="18"/>
                <w:lang w:val="hr-HR"/>
              </w:rPr>
            </w:pPr>
            <w:r>
              <w:rPr>
                <w:b/>
                <w:sz w:val="18"/>
                <w:szCs w:val="18"/>
                <w:lang w:val="hr-HR"/>
              </w:rPr>
              <w:t>Опис програма</w:t>
            </w:r>
          </w:p>
        </w:tc>
      </w:tr>
      <w:tr w:rsidR="00D102D4" w:rsidRPr="0070741C" w:rsidTr="00D102D4">
        <w:tc>
          <w:tcPr>
            <w:tcW w:w="1242" w:type="dxa"/>
          </w:tcPr>
          <w:p w:rsidR="00D102D4" w:rsidRPr="0070741C" w:rsidRDefault="00D102D4" w:rsidP="00D102D4">
            <w:pPr>
              <w:spacing w:before="40" w:after="40"/>
              <w:rPr>
                <w:b/>
                <w:sz w:val="18"/>
                <w:szCs w:val="18"/>
                <w:lang w:val="hr-HR"/>
              </w:rPr>
            </w:pPr>
            <w:r>
              <w:rPr>
                <w:b/>
                <w:sz w:val="18"/>
                <w:szCs w:val="18"/>
                <w:lang w:val="hr-HR"/>
              </w:rPr>
              <w:t>Категорија</w:t>
            </w:r>
          </w:p>
        </w:tc>
        <w:tc>
          <w:tcPr>
            <w:tcW w:w="7797" w:type="dxa"/>
            <w:shd w:val="clear" w:color="auto" w:fill="auto"/>
          </w:tcPr>
          <w:p w:rsidR="00D102D4" w:rsidRPr="0070741C" w:rsidRDefault="00D102D4" w:rsidP="00D102D4">
            <w:pPr>
              <w:spacing w:before="40"/>
              <w:rPr>
                <w:sz w:val="18"/>
                <w:szCs w:val="18"/>
                <w:lang w:val="hr-HR"/>
              </w:rPr>
            </w:pPr>
            <w:r>
              <w:rPr>
                <w:sz w:val="18"/>
                <w:szCs w:val="18"/>
                <w:lang w:val="hr-HR"/>
              </w:rPr>
              <w:t>Комбинација</w:t>
            </w:r>
            <w:r w:rsidRPr="00E56535">
              <w:rPr>
                <w:sz w:val="18"/>
                <w:szCs w:val="18"/>
                <w:lang w:val="hr-HR"/>
              </w:rPr>
              <w:t xml:space="preserve"> </w:t>
            </w:r>
            <w:r>
              <w:rPr>
                <w:sz w:val="18"/>
                <w:szCs w:val="18"/>
                <w:lang w:val="hr-HR"/>
              </w:rPr>
              <w:t>категорија</w:t>
            </w:r>
            <w:r w:rsidRPr="00E56535">
              <w:rPr>
                <w:sz w:val="18"/>
                <w:szCs w:val="18"/>
                <w:lang w:val="hr-HR"/>
              </w:rPr>
              <w:t xml:space="preserve">: 1: </w:t>
            </w:r>
            <w:r>
              <w:rPr>
                <w:sz w:val="18"/>
                <w:szCs w:val="18"/>
                <w:lang w:val="hr-HR"/>
              </w:rPr>
              <w:t>Прописи</w:t>
            </w:r>
            <w:r w:rsidRPr="00E56535">
              <w:rPr>
                <w:sz w:val="18"/>
                <w:szCs w:val="18"/>
                <w:lang w:val="hr-HR"/>
              </w:rPr>
              <w:t xml:space="preserve">; 1.1 </w:t>
            </w:r>
            <w:r>
              <w:rPr>
                <w:sz w:val="18"/>
                <w:szCs w:val="18"/>
                <w:lang w:val="hr-HR"/>
              </w:rPr>
              <w:t>Прописи</w:t>
            </w:r>
            <w:r w:rsidRPr="00E56535">
              <w:rPr>
                <w:sz w:val="18"/>
                <w:szCs w:val="18"/>
                <w:lang w:val="hr-HR"/>
              </w:rPr>
              <w:t xml:space="preserve"> </w:t>
            </w:r>
            <w:r>
              <w:rPr>
                <w:sz w:val="18"/>
                <w:szCs w:val="18"/>
                <w:lang w:val="hr-HR"/>
              </w:rPr>
              <w:t>за</w:t>
            </w:r>
            <w:r w:rsidRPr="00E56535">
              <w:rPr>
                <w:sz w:val="18"/>
                <w:szCs w:val="18"/>
                <w:lang w:val="hr-HR"/>
              </w:rPr>
              <w:t xml:space="preserve"> </w:t>
            </w:r>
            <w:r>
              <w:rPr>
                <w:sz w:val="18"/>
                <w:szCs w:val="18"/>
                <w:lang w:val="hr-HR"/>
              </w:rPr>
              <w:t>зграде</w:t>
            </w:r>
            <w:r w:rsidRPr="00E56535">
              <w:rPr>
                <w:sz w:val="18"/>
                <w:szCs w:val="18"/>
                <w:lang w:val="hr-HR"/>
              </w:rPr>
              <w:t xml:space="preserve"> </w:t>
            </w:r>
            <w:r>
              <w:rPr>
                <w:sz w:val="18"/>
                <w:szCs w:val="18"/>
                <w:lang w:val="hr-HR"/>
              </w:rPr>
              <w:t>и</w:t>
            </w:r>
            <w:r w:rsidRPr="00E56535">
              <w:rPr>
                <w:sz w:val="18"/>
                <w:szCs w:val="18"/>
                <w:lang w:val="hr-HR"/>
              </w:rPr>
              <w:t xml:space="preserve"> </w:t>
            </w:r>
            <w:r>
              <w:rPr>
                <w:sz w:val="18"/>
                <w:szCs w:val="18"/>
                <w:lang w:val="hr-HR"/>
              </w:rPr>
              <w:t>њихова</w:t>
            </w:r>
            <w:r w:rsidRPr="00E56535">
              <w:rPr>
                <w:sz w:val="18"/>
                <w:szCs w:val="18"/>
                <w:lang w:val="hr-HR"/>
              </w:rPr>
              <w:t xml:space="preserve"> </w:t>
            </w:r>
            <w:r>
              <w:rPr>
                <w:sz w:val="18"/>
                <w:szCs w:val="18"/>
                <w:lang w:val="hr-HR"/>
              </w:rPr>
              <w:t>примјена</w:t>
            </w:r>
            <w:r w:rsidRPr="00E56535">
              <w:rPr>
                <w:sz w:val="18"/>
                <w:szCs w:val="18"/>
                <w:lang w:val="hr-HR"/>
              </w:rPr>
              <w:t xml:space="preserve">; 1.2 </w:t>
            </w:r>
            <w:r>
              <w:rPr>
                <w:sz w:val="18"/>
                <w:szCs w:val="18"/>
                <w:lang w:val="hr-HR"/>
              </w:rPr>
              <w:t>Минимални</w:t>
            </w:r>
            <w:r w:rsidRPr="00E56535">
              <w:rPr>
                <w:sz w:val="18"/>
                <w:szCs w:val="18"/>
                <w:lang w:val="hr-HR"/>
              </w:rPr>
              <w:t xml:space="preserve"> </w:t>
            </w:r>
            <w:r>
              <w:rPr>
                <w:sz w:val="18"/>
                <w:szCs w:val="18"/>
                <w:lang w:val="hr-HR"/>
              </w:rPr>
              <w:t>стандарди</w:t>
            </w:r>
            <w:r w:rsidRPr="00E56535">
              <w:rPr>
                <w:sz w:val="18"/>
                <w:szCs w:val="18"/>
                <w:lang w:val="hr-HR"/>
              </w:rPr>
              <w:t xml:space="preserve"> </w:t>
            </w:r>
            <w:r>
              <w:rPr>
                <w:sz w:val="18"/>
                <w:szCs w:val="18"/>
                <w:lang w:val="hr-HR"/>
              </w:rPr>
              <w:t>за</w:t>
            </w:r>
            <w:r w:rsidRPr="00E56535">
              <w:rPr>
                <w:sz w:val="18"/>
                <w:szCs w:val="18"/>
                <w:lang w:val="hr-HR"/>
              </w:rPr>
              <w:t xml:space="preserve"> </w:t>
            </w:r>
            <w:r>
              <w:rPr>
                <w:sz w:val="18"/>
                <w:szCs w:val="18"/>
                <w:lang w:val="hr-HR"/>
              </w:rPr>
              <w:t>енергетске</w:t>
            </w:r>
            <w:r w:rsidRPr="00E56535">
              <w:rPr>
                <w:sz w:val="18"/>
                <w:szCs w:val="18"/>
                <w:lang w:val="hr-HR"/>
              </w:rPr>
              <w:t xml:space="preserve"> </w:t>
            </w:r>
            <w:r>
              <w:rPr>
                <w:sz w:val="18"/>
                <w:szCs w:val="18"/>
                <w:lang w:val="hr-HR"/>
              </w:rPr>
              <w:t>карактеристике</w:t>
            </w:r>
            <w:r w:rsidRPr="00E56535">
              <w:rPr>
                <w:sz w:val="18"/>
                <w:szCs w:val="18"/>
                <w:lang w:val="hr-HR"/>
              </w:rPr>
              <w:t xml:space="preserve"> </w:t>
            </w:r>
            <w:r>
              <w:rPr>
                <w:sz w:val="18"/>
                <w:szCs w:val="18"/>
                <w:lang w:val="hr-HR"/>
              </w:rPr>
              <w:t>опреме</w:t>
            </w:r>
            <w:r w:rsidRPr="00E56535">
              <w:rPr>
                <w:sz w:val="18"/>
                <w:szCs w:val="18"/>
                <w:lang w:val="hr-HR"/>
              </w:rPr>
              <w:t xml:space="preserve">; 2. </w:t>
            </w:r>
            <w:r>
              <w:rPr>
                <w:sz w:val="18"/>
                <w:szCs w:val="18"/>
                <w:lang w:val="hr-HR"/>
              </w:rPr>
              <w:t>Мјере</w:t>
            </w:r>
            <w:r w:rsidRPr="00E56535">
              <w:rPr>
                <w:sz w:val="18"/>
                <w:szCs w:val="18"/>
                <w:lang w:val="hr-HR"/>
              </w:rPr>
              <w:t xml:space="preserve"> </w:t>
            </w:r>
            <w:r>
              <w:rPr>
                <w:sz w:val="18"/>
                <w:szCs w:val="18"/>
                <w:lang w:val="hr-HR"/>
              </w:rPr>
              <w:t>информисања</w:t>
            </w:r>
            <w:r w:rsidRPr="00E56535">
              <w:rPr>
                <w:sz w:val="18"/>
                <w:szCs w:val="18"/>
                <w:lang w:val="hr-HR"/>
              </w:rPr>
              <w:t xml:space="preserve"> </w:t>
            </w:r>
            <w:r>
              <w:rPr>
                <w:sz w:val="18"/>
                <w:szCs w:val="18"/>
                <w:lang w:val="hr-HR"/>
              </w:rPr>
              <w:t>и</w:t>
            </w:r>
            <w:r w:rsidRPr="00E56535">
              <w:rPr>
                <w:sz w:val="18"/>
                <w:szCs w:val="18"/>
                <w:lang w:val="hr-HR"/>
              </w:rPr>
              <w:t xml:space="preserve"> </w:t>
            </w:r>
            <w:r>
              <w:rPr>
                <w:sz w:val="18"/>
                <w:szCs w:val="18"/>
                <w:lang w:val="hr-HR"/>
              </w:rPr>
              <w:t>обавезног</w:t>
            </w:r>
            <w:r w:rsidRPr="00E56535">
              <w:rPr>
                <w:sz w:val="18"/>
                <w:szCs w:val="18"/>
                <w:lang w:val="hr-HR"/>
              </w:rPr>
              <w:t xml:space="preserve"> </w:t>
            </w:r>
            <w:r>
              <w:rPr>
                <w:sz w:val="18"/>
                <w:szCs w:val="18"/>
                <w:lang w:val="hr-HR"/>
              </w:rPr>
              <w:t>информисања</w:t>
            </w:r>
          </w:p>
        </w:tc>
      </w:tr>
      <w:tr w:rsidR="00D102D4" w:rsidRPr="0070741C" w:rsidTr="00D102D4">
        <w:trPr>
          <w:trHeight w:val="272"/>
        </w:trPr>
        <w:tc>
          <w:tcPr>
            <w:tcW w:w="1242" w:type="dxa"/>
          </w:tcPr>
          <w:p w:rsidR="00D102D4" w:rsidRPr="0070741C" w:rsidRDefault="00D102D4" w:rsidP="00D102D4">
            <w:pPr>
              <w:spacing w:before="40" w:after="40"/>
              <w:rPr>
                <w:b/>
                <w:sz w:val="18"/>
                <w:szCs w:val="18"/>
                <w:lang w:val="hr-HR"/>
              </w:rPr>
            </w:pPr>
            <w:r>
              <w:rPr>
                <w:b/>
                <w:sz w:val="18"/>
                <w:szCs w:val="18"/>
                <w:lang w:val="hr-HR"/>
              </w:rPr>
              <w:t>Временски</w:t>
            </w:r>
            <w:r w:rsidRPr="0070741C">
              <w:rPr>
                <w:b/>
                <w:sz w:val="18"/>
                <w:szCs w:val="18"/>
                <w:lang w:val="hr-HR"/>
              </w:rPr>
              <w:t xml:space="preserve"> </w:t>
            </w:r>
            <w:r>
              <w:rPr>
                <w:b/>
                <w:sz w:val="18"/>
                <w:szCs w:val="18"/>
                <w:lang w:val="hr-HR"/>
              </w:rPr>
              <w:t>оквир</w:t>
            </w:r>
          </w:p>
        </w:tc>
        <w:tc>
          <w:tcPr>
            <w:tcW w:w="7797" w:type="dxa"/>
          </w:tcPr>
          <w:p w:rsidR="00D102D4" w:rsidRDefault="00D102D4" w:rsidP="00D102D4">
            <w:pPr>
              <w:spacing w:before="40"/>
              <w:rPr>
                <w:sz w:val="18"/>
                <w:szCs w:val="18"/>
                <w:lang w:val="hr-HR"/>
              </w:rPr>
            </w:pPr>
            <w:r>
              <w:rPr>
                <w:sz w:val="18"/>
                <w:szCs w:val="18"/>
                <w:lang w:val="hr-HR"/>
              </w:rPr>
              <w:t>2010-2018</w:t>
            </w:r>
          </w:p>
          <w:p w:rsidR="00D102D4" w:rsidRPr="0070741C" w:rsidRDefault="00D102D4" w:rsidP="00D102D4">
            <w:pPr>
              <w:spacing w:after="40"/>
              <w:rPr>
                <w:sz w:val="18"/>
                <w:szCs w:val="18"/>
                <w:lang w:val="hr-HR"/>
              </w:rPr>
            </w:pPr>
          </w:p>
        </w:tc>
      </w:tr>
      <w:tr w:rsidR="00D102D4" w:rsidRPr="00446AA8" w:rsidTr="00D102D4">
        <w:tc>
          <w:tcPr>
            <w:tcW w:w="1242" w:type="dxa"/>
          </w:tcPr>
          <w:p w:rsidR="00D102D4" w:rsidRPr="0070741C" w:rsidRDefault="00D102D4" w:rsidP="00D102D4">
            <w:pPr>
              <w:spacing w:before="40" w:after="40"/>
              <w:rPr>
                <w:b/>
                <w:sz w:val="18"/>
                <w:szCs w:val="18"/>
                <w:lang w:val="hr-HR"/>
              </w:rPr>
            </w:pPr>
            <w:r>
              <w:rPr>
                <w:b/>
                <w:sz w:val="18"/>
                <w:szCs w:val="18"/>
                <w:lang w:val="hr-HR"/>
              </w:rPr>
              <w:t>Циљ</w:t>
            </w:r>
            <w:r w:rsidRPr="0070741C">
              <w:rPr>
                <w:b/>
                <w:sz w:val="18"/>
                <w:szCs w:val="18"/>
                <w:lang w:val="hr-HR"/>
              </w:rPr>
              <w:t xml:space="preserve"> /</w:t>
            </w:r>
            <w:r>
              <w:rPr>
                <w:b/>
                <w:sz w:val="18"/>
                <w:szCs w:val="18"/>
                <w:lang w:val="hr-HR"/>
              </w:rPr>
              <w:t>Кратак</w:t>
            </w:r>
            <w:r w:rsidRPr="0070741C">
              <w:rPr>
                <w:b/>
                <w:sz w:val="18"/>
                <w:szCs w:val="18"/>
                <w:lang w:val="hr-HR"/>
              </w:rPr>
              <w:t xml:space="preserve"> </w:t>
            </w:r>
            <w:r>
              <w:rPr>
                <w:b/>
                <w:sz w:val="18"/>
                <w:szCs w:val="18"/>
                <w:lang w:val="hr-HR"/>
              </w:rPr>
              <w:t>опис</w:t>
            </w:r>
          </w:p>
        </w:tc>
        <w:tc>
          <w:tcPr>
            <w:tcW w:w="7797" w:type="dxa"/>
          </w:tcPr>
          <w:p w:rsidR="00D102D4" w:rsidRDefault="00D102D4" w:rsidP="00D102D4">
            <w:pPr>
              <w:spacing w:before="40" w:after="40"/>
              <w:rPr>
                <w:sz w:val="18"/>
                <w:szCs w:val="18"/>
                <w:lang w:val="hr-HR"/>
              </w:rPr>
            </w:pPr>
            <w:r>
              <w:rPr>
                <w:sz w:val="18"/>
                <w:szCs w:val="18"/>
                <w:lang w:val="hr-HR"/>
              </w:rPr>
              <w:t>Циљ</w:t>
            </w:r>
            <w:r w:rsidRPr="0070741C">
              <w:rPr>
                <w:sz w:val="18"/>
                <w:szCs w:val="18"/>
                <w:lang w:val="hr-HR"/>
              </w:rPr>
              <w:t xml:space="preserve"> </w:t>
            </w:r>
            <w:r>
              <w:rPr>
                <w:sz w:val="18"/>
                <w:szCs w:val="18"/>
                <w:lang w:val="hr-HR"/>
              </w:rPr>
              <w:t>програма је</w:t>
            </w:r>
            <w:r w:rsidRPr="0070741C">
              <w:rPr>
                <w:sz w:val="18"/>
                <w:szCs w:val="18"/>
                <w:lang w:val="hr-HR"/>
              </w:rPr>
              <w:t xml:space="preserve"> </w:t>
            </w:r>
            <w:r>
              <w:rPr>
                <w:sz w:val="18"/>
                <w:szCs w:val="18"/>
                <w:lang w:val="hr-HR"/>
              </w:rPr>
              <w:t>даљњи</w:t>
            </w:r>
            <w:r w:rsidRPr="0070741C">
              <w:rPr>
                <w:sz w:val="18"/>
                <w:szCs w:val="18"/>
                <w:lang w:val="hr-HR"/>
              </w:rPr>
              <w:t xml:space="preserve"> </w:t>
            </w:r>
            <w:r>
              <w:rPr>
                <w:sz w:val="18"/>
                <w:szCs w:val="18"/>
                <w:lang w:val="hr-HR"/>
              </w:rPr>
              <w:t>развој</w:t>
            </w:r>
            <w:r w:rsidRPr="0070741C">
              <w:rPr>
                <w:sz w:val="18"/>
                <w:szCs w:val="18"/>
                <w:lang w:val="hr-HR"/>
              </w:rPr>
              <w:t xml:space="preserve"> </w:t>
            </w:r>
            <w:r>
              <w:rPr>
                <w:sz w:val="18"/>
                <w:szCs w:val="18"/>
                <w:lang w:val="hr-HR"/>
              </w:rPr>
              <w:t>стратешког, законодавног и регулаторног оквира, стварањем неопходних предуслова</w:t>
            </w:r>
            <w:r w:rsidRPr="0070741C">
              <w:rPr>
                <w:sz w:val="18"/>
                <w:szCs w:val="18"/>
                <w:lang w:val="hr-HR"/>
              </w:rPr>
              <w:t xml:space="preserve"> </w:t>
            </w:r>
            <w:r>
              <w:rPr>
                <w:sz w:val="18"/>
                <w:szCs w:val="18"/>
                <w:lang w:val="hr-HR"/>
              </w:rPr>
              <w:t>за</w:t>
            </w:r>
            <w:r w:rsidRPr="0070741C">
              <w:rPr>
                <w:sz w:val="18"/>
                <w:szCs w:val="18"/>
                <w:lang w:val="hr-HR"/>
              </w:rPr>
              <w:t xml:space="preserve"> </w:t>
            </w:r>
            <w:r>
              <w:rPr>
                <w:sz w:val="18"/>
                <w:szCs w:val="18"/>
                <w:lang w:val="hr-HR"/>
              </w:rPr>
              <w:t>постизање</w:t>
            </w:r>
            <w:r w:rsidRPr="0070741C">
              <w:rPr>
                <w:sz w:val="18"/>
                <w:szCs w:val="18"/>
                <w:lang w:val="hr-HR"/>
              </w:rPr>
              <w:t xml:space="preserve"> </w:t>
            </w:r>
            <w:r>
              <w:rPr>
                <w:sz w:val="18"/>
                <w:szCs w:val="18"/>
                <w:lang w:val="hr-HR"/>
              </w:rPr>
              <w:t>циљева</w:t>
            </w:r>
            <w:r w:rsidRPr="0070741C">
              <w:rPr>
                <w:sz w:val="18"/>
                <w:szCs w:val="18"/>
                <w:lang w:val="hr-HR"/>
              </w:rPr>
              <w:t xml:space="preserve"> </w:t>
            </w:r>
            <w:r>
              <w:rPr>
                <w:sz w:val="18"/>
                <w:szCs w:val="18"/>
                <w:lang w:val="hr-HR"/>
              </w:rPr>
              <w:t>енергетских</w:t>
            </w:r>
            <w:r w:rsidRPr="0070741C">
              <w:rPr>
                <w:sz w:val="18"/>
                <w:szCs w:val="18"/>
                <w:lang w:val="hr-HR"/>
              </w:rPr>
              <w:t xml:space="preserve"> </w:t>
            </w:r>
            <w:r>
              <w:rPr>
                <w:sz w:val="18"/>
                <w:szCs w:val="18"/>
                <w:lang w:val="hr-HR"/>
              </w:rPr>
              <w:t>уштеда, и обезбеђивање квалитетних и вјеродостојних података из свих области финалне потрошње, потребних за квалитетно планирање, реализацију, и верификацију постигнутих уштеда, ревизију ефеката и извјештавање . Програм укључује слиједеће мјере:</w:t>
            </w:r>
          </w:p>
          <w:p w:rsidR="00D102D4" w:rsidRPr="0095781E" w:rsidRDefault="00EE5740" w:rsidP="00D102D4">
            <w:pPr>
              <w:spacing w:before="40"/>
              <w:rPr>
                <w:sz w:val="18"/>
                <w:szCs w:val="18"/>
                <w:lang w:val="hr-HR"/>
              </w:rPr>
            </w:pPr>
            <w:r>
              <w:rPr>
                <w:b/>
                <w:sz w:val="18"/>
                <w:szCs w:val="18"/>
                <w:lang w:val="hr-HR"/>
              </w:rPr>
              <w:t>Х1</w:t>
            </w:r>
            <w:r w:rsidR="00D102D4" w:rsidRPr="0095781E">
              <w:rPr>
                <w:b/>
                <w:sz w:val="18"/>
                <w:szCs w:val="18"/>
                <w:lang w:val="hr-HR"/>
              </w:rPr>
              <w:t xml:space="preserve">. </w:t>
            </w:r>
            <w:r w:rsidR="00D102D4">
              <w:rPr>
                <w:b/>
                <w:sz w:val="18"/>
                <w:szCs w:val="18"/>
                <w:lang w:val="hr-HR"/>
              </w:rPr>
              <w:t>Развој</w:t>
            </w:r>
            <w:r w:rsidR="00D102D4" w:rsidRPr="0095781E">
              <w:rPr>
                <w:b/>
                <w:sz w:val="18"/>
                <w:szCs w:val="18"/>
                <w:lang w:val="hr-HR"/>
              </w:rPr>
              <w:t xml:space="preserve"> </w:t>
            </w:r>
            <w:r w:rsidR="00D102D4">
              <w:rPr>
                <w:b/>
                <w:sz w:val="18"/>
                <w:szCs w:val="18"/>
                <w:lang w:val="hr-HR"/>
              </w:rPr>
              <w:t>и</w:t>
            </w:r>
            <w:r w:rsidR="00D102D4" w:rsidRPr="0095781E">
              <w:rPr>
                <w:b/>
                <w:sz w:val="18"/>
                <w:szCs w:val="18"/>
                <w:lang w:val="hr-HR"/>
              </w:rPr>
              <w:t xml:space="preserve"> </w:t>
            </w:r>
            <w:r w:rsidR="00D102D4">
              <w:rPr>
                <w:b/>
                <w:sz w:val="18"/>
                <w:szCs w:val="18"/>
                <w:lang w:val="hr-HR"/>
              </w:rPr>
              <w:t>примјена</w:t>
            </w:r>
            <w:r w:rsidR="00D102D4" w:rsidRPr="0095781E">
              <w:rPr>
                <w:b/>
                <w:sz w:val="18"/>
                <w:szCs w:val="18"/>
                <w:lang w:val="hr-HR"/>
              </w:rPr>
              <w:t xml:space="preserve"> </w:t>
            </w:r>
            <w:r w:rsidR="00D102D4">
              <w:rPr>
                <w:b/>
                <w:sz w:val="18"/>
                <w:szCs w:val="18"/>
                <w:lang w:val="hr-HR"/>
              </w:rPr>
              <w:t>законодавног</w:t>
            </w:r>
            <w:r w:rsidR="00D102D4" w:rsidRPr="0095781E">
              <w:rPr>
                <w:b/>
                <w:sz w:val="18"/>
                <w:szCs w:val="18"/>
                <w:lang w:val="hr-HR"/>
              </w:rPr>
              <w:t xml:space="preserve"> </w:t>
            </w:r>
            <w:r w:rsidR="00D102D4">
              <w:rPr>
                <w:b/>
                <w:sz w:val="18"/>
                <w:szCs w:val="18"/>
                <w:lang w:val="hr-HR"/>
              </w:rPr>
              <w:t>и</w:t>
            </w:r>
            <w:r w:rsidR="00D102D4" w:rsidRPr="0095781E">
              <w:rPr>
                <w:b/>
                <w:sz w:val="18"/>
                <w:szCs w:val="18"/>
                <w:lang w:val="hr-HR"/>
              </w:rPr>
              <w:t xml:space="preserve"> </w:t>
            </w:r>
            <w:r w:rsidR="00D102D4">
              <w:rPr>
                <w:b/>
                <w:sz w:val="18"/>
                <w:szCs w:val="18"/>
                <w:lang w:val="hr-HR"/>
              </w:rPr>
              <w:t>регулаторног</w:t>
            </w:r>
            <w:r w:rsidR="00D102D4" w:rsidRPr="0095781E">
              <w:rPr>
                <w:b/>
                <w:sz w:val="18"/>
                <w:szCs w:val="18"/>
                <w:lang w:val="hr-HR"/>
              </w:rPr>
              <w:t xml:space="preserve"> </w:t>
            </w:r>
            <w:r w:rsidR="00D102D4">
              <w:rPr>
                <w:b/>
                <w:sz w:val="18"/>
                <w:szCs w:val="18"/>
                <w:lang w:val="hr-HR"/>
              </w:rPr>
              <w:t>оквира</w:t>
            </w:r>
            <w:r w:rsidR="00D102D4" w:rsidRPr="0095781E">
              <w:rPr>
                <w:b/>
                <w:sz w:val="18"/>
                <w:szCs w:val="18"/>
                <w:lang w:val="hr-HR"/>
              </w:rPr>
              <w:t xml:space="preserve"> </w:t>
            </w:r>
            <w:r w:rsidR="00D102D4">
              <w:rPr>
                <w:b/>
                <w:sz w:val="18"/>
                <w:szCs w:val="18"/>
                <w:lang w:val="hr-HR"/>
              </w:rPr>
              <w:t>за</w:t>
            </w:r>
            <w:r w:rsidR="00D102D4" w:rsidRPr="0095781E">
              <w:rPr>
                <w:b/>
                <w:sz w:val="18"/>
                <w:szCs w:val="18"/>
                <w:lang w:val="hr-HR"/>
              </w:rPr>
              <w:t xml:space="preserve"> </w:t>
            </w:r>
            <w:r w:rsidR="00D102D4">
              <w:rPr>
                <w:b/>
                <w:sz w:val="18"/>
                <w:szCs w:val="18"/>
                <w:lang w:val="sr-Cyrl-RS"/>
              </w:rPr>
              <w:t xml:space="preserve">енергетску ефикасност </w:t>
            </w:r>
            <w:r w:rsidR="00D102D4">
              <w:rPr>
                <w:b/>
                <w:sz w:val="18"/>
                <w:szCs w:val="18"/>
                <w:lang w:val="hr-HR"/>
              </w:rPr>
              <w:t>у</w:t>
            </w:r>
            <w:r w:rsidR="00D102D4" w:rsidRPr="0095781E">
              <w:rPr>
                <w:b/>
                <w:sz w:val="18"/>
                <w:szCs w:val="18"/>
                <w:lang w:val="hr-HR"/>
              </w:rPr>
              <w:t xml:space="preserve"> </w:t>
            </w:r>
            <w:r w:rsidR="00D102D4">
              <w:rPr>
                <w:b/>
                <w:sz w:val="18"/>
                <w:szCs w:val="18"/>
                <w:lang w:val="hr-HR"/>
              </w:rPr>
              <w:t>финалној</w:t>
            </w:r>
            <w:r w:rsidR="00D102D4" w:rsidRPr="0095781E">
              <w:rPr>
                <w:b/>
                <w:sz w:val="18"/>
                <w:szCs w:val="18"/>
                <w:lang w:val="hr-HR"/>
              </w:rPr>
              <w:t xml:space="preserve"> </w:t>
            </w:r>
            <w:r w:rsidR="00D102D4">
              <w:rPr>
                <w:b/>
                <w:sz w:val="18"/>
                <w:szCs w:val="18"/>
                <w:lang w:val="hr-HR"/>
              </w:rPr>
              <w:t>поптрошњи</w:t>
            </w:r>
            <w:r w:rsidR="00D102D4" w:rsidRPr="0095781E">
              <w:rPr>
                <w:b/>
                <w:sz w:val="18"/>
                <w:szCs w:val="18"/>
                <w:lang w:val="hr-HR"/>
              </w:rPr>
              <w:t xml:space="preserve"> </w:t>
            </w:r>
            <w:r w:rsidR="00D102D4">
              <w:rPr>
                <w:b/>
                <w:sz w:val="18"/>
                <w:szCs w:val="18"/>
                <w:lang w:val="hr-HR"/>
              </w:rPr>
              <w:t>енергије</w:t>
            </w:r>
            <w:r w:rsidR="00D102D4" w:rsidRPr="0095781E">
              <w:rPr>
                <w:sz w:val="18"/>
                <w:szCs w:val="18"/>
                <w:lang w:val="hr-HR"/>
              </w:rPr>
              <w:t xml:space="preserve">, </w:t>
            </w:r>
            <w:r w:rsidR="00D102D4">
              <w:rPr>
                <w:sz w:val="18"/>
                <w:szCs w:val="18"/>
                <w:lang w:val="hr-HR"/>
              </w:rPr>
              <w:t>и</w:t>
            </w:r>
            <w:r w:rsidR="00D102D4" w:rsidRPr="0095781E">
              <w:rPr>
                <w:sz w:val="18"/>
                <w:szCs w:val="18"/>
                <w:lang w:val="hr-HR"/>
              </w:rPr>
              <w:t xml:space="preserve"> </w:t>
            </w:r>
            <w:r w:rsidR="00D102D4">
              <w:rPr>
                <w:sz w:val="18"/>
                <w:szCs w:val="18"/>
                <w:lang w:val="hr-HR"/>
              </w:rPr>
              <w:t>то</w:t>
            </w:r>
            <w:r w:rsidR="00D102D4" w:rsidRPr="0095781E">
              <w:rPr>
                <w:sz w:val="18"/>
                <w:szCs w:val="18"/>
                <w:lang w:val="hr-HR"/>
              </w:rPr>
              <w:t>:</w:t>
            </w:r>
          </w:p>
          <w:p w:rsidR="00D102D4" w:rsidRPr="00E8409F" w:rsidRDefault="00D102D4" w:rsidP="003B72F7">
            <w:pPr>
              <w:pStyle w:val="ListParagraph"/>
              <w:numPr>
                <w:ilvl w:val="0"/>
                <w:numId w:val="18"/>
              </w:numPr>
              <w:ind w:hanging="357"/>
              <w:contextualSpacing w:val="0"/>
              <w:rPr>
                <w:sz w:val="18"/>
                <w:szCs w:val="18"/>
                <w:lang w:val="hr-HR"/>
              </w:rPr>
            </w:pPr>
            <w:r w:rsidRPr="00E8409F">
              <w:rPr>
                <w:sz w:val="18"/>
                <w:szCs w:val="18"/>
                <w:lang w:val="hr-HR"/>
              </w:rPr>
              <w:t>Завршетак транспоновања Директива 2012/27/ЕУ, 2010/31/ЕУ и 2010/30/ЕУ у легислативу РС;</w:t>
            </w:r>
          </w:p>
          <w:p w:rsidR="00D102D4" w:rsidRPr="00E8409F" w:rsidRDefault="00D102D4" w:rsidP="003B72F7">
            <w:pPr>
              <w:pStyle w:val="ListParagraph"/>
              <w:numPr>
                <w:ilvl w:val="0"/>
                <w:numId w:val="18"/>
              </w:numPr>
              <w:contextualSpacing w:val="0"/>
              <w:rPr>
                <w:sz w:val="18"/>
                <w:szCs w:val="18"/>
                <w:lang w:val="hr-HR"/>
              </w:rPr>
            </w:pPr>
            <w:r w:rsidRPr="00E8409F">
              <w:rPr>
                <w:sz w:val="18"/>
                <w:szCs w:val="18"/>
                <w:lang w:val="hr-HR"/>
              </w:rPr>
              <w:t>Допуна Закона о ЕЕ у смислу препорука општинама са мање од 20.000 становника да израде АПЕЕ</w:t>
            </w:r>
          </w:p>
          <w:p w:rsidR="00D102D4" w:rsidRDefault="00D102D4" w:rsidP="003B72F7">
            <w:pPr>
              <w:pStyle w:val="ListParagraph"/>
              <w:numPr>
                <w:ilvl w:val="0"/>
                <w:numId w:val="18"/>
              </w:numPr>
              <w:contextualSpacing w:val="0"/>
              <w:rPr>
                <w:sz w:val="18"/>
                <w:szCs w:val="18"/>
                <w:lang w:val="hr-HR"/>
              </w:rPr>
            </w:pPr>
            <w:r w:rsidRPr="00E8409F">
              <w:rPr>
                <w:sz w:val="18"/>
                <w:szCs w:val="18"/>
                <w:lang w:val="hr-HR"/>
              </w:rPr>
              <w:t>Укључивање</w:t>
            </w:r>
            <w:r>
              <w:rPr>
                <w:sz w:val="18"/>
                <w:szCs w:val="18"/>
                <w:lang w:val="hr-HR"/>
              </w:rPr>
              <w:t xml:space="preserve"> обавезе набавке енергетски ефикасних роба, услуга и зграда у постојећу легислативу о јавним набавкама, и успостава система за контролу спровођења ове обавезе;</w:t>
            </w:r>
          </w:p>
          <w:p w:rsidR="00D102D4" w:rsidRDefault="00D102D4" w:rsidP="003B72F7">
            <w:pPr>
              <w:pStyle w:val="ListParagraph"/>
              <w:numPr>
                <w:ilvl w:val="0"/>
                <w:numId w:val="18"/>
              </w:numPr>
              <w:contextualSpacing w:val="0"/>
              <w:rPr>
                <w:sz w:val="18"/>
                <w:szCs w:val="18"/>
                <w:lang w:val="hr-HR"/>
              </w:rPr>
            </w:pPr>
            <w:r>
              <w:rPr>
                <w:sz w:val="18"/>
                <w:szCs w:val="18"/>
                <w:lang w:val="hr-HR"/>
              </w:rPr>
              <w:t>Стварање законских претпоставки за успостављање и спровођење компоненти финансијског, регулаторног, извршног и институционалног оквира за ЕЕ у РС (планираних у мјери Х.13);</w:t>
            </w:r>
          </w:p>
          <w:p w:rsidR="00D102D4" w:rsidRDefault="00D102D4" w:rsidP="003B72F7">
            <w:pPr>
              <w:pStyle w:val="ListParagraph"/>
              <w:numPr>
                <w:ilvl w:val="0"/>
                <w:numId w:val="18"/>
              </w:numPr>
              <w:contextualSpacing w:val="0"/>
              <w:rPr>
                <w:sz w:val="18"/>
                <w:szCs w:val="18"/>
                <w:lang w:val="hr-HR"/>
              </w:rPr>
            </w:pPr>
            <w:r>
              <w:rPr>
                <w:sz w:val="18"/>
                <w:szCs w:val="18"/>
                <w:lang w:val="hr-HR"/>
              </w:rPr>
              <w:t>Измјене и допуне релевантних законских и подзаконских аката у сврху оптималног и квалитетног спровођења свих активности у оквиру мјере Х.3 (нпр: усклађивање</w:t>
            </w:r>
            <w:r w:rsidRPr="00D07EA6">
              <w:rPr>
                <w:sz w:val="18"/>
                <w:szCs w:val="18"/>
                <w:lang w:val="hr-HR"/>
              </w:rPr>
              <w:t xml:space="preserve"> </w:t>
            </w:r>
            <w:r>
              <w:rPr>
                <w:sz w:val="18"/>
                <w:szCs w:val="18"/>
                <w:lang w:val="hr-HR"/>
              </w:rPr>
              <w:t>прописа</w:t>
            </w:r>
            <w:r w:rsidRPr="00D07EA6">
              <w:rPr>
                <w:sz w:val="18"/>
                <w:szCs w:val="18"/>
                <w:lang w:val="hr-HR"/>
              </w:rPr>
              <w:t xml:space="preserve"> </w:t>
            </w:r>
            <w:r>
              <w:rPr>
                <w:sz w:val="18"/>
                <w:szCs w:val="18"/>
                <w:lang w:val="hr-HR"/>
              </w:rPr>
              <w:t>који</w:t>
            </w:r>
            <w:r w:rsidRPr="00D07EA6">
              <w:rPr>
                <w:sz w:val="18"/>
                <w:szCs w:val="18"/>
                <w:lang w:val="hr-HR"/>
              </w:rPr>
              <w:t xml:space="preserve"> </w:t>
            </w:r>
            <w:r>
              <w:rPr>
                <w:sz w:val="18"/>
                <w:szCs w:val="18"/>
                <w:lang w:val="hr-HR"/>
              </w:rPr>
              <w:t>регулишу</w:t>
            </w:r>
            <w:r w:rsidRPr="00D07EA6">
              <w:rPr>
                <w:sz w:val="18"/>
                <w:szCs w:val="18"/>
                <w:lang w:val="hr-HR"/>
              </w:rPr>
              <w:t xml:space="preserve"> </w:t>
            </w:r>
            <w:r>
              <w:rPr>
                <w:sz w:val="18"/>
                <w:szCs w:val="18"/>
                <w:lang w:val="hr-HR"/>
              </w:rPr>
              <w:t>област</w:t>
            </w:r>
            <w:r w:rsidRPr="00D07EA6">
              <w:rPr>
                <w:sz w:val="18"/>
                <w:szCs w:val="18"/>
                <w:lang w:val="hr-HR"/>
              </w:rPr>
              <w:t xml:space="preserve"> </w:t>
            </w:r>
            <w:r>
              <w:rPr>
                <w:sz w:val="18"/>
                <w:szCs w:val="18"/>
                <w:lang w:val="hr-HR"/>
              </w:rPr>
              <w:t>статистике</w:t>
            </w:r>
            <w:r w:rsidRPr="00D07EA6">
              <w:rPr>
                <w:sz w:val="18"/>
                <w:szCs w:val="18"/>
                <w:lang w:val="hr-HR"/>
              </w:rPr>
              <w:t xml:space="preserve"> </w:t>
            </w:r>
            <w:r>
              <w:rPr>
                <w:sz w:val="18"/>
                <w:szCs w:val="18"/>
                <w:lang w:val="hr-HR"/>
              </w:rPr>
              <w:t>са</w:t>
            </w:r>
            <w:r w:rsidRPr="00D07EA6">
              <w:rPr>
                <w:sz w:val="18"/>
                <w:szCs w:val="18"/>
                <w:lang w:val="hr-HR"/>
              </w:rPr>
              <w:t xml:space="preserve"> </w:t>
            </w:r>
            <w:r>
              <w:rPr>
                <w:sz w:val="18"/>
                <w:szCs w:val="18"/>
                <w:lang w:val="hr-HR"/>
              </w:rPr>
              <w:t>захтјевима</w:t>
            </w:r>
            <w:r w:rsidRPr="00D07EA6">
              <w:rPr>
                <w:sz w:val="18"/>
                <w:szCs w:val="18"/>
                <w:lang w:val="hr-HR"/>
              </w:rPr>
              <w:t xml:space="preserve"> </w:t>
            </w:r>
            <w:r>
              <w:rPr>
                <w:sz w:val="18"/>
                <w:szCs w:val="18"/>
                <w:lang w:val="hr-HR"/>
              </w:rPr>
              <w:t>статистичког</w:t>
            </w:r>
            <w:r w:rsidRPr="00D07EA6">
              <w:rPr>
                <w:sz w:val="18"/>
                <w:szCs w:val="18"/>
                <w:lang w:val="hr-HR"/>
              </w:rPr>
              <w:t xml:space="preserve"> </w:t>
            </w:r>
            <w:r>
              <w:rPr>
                <w:sz w:val="18"/>
                <w:szCs w:val="18"/>
                <w:lang w:val="hr-HR"/>
              </w:rPr>
              <w:t>извјештавања</w:t>
            </w:r>
            <w:r w:rsidRPr="00D07EA6">
              <w:rPr>
                <w:sz w:val="18"/>
                <w:szCs w:val="18"/>
                <w:lang w:val="hr-HR"/>
              </w:rPr>
              <w:t xml:space="preserve"> </w:t>
            </w:r>
            <w:r>
              <w:rPr>
                <w:sz w:val="18"/>
                <w:szCs w:val="18"/>
                <w:lang w:val="hr-HR"/>
              </w:rPr>
              <w:t>у</w:t>
            </w:r>
            <w:r w:rsidRPr="00D07EA6">
              <w:rPr>
                <w:sz w:val="18"/>
                <w:szCs w:val="18"/>
                <w:lang w:val="hr-HR"/>
              </w:rPr>
              <w:t xml:space="preserve"> </w:t>
            </w:r>
            <w:r>
              <w:rPr>
                <w:sz w:val="18"/>
                <w:szCs w:val="18"/>
                <w:lang w:val="hr-HR"/>
              </w:rPr>
              <w:t>области</w:t>
            </w:r>
            <w:r w:rsidRPr="00D07EA6">
              <w:rPr>
                <w:sz w:val="18"/>
                <w:szCs w:val="18"/>
                <w:lang w:val="hr-HR"/>
              </w:rPr>
              <w:t xml:space="preserve"> </w:t>
            </w:r>
            <w:r>
              <w:rPr>
                <w:sz w:val="18"/>
                <w:szCs w:val="18"/>
                <w:lang w:val="hr-HR"/>
              </w:rPr>
              <w:t>ЕЕ)</w:t>
            </w:r>
            <w:r w:rsidRPr="00D07EA6">
              <w:rPr>
                <w:sz w:val="18"/>
                <w:szCs w:val="18"/>
                <w:lang w:val="hr-HR"/>
              </w:rPr>
              <w:t>;</w:t>
            </w:r>
          </w:p>
          <w:p w:rsidR="00D102D4" w:rsidRPr="00D07EA6" w:rsidRDefault="00D102D4" w:rsidP="003B72F7">
            <w:pPr>
              <w:pStyle w:val="ListParagraph"/>
              <w:numPr>
                <w:ilvl w:val="0"/>
                <w:numId w:val="18"/>
              </w:numPr>
              <w:ind w:hanging="357"/>
              <w:contextualSpacing w:val="0"/>
              <w:rPr>
                <w:sz w:val="18"/>
                <w:szCs w:val="18"/>
                <w:lang w:val="hr-HR"/>
              </w:rPr>
            </w:pPr>
            <w:r>
              <w:rPr>
                <w:sz w:val="18"/>
                <w:szCs w:val="18"/>
                <w:lang w:val="hr-HR"/>
              </w:rPr>
              <w:t xml:space="preserve">Усаглашавање постојеће регулативе у циљу обавезивањуа јавног сектора и осталих корисника буџетских средстава на набавке </w:t>
            </w:r>
            <w:r>
              <w:rPr>
                <w:sz w:val="18"/>
                <w:szCs w:val="18"/>
                <w:lang w:val="sr-Cyrl-RS"/>
              </w:rPr>
              <w:t xml:space="preserve">енергетски ефикасних </w:t>
            </w:r>
            <w:r>
              <w:rPr>
                <w:sz w:val="18"/>
                <w:szCs w:val="18"/>
                <w:lang w:val="hr-HR"/>
              </w:rPr>
              <w:t xml:space="preserve">роба, услуга и радова; </w:t>
            </w:r>
          </w:p>
          <w:p w:rsidR="00D102D4" w:rsidRDefault="00D102D4" w:rsidP="003B72F7">
            <w:pPr>
              <w:pStyle w:val="ListParagraph"/>
              <w:numPr>
                <w:ilvl w:val="0"/>
                <w:numId w:val="18"/>
              </w:numPr>
              <w:ind w:hanging="357"/>
              <w:contextualSpacing w:val="0"/>
              <w:rPr>
                <w:sz w:val="18"/>
                <w:szCs w:val="18"/>
                <w:lang w:val="hr-HR"/>
              </w:rPr>
            </w:pPr>
            <w:r>
              <w:rPr>
                <w:sz w:val="18"/>
                <w:szCs w:val="18"/>
                <w:lang w:val="hr-HR"/>
              </w:rPr>
              <w:t>Израда</w:t>
            </w:r>
            <w:r w:rsidRPr="0095781E">
              <w:rPr>
                <w:sz w:val="18"/>
                <w:szCs w:val="18"/>
                <w:lang w:val="hr-HR"/>
              </w:rPr>
              <w:t xml:space="preserve"> </w:t>
            </w:r>
            <w:r>
              <w:rPr>
                <w:sz w:val="18"/>
                <w:szCs w:val="18"/>
                <w:lang w:val="hr-HR"/>
              </w:rPr>
              <w:t>прописа</w:t>
            </w:r>
            <w:r w:rsidRPr="0095781E">
              <w:rPr>
                <w:sz w:val="18"/>
                <w:szCs w:val="18"/>
                <w:lang w:val="hr-HR"/>
              </w:rPr>
              <w:t xml:space="preserve"> </w:t>
            </w:r>
            <w:r>
              <w:rPr>
                <w:sz w:val="18"/>
                <w:szCs w:val="18"/>
                <w:lang w:val="hr-HR"/>
              </w:rPr>
              <w:t>којима</w:t>
            </w:r>
            <w:r w:rsidRPr="0095781E">
              <w:rPr>
                <w:sz w:val="18"/>
                <w:szCs w:val="18"/>
                <w:lang w:val="hr-HR"/>
              </w:rPr>
              <w:t xml:space="preserve"> </w:t>
            </w:r>
            <w:r>
              <w:rPr>
                <w:sz w:val="18"/>
                <w:szCs w:val="18"/>
                <w:lang w:val="hr-HR"/>
              </w:rPr>
              <w:t>се</w:t>
            </w:r>
            <w:r w:rsidRPr="0095781E">
              <w:rPr>
                <w:sz w:val="18"/>
                <w:szCs w:val="18"/>
                <w:lang w:val="hr-HR"/>
              </w:rPr>
              <w:t xml:space="preserve"> </w:t>
            </w:r>
            <w:r>
              <w:rPr>
                <w:sz w:val="18"/>
                <w:szCs w:val="18"/>
                <w:lang w:val="hr-HR"/>
              </w:rPr>
              <w:t>захтјеви</w:t>
            </w:r>
            <w:r w:rsidRPr="0095781E">
              <w:rPr>
                <w:sz w:val="18"/>
                <w:szCs w:val="18"/>
                <w:lang w:val="hr-HR"/>
              </w:rPr>
              <w:t xml:space="preserve"> </w:t>
            </w:r>
            <w:r>
              <w:rPr>
                <w:sz w:val="18"/>
                <w:szCs w:val="18"/>
                <w:lang w:val="hr-HR"/>
              </w:rPr>
              <w:t>енергетске</w:t>
            </w:r>
            <w:r w:rsidRPr="0095781E">
              <w:rPr>
                <w:sz w:val="18"/>
                <w:szCs w:val="18"/>
                <w:lang w:val="hr-HR"/>
              </w:rPr>
              <w:t xml:space="preserve"> </w:t>
            </w:r>
            <w:r>
              <w:rPr>
                <w:sz w:val="18"/>
                <w:szCs w:val="18"/>
                <w:lang w:val="hr-HR"/>
              </w:rPr>
              <w:t>ефикасности</w:t>
            </w:r>
            <w:r w:rsidRPr="0095781E">
              <w:rPr>
                <w:sz w:val="18"/>
                <w:szCs w:val="18"/>
                <w:lang w:val="hr-HR"/>
              </w:rPr>
              <w:t xml:space="preserve"> </w:t>
            </w:r>
            <w:r>
              <w:rPr>
                <w:sz w:val="18"/>
                <w:szCs w:val="18"/>
                <w:lang w:val="hr-HR"/>
              </w:rPr>
              <w:t>укључују</w:t>
            </w:r>
            <w:r w:rsidRPr="0095781E">
              <w:rPr>
                <w:sz w:val="18"/>
                <w:szCs w:val="18"/>
                <w:lang w:val="hr-HR"/>
              </w:rPr>
              <w:t xml:space="preserve"> </w:t>
            </w:r>
            <w:r>
              <w:rPr>
                <w:sz w:val="18"/>
                <w:szCs w:val="18"/>
                <w:lang w:val="hr-HR"/>
              </w:rPr>
              <w:t>у</w:t>
            </w:r>
            <w:r w:rsidRPr="0095781E">
              <w:rPr>
                <w:sz w:val="18"/>
                <w:szCs w:val="18"/>
                <w:lang w:val="hr-HR"/>
              </w:rPr>
              <w:t xml:space="preserve"> </w:t>
            </w:r>
            <w:r>
              <w:rPr>
                <w:sz w:val="18"/>
                <w:szCs w:val="18"/>
                <w:lang w:val="hr-HR"/>
              </w:rPr>
              <w:t>сектор</w:t>
            </w:r>
            <w:r w:rsidRPr="0095781E">
              <w:rPr>
                <w:sz w:val="18"/>
                <w:szCs w:val="18"/>
                <w:lang w:val="hr-HR"/>
              </w:rPr>
              <w:t xml:space="preserve"> </w:t>
            </w:r>
            <w:r>
              <w:rPr>
                <w:sz w:val="18"/>
                <w:szCs w:val="18"/>
                <w:lang w:val="hr-HR"/>
              </w:rPr>
              <w:t>саобраћаја</w:t>
            </w:r>
            <w:r w:rsidRPr="0095781E">
              <w:rPr>
                <w:sz w:val="18"/>
                <w:szCs w:val="18"/>
                <w:lang w:val="hr-HR"/>
              </w:rPr>
              <w:t xml:space="preserve"> (</w:t>
            </w:r>
            <w:r>
              <w:rPr>
                <w:sz w:val="18"/>
                <w:szCs w:val="18"/>
                <w:lang w:val="hr-HR"/>
              </w:rPr>
              <w:t>што је неопходно</w:t>
            </w:r>
            <w:r w:rsidRPr="0070741C">
              <w:rPr>
                <w:sz w:val="18"/>
                <w:szCs w:val="18"/>
                <w:lang w:val="hr-HR"/>
              </w:rPr>
              <w:t xml:space="preserve"> </w:t>
            </w:r>
            <w:r>
              <w:rPr>
                <w:sz w:val="18"/>
                <w:szCs w:val="18"/>
                <w:lang w:val="hr-HR"/>
              </w:rPr>
              <w:t>јер</w:t>
            </w:r>
            <w:r w:rsidRPr="0070741C">
              <w:rPr>
                <w:sz w:val="18"/>
                <w:szCs w:val="18"/>
                <w:lang w:val="hr-HR"/>
              </w:rPr>
              <w:t xml:space="preserve"> </w:t>
            </w:r>
            <w:r>
              <w:rPr>
                <w:sz w:val="18"/>
                <w:szCs w:val="18"/>
                <w:lang w:val="hr-HR"/>
              </w:rPr>
              <w:t>досадашњи</w:t>
            </w:r>
            <w:r w:rsidRPr="0070741C">
              <w:rPr>
                <w:sz w:val="18"/>
                <w:szCs w:val="18"/>
                <w:lang w:val="hr-HR"/>
              </w:rPr>
              <w:t xml:space="preserve"> </w:t>
            </w:r>
            <w:r>
              <w:rPr>
                <w:sz w:val="18"/>
                <w:szCs w:val="18"/>
                <w:lang w:val="hr-HR"/>
              </w:rPr>
              <w:t>инвестициони</w:t>
            </w:r>
            <w:r w:rsidRPr="0070741C">
              <w:rPr>
                <w:sz w:val="18"/>
                <w:szCs w:val="18"/>
                <w:lang w:val="hr-HR"/>
              </w:rPr>
              <w:t xml:space="preserve"> </w:t>
            </w:r>
            <w:r>
              <w:rPr>
                <w:sz w:val="18"/>
                <w:szCs w:val="18"/>
                <w:lang w:val="hr-HR"/>
              </w:rPr>
              <w:t>пројекти</w:t>
            </w:r>
            <w:r w:rsidRPr="0070741C">
              <w:rPr>
                <w:sz w:val="18"/>
                <w:szCs w:val="18"/>
                <w:lang w:val="hr-HR"/>
              </w:rPr>
              <w:t xml:space="preserve"> </w:t>
            </w:r>
            <w:r>
              <w:rPr>
                <w:sz w:val="18"/>
                <w:szCs w:val="18"/>
                <w:lang w:val="hr-HR"/>
              </w:rPr>
              <w:t>у</w:t>
            </w:r>
            <w:r w:rsidRPr="0070741C">
              <w:rPr>
                <w:sz w:val="18"/>
                <w:szCs w:val="18"/>
                <w:lang w:val="hr-HR"/>
              </w:rPr>
              <w:t xml:space="preserve"> </w:t>
            </w:r>
            <w:r>
              <w:rPr>
                <w:sz w:val="18"/>
                <w:szCs w:val="18"/>
                <w:lang w:val="hr-HR"/>
              </w:rPr>
              <w:t>сектору</w:t>
            </w:r>
            <w:r w:rsidRPr="0070741C">
              <w:rPr>
                <w:sz w:val="18"/>
                <w:szCs w:val="18"/>
                <w:lang w:val="hr-HR"/>
              </w:rPr>
              <w:t xml:space="preserve"> </w:t>
            </w:r>
            <w:r>
              <w:rPr>
                <w:sz w:val="18"/>
                <w:szCs w:val="18"/>
                <w:lang w:val="hr-HR"/>
              </w:rPr>
              <w:t>саобраћаја</w:t>
            </w:r>
            <w:r w:rsidRPr="0070741C">
              <w:rPr>
                <w:sz w:val="18"/>
                <w:szCs w:val="18"/>
                <w:lang w:val="hr-HR"/>
              </w:rPr>
              <w:t xml:space="preserve"> (</w:t>
            </w:r>
            <w:r>
              <w:rPr>
                <w:sz w:val="18"/>
                <w:szCs w:val="18"/>
                <w:lang w:val="hr-HR"/>
              </w:rPr>
              <w:t>изградња</w:t>
            </w:r>
            <w:r w:rsidRPr="0070741C">
              <w:rPr>
                <w:sz w:val="18"/>
                <w:szCs w:val="18"/>
                <w:lang w:val="hr-HR"/>
              </w:rPr>
              <w:t xml:space="preserve"> </w:t>
            </w:r>
            <w:r>
              <w:rPr>
                <w:sz w:val="18"/>
                <w:szCs w:val="18"/>
                <w:lang w:val="hr-HR"/>
              </w:rPr>
              <w:t>саобраћајница</w:t>
            </w:r>
            <w:r w:rsidRPr="0070741C">
              <w:rPr>
                <w:sz w:val="18"/>
                <w:szCs w:val="18"/>
                <w:lang w:val="hr-HR"/>
              </w:rPr>
              <w:t xml:space="preserve">, </w:t>
            </w:r>
            <w:r>
              <w:rPr>
                <w:sz w:val="18"/>
                <w:szCs w:val="18"/>
                <w:lang w:val="hr-HR"/>
              </w:rPr>
              <w:t>и</w:t>
            </w:r>
            <w:r w:rsidRPr="0070741C">
              <w:rPr>
                <w:sz w:val="18"/>
                <w:szCs w:val="18"/>
                <w:lang w:val="hr-HR"/>
              </w:rPr>
              <w:t xml:space="preserve"> </w:t>
            </w:r>
            <w:r>
              <w:rPr>
                <w:sz w:val="18"/>
                <w:szCs w:val="18"/>
                <w:lang w:val="hr-HR"/>
              </w:rPr>
              <w:t>слично</w:t>
            </w:r>
            <w:r w:rsidRPr="0070741C">
              <w:rPr>
                <w:sz w:val="18"/>
                <w:szCs w:val="18"/>
                <w:lang w:val="hr-HR"/>
              </w:rPr>
              <w:t xml:space="preserve">) </w:t>
            </w:r>
            <w:r>
              <w:rPr>
                <w:sz w:val="18"/>
                <w:szCs w:val="18"/>
                <w:lang w:val="hr-HR"/>
              </w:rPr>
              <w:t>чија</w:t>
            </w:r>
            <w:r w:rsidRPr="0070741C">
              <w:rPr>
                <w:sz w:val="18"/>
                <w:szCs w:val="18"/>
                <w:lang w:val="hr-HR"/>
              </w:rPr>
              <w:t xml:space="preserve"> </w:t>
            </w:r>
            <w:r>
              <w:rPr>
                <w:sz w:val="18"/>
                <w:szCs w:val="18"/>
                <w:lang w:val="hr-HR"/>
              </w:rPr>
              <w:t>реализација</w:t>
            </w:r>
            <w:r w:rsidRPr="0070741C">
              <w:rPr>
                <w:sz w:val="18"/>
                <w:szCs w:val="18"/>
                <w:lang w:val="hr-HR"/>
              </w:rPr>
              <w:t xml:space="preserve"> </w:t>
            </w:r>
            <w:r>
              <w:rPr>
                <w:sz w:val="18"/>
                <w:szCs w:val="18"/>
                <w:lang w:val="hr-HR"/>
              </w:rPr>
              <w:t>доводи и</w:t>
            </w:r>
            <w:r w:rsidRPr="0070741C">
              <w:rPr>
                <w:sz w:val="18"/>
                <w:szCs w:val="18"/>
                <w:lang w:val="hr-HR"/>
              </w:rPr>
              <w:t xml:space="preserve"> </w:t>
            </w:r>
            <w:r>
              <w:rPr>
                <w:sz w:val="18"/>
                <w:szCs w:val="18"/>
                <w:lang w:val="hr-HR"/>
              </w:rPr>
              <w:t>до</w:t>
            </w:r>
            <w:r w:rsidRPr="0070741C">
              <w:rPr>
                <w:sz w:val="18"/>
                <w:szCs w:val="18"/>
                <w:lang w:val="hr-HR"/>
              </w:rPr>
              <w:t xml:space="preserve"> </w:t>
            </w:r>
            <w:r>
              <w:rPr>
                <w:sz w:val="18"/>
                <w:szCs w:val="18"/>
                <w:lang w:val="hr-HR"/>
              </w:rPr>
              <w:t>значајних</w:t>
            </w:r>
            <w:r w:rsidRPr="0070741C">
              <w:rPr>
                <w:sz w:val="18"/>
                <w:szCs w:val="18"/>
                <w:lang w:val="hr-HR"/>
              </w:rPr>
              <w:t xml:space="preserve"> </w:t>
            </w:r>
            <w:r>
              <w:rPr>
                <w:sz w:val="18"/>
                <w:szCs w:val="18"/>
                <w:lang w:val="hr-HR"/>
              </w:rPr>
              <w:t>уштеда</w:t>
            </w:r>
            <w:r w:rsidRPr="0070741C">
              <w:rPr>
                <w:sz w:val="18"/>
                <w:szCs w:val="18"/>
                <w:lang w:val="hr-HR"/>
              </w:rPr>
              <w:t xml:space="preserve"> </w:t>
            </w:r>
            <w:r>
              <w:rPr>
                <w:sz w:val="18"/>
                <w:szCs w:val="18"/>
                <w:lang w:val="hr-HR"/>
              </w:rPr>
              <w:t>горива, не сагледавају енергетске уштеде. Активност</w:t>
            </w:r>
            <w:r w:rsidRPr="0070741C">
              <w:rPr>
                <w:sz w:val="18"/>
                <w:szCs w:val="18"/>
                <w:lang w:val="hr-HR"/>
              </w:rPr>
              <w:t xml:space="preserve"> </w:t>
            </w:r>
            <w:r>
              <w:rPr>
                <w:sz w:val="18"/>
                <w:szCs w:val="18"/>
                <w:lang w:val="sr-Cyrl-RS"/>
              </w:rPr>
              <w:t>може да уклјучује</w:t>
            </w:r>
            <w:r w:rsidRPr="0070741C">
              <w:rPr>
                <w:sz w:val="18"/>
                <w:szCs w:val="18"/>
                <w:lang w:val="hr-HR"/>
              </w:rPr>
              <w:t>:</w:t>
            </w:r>
            <w:r>
              <w:rPr>
                <w:sz w:val="18"/>
                <w:szCs w:val="18"/>
                <w:lang w:val="hr-HR"/>
              </w:rPr>
              <w:t xml:space="preserve"> (а) Допуне </w:t>
            </w:r>
            <w:r>
              <w:rPr>
                <w:i/>
                <w:sz w:val="18"/>
                <w:szCs w:val="18"/>
                <w:lang w:val="hr-HR"/>
              </w:rPr>
              <w:t>Закона</w:t>
            </w:r>
            <w:r w:rsidRPr="007E3A1D">
              <w:rPr>
                <w:i/>
                <w:sz w:val="18"/>
                <w:szCs w:val="18"/>
                <w:lang w:val="hr-HR"/>
              </w:rPr>
              <w:t xml:space="preserve"> </w:t>
            </w:r>
            <w:r>
              <w:rPr>
                <w:i/>
                <w:sz w:val="18"/>
                <w:szCs w:val="18"/>
                <w:lang w:val="hr-HR"/>
              </w:rPr>
              <w:t>о</w:t>
            </w:r>
            <w:r w:rsidRPr="007E3A1D">
              <w:rPr>
                <w:i/>
                <w:sz w:val="18"/>
                <w:szCs w:val="18"/>
                <w:lang w:val="hr-HR"/>
              </w:rPr>
              <w:t xml:space="preserve"> </w:t>
            </w:r>
            <w:r>
              <w:rPr>
                <w:i/>
                <w:sz w:val="18"/>
                <w:szCs w:val="18"/>
                <w:lang w:val="hr-HR"/>
              </w:rPr>
              <w:t>уређењу</w:t>
            </w:r>
            <w:r w:rsidRPr="007E3A1D">
              <w:rPr>
                <w:i/>
                <w:sz w:val="18"/>
                <w:szCs w:val="18"/>
                <w:lang w:val="hr-HR"/>
              </w:rPr>
              <w:t xml:space="preserve"> </w:t>
            </w:r>
            <w:r>
              <w:rPr>
                <w:i/>
                <w:sz w:val="18"/>
                <w:szCs w:val="18"/>
                <w:lang w:val="hr-HR"/>
              </w:rPr>
              <w:t>простора</w:t>
            </w:r>
            <w:r w:rsidRPr="007E3A1D">
              <w:rPr>
                <w:i/>
                <w:sz w:val="18"/>
                <w:szCs w:val="18"/>
                <w:lang w:val="hr-HR"/>
              </w:rPr>
              <w:t xml:space="preserve"> </w:t>
            </w:r>
            <w:r>
              <w:rPr>
                <w:i/>
                <w:sz w:val="18"/>
                <w:szCs w:val="18"/>
                <w:lang w:val="hr-HR"/>
              </w:rPr>
              <w:t>и</w:t>
            </w:r>
            <w:r w:rsidRPr="007E3A1D">
              <w:rPr>
                <w:i/>
                <w:sz w:val="18"/>
                <w:szCs w:val="18"/>
                <w:lang w:val="hr-HR"/>
              </w:rPr>
              <w:t xml:space="preserve"> </w:t>
            </w:r>
            <w:r>
              <w:rPr>
                <w:i/>
                <w:sz w:val="18"/>
                <w:szCs w:val="18"/>
                <w:lang w:val="hr-HR"/>
              </w:rPr>
              <w:t>грађењу</w:t>
            </w:r>
            <w:r>
              <w:rPr>
                <w:sz w:val="18"/>
                <w:szCs w:val="18"/>
                <w:lang w:val="hr-HR"/>
              </w:rPr>
              <w:t xml:space="preserve"> укључивањем ЕЕ аспекта у планирање</w:t>
            </w:r>
            <w:r w:rsidRPr="0070741C">
              <w:rPr>
                <w:sz w:val="18"/>
                <w:szCs w:val="18"/>
                <w:lang w:val="hr-HR"/>
              </w:rPr>
              <w:t xml:space="preserve"> </w:t>
            </w:r>
            <w:r>
              <w:rPr>
                <w:sz w:val="18"/>
                <w:szCs w:val="18"/>
                <w:lang w:val="hr-HR"/>
              </w:rPr>
              <w:t>саобраћајне</w:t>
            </w:r>
            <w:r w:rsidRPr="0070741C">
              <w:rPr>
                <w:sz w:val="18"/>
                <w:szCs w:val="18"/>
                <w:lang w:val="hr-HR"/>
              </w:rPr>
              <w:t xml:space="preserve"> </w:t>
            </w:r>
            <w:r>
              <w:rPr>
                <w:sz w:val="18"/>
                <w:szCs w:val="18"/>
                <w:lang w:val="hr-HR"/>
              </w:rPr>
              <w:t>инфраструктуре, (б) Израду</w:t>
            </w:r>
            <w:r w:rsidRPr="0070741C">
              <w:rPr>
                <w:sz w:val="18"/>
                <w:szCs w:val="18"/>
                <w:lang w:val="hr-HR"/>
              </w:rPr>
              <w:t xml:space="preserve"> </w:t>
            </w:r>
            <w:r>
              <w:rPr>
                <w:sz w:val="18"/>
                <w:szCs w:val="18"/>
                <w:lang w:val="hr-HR"/>
              </w:rPr>
              <w:t>методологије</w:t>
            </w:r>
            <w:r w:rsidRPr="0070741C">
              <w:rPr>
                <w:sz w:val="18"/>
                <w:szCs w:val="18"/>
                <w:lang w:val="hr-HR"/>
              </w:rPr>
              <w:t xml:space="preserve"> </w:t>
            </w:r>
            <w:r>
              <w:rPr>
                <w:sz w:val="18"/>
                <w:szCs w:val="18"/>
                <w:lang w:val="hr-HR"/>
              </w:rPr>
              <w:t>за</w:t>
            </w:r>
            <w:r w:rsidRPr="0070741C">
              <w:rPr>
                <w:sz w:val="18"/>
                <w:szCs w:val="18"/>
                <w:lang w:val="hr-HR"/>
              </w:rPr>
              <w:t xml:space="preserve"> </w:t>
            </w:r>
            <w:r>
              <w:rPr>
                <w:sz w:val="18"/>
                <w:szCs w:val="18"/>
                <w:lang w:val="hr-HR"/>
              </w:rPr>
              <w:t>процјену</w:t>
            </w:r>
            <w:r w:rsidRPr="0070741C">
              <w:rPr>
                <w:sz w:val="18"/>
                <w:szCs w:val="18"/>
                <w:lang w:val="hr-HR"/>
              </w:rPr>
              <w:t xml:space="preserve"> </w:t>
            </w:r>
            <w:r>
              <w:rPr>
                <w:sz w:val="18"/>
                <w:szCs w:val="18"/>
                <w:lang w:val="hr-HR"/>
              </w:rPr>
              <w:t>ЕЕ ефеката</w:t>
            </w:r>
            <w:r w:rsidRPr="0070741C">
              <w:rPr>
                <w:sz w:val="18"/>
                <w:szCs w:val="18"/>
                <w:lang w:val="hr-HR"/>
              </w:rPr>
              <w:t xml:space="preserve"> </w:t>
            </w:r>
            <w:r>
              <w:rPr>
                <w:sz w:val="18"/>
                <w:szCs w:val="18"/>
                <w:lang w:val="hr-HR"/>
              </w:rPr>
              <w:t>у инфраструктурним</w:t>
            </w:r>
            <w:r w:rsidRPr="0070741C">
              <w:rPr>
                <w:sz w:val="18"/>
                <w:szCs w:val="18"/>
                <w:lang w:val="hr-HR"/>
              </w:rPr>
              <w:t xml:space="preserve"> </w:t>
            </w:r>
            <w:r>
              <w:rPr>
                <w:sz w:val="18"/>
                <w:szCs w:val="18"/>
                <w:lang w:val="hr-HR"/>
              </w:rPr>
              <w:t>саобраћајним</w:t>
            </w:r>
            <w:r w:rsidRPr="0070741C">
              <w:rPr>
                <w:sz w:val="18"/>
                <w:szCs w:val="18"/>
                <w:lang w:val="hr-HR"/>
              </w:rPr>
              <w:t xml:space="preserve"> </w:t>
            </w:r>
            <w:r>
              <w:rPr>
                <w:sz w:val="18"/>
                <w:szCs w:val="18"/>
                <w:lang w:val="hr-HR"/>
              </w:rPr>
              <w:t>пројектима, и слично</w:t>
            </w:r>
          </w:p>
          <w:p w:rsidR="00D102D4" w:rsidRPr="0095781E" w:rsidRDefault="00EE5740" w:rsidP="00D102D4">
            <w:pPr>
              <w:spacing w:before="40"/>
              <w:rPr>
                <w:sz w:val="18"/>
                <w:szCs w:val="18"/>
                <w:lang w:val="hr-HR"/>
              </w:rPr>
            </w:pPr>
            <w:r>
              <w:rPr>
                <w:b/>
                <w:sz w:val="18"/>
                <w:szCs w:val="18"/>
                <w:lang w:val="hr-HR"/>
              </w:rPr>
              <w:t>Х2</w:t>
            </w:r>
            <w:r w:rsidR="00D102D4" w:rsidRPr="0095781E">
              <w:rPr>
                <w:b/>
                <w:sz w:val="18"/>
                <w:szCs w:val="18"/>
                <w:lang w:val="hr-HR"/>
              </w:rPr>
              <w:t xml:space="preserve">. </w:t>
            </w:r>
            <w:r w:rsidR="00D102D4">
              <w:rPr>
                <w:b/>
                <w:sz w:val="18"/>
                <w:szCs w:val="18"/>
                <w:lang w:val="hr-HR"/>
              </w:rPr>
              <w:t>Израда</w:t>
            </w:r>
            <w:r w:rsidR="00D102D4" w:rsidRPr="0095781E">
              <w:rPr>
                <w:b/>
                <w:sz w:val="18"/>
                <w:szCs w:val="18"/>
                <w:lang w:val="hr-HR"/>
              </w:rPr>
              <w:t xml:space="preserve"> </w:t>
            </w:r>
            <w:r w:rsidR="00D102D4">
              <w:rPr>
                <w:b/>
                <w:sz w:val="18"/>
                <w:szCs w:val="18"/>
                <w:lang w:val="hr-HR"/>
              </w:rPr>
              <w:t>и</w:t>
            </w:r>
            <w:r w:rsidR="00D102D4" w:rsidRPr="0095781E">
              <w:rPr>
                <w:b/>
                <w:sz w:val="18"/>
                <w:szCs w:val="18"/>
                <w:lang w:val="hr-HR"/>
              </w:rPr>
              <w:t xml:space="preserve"> </w:t>
            </w:r>
            <w:r w:rsidR="00D102D4">
              <w:rPr>
                <w:b/>
                <w:sz w:val="18"/>
                <w:szCs w:val="18"/>
                <w:lang w:val="hr-HR"/>
              </w:rPr>
              <w:t>усвајање</w:t>
            </w:r>
            <w:r w:rsidR="00D102D4" w:rsidRPr="0095781E">
              <w:rPr>
                <w:b/>
                <w:sz w:val="18"/>
                <w:szCs w:val="18"/>
                <w:lang w:val="hr-HR"/>
              </w:rPr>
              <w:t xml:space="preserve"> </w:t>
            </w:r>
            <w:r w:rsidR="00D102D4">
              <w:rPr>
                <w:b/>
                <w:sz w:val="18"/>
                <w:szCs w:val="18"/>
                <w:lang w:val="hr-HR"/>
              </w:rPr>
              <w:t>стратешких</w:t>
            </w:r>
            <w:r w:rsidR="00D102D4" w:rsidRPr="0095781E">
              <w:rPr>
                <w:b/>
                <w:sz w:val="18"/>
                <w:szCs w:val="18"/>
                <w:lang w:val="hr-HR"/>
              </w:rPr>
              <w:t xml:space="preserve"> </w:t>
            </w:r>
            <w:r w:rsidR="00D102D4">
              <w:rPr>
                <w:b/>
                <w:sz w:val="18"/>
                <w:szCs w:val="18"/>
                <w:lang w:val="hr-HR"/>
              </w:rPr>
              <w:t>и</w:t>
            </w:r>
            <w:r w:rsidR="00D102D4" w:rsidRPr="0095781E">
              <w:rPr>
                <w:b/>
                <w:sz w:val="18"/>
                <w:szCs w:val="18"/>
                <w:lang w:val="hr-HR"/>
              </w:rPr>
              <w:t xml:space="preserve"> </w:t>
            </w:r>
            <w:r w:rsidR="00D102D4">
              <w:rPr>
                <w:b/>
                <w:sz w:val="18"/>
                <w:szCs w:val="18"/>
                <w:lang w:val="hr-HR"/>
              </w:rPr>
              <w:t>планских</w:t>
            </w:r>
            <w:r w:rsidR="00D102D4" w:rsidRPr="0095781E">
              <w:rPr>
                <w:b/>
                <w:sz w:val="18"/>
                <w:szCs w:val="18"/>
                <w:lang w:val="hr-HR"/>
              </w:rPr>
              <w:t xml:space="preserve"> </w:t>
            </w:r>
            <w:r w:rsidR="00D102D4">
              <w:rPr>
                <w:b/>
                <w:sz w:val="18"/>
                <w:szCs w:val="18"/>
                <w:lang w:val="hr-HR"/>
              </w:rPr>
              <w:t>докумената</w:t>
            </w:r>
            <w:r w:rsidR="00D102D4" w:rsidRPr="0095781E">
              <w:rPr>
                <w:b/>
                <w:sz w:val="18"/>
                <w:szCs w:val="18"/>
                <w:lang w:val="hr-HR"/>
              </w:rPr>
              <w:t xml:space="preserve"> </w:t>
            </w:r>
            <w:r w:rsidR="00D102D4">
              <w:rPr>
                <w:b/>
                <w:sz w:val="18"/>
                <w:szCs w:val="18"/>
                <w:lang w:val="hr-HR"/>
              </w:rPr>
              <w:t>о</w:t>
            </w:r>
            <w:r w:rsidR="00D102D4" w:rsidRPr="0095781E">
              <w:rPr>
                <w:b/>
                <w:sz w:val="18"/>
                <w:szCs w:val="18"/>
                <w:lang w:val="hr-HR"/>
              </w:rPr>
              <w:t xml:space="preserve"> </w:t>
            </w:r>
            <w:r w:rsidR="00D102D4">
              <w:rPr>
                <w:b/>
                <w:sz w:val="18"/>
                <w:szCs w:val="18"/>
                <w:lang w:val="hr-HR"/>
              </w:rPr>
              <w:t>енергетској</w:t>
            </w:r>
            <w:r w:rsidR="00D102D4" w:rsidRPr="0095781E">
              <w:rPr>
                <w:b/>
                <w:sz w:val="18"/>
                <w:szCs w:val="18"/>
                <w:lang w:val="hr-HR"/>
              </w:rPr>
              <w:t xml:space="preserve"> </w:t>
            </w:r>
            <w:r w:rsidR="00D102D4">
              <w:rPr>
                <w:b/>
                <w:sz w:val="18"/>
                <w:szCs w:val="18"/>
                <w:lang w:val="hr-HR"/>
              </w:rPr>
              <w:t>ефикасности</w:t>
            </w:r>
            <w:r w:rsidR="00D102D4" w:rsidRPr="0095781E">
              <w:rPr>
                <w:sz w:val="18"/>
                <w:szCs w:val="18"/>
                <w:lang w:val="hr-HR"/>
              </w:rPr>
              <w:t xml:space="preserve">, </w:t>
            </w:r>
            <w:r w:rsidR="00D102D4">
              <w:rPr>
                <w:sz w:val="18"/>
                <w:szCs w:val="18"/>
                <w:lang w:val="hr-HR"/>
              </w:rPr>
              <w:t>и</w:t>
            </w:r>
            <w:r w:rsidR="00D102D4" w:rsidRPr="0095781E">
              <w:rPr>
                <w:sz w:val="18"/>
                <w:szCs w:val="18"/>
                <w:lang w:val="hr-HR"/>
              </w:rPr>
              <w:t xml:space="preserve"> </w:t>
            </w:r>
            <w:r w:rsidR="00D102D4">
              <w:rPr>
                <w:sz w:val="18"/>
                <w:szCs w:val="18"/>
                <w:lang w:val="hr-HR"/>
              </w:rPr>
              <w:t>то</w:t>
            </w:r>
            <w:r w:rsidR="00D102D4" w:rsidRPr="0095781E">
              <w:rPr>
                <w:sz w:val="18"/>
                <w:szCs w:val="18"/>
                <w:lang w:val="hr-HR"/>
              </w:rPr>
              <w:t>:</w:t>
            </w:r>
          </w:p>
          <w:p w:rsidR="00D102D4" w:rsidRPr="00A92E03" w:rsidRDefault="00D102D4" w:rsidP="003B72F7">
            <w:pPr>
              <w:pStyle w:val="ListParagraph"/>
              <w:numPr>
                <w:ilvl w:val="0"/>
                <w:numId w:val="20"/>
              </w:numPr>
              <w:ind w:hanging="357"/>
              <w:contextualSpacing w:val="0"/>
              <w:rPr>
                <w:sz w:val="18"/>
                <w:szCs w:val="18"/>
                <w:lang w:val="hr-HR"/>
              </w:rPr>
            </w:pPr>
            <w:r>
              <w:rPr>
                <w:sz w:val="18"/>
                <w:szCs w:val="18"/>
                <w:lang w:val="hr-HR"/>
              </w:rPr>
              <w:t>Доношење</w:t>
            </w:r>
            <w:r w:rsidRPr="00513CC0">
              <w:rPr>
                <w:sz w:val="18"/>
                <w:szCs w:val="18"/>
                <w:lang w:val="hr-HR"/>
              </w:rPr>
              <w:t xml:space="preserve"> </w:t>
            </w:r>
            <w:r>
              <w:rPr>
                <w:sz w:val="18"/>
                <w:szCs w:val="18"/>
                <w:lang w:val="hr-HR"/>
              </w:rPr>
              <w:t>акционих</w:t>
            </w:r>
            <w:r w:rsidRPr="00513CC0">
              <w:rPr>
                <w:sz w:val="18"/>
                <w:szCs w:val="18"/>
                <w:lang w:val="hr-HR"/>
              </w:rPr>
              <w:t xml:space="preserve"> </w:t>
            </w:r>
            <w:r>
              <w:rPr>
                <w:sz w:val="18"/>
                <w:szCs w:val="18"/>
                <w:lang w:val="hr-HR"/>
              </w:rPr>
              <w:t>планова</w:t>
            </w:r>
            <w:r w:rsidRPr="00513CC0">
              <w:rPr>
                <w:sz w:val="18"/>
                <w:szCs w:val="18"/>
                <w:lang w:val="hr-HR"/>
              </w:rPr>
              <w:t xml:space="preserve"> </w:t>
            </w:r>
            <w:r>
              <w:rPr>
                <w:sz w:val="18"/>
                <w:szCs w:val="18"/>
                <w:lang w:val="hr-HR"/>
              </w:rPr>
              <w:t>у</w:t>
            </w:r>
            <w:r w:rsidRPr="00513CC0">
              <w:rPr>
                <w:sz w:val="18"/>
                <w:szCs w:val="18"/>
                <w:lang w:val="hr-HR"/>
              </w:rPr>
              <w:t xml:space="preserve"> </w:t>
            </w:r>
            <w:r>
              <w:rPr>
                <w:sz w:val="18"/>
                <w:szCs w:val="18"/>
                <w:lang w:val="hr-HR"/>
              </w:rPr>
              <w:t>законским</w:t>
            </w:r>
            <w:r w:rsidRPr="00513CC0">
              <w:rPr>
                <w:sz w:val="18"/>
                <w:szCs w:val="18"/>
                <w:lang w:val="hr-HR"/>
              </w:rPr>
              <w:t xml:space="preserve"> </w:t>
            </w:r>
            <w:r>
              <w:rPr>
                <w:sz w:val="18"/>
                <w:szCs w:val="18"/>
                <w:lang w:val="hr-HR"/>
              </w:rPr>
              <w:t>роковима</w:t>
            </w:r>
            <w:r w:rsidRPr="00513CC0">
              <w:rPr>
                <w:sz w:val="18"/>
                <w:szCs w:val="18"/>
                <w:lang w:val="hr-HR"/>
              </w:rPr>
              <w:t xml:space="preserve"> (</w:t>
            </w:r>
            <w:r>
              <w:rPr>
                <w:sz w:val="18"/>
                <w:szCs w:val="18"/>
                <w:lang w:val="hr-HR"/>
              </w:rPr>
              <w:t>АПЕЕ</w:t>
            </w:r>
            <w:r w:rsidRPr="00513CC0">
              <w:rPr>
                <w:sz w:val="18"/>
                <w:szCs w:val="18"/>
                <w:lang w:val="hr-HR"/>
              </w:rPr>
              <w:t xml:space="preserve"> </w:t>
            </w:r>
            <w:r>
              <w:rPr>
                <w:sz w:val="18"/>
                <w:szCs w:val="18"/>
                <w:lang w:val="hr-HR"/>
              </w:rPr>
              <w:t>РС</w:t>
            </w:r>
            <w:r w:rsidRPr="00513CC0">
              <w:rPr>
                <w:sz w:val="18"/>
                <w:szCs w:val="18"/>
                <w:lang w:val="hr-HR"/>
              </w:rPr>
              <w:t xml:space="preserve">, </w:t>
            </w:r>
            <w:r>
              <w:rPr>
                <w:sz w:val="18"/>
                <w:szCs w:val="18"/>
                <w:lang w:val="hr-HR"/>
              </w:rPr>
              <w:t>Оперативни</w:t>
            </w:r>
            <w:r w:rsidRPr="00513CC0">
              <w:rPr>
                <w:sz w:val="18"/>
                <w:szCs w:val="18"/>
                <w:lang w:val="hr-HR"/>
              </w:rPr>
              <w:t xml:space="preserve"> </w:t>
            </w:r>
            <w:r>
              <w:rPr>
                <w:sz w:val="18"/>
                <w:szCs w:val="18"/>
                <w:lang w:val="hr-HR"/>
              </w:rPr>
              <w:t>план</w:t>
            </w:r>
            <w:r w:rsidRPr="00513CC0">
              <w:rPr>
                <w:sz w:val="18"/>
                <w:szCs w:val="18"/>
                <w:lang w:val="hr-HR"/>
              </w:rPr>
              <w:t xml:space="preserve"> </w:t>
            </w:r>
            <w:r>
              <w:rPr>
                <w:sz w:val="18"/>
                <w:szCs w:val="18"/>
                <w:lang w:val="hr-HR"/>
              </w:rPr>
              <w:t>за</w:t>
            </w:r>
            <w:r w:rsidRPr="00513CC0">
              <w:rPr>
                <w:sz w:val="18"/>
                <w:szCs w:val="18"/>
                <w:lang w:val="hr-HR"/>
              </w:rPr>
              <w:t xml:space="preserve"> </w:t>
            </w:r>
            <w:r>
              <w:rPr>
                <w:sz w:val="18"/>
                <w:szCs w:val="18"/>
                <w:lang w:val="hr-HR"/>
              </w:rPr>
              <w:t>побољшање</w:t>
            </w:r>
            <w:r w:rsidRPr="00513CC0">
              <w:rPr>
                <w:sz w:val="18"/>
                <w:szCs w:val="18"/>
                <w:lang w:val="hr-HR"/>
              </w:rPr>
              <w:t xml:space="preserve"> </w:t>
            </w:r>
            <w:r>
              <w:rPr>
                <w:sz w:val="18"/>
                <w:szCs w:val="18"/>
                <w:lang w:val="hr-HR"/>
              </w:rPr>
              <w:t>ЕЕ</w:t>
            </w:r>
            <w:r w:rsidRPr="00513CC0">
              <w:rPr>
                <w:sz w:val="18"/>
                <w:szCs w:val="18"/>
                <w:lang w:val="hr-HR"/>
              </w:rPr>
              <w:t xml:space="preserve"> </w:t>
            </w:r>
            <w:r>
              <w:rPr>
                <w:sz w:val="18"/>
                <w:szCs w:val="18"/>
                <w:lang w:val="hr-HR"/>
              </w:rPr>
              <w:t>у</w:t>
            </w:r>
            <w:r w:rsidRPr="00513CC0">
              <w:rPr>
                <w:sz w:val="18"/>
                <w:szCs w:val="18"/>
                <w:lang w:val="hr-HR"/>
              </w:rPr>
              <w:t xml:space="preserve"> </w:t>
            </w:r>
            <w:r>
              <w:rPr>
                <w:sz w:val="18"/>
                <w:szCs w:val="18"/>
                <w:lang w:val="hr-HR"/>
              </w:rPr>
              <w:t>републичким</w:t>
            </w:r>
            <w:r w:rsidRPr="00513CC0">
              <w:rPr>
                <w:sz w:val="18"/>
                <w:szCs w:val="18"/>
                <w:lang w:val="hr-HR"/>
              </w:rPr>
              <w:t xml:space="preserve"> </w:t>
            </w:r>
            <w:r>
              <w:rPr>
                <w:sz w:val="18"/>
                <w:szCs w:val="18"/>
                <w:lang w:val="hr-HR"/>
              </w:rPr>
              <w:t>органима</w:t>
            </w:r>
            <w:r w:rsidRPr="00513CC0">
              <w:rPr>
                <w:sz w:val="18"/>
                <w:szCs w:val="18"/>
                <w:lang w:val="hr-HR"/>
              </w:rPr>
              <w:t xml:space="preserve"> </w:t>
            </w:r>
            <w:r>
              <w:rPr>
                <w:sz w:val="18"/>
                <w:szCs w:val="18"/>
                <w:lang w:val="hr-HR"/>
              </w:rPr>
              <w:t>управе</w:t>
            </w:r>
            <w:r w:rsidRPr="00513CC0">
              <w:rPr>
                <w:sz w:val="18"/>
                <w:szCs w:val="18"/>
                <w:lang w:val="hr-HR"/>
              </w:rPr>
              <w:t xml:space="preserve">; </w:t>
            </w:r>
            <w:r>
              <w:rPr>
                <w:sz w:val="18"/>
                <w:szCs w:val="18"/>
                <w:lang w:val="hr-HR"/>
              </w:rPr>
              <w:t>АПЕЕ</w:t>
            </w:r>
            <w:r w:rsidRPr="00513CC0">
              <w:rPr>
                <w:sz w:val="18"/>
                <w:szCs w:val="18"/>
                <w:lang w:val="hr-HR"/>
              </w:rPr>
              <w:t xml:space="preserve"> </w:t>
            </w:r>
            <w:r>
              <w:rPr>
                <w:sz w:val="18"/>
                <w:szCs w:val="18"/>
                <w:lang w:val="hr-HR"/>
              </w:rPr>
              <w:t>ЈЛС</w:t>
            </w:r>
            <w:r w:rsidRPr="00513CC0">
              <w:rPr>
                <w:sz w:val="18"/>
                <w:szCs w:val="18"/>
                <w:lang w:val="hr-HR"/>
              </w:rPr>
              <w:t xml:space="preserve"> (</w:t>
            </w:r>
            <w:r>
              <w:rPr>
                <w:sz w:val="18"/>
                <w:szCs w:val="18"/>
                <w:lang w:val="sr-Cyrl-RS"/>
              </w:rPr>
              <w:t xml:space="preserve">сада </w:t>
            </w:r>
            <w:r>
              <w:rPr>
                <w:sz w:val="18"/>
                <w:szCs w:val="18"/>
                <w:lang w:val="hr-HR"/>
              </w:rPr>
              <w:t>обавезни</w:t>
            </w:r>
            <w:r w:rsidRPr="00513CC0">
              <w:rPr>
                <w:sz w:val="18"/>
                <w:szCs w:val="18"/>
                <w:lang w:val="hr-HR"/>
              </w:rPr>
              <w:t xml:space="preserve"> </w:t>
            </w:r>
            <w:r>
              <w:rPr>
                <w:sz w:val="18"/>
                <w:szCs w:val="18"/>
                <w:lang w:val="sr-Cyrl-RS"/>
              </w:rPr>
              <w:t xml:space="preserve">само </w:t>
            </w:r>
            <w:r>
              <w:rPr>
                <w:sz w:val="18"/>
                <w:szCs w:val="18"/>
                <w:lang w:val="hr-HR"/>
              </w:rPr>
              <w:t>за</w:t>
            </w:r>
            <w:r w:rsidRPr="00513CC0">
              <w:rPr>
                <w:sz w:val="18"/>
                <w:szCs w:val="18"/>
                <w:lang w:val="hr-HR"/>
              </w:rPr>
              <w:t xml:space="preserve"> </w:t>
            </w:r>
            <w:r>
              <w:rPr>
                <w:sz w:val="18"/>
                <w:szCs w:val="18"/>
                <w:lang w:val="hr-HR"/>
              </w:rPr>
              <w:t>ЈЛС</w:t>
            </w:r>
            <w:r w:rsidRPr="00513CC0">
              <w:rPr>
                <w:sz w:val="18"/>
                <w:szCs w:val="18"/>
                <w:lang w:val="hr-HR"/>
              </w:rPr>
              <w:t xml:space="preserve"> </w:t>
            </w:r>
            <w:r>
              <w:rPr>
                <w:sz w:val="18"/>
                <w:szCs w:val="18"/>
                <w:lang w:val="hr-HR"/>
              </w:rPr>
              <w:t>са</w:t>
            </w:r>
            <w:r w:rsidRPr="00513CC0">
              <w:rPr>
                <w:sz w:val="18"/>
                <w:szCs w:val="18"/>
                <w:lang w:val="hr-HR"/>
              </w:rPr>
              <w:t xml:space="preserve"> </w:t>
            </w:r>
            <w:r>
              <w:rPr>
                <w:sz w:val="18"/>
                <w:szCs w:val="18"/>
                <w:lang w:val="hr-HR"/>
              </w:rPr>
              <w:t>више</w:t>
            </w:r>
            <w:r w:rsidRPr="00513CC0">
              <w:rPr>
                <w:sz w:val="18"/>
                <w:szCs w:val="18"/>
                <w:lang w:val="hr-HR"/>
              </w:rPr>
              <w:t xml:space="preserve"> </w:t>
            </w:r>
            <w:r>
              <w:rPr>
                <w:sz w:val="18"/>
                <w:szCs w:val="18"/>
                <w:lang w:val="hr-HR"/>
              </w:rPr>
              <w:t>од</w:t>
            </w:r>
            <w:r w:rsidRPr="00513CC0">
              <w:rPr>
                <w:sz w:val="18"/>
                <w:szCs w:val="18"/>
                <w:lang w:val="hr-HR"/>
              </w:rPr>
              <w:t xml:space="preserve"> 20.000 </w:t>
            </w:r>
            <w:r>
              <w:rPr>
                <w:sz w:val="18"/>
                <w:szCs w:val="18"/>
                <w:lang w:val="hr-HR"/>
              </w:rPr>
              <w:t>становника</w:t>
            </w:r>
            <w:r w:rsidRPr="00513CC0">
              <w:rPr>
                <w:sz w:val="18"/>
                <w:szCs w:val="18"/>
                <w:lang w:val="hr-HR"/>
              </w:rPr>
              <w:t xml:space="preserve">); </w:t>
            </w:r>
            <w:r>
              <w:rPr>
                <w:sz w:val="18"/>
                <w:szCs w:val="18"/>
                <w:lang w:val="hr-HR"/>
              </w:rPr>
              <w:t>Планови</w:t>
            </w:r>
            <w:r w:rsidRPr="00513CC0">
              <w:rPr>
                <w:sz w:val="18"/>
                <w:szCs w:val="18"/>
                <w:lang w:val="hr-HR"/>
              </w:rPr>
              <w:t xml:space="preserve"> </w:t>
            </w:r>
            <w:r>
              <w:rPr>
                <w:sz w:val="18"/>
                <w:szCs w:val="18"/>
                <w:lang w:val="hr-HR"/>
              </w:rPr>
              <w:t>за</w:t>
            </w:r>
            <w:r w:rsidRPr="00513CC0">
              <w:rPr>
                <w:sz w:val="18"/>
                <w:szCs w:val="18"/>
                <w:lang w:val="hr-HR"/>
              </w:rPr>
              <w:t xml:space="preserve"> </w:t>
            </w:r>
            <w:r>
              <w:rPr>
                <w:sz w:val="18"/>
                <w:szCs w:val="18"/>
                <w:lang w:val="hr-HR"/>
              </w:rPr>
              <w:t>побољшање</w:t>
            </w:r>
            <w:r w:rsidRPr="00513CC0">
              <w:rPr>
                <w:sz w:val="18"/>
                <w:szCs w:val="18"/>
                <w:lang w:val="hr-HR"/>
              </w:rPr>
              <w:t xml:space="preserve"> </w:t>
            </w:r>
            <w:r>
              <w:rPr>
                <w:sz w:val="18"/>
                <w:szCs w:val="18"/>
                <w:lang w:val="hr-HR"/>
              </w:rPr>
              <w:t>енергетске</w:t>
            </w:r>
            <w:r w:rsidRPr="00513CC0">
              <w:rPr>
                <w:sz w:val="18"/>
                <w:szCs w:val="18"/>
                <w:lang w:val="hr-HR"/>
              </w:rPr>
              <w:t xml:space="preserve"> </w:t>
            </w:r>
            <w:r>
              <w:rPr>
                <w:sz w:val="18"/>
                <w:szCs w:val="18"/>
                <w:lang w:val="hr-HR"/>
              </w:rPr>
              <w:t>ефикасности</w:t>
            </w:r>
            <w:r w:rsidRPr="00513CC0">
              <w:rPr>
                <w:sz w:val="18"/>
                <w:szCs w:val="18"/>
                <w:lang w:val="hr-HR"/>
              </w:rPr>
              <w:t xml:space="preserve"> </w:t>
            </w:r>
            <w:r>
              <w:rPr>
                <w:sz w:val="18"/>
                <w:szCs w:val="18"/>
                <w:lang w:val="hr-HR"/>
              </w:rPr>
              <w:t>великих</w:t>
            </w:r>
            <w:r w:rsidRPr="00513CC0">
              <w:rPr>
                <w:sz w:val="18"/>
                <w:szCs w:val="18"/>
                <w:lang w:val="hr-HR"/>
              </w:rPr>
              <w:t xml:space="preserve"> </w:t>
            </w:r>
            <w:r>
              <w:rPr>
                <w:sz w:val="18"/>
                <w:szCs w:val="18"/>
                <w:lang w:val="hr-HR"/>
              </w:rPr>
              <w:t>потрошача</w:t>
            </w:r>
            <w:r w:rsidRPr="00513CC0">
              <w:rPr>
                <w:sz w:val="18"/>
                <w:szCs w:val="18"/>
                <w:lang w:val="hr-HR"/>
              </w:rPr>
              <w:t xml:space="preserve"> </w:t>
            </w:r>
            <w:r>
              <w:rPr>
                <w:sz w:val="18"/>
                <w:szCs w:val="18"/>
                <w:lang w:val="hr-HR"/>
              </w:rPr>
              <w:t>енергије</w:t>
            </w:r>
          </w:p>
          <w:p w:rsidR="00D102D4" w:rsidRPr="003E603C" w:rsidRDefault="00D102D4" w:rsidP="003B72F7">
            <w:pPr>
              <w:pStyle w:val="ListParagraph"/>
              <w:numPr>
                <w:ilvl w:val="0"/>
                <w:numId w:val="20"/>
              </w:numPr>
              <w:ind w:hanging="357"/>
              <w:contextualSpacing w:val="0"/>
              <w:rPr>
                <w:sz w:val="18"/>
                <w:szCs w:val="18"/>
                <w:lang w:val="hr-HR"/>
              </w:rPr>
            </w:pPr>
            <w:r>
              <w:rPr>
                <w:sz w:val="18"/>
                <w:szCs w:val="18"/>
                <w:lang w:val="hr-HR"/>
              </w:rPr>
              <w:t>Доношење</w:t>
            </w:r>
            <w:r w:rsidRPr="003E603C">
              <w:rPr>
                <w:sz w:val="18"/>
                <w:szCs w:val="18"/>
                <w:lang w:val="hr-HR"/>
              </w:rPr>
              <w:t xml:space="preserve"> </w:t>
            </w:r>
            <w:r>
              <w:rPr>
                <w:sz w:val="18"/>
                <w:szCs w:val="18"/>
                <w:lang w:val="hr-HR"/>
              </w:rPr>
              <w:t>и</w:t>
            </w:r>
            <w:r w:rsidRPr="003E603C">
              <w:rPr>
                <w:sz w:val="18"/>
                <w:szCs w:val="18"/>
                <w:lang w:val="hr-HR"/>
              </w:rPr>
              <w:t xml:space="preserve"> </w:t>
            </w:r>
            <w:r>
              <w:rPr>
                <w:sz w:val="18"/>
                <w:szCs w:val="18"/>
                <w:lang w:val="hr-HR"/>
              </w:rPr>
              <w:t>усвајање</w:t>
            </w:r>
            <w:r w:rsidRPr="003E603C">
              <w:rPr>
                <w:sz w:val="18"/>
                <w:szCs w:val="18"/>
                <w:lang w:val="hr-HR"/>
              </w:rPr>
              <w:t xml:space="preserve"> </w:t>
            </w:r>
            <w:r>
              <w:rPr>
                <w:sz w:val="18"/>
                <w:szCs w:val="18"/>
                <w:lang w:val="hr-HR"/>
              </w:rPr>
              <w:t>нових стратешких</w:t>
            </w:r>
            <w:r w:rsidRPr="003E603C">
              <w:rPr>
                <w:sz w:val="18"/>
                <w:szCs w:val="18"/>
                <w:lang w:val="hr-HR"/>
              </w:rPr>
              <w:t xml:space="preserve"> </w:t>
            </w:r>
            <w:r>
              <w:rPr>
                <w:sz w:val="18"/>
                <w:szCs w:val="18"/>
                <w:lang w:val="hr-HR"/>
              </w:rPr>
              <w:t>докумената</w:t>
            </w:r>
            <w:r w:rsidRPr="003E603C">
              <w:rPr>
                <w:sz w:val="18"/>
                <w:szCs w:val="18"/>
                <w:lang w:val="hr-HR"/>
              </w:rPr>
              <w:t xml:space="preserve"> </w:t>
            </w:r>
            <w:r>
              <w:rPr>
                <w:sz w:val="18"/>
                <w:szCs w:val="18"/>
                <w:lang w:val="hr-HR"/>
              </w:rPr>
              <w:t>потребних</w:t>
            </w:r>
            <w:r w:rsidRPr="003E603C">
              <w:rPr>
                <w:sz w:val="18"/>
                <w:szCs w:val="18"/>
                <w:lang w:val="hr-HR"/>
              </w:rPr>
              <w:t xml:space="preserve"> </w:t>
            </w:r>
            <w:r>
              <w:rPr>
                <w:sz w:val="18"/>
                <w:szCs w:val="18"/>
                <w:lang w:val="hr-HR"/>
              </w:rPr>
              <w:t>за</w:t>
            </w:r>
            <w:r w:rsidRPr="003E603C">
              <w:rPr>
                <w:sz w:val="18"/>
                <w:szCs w:val="18"/>
                <w:lang w:val="hr-HR"/>
              </w:rPr>
              <w:t xml:space="preserve"> </w:t>
            </w:r>
            <w:r>
              <w:rPr>
                <w:sz w:val="18"/>
                <w:szCs w:val="18"/>
                <w:lang w:val="hr-HR"/>
              </w:rPr>
              <w:t>реализацију</w:t>
            </w:r>
            <w:r w:rsidRPr="003E603C">
              <w:rPr>
                <w:sz w:val="18"/>
                <w:szCs w:val="18"/>
                <w:lang w:val="hr-HR"/>
              </w:rPr>
              <w:t xml:space="preserve"> </w:t>
            </w:r>
            <w:r>
              <w:rPr>
                <w:sz w:val="18"/>
                <w:szCs w:val="18"/>
                <w:lang w:val="hr-HR"/>
              </w:rPr>
              <w:t xml:space="preserve">АПЕЕ РС: </w:t>
            </w:r>
          </w:p>
          <w:p w:rsidR="00D102D4" w:rsidRPr="00513CC0" w:rsidRDefault="00D102D4" w:rsidP="003B72F7">
            <w:pPr>
              <w:pStyle w:val="ListParagraph"/>
              <w:numPr>
                <w:ilvl w:val="0"/>
                <w:numId w:val="19"/>
              </w:numPr>
              <w:ind w:hanging="357"/>
              <w:contextualSpacing w:val="0"/>
              <w:rPr>
                <w:i/>
                <w:sz w:val="18"/>
                <w:szCs w:val="18"/>
                <w:lang w:val="hr-HR"/>
              </w:rPr>
            </w:pPr>
            <w:r w:rsidRPr="00E8409F">
              <w:rPr>
                <w:i/>
                <w:sz w:val="18"/>
                <w:szCs w:val="18"/>
                <w:lang w:val="hr-HR"/>
              </w:rPr>
              <w:t>Стратегија обнове зграда у Републици Српској</w:t>
            </w:r>
            <w:r>
              <w:rPr>
                <w:sz w:val="18"/>
                <w:szCs w:val="18"/>
                <w:lang w:val="hr-HR"/>
              </w:rPr>
              <w:t>;</w:t>
            </w:r>
          </w:p>
          <w:p w:rsidR="00D102D4" w:rsidRPr="00513CC0" w:rsidRDefault="00D102D4" w:rsidP="003B72F7">
            <w:pPr>
              <w:pStyle w:val="ListParagraph"/>
              <w:numPr>
                <w:ilvl w:val="0"/>
                <w:numId w:val="19"/>
              </w:numPr>
              <w:ind w:hanging="357"/>
              <w:contextualSpacing w:val="0"/>
              <w:rPr>
                <w:sz w:val="18"/>
                <w:szCs w:val="18"/>
                <w:lang w:val="hr-HR"/>
              </w:rPr>
            </w:pPr>
            <w:r w:rsidRPr="00E8409F">
              <w:rPr>
                <w:i/>
                <w:sz w:val="18"/>
                <w:szCs w:val="18"/>
                <w:lang w:val="hr-HR"/>
              </w:rPr>
              <w:t>Стратегија информисања, стручног усавршавања и образовања о ЕЕ у РС</w:t>
            </w:r>
            <w:r>
              <w:rPr>
                <w:sz w:val="18"/>
                <w:szCs w:val="18"/>
                <w:lang w:val="hr-HR"/>
              </w:rPr>
              <w:t>, која ће обрадити слиједеће сегме</w:t>
            </w:r>
            <w:r>
              <w:rPr>
                <w:sz w:val="18"/>
                <w:szCs w:val="18"/>
                <w:lang w:val="sr-Cyrl-RS"/>
              </w:rPr>
              <w:t>н</w:t>
            </w:r>
            <w:r>
              <w:rPr>
                <w:sz w:val="18"/>
                <w:szCs w:val="18"/>
                <w:lang w:val="hr-HR"/>
              </w:rPr>
              <w:t xml:space="preserve">те: </w:t>
            </w:r>
            <w:r w:rsidRPr="00513CC0">
              <w:rPr>
                <w:sz w:val="18"/>
                <w:szCs w:val="18"/>
                <w:lang w:val="hr-HR"/>
              </w:rPr>
              <w:t>(</w:t>
            </w:r>
            <w:r>
              <w:rPr>
                <w:sz w:val="18"/>
                <w:szCs w:val="18"/>
                <w:lang w:val="hr-HR"/>
              </w:rPr>
              <w:t>а</w:t>
            </w:r>
            <w:r w:rsidRPr="00513CC0">
              <w:rPr>
                <w:sz w:val="18"/>
                <w:szCs w:val="18"/>
                <w:lang w:val="hr-HR"/>
              </w:rPr>
              <w:t xml:space="preserve">) </w:t>
            </w:r>
            <w:r>
              <w:rPr>
                <w:sz w:val="18"/>
                <w:szCs w:val="18"/>
                <w:lang w:val="hr-HR"/>
              </w:rPr>
              <w:t>Информативно</w:t>
            </w:r>
            <w:r w:rsidRPr="00513CC0">
              <w:rPr>
                <w:sz w:val="18"/>
                <w:szCs w:val="18"/>
                <w:lang w:val="hr-HR"/>
              </w:rPr>
              <w:t>-</w:t>
            </w:r>
            <w:r>
              <w:rPr>
                <w:sz w:val="18"/>
                <w:szCs w:val="18"/>
                <w:lang w:val="hr-HR"/>
              </w:rPr>
              <w:t>мотивационе</w:t>
            </w:r>
            <w:r w:rsidRPr="00513CC0">
              <w:rPr>
                <w:sz w:val="18"/>
                <w:szCs w:val="18"/>
                <w:lang w:val="hr-HR"/>
              </w:rPr>
              <w:t xml:space="preserve"> </w:t>
            </w:r>
            <w:r>
              <w:rPr>
                <w:sz w:val="18"/>
                <w:szCs w:val="18"/>
                <w:lang w:val="hr-HR"/>
              </w:rPr>
              <w:t>јавне</w:t>
            </w:r>
            <w:r w:rsidRPr="00513CC0">
              <w:rPr>
                <w:sz w:val="18"/>
                <w:szCs w:val="18"/>
                <w:lang w:val="hr-HR"/>
              </w:rPr>
              <w:t xml:space="preserve"> </w:t>
            </w:r>
            <w:r>
              <w:rPr>
                <w:sz w:val="18"/>
                <w:szCs w:val="18"/>
                <w:lang w:val="hr-HR"/>
              </w:rPr>
              <w:t>кампање</w:t>
            </w:r>
            <w:r w:rsidRPr="00513CC0">
              <w:rPr>
                <w:sz w:val="18"/>
                <w:szCs w:val="18"/>
                <w:lang w:val="hr-HR"/>
              </w:rPr>
              <w:t xml:space="preserve"> </w:t>
            </w:r>
            <w:r>
              <w:rPr>
                <w:sz w:val="18"/>
                <w:szCs w:val="18"/>
                <w:lang w:val="hr-HR"/>
              </w:rPr>
              <w:t>о</w:t>
            </w:r>
            <w:r w:rsidRPr="00513CC0">
              <w:rPr>
                <w:sz w:val="18"/>
                <w:szCs w:val="18"/>
                <w:lang w:val="hr-HR"/>
              </w:rPr>
              <w:t xml:space="preserve"> </w:t>
            </w:r>
            <w:r>
              <w:rPr>
                <w:sz w:val="18"/>
                <w:szCs w:val="18"/>
                <w:lang w:val="hr-HR"/>
              </w:rPr>
              <w:t>ЕЕ</w:t>
            </w:r>
            <w:r w:rsidRPr="00513CC0">
              <w:rPr>
                <w:sz w:val="18"/>
                <w:szCs w:val="18"/>
                <w:lang w:val="hr-HR"/>
              </w:rPr>
              <w:t xml:space="preserve"> (</w:t>
            </w:r>
            <w:r>
              <w:rPr>
                <w:sz w:val="18"/>
                <w:szCs w:val="18"/>
                <w:lang w:val="hr-HR"/>
              </w:rPr>
              <w:t>Мјера</w:t>
            </w:r>
            <w:r w:rsidRPr="00513CC0">
              <w:rPr>
                <w:sz w:val="18"/>
                <w:szCs w:val="18"/>
                <w:lang w:val="hr-HR"/>
              </w:rPr>
              <w:t xml:space="preserve"> </w:t>
            </w:r>
            <w:r>
              <w:rPr>
                <w:sz w:val="18"/>
                <w:szCs w:val="18"/>
                <w:lang w:val="hr-HR"/>
              </w:rPr>
              <w:t>Х</w:t>
            </w:r>
            <w:r w:rsidRPr="00513CC0">
              <w:rPr>
                <w:sz w:val="18"/>
                <w:szCs w:val="18"/>
                <w:lang w:val="hr-HR"/>
              </w:rPr>
              <w:t>.4); (</w:t>
            </w:r>
            <w:r>
              <w:rPr>
                <w:sz w:val="18"/>
                <w:szCs w:val="18"/>
                <w:lang w:val="hr-HR"/>
              </w:rPr>
              <w:t>б</w:t>
            </w:r>
            <w:r w:rsidRPr="00513CC0">
              <w:rPr>
                <w:sz w:val="18"/>
                <w:szCs w:val="18"/>
                <w:lang w:val="hr-HR"/>
              </w:rPr>
              <w:t xml:space="preserve">) </w:t>
            </w:r>
            <w:r>
              <w:rPr>
                <w:sz w:val="18"/>
                <w:szCs w:val="18"/>
                <w:lang w:val="hr-HR"/>
              </w:rPr>
              <w:t>Успостављање</w:t>
            </w:r>
            <w:r w:rsidRPr="00513CC0">
              <w:rPr>
                <w:sz w:val="18"/>
                <w:szCs w:val="18"/>
                <w:lang w:val="hr-HR"/>
              </w:rPr>
              <w:t xml:space="preserve"> </w:t>
            </w:r>
            <w:r>
              <w:rPr>
                <w:sz w:val="18"/>
                <w:szCs w:val="18"/>
                <w:lang w:val="hr-HR"/>
              </w:rPr>
              <w:t>и</w:t>
            </w:r>
            <w:r w:rsidRPr="00513CC0">
              <w:rPr>
                <w:sz w:val="18"/>
                <w:szCs w:val="18"/>
                <w:lang w:val="hr-HR"/>
              </w:rPr>
              <w:t xml:space="preserve"> </w:t>
            </w:r>
            <w:r>
              <w:rPr>
                <w:sz w:val="18"/>
                <w:szCs w:val="18"/>
                <w:lang w:val="hr-HR"/>
              </w:rPr>
              <w:t>реализација</w:t>
            </w:r>
            <w:r w:rsidRPr="00513CC0">
              <w:rPr>
                <w:sz w:val="18"/>
                <w:szCs w:val="18"/>
                <w:lang w:val="hr-HR"/>
              </w:rPr>
              <w:t xml:space="preserve"> </w:t>
            </w:r>
            <w:r>
              <w:rPr>
                <w:sz w:val="18"/>
                <w:szCs w:val="18"/>
                <w:lang w:val="hr-HR"/>
              </w:rPr>
              <w:t>система</w:t>
            </w:r>
            <w:r w:rsidRPr="00513CC0">
              <w:rPr>
                <w:sz w:val="18"/>
                <w:szCs w:val="18"/>
                <w:lang w:val="hr-HR"/>
              </w:rPr>
              <w:t xml:space="preserve"> </w:t>
            </w:r>
            <w:r>
              <w:rPr>
                <w:sz w:val="18"/>
                <w:szCs w:val="18"/>
                <w:lang w:val="hr-HR"/>
              </w:rPr>
              <w:t>едукација</w:t>
            </w:r>
            <w:r w:rsidRPr="00513CC0">
              <w:rPr>
                <w:sz w:val="18"/>
                <w:szCs w:val="18"/>
                <w:lang w:val="hr-HR"/>
              </w:rPr>
              <w:t xml:space="preserve">, </w:t>
            </w:r>
            <w:r>
              <w:rPr>
                <w:sz w:val="18"/>
                <w:szCs w:val="18"/>
                <w:lang w:val="hr-HR"/>
              </w:rPr>
              <w:t>обука</w:t>
            </w:r>
            <w:r w:rsidRPr="00513CC0">
              <w:rPr>
                <w:sz w:val="18"/>
                <w:szCs w:val="18"/>
                <w:lang w:val="hr-HR"/>
              </w:rPr>
              <w:t xml:space="preserve"> </w:t>
            </w:r>
            <w:r>
              <w:rPr>
                <w:sz w:val="18"/>
                <w:szCs w:val="18"/>
                <w:lang w:val="hr-HR"/>
              </w:rPr>
              <w:t>и</w:t>
            </w:r>
            <w:r w:rsidRPr="00513CC0">
              <w:rPr>
                <w:sz w:val="18"/>
                <w:szCs w:val="18"/>
                <w:lang w:val="hr-HR"/>
              </w:rPr>
              <w:t xml:space="preserve"> </w:t>
            </w:r>
            <w:r>
              <w:rPr>
                <w:sz w:val="18"/>
                <w:szCs w:val="18"/>
                <w:lang w:val="hr-HR"/>
              </w:rPr>
              <w:t>стручног</w:t>
            </w:r>
            <w:r w:rsidRPr="00513CC0">
              <w:rPr>
                <w:sz w:val="18"/>
                <w:szCs w:val="18"/>
                <w:lang w:val="hr-HR"/>
              </w:rPr>
              <w:t xml:space="preserve"> </w:t>
            </w:r>
            <w:r>
              <w:rPr>
                <w:sz w:val="18"/>
                <w:szCs w:val="18"/>
                <w:lang w:val="hr-HR"/>
              </w:rPr>
              <w:t>усавршавања</w:t>
            </w:r>
            <w:r w:rsidRPr="00513CC0">
              <w:rPr>
                <w:sz w:val="18"/>
                <w:szCs w:val="18"/>
                <w:lang w:val="hr-HR"/>
              </w:rPr>
              <w:t xml:space="preserve"> </w:t>
            </w:r>
            <w:r>
              <w:rPr>
                <w:sz w:val="18"/>
                <w:szCs w:val="18"/>
                <w:lang w:val="hr-HR"/>
              </w:rPr>
              <w:t>у</w:t>
            </w:r>
            <w:r w:rsidRPr="00513CC0">
              <w:rPr>
                <w:sz w:val="18"/>
                <w:szCs w:val="18"/>
                <w:lang w:val="hr-HR"/>
              </w:rPr>
              <w:t xml:space="preserve"> </w:t>
            </w:r>
            <w:r>
              <w:rPr>
                <w:sz w:val="18"/>
                <w:szCs w:val="18"/>
                <w:lang w:val="hr-HR"/>
              </w:rPr>
              <w:t>области</w:t>
            </w:r>
            <w:r w:rsidRPr="00513CC0">
              <w:rPr>
                <w:sz w:val="18"/>
                <w:szCs w:val="18"/>
                <w:lang w:val="hr-HR"/>
              </w:rPr>
              <w:t xml:space="preserve"> </w:t>
            </w:r>
            <w:r>
              <w:rPr>
                <w:sz w:val="18"/>
                <w:szCs w:val="18"/>
                <w:lang w:val="hr-HR"/>
              </w:rPr>
              <w:t>ЕЕ</w:t>
            </w:r>
            <w:r w:rsidRPr="00513CC0">
              <w:rPr>
                <w:sz w:val="18"/>
                <w:szCs w:val="18"/>
                <w:lang w:val="hr-HR"/>
              </w:rPr>
              <w:t xml:space="preserve"> (</w:t>
            </w:r>
            <w:r>
              <w:rPr>
                <w:sz w:val="18"/>
                <w:szCs w:val="18"/>
                <w:lang w:val="hr-HR"/>
              </w:rPr>
              <w:t>Мјера</w:t>
            </w:r>
            <w:r w:rsidRPr="00513CC0">
              <w:rPr>
                <w:sz w:val="18"/>
                <w:szCs w:val="18"/>
                <w:lang w:val="hr-HR"/>
              </w:rPr>
              <w:t xml:space="preserve"> </w:t>
            </w:r>
            <w:r>
              <w:rPr>
                <w:sz w:val="18"/>
                <w:szCs w:val="18"/>
                <w:lang w:val="hr-HR"/>
              </w:rPr>
              <w:t>Х</w:t>
            </w:r>
            <w:r w:rsidRPr="00513CC0">
              <w:rPr>
                <w:sz w:val="18"/>
                <w:szCs w:val="18"/>
                <w:lang w:val="hr-HR"/>
              </w:rPr>
              <w:t>.5); (</w:t>
            </w:r>
            <w:r>
              <w:rPr>
                <w:sz w:val="18"/>
                <w:szCs w:val="18"/>
                <w:lang w:val="sr-Cyrl-RS"/>
              </w:rPr>
              <w:t>в</w:t>
            </w:r>
            <w:r w:rsidRPr="00513CC0">
              <w:rPr>
                <w:sz w:val="18"/>
                <w:szCs w:val="18"/>
                <w:lang w:val="hr-HR"/>
              </w:rPr>
              <w:t xml:space="preserve">) </w:t>
            </w:r>
            <w:r>
              <w:rPr>
                <w:sz w:val="18"/>
                <w:szCs w:val="18"/>
                <w:lang w:val="hr-HR"/>
              </w:rPr>
              <w:t>Увођење</w:t>
            </w:r>
            <w:r w:rsidRPr="00513CC0">
              <w:rPr>
                <w:sz w:val="18"/>
                <w:szCs w:val="18"/>
                <w:lang w:val="hr-HR"/>
              </w:rPr>
              <w:t xml:space="preserve"> </w:t>
            </w:r>
            <w:r>
              <w:rPr>
                <w:sz w:val="18"/>
                <w:szCs w:val="18"/>
                <w:lang w:val="hr-HR"/>
              </w:rPr>
              <w:t>ЕЕ</w:t>
            </w:r>
            <w:r w:rsidRPr="00513CC0">
              <w:rPr>
                <w:sz w:val="18"/>
                <w:szCs w:val="18"/>
                <w:lang w:val="hr-HR"/>
              </w:rPr>
              <w:t xml:space="preserve"> </w:t>
            </w:r>
            <w:r>
              <w:rPr>
                <w:sz w:val="18"/>
                <w:szCs w:val="18"/>
                <w:lang w:val="hr-HR"/>
              </w:rPr>
              <w:t>тема</w:t>
            </w:r>
            <w:r w:rsidRPr="00513CC0">
              <w:rPr>
                <w:sz w:val="18"/>
                <w:szCs w:val="18"/>
                <w:lang w:val="hr-HR"/>
              </w:rPr>
              <w:t xml:space="preserve"> </w:t>
            </w:r>
            <w:r>
              <w:rPr>
                <w:sz w:val="18"/>
                <w:szCs w:val="18"/>
                <w:lang w:val="sr-Cyrl-RS"/>
              </w:rPr>
              <w:t xml:space="preserve">у </w:t>
            </w:r>
            <w:r>
              <w:rPr>
                <w:sz w:val="18"/>
                <w:szCs w:val="18"/>
                <w:lang w:val="hr-HR"/>
              </w:rPr>
              <w:t>редовно</w:t>
            </w:r>
            <w:r w:rsidRPr="00513CC0">
              <w:rPr>
                <w:sz w:val="18"/>
                <w:szCs w:val="18"/>
                <w:lang w:val="hr-HR"/>
              </w:rPr>
              <w:t xml:space="preserve"> </w:t>
            </w:r>
            <w:r>
              <w:rPr>
                <w:sz w:val="18"/>
                <w:szCs w:val="18"/>
                <w:lang w:val="hr-HR"/>
              </w:rPr>
              <w:t>образовање</w:t>
            </w:r>
            <w:r w:rsidRPr="00513CC0">
              <w:rPr>
                <w:sz w:val="18"/>
                <w:szCs w:val="18"/>
                <w:lang w:val="hr-HR"/>
              </w:rPr>
              <w:t xml:space="preserve"> (</w:t>
            </w:r>
            <w:r>
              <w:rPr>
                <w:sz w:val="18"/>
                <w:szCs w:val="18"/>
                <w:lang w:val="hr-HR"/>
              </w:rPr>
              <w:t>Мјера</w:t>
            </w:r>
            <w:r w:rsidRPr="00513CC0">
              <w:rPr>
                <w:sz w:val="18"/>
                <w:szCs w:val="18"/>
                <w:lang w:val="hr-HR"/>
              </w:rPr>
              <w:t xml:space="preserve"> </w:t>
            </w:r>
            <w:r>
              <w:rPr>
                <w:sz w:val="18"/>
                <w:szCs w:val="18"/>
                <w:lang w:val="hr-HR"/>
              </w:rPr>
              <w:t>Х</w:t>
            </w:r>
            <w:r w:rsidRPr="00513CC0">
              <w:rPr>
                <w:sz w:val="18"/>
                <w:szCs w:val="18"/>
                <w:lang w:val="hr-HR"/>
              </w:rPr>
              <w:t>.6)</w:t>
            </w:r>
            <w:r>
              <w:rPr>
                <w:sz w:val="18"/>
                <w:szCs w:val="18"/>
                <w:lang w:val="hr-HR"/>
              </w:rPr>
              <w:t>; (</w:t>
            </w:r>
            <w:r>
              <w:rPr>
                <w:sz w:val="18"/>
                <w:szCs w:val="18"/>
                <w:lang w:val="sr-Cyrl-RS"/>
              </w:rPr>
              <w:t>г</w:t>
            </w:r>
            <w:r>
              <w:rPr>
                <w:sz w:val="18"/>
                <w:szCs w:val="18"/>
                <w:lang w:val="hr-HR"/>
              </w:rPr>
              <w:t>) Јачање институционалног капацитета ЈЛС за системско управљање енергијом (Мјера Х.11);</w:t>
            </w:r>
          </w:p>
          <w:p w:rsidR="00D102D4" w:rsidRDefault="00D102D4" w:rsidP="003B72F7">
            <w:pPr>
              <w:pStyle w:val="ListParagraph"/>
              <w:numPr>
                <w:ilvl w:val="0"/>
                <w:numId w:val="19"/>
              </w:numPr>
              <w:ind w:hanging="357"/>
              <w:contextualSpacing w:val="0"/>
              <w:rPr>
                <w:sz w:val="18"/>
                <w:szCs w:val="18"/>
                <w:lang w:val="hr-HR"/>
              </w:rPr>
            </w:pPr>
            <w:r w:rsidRPr="00E8409F">
              <w:rPr>
                <w:i/>
                <w:sz w:val="18"/>
                <w:szCs w:val="18"/>
                <w:lang w:val="hr-HR"/>
              </w:rPr>
              <w:t>Студија процјене потенцијала за повећање ЕЕ у сектору саобраћаја у РС</w:t>
            </w:r>
            <w:r>
              <w:rPr>
                <w:sz w:val="18"/>
                <w:szCs w:val="18"/>
                <w:lang w:val="hr-HR"/>
              </w:rPr>
              <w:t>, која ће анализирати</w:t>
            </w:r>
            <w:r w:rsidRPr="003E603C">
              <w:rPr>
                <w:sz w:val="18"/>
                <w:szCs w:val="18"/>
                <w:lang w:val="hr-HR"/>
              </w:rPr>
              <w:t xml:space="preserve"> </w:t>
            </w:r>
            <w:r>
              <w:rPr>
                <w:sz w:val="18"/>
                <w:szCs w:val="18"/>
                <w:lang w:val="hr-HR"/>
              </w:rPr>
              <w:t>разне</w:t>
            </w:r>
            <w:r w:rsidRPr="003E603C">
              <w:rPr>
                <w:sz w:val="18"/>
                <w:szCs w:val="18"/>
                <w:lang w:val="hr-HR"/>
              </w:rPr>
              <w:t xml:space="preserve"> </w:t>
            </w:r>
            <w:r>
              <w:rPr>
                <w:sz w:val="18"/>
                <w:szCs w:val="18"/>
                <w:lang w:val="hr-HR"/>
              </w:rPr>
              <w:t>врсте</w:t>
            </w:r>
            <w:r w:rsidRPr="003E603C">
              <w:rPr>
                <w:sz w:val="18"/>
                <w:szCs w:val="18"/>
                <w:lang w:val="hr-HR"/>
              </w:rPr>
              <w:t xml:space="preserve"> </w:t>
            </w:r>
            <w:r>
              <w:rPr>
                <w:sz w:val="18"/>
                <w:szCs w:val="18"/>
                <w:lang w:val="hr-HR"/>
              </w:rPr>
              <w:t>мјера</w:t>
            </w:r>
            <w:r w:rsidRPr="003E603C">
              <w:rPr>
                <w:sz w:val="18"/>
                <w:szCs w:val="18"/>
                <w:lang w:val="hr-HR"/>
              </w:rPr>
              <w:t xml:space="preserve"> </w:t>
            </w:r>
            <w:r>
              <w:rPr>
                <w:sz w:val="18"/>
                <w:szCs w:val="18"/>
                <w:lang w:val="hr-HR"/>
              </w:rPr>
              <w:t>из</w:t>
            </w:r>
            <w:r w:rsidRPr="003E603C">
              <w:rPr>
                <w:sz w:val="18"/>
                <w:szCs w:val="18"/>
                <w:lang w:val="hr-HR"/>
              </w:rPr>
              <w:t xml:space="preserve"> </w:t>
            </w:r>
            <w:r>
              <w:rPr>
                <w:sz w:val="18"/>
                <w:szCs w:val="18"/>
                <w:lang w:val="hr-HR"/>
              </w:rPr>
              <w:t>међународне и домаће праксе (кориштење ЕЕ возила</w:t>
            </w:r>
            <w:r w:rsidRPr="003E603C">
              <w:rPr>
                <w:sz w:val="18"/>
                <w:szCs w:val="18"/>
                <w:lang w:val="hr-HR"/>
              </w:rPr>
              <w:t xml:space="preserve">, </w:t>
            </w:r>
            <w:r>
              <w:rPr>
                <w:sz w:val="18"/>
                <w:szCs w:val="18"/>
                <w:lang w:val="hr-HR"/>
              </w:rPr>
              <w:t>промјена</w:t>
            </w:r>
            <w:r w:rsidRPr="003E603C">
              <w:rPr>
                <w:sz w:val="18"/>
                <w:szCs w:val="18"/>
                <w:lang w:val="hr-HR"/>
              </w:rPr>
              <w:t xml:space="preserve"> </w:t>
            </w:r>
            <w:r>
              <w:rPr>
                <w:sz w:val="18"/>
                <w:szCs w:val="18"/>
                <w:lang w:val="hr-HR"/>
              </w:rPr>
              <w:t>понашања</w:t>
            </w:r>
            <w:r w:rsidRPr="003E603C">
              <w:rPr>
                <w:sz w:val="18"/>
                <w:szCs w:val="18"/>
                <w:lang w:val="hr-HR"/>
              </w:rPr>
              <w:t xml:space="preserve"> </w:t>
            </w:r>
            <w:r>
              <w:rPr>
                <w:sz w:val="18"/>
                <w:szCs w:val="18"/>
                <w:lang w:val="hr-HR"/>
              </w:rPr>
              <w:t>возача</w:t>
            </w:r>
            <w:r w:rsidRPr="003E603C">
              <w:rPr>
                <w:sz w:val="18"/>
                <w:szCs w:val="18"/>
                <w:lang w:val="hr-HR"/>
              </w:rPr>
              <w:t xml:space="preserve"> </w:t>
            </w:r>
            <w:r>
              <w:rPr>
                <w:sz w:val="18"/>
                <w:szCs w:val="18"/>
                <w:lang w:val="hr-HR"/>
              </w:rPr>
              <w:t>у</w:t>
            </w:r>
            <w:r w:rsidRPr="003E603C">
              <w:rPr>
                <w:sz w:val="18"/>
                <w:szCs w:val="18"/>
                <w:lang w:val="hr-HR"/>
              </w:rPr>
              <w:t xml:space="preserve"> </w:t>
            </w:r>
            <w:r>
              <w:rPr>
                <w:sz w:val="18"/>
                <w:szCs w:val="18"/>
                <w:lang w:val="hr-HR"/>
              </w:rPr>
              <w:t>циљу</w:t>
            </w:r>
            <w:r w:rsidRPr="003E603C">
              <w:rPr>
                <w:sz w:val="18"/>
                <w:szCs w:val="18"/>
                <w:lang w:val="hr-HR"/>
              </w:rPr>
              <w:t xml:space="preserve"> </w:t>
            </w:r>
            <w:r>
              <w:rPr>
                <w:sz w:val="18"/>
                <w:szCs w:val="18"/>
                <w:lang w:val="hr-HR"/>
              </w:rPr>
              <w:t>смањења</w:t>
            </w:r>
            <w:r w:rsidRPr="003E603C">
              <w:rPr>
                <w:sz w:val="18"/>
                <w:szCs w:val="18"/>
                <w:lang w:val="hr-HR"/>
              </w:rPr>
              <w:t xml:space="preserve"> </w:t>
            </w:r>
            <w:r>
              <w:rPr>
                <w:sz w:val="18"/>
                <w:szCs w:val="18"/>
                <w:lang w:val="hr-HR"/>
              </w:rPr>
              <w:t>потрошње</w:t>
            </w:r>
            <w:r w:rsidRPr="003E603C">
              <w:rPr>
                <w:sz w:val="18"/>
                <w:szCs w:val="18"/>
                <w:lang w:val="hr-HR"/>
              </w:rPr>
              <w:t xml:space="preserve"> </w:t>
            </w:r>
            <w:r>
              <w:rPr>
                <w:sz w:val="18"/>
                <w:szCs w:val="18"/>
                <w:lang w:val="hr-HR"/>
              </w:rPr>
              <w:t>енергената</w:t>
            </w:r>
            <w:r w:rsidRPr="003E603C">
              <w:rPr>
                <w:sz w:val="18"/>
                <w:szCs w:val="18"/>
                <w:lang w:val="hr-HR"/>
              </w:rPr>
              <w:t xml:space="preserve">, </w:t>
            </w:r>
            <w:r>
              <w:rPr>
                <w:sz w:val="18"/>
                <w:szCs w:val="18"/>
                <w:lang w:val="hr-HR"/>
              </w:rPr>
              <w:t>смањење</w:t>
            </w:r>
            <w:r w:rsidRPr="003E603C">
              <w:rPr>
                <w:sz w:val="18"/>
                <w:szCs w:val="18"/>
                <w:lang w:val="hr-HR"/>
              </w:rPr>
              <w:t xml:space="preserve"> </w:t>
            </w:r>
            <w:r>
              <w:rPr>
                <w:sz w:val="18"/>
                <w:szCs w:val="18"/>
                <w:lang w:val="hr-HR"/>
              </w:rPr>
              <w:t>путних</w:t>
            </w:r>
            <w:r w:rsidRPr="003E603C">
              <w:rPr>
                <w:sz w:val="18"/>
                <w:szCs w:val="18"/>
                <w:lang w:val="hr-HR"/>
              </w:rPr>
              <w:t xml:space="preserve"> </w:t>
            </w:r>
            <w:r>
              <w:rPr>
                <w:sz w:val="18"/>
                <w:szCs w:val="18"/>
                <w:lang w:val="hr-HR"/>
              </w:rPr>
              <w:t>раздаљина</w:t>
            </w:r>
            <w:r w:rsidRPr="003E603C">
              <w:rPr>
                <w:sz w:val="18"/>
                <w:szCs w:val="18"/>
                <w:lang w:val="hr-HR"/>
              </w:rPr>
              <w:t xml:space="preserve">, </w:t>
            </w:r>
            <w:r>
              <w:rPr>
                <w:sz w:val="18"/>
                <w:szCs w:val="18"/>
                <w:lang w:val="hr-HR"/>
              </w:rPr>
              <w:t>прелаз</w:t>
            </w:r>
            <w:r w:rsidRPr="003E603C">
              <w:rPr>
                <w:sz w:val="18"/>
                <w:szCs w:val="18"/>
                <w:lang w:val="hr-HR"/>
              </w:rPr>
              <w:t xml:space="preserve"> </w:t>
            </w:r>
            <w:r>
              <w:rPr>
                <w:sz w:val="18"/>
                <w:szCs w:val="18"/>
                <w:lang w:val="hr-HR"/>
              </w:rPr>
              <w:t>на</w:t>
            </w:r>
            <w:r w:rsidRPr="003E603C">
              <w:rPr>
                <w:sz w:val="18"/>
                <w:szCs w:val="18"/>
                <w:lang w:val="hr-HR"/>
              </w:rPr>
              <w:t xml:space="preserve"> </w:t>
            </w:r>
            <w:r>
              <w:rPr>
                <w:sz w:val="18"/>
                <w:szCs w:val="18"/>
                <w:lang w:val="hr-HR"/>
              </w:rPr>
              <w:t>одрживе</w:t>
            </w:r>
            <w:r w:rsidRPr="003E603C">
              <w:rPr>
                <w:sz w:val="18"/>
                <w:szCs w:val="18"/>
                <w:lang w:val="hr-HR"/>
              </w:rPr>
              <w:t xml:space="preserve"> </w:t>
            </w:r>
            <w:r>
              <w:rPr>
                <w:sz w:val="18"/>
                <w:szCs w:val="18"/>
                <w:lang w:val="hr-HR"/>
              </w:rPr>
              <w:t>начине</w:t>
            </w:r>
            <w:r w:rsidRPr="003E603C">
              <w:rPr>
                <w:sz w:val="18"/>
                <w:szCs w:val="18"/>
                <w:lang w:val="hr-HR"/>
              </w:rPr>
              <w:t xml:space="preserve"> </w:t>
            </w:r>
            <w:r>
              <w:rPr>
                <w:sz w:val="18"/>
                <w:szCs w:val="18"/>
                <w:lang w:val="hr-HR"/>
              </w:rPr>
              <w:t>транспорта</w:t>
            </w:r>
            <w:r w:rsidRPr="003E603C">
              <w:rPr>
                <w:sz w:val="18"/>
                <w:szCs w:val="18"/>
                <w:lang w:val="hr-HR"/>
              </w:rPr>
              <w:t xml:space="preserve">, </w:t>
            </w:r>
            <w:r>
              <w:rPr>
                <w:sz w:val="18"/>
                <w:szCs w:val="18"/>
                <w:lang w:val="hr-HR"/>
              </w:rPr>
              <w:t>итд</w:t>
            </w:r>
            <w:r w:rsidRPr="003E603C">
              <w:rPr>
                <w:sz w:val="18"/>
                <w:szCs w:val="18"/>
                <w:lang w:val="hr-HR"/>
              </w:rPr>
              <w:t xml:space="preserve">), </w:t>
            </w:r>
            <w:r>
              <w:rPr>
                <w:sz w:val="18"/>
                <w:szCs w:val="18"/>
                <w:lang w:val="hr-HR"/>
              </w:rPr>
              <w:t>као</w:t>
            </w:r>
            <w:r w:rsidRPr="003E603C">
              <w:rPr>
                <w:sz w:val="18"/>
                <w:szCs w:val="18"/>
                <w:lang w:val="hr-HR"/>
              </w:rPr>
              <w:t xml:space="preserve"> </w:t>
            </w:r>
            <w:r>
              <w:rPr>
                <w:sz w:val="18"/>
                <w:szCs w:val="18"/>
                <w:lang w:val="hr-HR"/>
              </w:rPr>
              <w:t>и</w:t>
            </w:r>
            <w:r w:rsidRPr="003E603C">
              <w:rPr>
                <w:sz w:val="18"/>
                <w:szCs w:val="18"/>
                <w:lang w:val="hr-HR"/>
              </w:rPr>
              <w:t xml:space="preserve"> </w:t>
            </w:r>
            <w:r>
              <w:rPr>
                <w:sz w:val="18"/>
                <w:szCs w:val="18"/>
                <w:lang w:val="hr-HR"/>
              </w:rPr>
              <w:t>едукативних</w:t>
            </w:r>
            <w:r w:rsidRPr="003E603C">
              <w:rPr>
                <w:sz w:val="18"/>
                <w:szCs w:val="18"/>
                <w:lang w:val="hr-HR"/>
              </w:rPr>
              <w:t xml:space="preserve">, </w:t>
            </w:r>
            <w:r>
              <w:rPr>
                <w:sz w:val="18"/>
                <w:szCs w:val="18"/>
                <w:lang w:val="hr-HR"/>
              </w:rPr>
              <w:t>инфраструктурних</w:t>
            </w:r>
            <w:r w:rsidRPr="003E603C">
              <w:rPr>
                <w:sz w:val="18"/>
                <w:szCs w:val="18"/>
                <w:lang w:val="hr-HR"/>
              </w:rPr>
              <w:t xml:space="preserve">, </w:t>
            </w:r>
            <w:r>
              <w:rPr>
                <w:sz w:val="18"/>
                <w:szCs w:val="18"/>
                <w:lang w:val="hr-HR"/>
              </w:rPr>
              <w:t>финансијских</w:t>
            </w:r>
            <w:r w:rsidRPr="003E603C">
              <w:rPr>
                <w:sz w:val="18"/>
                <w:szCs w:val="18"/>
                <w:lang w:val="hr-HR"/>
              </w:rPr>
              <w:t xml:space="preserve"> </w:t>
            </w:r>
            <w:r>
              <w:rPr>
                <w:sz w:val="18"/>
                <w:szCs w:val="18"/>
                <w:lang w:val="hr-HR"/>
              </w:rPr>
              <w:t>и</w:t>
            </w:r>
            <w:r w:rsidRPr="003E603C">
              <w:rPr>
                <w:sz w:val="18"/>
                <w:szCs w:val="18"/>
                <w:lang w:val="hr-HR"/>
              </w:rPr>
              <w:t xml:space="preserve"> </w:t>
            </w:r>
            <w:r>
              <w:rPr>
                <w:sz w:val="18"/>
                <w:szCs w:val="18"/>
                <w:lang w:val="hr-HR"/>
              </w:rPr>
              <w:t>других</w:t>
            </w:r>
            <w:r w:rsidRPr="003E603C">
              <w:rPr>
                <w:sz w:val="18"/>
                <w:szCs w:val="18"/>
                <w:lang w:val="hr-HR"/>
              </w:rPr>
              <w:t xml:space="preserve"> </w:t>
            </w:r>
            <w:r>
              <w:rPr>
                <w:sz w:val="18"/>
                <w:szCs w:val="18"/>
                <w:lang w:val="hr-HR"/>
              </w:rPr>
              <w:t>активности</w:t>
            </w:r>
            <w:r w:rsidRPr="003E603C">
              <w:rPr>
                <w:sz w:val="18"/>
                <w:szCs w:val="18"/>
                <w:lang w:val="hr-HR"/>
              </w:rPr>
              <w:t xml:space="preserve"> </w:t>
            </w:r>
            <w:r>
              <w:rPr>
                <w:sz w:val="18"/>
                <w:szCs w:val="18"/>
                <w:lang w:val="hr-HR"/>
              </w:rPr>
              <w:t>за</w:t>
            </w:r>
            <w:r w:rsidRPr="003E603C">
              <w:rPr>
                <w:sz w:val="18"/>
                <w:szCs w:val="18"/>
                <w:lang w:val="hr-HR"/>
              </w:rPr>
              <w:t xml:space="preserve"> </w:t>
            </w:r>
            <w:r>
              <w:rPr>
                <w:sz w:val="18"/>
                <w:szCs w:val="18"/>
                <w:lang w:val="hr-HR"/>
              </w:rPr>
              <w:t>њихову</w:t>
            </w:r>
            <w:r w:rsidRPr="003E603C">
              <w:rPr>
                <w:sz w:val="18"/>
                <w:szCs w:val="18"/>
                <w:lang w:val="hr-HR"/>
              </w:rPr>
              <w:t xml:space="preserve"> </w:t>
            </w:r>
            <w:r>
              <w:rPr>
                <w:sz w:val="18"/>
                <w:szCs w:val="18"/>
                <w:lang w:val="hr-HR"/>
              </w:rPr>
              <w:t>реализацију</w:t>
            </w:r>
            <w:r w:rsidRPr="003E603C">
              <w:rPr>
                <w:sz w:val="18"/>
                <w:szCs w:val="18"/>
                <w:lang w:val="hr-HR"/>
              </w:rPr>
              <w:t xml:space="preserve">. </w:t>
            </w:r>
            <w:r>
              <w:rPr>
                <w:sz w:val="18"/>
                <w:szCs w:val="18"/>
                <w:lang w:val="hr-HR"/>
              </w:rPr>
              <w:t>Поред</w:t>
            </w:r>
            <w:r w:rsidRPr="003E603C">
              <w:rPr>
                <w:sz w:val="18"/>
                <w:szCs w:val="18"/>
                <w:lang w:val="hr-HR"/>
              </w:rPr>
              <w:t xml:space="preserve"> </w:t>
            </w:r>
            <w:r>
              <w:rPr>
                <w:sz w:val="18"/>
                <w:szCs w:val="18"/>
                <w:lang w:val="hr-HR"/>
              </w:rPr>
              <w:t>процјене</w:t>
            </w:r>
            <w:r w:rsidRPr="003E603C">
              <w:rPr>
                <w:sz w:val="18"/>
                <w:szCs w:val="18"/>
                <w:lang w:val="hr-HR"/>
              </w:rPr>
              <w:t xml:space="preserve"> </w:t>
            </w:r>
            <w:r>
              <w:rPr>
                <w:sz w:val="18"/>
                <w:szCs w:val="18"/>
                <w:lang w:val="hr-HR"/>
              </w:rPr>
              <w:t>енергетских</w:t>
            </w:r>
            <w:r w:rsidRPr="003E603C">
              <w:rPr>
                <w:sz w:val="18"/>
                <w:szCs w:val="18"/>
                <w:lang w:val="hr-HR"/>
              </w:rPr>
              <w:t xml:space="preserve"> </w:t>
            </w:r>
            <w:r>
              <w:rPr>
                <w:sz w:val="18"/>
                <w:szCs w:val="18"/>
                <w:lang w:val="hr-HR"/>
              </w:rPr>
              <w:t>уштеда</w:t>
            </w:r>
            <w:r w:rsidRPr="003E603C">
              <w:rPr>
                <w:sz w:val="18"/>
                <w:szCs w:val="18"/>
                <w:lang w:val="hr-HR"/>
              </w:rPr>
              <w:t xml:space="preserve"> </w:t>
            </w:r>
            <w:r>
              <w:rPr>
                <w:sz w:val="18"/>
                <w:szCs w:val="18"/>
                <w:lang w:val="hr-HR"/>
              </w:rPr>
              <w:t>које</w:t>
            </w:r>
            <w:r w:rsidRPr="003E603C">
              <w:rPr>
                <w:sz w:val="18"/>
                <w:szCs w:val="18"/>
                <w:lang w:val="hr-HR"/>
              </w:rPr>
              <w:t xml:space="preserve"> </w:t>
            </w:r>
            <w:r>
              <w:rPr>
                <w:sz w:val="18"/>
                <w:szCs w:val="18"/>
                <w:lang w:val="hr-HR"/>
              </w:rPr>
              <w:t>се</w:t>
            </w:r>
            <w:r w:rsidRPr="003E603C">
              <w:rPr>
                <w:sz w:val="18"/>
                <w:szCs w:val="18"/>
                <w:lang w:val="hr-HR"/>
              </w:rPr>
              <w:t xml:space="preserve"> </w:t>
            </w:r>
            <w:r>
              <w:rPr>
                <w:sz w:val="18"/>
                <w:szCs w:val="18"/>
                <w:lang w:val="hr-HR"/>
              </w:rPr>
              <w:t>постижу</w:t>
            </w:r>
            <w:r w:rsidRPr="003E603C">
              <w:rPr>
                <w:sz w:val="18"/>
                <w:szCs w:val="18"/>
                <w:lang w:val="hr-HR"/>
              </w:rPr>
              <w:t xml:space="preserve"> </w:t>
            </w:r>
            <w:r>
              <w:rPr>
                <w:sz w:val="18"/>
                <w:szCs w:val="18"/>
                <w:lang w:val="hr-HR"/>
              </w:rPr>
              <w:t>реализацијом</w:t>
            </w:r>
            <w:r w:rsidRPr="003E603C">
              <w:rPr>
                <w:sz w:val="18"/>
                <w:szCs w:val="18"/>
                <w:lang w:val="hr-HR"/>
              </w:rPr>
              <w:t xml:space="preserve"> </w:t>
            </w:r>
            <w:r>
              <w:rPr>
                <w:sz w:val="18"/>
                <w:szCs w:val="18"/>
                <w:lang w:val="hr-HR"/>
              </w:rPr>
              <w:t>сваке</w:t>
            </w:r>
            <w:r w:rsidRPr="003E603C">
              <w:rPr>
                <w:sz w:val="18"/>
                <w:szCs w:val="18"/>
                <w:lang w:val="hr-HR"/>
              </w:rPr>
              <w:t xml:space="preserve"> </w:t>
            </w:r>
            <w:r>
              <w:rPr>
                <w:sz w:val="18"/>
                <w:szCs w:val="18"/>
                <w:lang w:val="hr-HR"/>
              </w:rPr>
              <w:t>мјере</w:t>
            </w:r>
            <w:r w:rsidRPr="003E603C">
              <w:rPr>
                <w:sz w:val="18"/>
                <w:szCs w:val="18"/>
                <w:lang w:val="hr-HR"/>
              </w:rPr>
              <w:t xml:space="preserve">, </w:t>
            </w:r>
            <w:r>
              <w:rPr>
                <w:sz w:val="18"/>
                <w:szCs w:val="18"/>
                <w:lang w:val="hr-HR"/>
              </w:rPr>
              <w:t>студија</w:t>
            </w:r>
            <w:r w:rsidRPr="003E603C">
              <w:rPr>
                <w:sz w:val="18"/>
                <w:szCs w:val="18"/>
                <w:lang w:val="hr-HR"/>
              </w:rPr>
              <w:t xml:space="preserve"> </w:t>
            </w:r>
            <w:r>
              <w:rPr>
                <w:sz w:val="18"/>
                <w:szCs w:val="18"/>
                <w:lang w:val="hr-HR"/>
              </w:rPr>
              <w:t>ће</w:t>
            </w:r>
            <w:r w:rsidRPr="003E603C">
              <w:rPr>
                <w:sz w:val="18"/>
                <w:szCs w:val="18"/>
                <w:lang w:val="hr-HR"/>
              </w:rPr>
              <w:t xml:space="preserve"> </w:t>
            </w:r>
            <w:r>
              <w:rPr>
                <w:sz w:val="18"/>
                <w:szCs w:val="18"/>
                <w:lang w:val="sr-Cyrl-RS"/>
              </w:rPr>
              <w:t xml:space="preserve">дати </w:t>
            </w:r>
            <w:r>
              <w:rPr>
                <w:sz w:val="18"/>
                <w:szCs w:val="18"/>
                <w:lang w:val="hr-HR"/>
              </w:rPr>
              <w:t>анализу</w:t>
            </w:r>
            <w:r w:rsidRPr="003E603C">
              <w:rPr>
                <w:sz w:val="18"/>
                <w:szCs w:val="18"/>
                <w:lang w:val="hr-HR"/>
              </w:rPr>
              <w:t xml:space="preserve"> </w:t>
            </w:r>
            <w:r>
              <w:rPr>
                <w:sz w:val="18"/>
                <w:szCs w:val="18"/>
                <w:lang w:val="hr-HR"/>
              </w:rPr>
              <w:t>њихове</w:t>
            </w:r>
            <w:r w:rsidRPr="003E603C">
              <w:rPr>
                <w:sz w:val="18"/>
                <w:szCs w:val="18"/>
                <w:lang w:val="hr-HR"/>
              </w:rPr>
              <w:t xml:space="preserve"> </w:t>
            </w:r>
            <w:r>
              <w:rPr>
                <w:sz w:val="18"/>
                <w:szCs w:val="18"/>
                <w:lang w:val="hr-HR"/>
              </w:rPr>
              <w:t>исплативости</w:t>
            </w:r>
            <w:r w:rsidRPr="003E603C">
              <w:rPr>
                <w:sz w:val="18"/>
                <w:szCs w:val="18"/>
                <w:lang w:val="hr-HR"/>
              </w:rPr>
              <w:t xml:space="preserve"> </w:t>
            </w:r>
            <w:r>
              <w:rPr>
                <w:sz w:val="18"/>
                <w:szCs w:val="18"/>
                <w:lang w:val="hr-HR"/>
              </w:rPr>
              <w:t>и</w:t>
            </w:r>
            <w:r w:rsidRPr="003E603C">
              <w:rPr>
                <w:sz w:val="18"/>
                <w:szCs w:val="18"/>
                <w:lang w:val="hr-HR"/>
              </w:rPr>
              <w:t xml:space="preserve"> </w:t>
            </w:r>
            <w:r>
              <w:rPr>
                <w:sz w:val="18"/>
                <w:szCs w:val="18"/>
                <w:lang w:val="hr-HR"/>
              </w:rPr>
              <w:t>препоруке</w:t>
            </w:r>
            <w:r w:rsidRPr="003E603C">
              <w:rPr>
                <w:sz w:val="18"/>
                <w:szCs w:val="18"/>
                <w:lang w:val="hr-HR"/>
              </w:rPr>
              <w:t xml:space="preserve"> </w:t>
            </w:r>
            <w:r>
              <w:rPr>
                <w:sz w:val="18"/>
                <w:szCs w:val="18"/>
                <w:lang w:val="hr-HR"/>
              </w:rPr>
              <w:t>за</w:t>
            </w:r>
            <w:r w:rsidRPr="003E603C">
              <w:rPr>
                <w:sz w:val="18"/>
                <w:szCs w:val="18"/>
                <w:lang w:val="hr-HR"/>
              </w:rPr>
              <w:t xml:space="preserve"> </w:t>
            </w:r>
            <w:r>
              <w:rPr>
                <w:sz w:val="18"/>
                <w:szCs w:val="18"/>
                <w:lang w:val="hr-HR"/>
              </w:rPr>
              <w:t>најисплативије</w:t>
            </w:r>
            <w:r w:rsidRPr="003E603C">
              <w:rPr>
                <w:sz w:val="18"/>
                <w:szCs w:val="18"/>
                <w:lang w:val="hr-HR"/>
              </w:rPr>
              <w:t xml:space="preserve"> </w:t>
            </w:r>
            <w:r>
              <w:rPr>
                <w:sz w:val="18"/>
                <w:szCs w:val="18"/>
                <w:lang w:val="hr-HR"/>
              </w:rPr>
              <w:t>мјере</w:t>
            </w:r>
            <w:r w:rsidRPr="003E603C">
              <w:rPr>
                <w:sz w:val="18"/>
                <w:szCs w:val="18"/>
                <w:lang w:val="hr-HR"/>
              </w:rPr>
              <w:t xml:space="preserve">, </w:t>
            </w:r>
            <w:r>
              <w:rPr>
                <w:sz w:val="18"/>
                <w:szCs w:val="18"/>
                <w:lang w:val="hr-HR"/>
              </w:rPr>
              <w:t>и</w:t>
            </w:r>
            <w:r w:rsidRPr="003E603C">
              <w:rPr>
                <w:sz w:val="18"/>
                <w:szCs w:val="18"/>
                <w:lang w:val="hr-HR"/>
              </w:rPr>
              <w:t xml:space="preserve"> </w:t>
            </w:r>
            <w:r>
              <w:rPr>
                <w:sz w:val="18"/>
                <w:szCs w:val="18"/>
                <w:lang w:val="hr-HR"/>
              </w:rPr>
              <w:t>смјернице</w:t>
            </w:r>
            <w:r w:rsidRPr="003E603C">
              <w:rPr>
                <w:sz w:val="18"/>
                <w:szCs w:val="18"/>
                <w:lang w:val="hr-HR"/>
              </w:rPr>
              <w:t xml:space="preserve"> </w:t>
            </w:r>
            <w:r>
              <w:rPr>
                <w:sz w:val="18"/>
                <w:szCs w:val="18"/>
                <w:lang w:val="hr-HR"/>
              </w:rPr>
              <w:t>за</w:t>
            </w:r>
            <w:r w:rsidRPr="003E603C">
              <w:rPr>
                <w:sz w:val="18"/>
                <w:szCs w:val="18"/>
                <w:lang w:val="hr-HR"/>
              </w:rPr>
              <w:t xml:space="preserve"> </w:t>
            </w:r>
            <w:r>
              <w:rPr>
                <w:sz w:val="18"/>
                <w:szCs w:val="18"/>
                <w:lang w:val="hr-HR"/>
              </w:rPr>
              <w:t>израду</w:t>
            </w:r>
            <w:r w:rsidRPr="003E603C">
              <w:rPr>
                <w:sz w:val="18"/>
                <w:szCs w:val="18"/>
                <w:lang w:val="hr-HR"/>
              </w:rPr>
              <w:t xml:space="preserve"> </w:t>
            </w:r>
            <w:r>
              <w:rPr>
                <w:sz w:val="18"/>
                <w:szCs w:val="18"/>
                <w:lang w:val="hr-HR"/>
              </w:rPr>
              <w:t>прописа</w:t>
            </w:r>
            <w:r w:rsidRPr="003E603C">
              <w:rPr>
                <w:sz w:val="18"/>
                <w:szCs w:val="18"/>
                <w:lang w:val="hr-HR"/>
              </w:rPr>
              <w:t xml:space="preserve"> </w:t>
            </w:r>
            <w:r>
              <w:rPr>
                <w:sz w:val="18"/>
                <w:szCs w:val="18"/>
                <w:lang w:val="hr-HR"/>
              </w:rPr>
              <w:t>у</w:t>
            </w:r>
            <w:r w:rsidRPr="003E603C">
              <w:rPr>
                <w:sz w:val="18"/>
                <w:szCs w:val="18"/>
                <w:lang w:val="hr-HR"/>
              </w:rPr>
              <w:t xml:space="preserve"> </w:t>
            </w:r>
            <w:r>
              <w:rPr>
                <w:sz w:val="18"/>
                <w:szCs w:val="18"/>
                <w:lang w:val="hr-HR"/>
              </w:rPr>
              <w:t>сфери</w:t>
            </w:r>
            <w:r w:rsidRPr="003E603C">
              <w:rPr>
                <w:sz w:val="18"/>
                <w:szCs w:val="18"/>
                <w:lang w:val="hr-HR"/>
              </w:rPr>
              <w:t xml:space="preserve"> </w:t>
            </w:r>
            <w:r>
              <w:rPr>
                <w:sz w:val="18"/>
                <w:szCs w:val="18"/>
                <w:lang w:val="hr-HR"/>
              </w:rPr>
              <w:t>ЕЕ у сектору саобраћаја</w:t>
            </w:r>
          </w:p>
          <w:p w:rsidR="00D102D4" w:rsidRPr="00D14857" w:rsidRDefault="00EE5740" w:rsidP="00D102D4">
            <w:pPr>
              <w:spacing w:before="40"/>
              <w:rPr>
                <w:sz w:val="18"/>
                <w:szCs w:val="18"/>
                <w:lang w:val="hr-HR"/>
              </w:rPr>
            </w:pPr>
            <w:r>
              <w:rPr>
                <w:b/>
                <w:sz w:val="18"/>
                <w:szCs w:val="18"/>
                <w:lang w:val="hr-HR"/>
              </w:rPr>
              <w:t>Х3</w:t>
            </w:r>
            <w:r w:rsidR="00D102D4" w:rsidRPr="00D07EA6">
              <w:rPr>
                <w:b/>
                <w:sz w:val="18"/>
                <w:szCs w:val="18"/>
                <w:lang w:val="hr-HR"/>
              </w:rPr>
              <w:t xml:space="preserve">. </w:t>
            </w:r>
            <w:r w:rsidR="00D102D4">
              <w:rPr>
                <w:b/>
                <w:sz w:val="18"/>
                <w:szCs w:val="18"/>
                <w:lang w:val="hr-HR"/>
              </w:rPr>
              <w:t>Успостављање</w:t>
            </w:r>
            <w:r w:rsidR="00D102D4" w:rsidRPr="00D07EA6">
              <w:rPr>
                <w:b/>
                <w:sz w:val="18"/>
                <w:szCs w:val="18"/>
                <w:lang w:val="hr-HR"/>
              </w:rPr>
              <w:t xml:space="preserve">, </w:t>
            </w:r>
            <w:r w:rsidR="00D102D4">
              <w:rPr>
                <w:b/>
                <w:sz w:val="18"/>
                <w:szCs w:val="18"/>
                <w:lang w:val="hr-HR"/>
              </w:rPr>
              <w:t>примјена</w:t>
            </w:r>
            <w:r w:rsidR="00D102D4" w:rsidRPr="00D07EA6">
              <w:rPr>
                <w:b/>
                <w:sz w:val="18"/>
                <w:szCs w:val="18"/>
                <w:lang w:val="hr-HR"/>
              </w:rPr>
              <w:t xml:space="preserve"> </w:t>
            </w:r>
            <w:r w:rsidR="00D102D4">
              <w:rPr>
                <w:b/>
                <w:sz w:val="18"/>
                <w:szCs w:val="18"/>
                <w:lang w:val="hr-HR"/>
              </w:rPr>
              <w:t>и</w:t>
            </w:r>
            <w:r w:rsidR="00D102D4" w:rsidRPr="00D07EA6">
              <w:rPr>
                <w:b/>
                <w:sz w:val="18"/>
                <w:szCs w:val="18"/>
                <w:lang w:val="hr-HR"/>
              </w:rPr>
              <w:t xml:space="preserve"> </w:t>
            </w:r>
            <w:r w:rsidR="00D102D4">
              <w:rPr>
                <w:b/>
                <w:sz w:val="18"/>
                <w:szCs w:val="18"/>
                <w:lang w:val="hr-HR"/>
              </w:rPr>
              <w:t>развој</w:t>
            </w:r>
            <w:r w:rsidR="00D102D4" w:rsidRPr="00D07EA6">
              <w:rPr>
                <w:b/>
                <w:sz w:val="18"/>
                <w:szCs w:val="18"/>
                <w:lang w:val="hr-HR"/>
              </w:rPr>
              <w:t xml:space="preserve"> </w:t>
            </w:r>
            <w:r w:rsidR="00D102D4">
              <w:rPr>
                <w:b/>
                <w:sz w:val="18"/>
                <w:szCs w:val="18"/>
                <w:lang w:val="hr-HR"/>
              </w:rPr>
              <w:t>информационог</w:t>
            </w:r>
            <w:r w:rsidR="00D102D4" w:rsidRPr="00D07EA6">
              <w:rPr>
                <w:b/>
                <w:sz w:val="18"/>
                <w:szCs w:val="18"/>
                <w:lang w:val="hr-HR"/>
              </w:rPr>
              <w:t xml:space="preserve"> </w:t>
            </w:r>
            <w:r w:rsidR="00D102D4">
              <w:rPr>
                <w:b/>
                <w:sz w:val="18"/>
                <w:szCs w:val="18"/>
                <w:lang w:val="hr-HR"/>
              </w:rPr>
              <w:t>система</w:t>
            </w:r>
            <w:r w:rsidR="00D102D4" w:rsidRPr="00D07EA6">
              <w:rPr>
                <w:b/>
                <w:sz w:val="18"/>
                <w:szCs w:val="18"/>
                <w:lang w:val="hr-HR"/>
              </w:rPr>
              <w:t xml:space="preserve"> </w:t>
            </w:r>
            <w:r w:rsidR="00D102D4">
              <w:rPr>
                <w:b/>
                <w:sz w:val="18"/>
                <w:szCs w:val="18"/>
                <w:lang w:val="hr-HR"/>
              </w:rPr>
              <w:t>о</w:t>
            </w:r>
            <w:r w:rsidR="00D102D4" w:rsidRPr="00D07EA6">
              <w:rPr>
                <w:b/>
                <w:sz w:val="18"/>
                <w:szCs w:val="18"/>
                <w:lang w:val="hr-HR"/>
              </w:rPr>
              <w:t xml:space="preserve"> </w:t>
            </w:r>
            <w:r w:rsidR="00D102D4">
              <w:rPr>
                <w:b/>
                <w:sz w:val="18"/>
                <w:szCs w:val="18"/>
                <w:lang w:val="hr-HR"/>
              </w:rPr>
              <w:t>ЕЕ</w:t>
            </w:r>
            <w:r w:rsidR="00D102D4" w:rsidRPr="00D07EA6">
              <w:rPr>
                <w:b/>
                <w:sz w:val="18"/>
                <w:szCs w:val="18"/>
                <w:lang w:val="hr-HR"/>
              </w:rPr>
              <w:t xml:space="preserve"> </w:t>
            </w:r>
            <w:r w:rsidR="00D102D4">
              <w:rPr>
                <w:b/>
                <w:sz w:val="18"/>
                <w:szCs w:val="18"/>
                <w:lang w:val="hr-HR"/>
              </w:rPr>
              <w:t>у</w:t>
            </w:r>
            <w:r w:rsidR="00D102D4" w:rsidRPr="00D07EA6">
              <w:rPr>
                <w:b/>
                <w:sz w:val="18"/>
                <w:szCs w:val="18"/>
                <w:lang w:val="hr-HR"/>
              </w:rPr>
              <w:t xml:space="preserve"> </w:t>
            </w:r>
            <w:r w:rsidR="00D102D4">
              <w:rPr>
                <w:b/>
                <w:sz w:val="18"/>
                <w:szCs w:val="18"/>
                <w:lang w:val="hr-HR"/>
              </w:rPr>
              <w:t>свим</w:t>
            </w:r>
            <w:r w:rsidR="00D102D4" w:rsidRPr="00D07EA6">
              <w:rPr>
                <w:b/>
                <w:sz w:val="18"/>
                <w:szCs w:val="18"/>
                <w:lang w:val="hr-HR"/>
              </w:rPr>
              <w:t xml:space="preserve"> </w:t>
            </w:r>
            <w:r w:rsidR="00D102D4">
              <w:rPr>
                <w:b/>
                <w:sz w:val="18"/>
                <w:szCs w:val="18"/>
                <w:lang w:val="hr-HR"/>
              </w:rPr>
              <w:t>секторима</w:t>
            </w:r>
            <w:r w:rsidR="00D102D4" w:rsidRPr="00D07EA6">
              <w:rPr>
                <w:b/>
                <w:sz w:val="18"/>
                <w:szCs w:val="18"/>
                <w:lang w:val="hr-HR"/>
              </w:rPr>
              <w:t xml:space="preserve"> </w:t>
            </w:r>
            <w:r w:rsidR="00D102D4">
              <w:rPr>
                <w:b/>
                <w:sz w:val="18"/>
                <w:szCs w:val="18"/>
                <w:lang w:val="hr-HR"/>
              </w:rPr>
              <w:t>финалне</w:t>
            </w:r>
            <w:r w:rsidR="00D102D4" w:rsidRPr="00D07EA6">
              <w:rPr>
                <w:b/>
                <w:sz w:val="18"/>
                <w:szCs w:val="18"/>
                <w:lang w:val="hr-HR"/>
              </w:rPr>
              <w:t xml:space="preserve"> </w:t>
            </w:r>
            <w:r w:rsidR="00D102D4">
              <w:rPr>
                <w:b/>
                <w:sz w:val="18"/>
                <w:szCs w:val="18"/>
                <w:lang w:val="hr-HR"/>
              </w:rPr>
              <w:t>потрошње</w:t>
            </w:r>
            <w:r w:rsidR="00D102D4">
              <w:rPr>
                <w:sz w:val="18"/>
                <w:szCs w:val="18"/>
                <w:lang w:val="hr-HR"/>
              </w:rPr>
              <w:t>:</w:t>
            </w:r>
          </w:p>
          <w:p w:rsidR="00D102D4" w:rsidRPr="00D14857" w:rsidRDefault="00D102D4" w:rsidP="003B72F7">
            <w:pPr>
              <w:pStyle w:val="ListParagraph"/>
              <w:numPr>
                <w:ilvl w:val="0"/>
                <w:numId w:val="22"/>
              </w:numPr>
              <w:contextualSpacing w:val="0"/>
              <w:rPr>
                <w:sz w:val="18"/>
                <w:szCs w:val="18"/>
                <w:lang w:val="hr-HR"/>
              </w:rPr>
            </w:pPr>
            <w:r>
              <w:rPr>
                <w:sz w:val="18"/>
                <w:szCs w:val="18"/>
                <w:lang w:val="hr-HR"/>
              </w:rPr>
              <w:t>Успостављање</w:t>
            </w:r>
            <w:r w:rsidRPr="00D14857">
              <w:rPr>
                <w:sz w:val="18"/>
                <w:szCs w:val="18"/>
                <w:lang w:val="hr-HR"/>
              </w:rPr>
              <w:t xml:space="preserve"> </w:t>
            </w:r>
            <w:r>
              <w:rPr>
                <w:sz w:val="18"/>
                <w:szCs w:val="18"/>
                <w:lang w:val="hr-HR"/>
              </w:rPr>
              <w:t>јединственог</w:t>
            </w:r>
            <w:r w:rsidRPr="00D14857">
              <w:rPr>
                <w:sz w:val="18"/>
                <w:szCs w:val="18"/>
                <w:lang w:val="hr-HR"/>
              </w:rPr>
              <w:t xml:space="preserve"> </w:t>
            </w:r>
            <w:r>
              <w:rPr>
                <w:sz w:val="18"/>
                <w:szCs w:val="18"/>
                <w:lang w:val="hr-HR"/>
              </w:rPr>
              <w:t>информа</w:t>
            </w:r>
            <w:r>
              <w:rPr>
                <w:sz w:val="18"/>
                <w:szCs w:val="18"/>
                <w:lang w:val="sr-Cyrl-RS"/>
              </w:rPr>
              <w:t xml:space="preserve">ционог </w:t>
            </w:r>
            <w:r>
              <w:rPr>
                <w:sz w:val="18"/>
                <w:szCs w:val="18"/>
                <w:lang w:val="hr-HR"/>
              </w:rPr>
              <w:t>система</w:t>
            </w:r>
            <w:r w:rsidRPr="00D14857">
              <w:rPr>
                <w:sz w:val="18"/>
                <w:szCs w:val="18"/>
                <w:lang w:val="hr-HR"/>
              </w:rPr>
              <w:t xml:space="preserve"> </w:t>
            </w:r>
            <w:r>
              <w:rPr>
                <w:sz w:val="18"/>
                <w:szCs w:val="18"/>
                <w:lang w:val="hr-HR"/>
              </w:rPr>
              <w:t>за</w:t>
            </w:r>
            <w:r w:rsidRPr="00D14857">
              <w:rPr>
                <w:sz w:val="18"/>
                <w:szCs w:val="18"/>
                <w:lang w:val="hr-HR"/>
              </w:rPr>
              <w:t xml:space="preserve"> </w:t>
            </w:r>
            <w:r>
              <w:rPr>
                <w:sz w:val="18"/>
                <w:szCs w:val="18"/>
                <w:lang w:val="hr-HR"/>
              </w:rPr>
              <w:t>управљање</w:t>
            </w:r>
            <w:r w:rsidRPr="00D14857">
              <w:rPr>
                <w:sz w:val="18"/>
                <w:szCs w:val="18"/>
                <w:lang w:val="hr-HR"/>
              </w:rPr>
              <w:t xml:space="preserve"> </w:t>
            </w:r>
            <w:r>
              <w:rPr>
                <w:sz w:val="18"/>
                <w:szCs w:val="18"/>
                <w:lang w:val="hr-HR"/>
              </w:rPr>
              <w:t>енергијом</w:t>
            </w:r>
            <w:r w:rsidRPr="00D14857">
              <w:rPr>
                <w:sz w:val="18"/>
                <w:szCs w:val="18"/>
                <w:lang w:val="hr-HR"/>
              </w:rPr>
              <w:t xml:space="preserve">, </w:t>
            </w:r>
            <w:r>
              <w:rPr>
                <w:sz w:val="18"/>
                <w:szCs w:val="18"/>
                <w:lang w:val="hr-HR"/>
              </w:rPr>
              <w:t>односно</w:t>
            </w:r>
            <w:r w:rsidRPr="00D14857">
              <w:rPr>
                <w:sz w:val="18"/>
                <w:szCs w:val="18"/>
                <w:lang w:val="hr-HR"/>
              </w:rPr>
              <w:t xml:space="preserve"> </w:t>
            </w:r>
            <w:r>
              <w:rPr>
                <w:sz w:val="18"/>
                <w:szCs w:val="18"/>
                <w:lang w:val="hr-HR"/>
              </w:rPr>
              <w:t>базе</w:t>
            </w:r>
            <w:r w:rsidRPr="00D14857">
              <w:rPr>
                <w:sz w:val="18"/>
                <w:szCs w:val="18"/>
                <w:lang w:val="hr-HR"/>
              </w:rPr>
              <w:t xml:space="preserve"> </w:t>
            </w:r>
            <w:r>
              <w:rPr>
                <w:sz w:val="18"/>
                <w:szCs w:val="18"/>
                <w:lang w:val="hr-HR"/>
              </w:rPr>
              <w:t>која</w:t>
            </w:r>
            <w:r w:rsidRPr="00D14857">
              <w:rPr>
                <w:sz w:val="18"/>
                <w:szCs w:val="18"/>
                <w:lang w:val="hr-HR"/>
              </w:rPr>
              <w:t xml:space="preserve"> </w:t>
            </w:r>
            <w:r>
              <w:rPr>
                <w:sz w:val="18"/>
                <w:szCs w:val="18"/>
                <w:lang w:val="hr-HR"/>
              </w:rPr>
              <w:t>ће</w:t>
            </w:r>
            <w:r w:rsidRPr="00D14857">
              <w:rPr>
                <w:sz w:val="18"/>
                <w:szCs w:val="18"/>
                <w:lang w:val="hr-HR"/>
              </w:rPr>
              <w:t xml:space="preserve"> </w:t>
            </w:r>
            <w:r>
              <w:rPr>
                <w:sz w:val="18"/>
                <w:szCs w:val="18"/>
                <w:lang w:val="hr-HR"/>
              </w:rPr>
              <w:t>садржавати</w:t>
            </w:r>
            <w:r w:rsidRPr="00D14857">
              <w:rPr>
                <w:sz w:val="18"/>
                <w:szCs w:val="18"/>
                <w:lang w:val="hr-HR"/>
              </w:rPr>
              <w:t xml:space="preserve"> </w:t>
            </w:r>
            <w:r>
              <w:rPr>
                <w:sz w:val="18"/>
                <w:szCs w:val="18"/>
                <w:lang w:val="hr-HR"/>
              </w:rPr>
              <w:t>релевантне</w:t>
            </w:r>
            <w:r w:rsidRPr="00D14857">
              <w:rPr>
                <w:sz w:val="18"/>
                <w:szCs w:val="18"/>
                <w:lang w:val="hr-HR"/>
              </w:rPr>
              <w:t xml:space="preserve"> </w:t>
            </w:r>
            <w:r>
              <w:rPr>
                <w:sz w:val="18"/>
                <w:szCs w:val="18"/>
                <w:lang w:val="hr-HR"/>
              </w:rPr>
              <w:t>податке</w:t>
            </w:r>
            <w:r w:rsidRPr="00D14857">
              <w:rPr>
                <w:sz w:val="18"/>
                <w:szCs w:val="18"/>
                <w:lang w:val="hr-HR"/>
              </w:rPr>
              <w:t xml:space="preserve"> </w:t>
            </w:r>
            <w:r>
              <w:rPr>
                <w:sz w:val="18"/>
                <w:szCs w:val="18"/>
                <w:lang w:val="hr-HR"/>
              </w:rPr>
              <w:t>из</w:t>
            </w:r>
            <w:r w:rsidRPr="00D14857">
              <w:rPr>
                <w:sz w:val="18"/>
                <w:szCs w:val="18"/>
                <w:lang w:val="hr-HR"/>
              </w:rPr>
              <w:t xml:space="preserve"> </w:t>
            </w:r>
            <w:r>
              <w:rPr>
                <w:sz w:val="18"/>
                <w:szCs w:val="18"/>
                <w:lang w:val="hr-HR"/>
              </w:rPr>
              <w:t>свих</w:t>
            </w:r>
            <w:r w:rsidRPr="00D14857">
              <w:rPr>
                <w:sz w:val="18"/>
                <w:szCs w:val="18"/>
                <w:lang w:val="hr-HR"/>
              </w:rPr>
              <w:t xml:space="preserve"> </w:t>
            </w:r>
            <w:r>
              <w:rPr>
                <w:sz w:val="18"/>
                <w:szCs w:val="18"/>
                <w:lang w:val="hr-HR"/>
              </w:rPr>
              <w:t>сектора</w:t>
            </w:r>
            <w:r w:rsidRPr="00D14857">
              <w:rPr>
                <w:sz w:val="18"/>
                <w:szCs w:val="18"/>
                <w:lang w:val="hr-HR"/>
              </w:rPr>
              <w:t xml:space="preserve"> </w:t>
            </w:r>
            <w:r>
              <w:rPr>
                <w:sz w:val="18"/>
                <w:szCs w:val="18"/>
                <w:lang w:val="hr-HR"/>
              </w:rPr>
              <w:t>финалне</w:t>
            </w:r>
            <w:r w:rsidRPr="00D14857">
              <w:rPr>
                <w:sz w:val="18"/>
                <w:szCs w:val="18"/>
                <w:lang w:val="hr-HR"/>
              </w:rPr>
              <w:t xml:space="preserve"> </w:t>
            </w:r>
            <w:r>
              <w:rPr>
                <w:sz w:val="18"/>
                <w:szCs w:val="18"/>
                <w:lang w:val="hr-HR"/>
              </w:rPr>
              <w:t>потрошње</w:t>
            </w:r>
            <w:r w:rsidRPr="00D14857">
              <w:rPr>
                <w:sz w:val="18"/>
                <w:szCs w:val="18"/>
                <w:lang w:val="hr-HR"/>
              </w:rPr>
              <w:t xml:space="preserve"> </w:t>
            </w:r>
            <w:r>
              <w:rPr>
                <w:sz w:val="18"/>
                <w:szCs w:val="18"/>
                <w:lang w:val="hr-HR"/>
              </w:rPr>
              <w:t>енергије</w:t>
            </w:r>
            <w:r>
              <w:rPr>
                <w:sz w:val="18"/>
                <w:szCs w:val="18"/>
                <w:lang w:val="sr-Cyrl-RS"/>
              </w:rPr>
              <w:t>;</w:t>
            </w:r>
          </w:p>
          <w:p w:rsidR="00D102D4" w:rsidRDefault="00D102D4" w:rsidP="003B72F7">
            <w:pPr>
              <w:pStyle w:val="ListParagraph"/>
              <w:numPr>
                <w:ilvl w:val="0"/>
                <w:numId w:val="22"/>
              </w:numPr>
              <w:contextualSpacing w:val="0"/>
              <w:rPr>
                <w:sz w:val="18"/>
                <w:szCs w:val="18"/>
                <w:lang w:val="hr-HR"/>
              </w:rPr>
            </w:pPr>
            <w:r>
              <w:rPr>
                <w:sz w:val="18"/>
                <w:szCs w:val="18"/>
                <w:lang w:val="hr-HR"/>
              </w:rPr>
              <w:t>Усклађивање</w:t>
            </w:r>
            <w:r w:rsidRPr="00D14857">
              <w:rPr>
                <w:sz w:val="18"/>
                <w:szCs w:val="18"/>
                <w:lang w:val="hr-HR"/>
              </w:rPr>
              <w:t xml:space="preserve"> </w:t>
            </w:r>
            <w:r>
              <w:rPr>
                <w:sz w:val="18"/>
                <w:szCs w:val="18"/>
                <w:lang w:val="hr-HR"/>
              </w:rPr>
              <w:t>садржаја</w:t>
            </w:r>
            <w:r w:rsidRPr="00D14857">
              <w:rPr>
                <w:sz w:val="18"/>
                <w:szCs w:val="18"/>
                <w:lang w:val="hr-HR"/>
              </w:rPr>
              <w:t xml:space="preserve"> </w:t>
            </w:r>
            <w:r>
              <w:rPr>
                <w:sz w:val="18"/>
                <w:szCs w:val="18"/>
                <w:lang w:val="hr-HR"/>
              </w:rPr>
              <w:t>статистичких</w:t>
            </w:r>
            <w:r w:rsidRPr="00D14857">
              <w:rPr>
                <w:sz w:val="18"/>
                <w:szCs w:val="18"/>
                <w:lang w:val="hr-HR"/>
              </w:rPr>
              <w:t xml:space="preserve"> </w:t>
            </w:r>
            <w:r>
              <w:rPr>
                <w:sz w:val="18"/>
                <w:szCs w:val="18"/>
                <w:lang w:val="hr-HR"/>
              </w:rPr>
              <w:t>поглавља</w:t>
            </w:r>
            <w:r w:rsidRPr="00D14857">
              <w:rPr>
                <w:sz w:val="18"/>
                <w:szCs w:val="18"/>
                <w:lang w:val="hr-HR"/>
              </w:rPr>
              <w:t xml:space="preserve">, </w:t>
            </w:r>
            <w:r>
              <w:rPr>
                <w:sz w:val="18"/>
                <w:szCs w:val="18"/>
                <w:lang w:val="hr-HR"/>
              </w:rPr>
              <w:t>подручја</w:t>
            </w:r>
            <w:r w:rsidRPr="00D14857">
              <w:rPr>
                <w:sz w:val="18"/>
                <w:szCs w:val="18"/>
                <w:lang w:val="hr-HR"/>
              </w:rPr>
              <w:t xml:space="preserve"> </w:t>
            </w:r>
            <w:r>
              <w:rPr>
                <w:sz w:val="18"/>
                <w:szCs w:val="18"/>
                <w:lang w:val="hr-HR"/>
              </w:rPr>
              <w:t>и</w:t>
            </w:r>
            <w:r w:rsidRPr="00D14857">
              <w:rPr>
                <w:sz w:val="18"/>
                <w:szCs w:val="18"/>
                <w:lang w:val="hr-HR"/>
              </w:rPr>
              <w:t xml:space="preserve"> </w:t>
            </w:r>
            <w:r>
              <w:rPr>
                <w:sz w:val="18"/>
                <w:szCs w:val="18"/>
                <w:lang w:val="hr-HR"/>
              </w:rPr>
              <w:t>модула</w:t>
            </w:r>
            <w:r w:rsidRPr="00D14857">
              <w:rPr>
                <w:sz w:val="18"/>
                <w:szCs w:val="18"/>
                <w:lang w:val="hr-HR"/>
              </w:rPr>
              <w:t xml:space="preserve">, </w:t>
            </w:r>
            <w:r>
              <w:rPr>
                <w:sz w:val="18"/>
                <w:szCs w:val="18"/>
                <w:lang w:val="hr-HR"/>
              </w:rPr>
              <w:t>и</w:t>
            </w:r>
            <w:r w:rsidRPr="00D14857">
              <w:rPr>
                <w:sz w:val="18"/>
                <w:szCs w:val="18"/>
                <w:lang w:val="hr-HR"/>
              </w:rPr>
              <w:t xml:space="preserve"> </w:t>
            </w:r>
            <w:r>
              <w:rPr>
                <w:sz w:val="18"/>
                <w:szCs w:val="18"/>
                <w:lang w:val="hr-HR"/>
              </w:rPr>
              <w:t>методологије</w:t>
            </w:r>
            <w:r w:rsidRPr="00D14857">
              <w:rPr>
                <w:sz w:val="18"/>
                <w:szCs w:val="18"/>
                <w:lang w:val="hr-HR"/>
              </w:rPr>
              <w:t xml:space="preserve"> </w:t>
            </w:r>
            <w:r>
              <w:rPr>
                <w:sz w:val="18"/>
                <w:szCs w:val="18"/>
                <w:lang w:val="hr-HR"/>
              </w:rPr>
              <w:t>прикупљања</w:t>
            </w:r>
            <w:r w:rsidRPr="00D14857">
              <w:rPr>
                <w:sz w:val="18"/>
                <w:szCs w:val="18"/>
                <w:lang w:val="hr-HR"/>
              </w:rPr>
              <w:t xml:space="preserve"> </w:t>
            </w:r>
            <w:r>
              <w:rPr>
                <w:sz w:val="18"/>
                <w:szCs w:val="18"/>
                <w:lang w:val="hr-HR"/>
              </w:rPr>
              <w:t>и</w:t>
            </w:r>
            <w:r w:rsidRPr="00D14857">
              <w:rPr>
                <w:sz w:val="18"/>
                <w:szCs w:val="18"/>
                <w:lang w:val="hr-HR"/>
              </w:rPr>
              <w:t xml:space="preserve"> </w:t>
            </w:r>
            <w:r>
              <w:rPr>
                <w:sz w:val="18"/>
                <w:szCs w:val="18"/>
                <w:lang w:val="hr-HR"/>
              </w:rPr>
              <w:t>обраде</w:t>
            </w:r>
            <w:r w:rsidRPr="00D14857">
              <w:rPr>
                <w:sz w:val="18"/>
                <w:szCs w:val="18"/>
                <w:lang w:val="hr-HR"/>
              </w:rPr>
              <w:t xml:space="preserve"> </w:t>
            </w:r>
            <w:r>
              <w:rPr>
                <w:sz w:val="18"/>
                <w:szCs w:val="18"/>
                <w:lang w:val="hr-HR"/>
              </w:rPr>
              <w:t>статистичких</w:t>
            </w:r>
            <w:r w:rsidRPr="00D14857">
              <w:rPr>
                <w:sz w:val="18"/>
                <w:szCs w:val="18"/>
                <w:lang w:val="hr-HR"/>
              </w:rPr>
              <w:t xml:space="preserve"> </w:t>
            </w:r>
            <w:r>
              <w:rPr>
                <w:sz w:val="18"/>
                <w:szCs w:val="18"/>
                <w:lang w:val="hr-HR"/>
              </w:rPr>
              <w:t>података</w:t>
            </w:r>
            <w:r w:rsidRPr="00D14857">
              <w:rPr>
                <w:sz w:val="18"/>
                <w:szCs w:val="18"/>
                <w:lang w:val="hr-HR"/>
              </w:rPr>
              <w:t xml:space="preserve"> </w:t>
            </w:r>
            <w:r>
              <w:rPr>
                <w:sz w:val="18"/>
                <w:szCs w:val="18"/>
                <w:lang w:val="hr-HR"/>
              </w:rPr>
              <w:t>о ЕЕ</w:t>
            </w:r>
            <w:r>
              <w:rPr>
                <w:sz w:val="18"/>
                <w:szCs w:val="18"/>
                <w:lang w:val="sr-Cyrl-RS"/>
              </w:rPr>
              <w:t>,</w:t>
            </w:r>
            <w:r w:rsidRPr="00D14857">
              <w:rPr>
                <w:sz w:val="18"/>
                <w:szCs w:val="18"/>
                <w:lang w:val="hr-HR"/>
              </w:rPr>
              <w:t xml:space="preserve"> </w:t>
            </w:r>
            <w:r>
              <w:rPr>
                <w:sz w:val="18"/>
                <w:szCs w:val="18"/>
                <w:lang w:val="hr-HR"/>
              </w:rPr>
              <w:t>са</w:t>
            </w:r>
            <w:r w:rsidRPr="00D14857">
              <w:rPr>
                <w:sz w:val="18"/>
                <w:szCs w:val="18"/>
                <w:lang w:val="hr-HR"/>
              </w:rPr>
              <w:t xml:space="preserve"> </w:t>
            </w:r>
            <w:r>
              <w:rPr>
                <w:sz w:val="18"/>
                <w:szCs w:val="18"/>
                <w:lang w:val="hr-HR"/>
              </w:rPr>
              <w:t>правилима</w:t>
            </w:r>
            <w:r w:rsidRPr="00D14857">
              <w:rPr>
                <w:sz w:val="18"/>
                <w:szCs w:val="18"/>
                <w:lang w:val="hr-HR"/>
              </w:rPr>
              <w:t xml:space="preserve"> </w:t>
            </w:r>
            <w:r>
              <w:rPr>
                <w:sz w:val="18"/>
                <w:szCs w:val="18"/>
                <w:lang w:val="hr-HR"/>
              </w:rPr>
              <w:t>ЕУРОСТАТ</w:t>
            </w:r>
            <w:r w:rsidRPr="00D14857">
              <w:rPr>
                <w:sz w:val="18"/>
                <w:szCs w:val="18"/>
                <w:lang w:val="hr-HR"/>
              </w:rPr>
              <w:t>-</w:t>
            </w:r>
            <w:r>
              <w:rPr>
                <w:sz w:val="18"/>
                <w:szCs w:val="18"/>
                <w:lang w:val="hr-HR"/>
              </w:rPr>
              <w:t>а</w:t>
            </w:r>
            <w:r w:rsidRPr="00D14857">
              <w:rPr>
                <w:sz w:val="18"/>
                <w:szCs w:val="18"/>
                <w:lang w:val="hr-HR"/>
              </w:rPr>
              <w:t xml:space="preserve"> </w:t>
            </w:r>
            <w:r>
              <w:rPr>
                <w:sz w:val="18"/>
                <w:szCs w:val="18"/>
                <w:lang w:val="hr-HR"/>
              </w:rPr>
              <w:t>и</w:t>
            </w:r>
            <w:r w:rsidRPr="00D14857">
              <w:rPr>
                <w:sz w:val="18"/>
                <w:szCs w:val="18"/>
                <w:lang w:val="hr-HR"/>
              </w:rPr>
              <w:t xml:space="preserve"> </w:t>
            </w:r>
            <w:r>
              <w:rPr>
                <w:sz w:val="18"/>
                <w:szCs w:val="18"/>
                <w:lang w:val="hr-HR"/>
              </w:rPr>
              <w:t>захтјевима</w:t>
            </w:r>
            <w:r w:rsidRPr="00D14857">
              <w:rPr>
                <w:sz w:val="18"/>
                <w:szCs w:val="18"/>
                <w:lang w:val="hr-HR"/>
              </w:rPr>
              <w:t xml:space="preserve"> </w:t>
            </w:r>
            <w:r>
              <w:rPr>
                <w:sz w:val="18"/>
                <w:szCs w:val="18"/>
                <w:lang w:val="hr-HR"/>
              </w:rPr>
              <w:t>Енергетске</w:t>
            </w:r>
            <w:r w:rsidRPr="00D14857">
              <w:rPr>
                <w:sz w:val="18"/>
                <w:szCs w:val="18"/>
                <w:lang w:val="hr-HR"/>
              </w:rPr>
              <w:t xml:space="preserve"> </w:t>
            </w:r>
            <w:r>
              <w:rPr>
                <w:sz w:val="18"/>
                <w:szCs w:val="18"/>
                <w:lang w:val="hr-HR"/>
              </w:rPr>
              <w:t>заједнице</w:t>
            </w:r>
            <w:r w:rsidRPr="00D14857">
              <w:rPr>
                <w:sz w:val="18"/>
                <w:szCs w:val="18"/>
                <w:lang w:val="hr-HR"/>
              </w:rPr>
              <w:t xml:space="preserve">, </w:t>
            </w:r>
            <w:r>
              <w:rPr>
                <w:sz w:val="18"/>
                <w:szCs w:val="18"/>
                <w:lang w:val="hr-HR"/>
              </w:rPr>
              <w:t xml:space="preserve">ради </w:t>
            </w:r>
            <w:r>
              <w:rPr>
                <w:sz w:val="18"/>
                <w:szCs w:val="18"/>
                <w:lang w:val="sr-Cyrl-RS"/>
              </w:rPr>
              <w:t xml:space="preserve">постизања </w:t>
            </w:r>
            <w:r>
              <w:rPr>
                <w:sz w:val="18"/>
                <w:szCs w:val="18"/>
                <w:lang w:val="hr-HR"/>
              </w:rPr>
              <w:t>упоредивости</w:t>
            </w:r>
            <w:r w:rsidRPr="00D14857">
              <w:rPr>
                <w:sz w:val="18"/>
                <w:szCs w:val="18"/>
                <w:lang w:val="hr-HR"/>
              </w:rPr>
              <w:t xml:space="preserve"> </w:t>
            </w:r>
            <w:r>
              <w:rPr>
                <w:sz w:val="18"/>
                <w:szCs w:val="18"/>
                <w:lang w:val="hr-HR"/>
              </w:rPr>
              <w:t>и</w:t>
            </w:r>
            <w:r w:rsidRPr="00D14857">
              <w:rPr>
                <w:sz w:val="18"/>
                <w:szCs w:val="18"/>
                <w:lang w:val="hr-HR"/>
              </w:rPr>
              <w:t xml:space="preserve"> </w:t>
            </w:r>
            <w:r>
              <w:rPr>
                <w:sz w:val="18"/>
                <w:szCs w:val="18"/>
                <w:lang w:val="hr-HR"/>
              </w:rPr>
              <w:t>потпуности</w:t>
            </w:r>
            <w:r w:rsidRPr="00D14857">
              <w:rPr>
                <w:sz w:val="18"/>
                <w:szCs w:val="18"/>
                <w:lang w:val="hr-HR"/>
              </w:rPr>
              <w:t xml:space="preserve"> </w:t>
            </w:r>
            <w:r>
              <w:rPr>
                <w:sz w:val="18"/>
                <w:szCs w:val="18"/>
                <w:lang w:val="hr-HR"/>
              </w:rPr>
              <w:t>статистичких</w:t>
            </w:r>
            <w:r w:rsidRPr="00D14857">
              <w:rPr>
                <w:sz w:val="18"/>
                <w:szCs w:val="18"/>
                <w:lang w:val="hr-HR"/>
              </w:rPr>
              <w:t xml:space="preserve"> </w:t>
            </w:r>
            <w:r>
              <w:rPr>
                <w:sz w:val="18"/>
                <w:szCs w:val="18"/>
                <w:lang w:val="hr-HR"/>
              </w:rPr>
              <w:t>података</w:t>
            </w:r>
            <w:r w:rsidRPr="00D14857">
              <w:rPr>
                <w:sz w:val="18"/>
                <w:szCs w:val="18"/>
                <w:lang w:val="hr-HR"/>
              </w:rPr>
              <w:t xml:space="preserve"> </w:t>
            </w:r>
            <w:r>
              <w:rPr>
                <w:sz w:val="18"/>
                <w:szCs w:val="18"/>
                <w:lang w:val="hr-HR"/>
              </w:rPr>
              <w:t>о</w:t>
            </w:r>
            <w:r w:rsidRPr="00D14857">
              <w:rPr>
                <w:sz w:val="18"/>
                <w:szCs w:val="18"/>
                <w:lang w:val="hr-HR"/>
              </w:rPr>
              <w:t xml:space="preserve"> </w:t>
            </w:r>
            <w:r>
              <w:rPr>
                <w:sz w:val="18"/>
                <w:szCs w:val="18"/>
                <w:lang w:val="hr-HR"/>
              </w:rPr>
              <w:t>енергији</w:t>
            </w:r>
            <w:r w:rsidRPr="00D14857">
              <w:rPr>
                <w:sz w:val="18"/>
                <w:szCs w:val="18"/>
                <w:lang w:val="hr-HR"/>
              </w:rPr>
              <w:t xml:space="preserve"> </w:t>
            </w:r>
            <w:r>
              <w:rPr>
                <w:sz w:val="18"/>
                <w:szCs w:val="18"/>
                <w:lang w:val="hr-HR"/>
              </w:rPr>
              <w:t>и</w:t>
            </w:r>
            <w:r w:rsidRPr="00D14857">
              <w:rPr>
                <w:sz w:val="18"/>
                <w:szCs w:val="18"/>
                <w:lang w:val="hr-HR"/>
              </w:rPr>
              <w:t xml:space="preserve"> </w:t>
            </w:r>
            <w:r>
              <w:rPr>
                <w:sz w:val="18"/>
                <w:szCs w:val="18"/>
                <w:lang w:val="hr-HR"/>
              </w:rPr>
              <w:t>ЕЕ;</w:t>
            </w:r>
          </w:p>
          <w:p w:rsidR="00D102D4" w:rsidRPr="00D14857" w:rsidRDefault="00D102D4" w:rsidP="003B72F7">
            <w:pPr>
              <w:pStyle w:val="ListParagraph"/>
              <w:numPr>
                <w:ilvl w:val="0"/>
                <w:numId w:val="22"/>
              </w:numPr>
              <w:contextualSpacing w:val="0"/>
              <w:rPr>
                <w:sz w:val="18"/>
                <w:szCs w:val="18"/>
                <w:lang w:val="hr-HR"/>
              </w:rPr>
            </w:pPr>
            <w:r>
              <w:rPr>
                <w:sz w:val="18"/>
                <w:szCs w:val="18"/>
                <w:lang w:val="hr-HR"/>
              </w:rPr>
              <w:t>Унапређење свих формата АПЕЕ у сегменту њиховог извјештавања о постигнутим резултатима енергетских уштеда, у циљу усклађивања нумеричких показатеља постигнутих уштеда са нумеричким износима индикативних циљева и под-циљева постављених у АПЕЕ РС;</w:t>
            </w:r>
          </w:p>
          <w:p w:rsidR="00D102D4" w:rsidRDefault="00D102D4" w:rsidP="003B72F7">
            <w:pPr>
              <w:pStyle w:val="ListParagraph"/>
              <w:numPr>
                <w:ilvl w:val="0"/>
                <w:numId w:val="22"/>
              </w:numPr>
              <w:contextualSpacing w:val="0"/>
              <w:rPr>
                <w:sz w:val="18"/>
                <w:szCs w:val="18"/>
                <w:lang w:val="hr-HR"/>
              </w:rPr>
            </w:pPr>
            <w:r>
              <w:rPr>
                <w:sz w:val="18"/>
                <w:szCs w:val="18"/>
                <w:lang w:val="hr-HR"/>
              </w:rPr>
              <w:t>Увођење</w:t>
            </w:r>
            <w:r w:rsidRPr="00D14857">
              <w:rPr>
                <w:sz w:val="18"/>
                <w:szCs w:val="18"/>
                <w:lang w:val="hr-HR"/>
              </w:rPr>
              <w:t xml:space="preserve"> </w:t>
            </w:r>
            <w:r>
              <w:rPr>
                <w:sz w:val="18"/>
                <w:szCs w:val="18"/>
                <w:lang w:val="hr-HR"/>
              </w:rPr>
              <w:t>примјене MVP платформе за прорачун уштеда</w:t>
            </w:r>
            <w:r w:rsidRPr="00D14857">
              <w:rPr>
                <w:sz w:val="18"/>
                <w:szCs w:val="18"/>
                <w:lang w:val="hr-HR"/>
              </w:rPr>
              <w:t xml:space="preserve"> </w:t>
            </w:r>
            <w:r>
              <w:rPr>
                <w:sz w:val="18"/>
                <w:szCs w:val="18"/>
                <w:lang w:val="hr-HR"/>
              </w:rPr>
              <w:t>остварених</w:t>
            </w:r>
            <w:r w:rsidRPr="00D14857">
              <w:rPr>
                <w:sz w:val="18"/>
                <w:szCs w:val="18"/>
                <w:lang w:val="hr-HR"/>
              </w:rPr>
              <w:t xml:space="preserve"> </w:t>
            </w:r>
            <w:r>
              <w:rPr>
                <w:sz w:val="18"/>
                <w:szCs w:val="18"/>
                <w:lang w:val="hr-HR"/>
              </w:rPr>
              <w:t>спровођењем мјера</w:t>
            </w:r>
            <w:r>
              <w:rPr>
                <w:sz w:val="18"/>
                <w:szCs w:val="18"/>
                <w:lang w:val="sr-Cyrl-RS"/>
              </w:rPr>
              <w:t xml:space="preserve"> ЕЕ</w:t>
            </w:r>
            <w:r w:rsidRPr="00D14857">
              <w:rPr>
                <w:sz w:val="18"/>
                <w:szCs w:val="18"/>
                <w:lang w:val="hr-HR"/>
              </w:rPr>
              <w:t xml:space="preserve">, </w:t>
            </w:r>
            <w:r>
              <w:rPr>
                <w:sz w:val="18"/>
                <w:szCs w:val="18"/>
                <w:lang w:val="hr-HR"/>
              </w:rPr>
              <w:t>у</w:t>
            </w:r>
            <w:r w:rsidRPr="00D14857">
              <w:rPr>
                <w:sz w:val="18"/>
                <w:szCs w:val="18"/>
                <w:lang w:val="hr-HR"/>
              </w:rPr>
              <w:t xml:space="preserve"> </w:t>
            </w:r>
            <w:r>
              <w:rPr>
                <w:sz w:val="18"/>
                <w:szCs w:val="18"/>
                <w:lang w:val="hr-HR"/>
              </w:rPr>
              <w:t>све институције</w:t>
            </w:r>
            <w:r w:rsidRPr="00D14857">
              <w:rPr>
                <w:sz w:val="18"/>
                <w:szCs w:val="18"/>
                <w:lang w:val="hr-HR"/>
              </w:rPr>
              <w:t xml:space="preserve"> </w:t>
            </w:r>
            <w:r>
              <w:rPr>
                <w:sz w:val="18"/>
                <w:szCs w:val="18"/>
                <w:lang w:val="hr-HR"/>
              </w:rPr>
              <w:t>обавезне</w:t>
            </w:r>
            <w:r w:rsidRPr="00D14857">
              <w:rPr>
                <w:sz w:val="18"/>
                <w:szCs w:val="18"/>
                <w:lang w:val="hr-HR"/>
              </w:rPr>
              <w:t xml:space="preserve"> </w:t>
            </w:r>
            <w:r>
              <w:rPr>
                <w:sz w:val="18"/>
                <w:szCs w:val="18"/>
                <w:lang w:val="hr-HR"/>
              </w:rPr>
              <w:t>да</w:t>
            </w:r>
            <w:r w:rsidRPr="00D14857">
              <w:rPr>
                <w:sz w:val="18"/>
                <w:szCs w:val="18"/>
                <w:lang w:val="hr-HR"/>
              </w:rPr>
              <w:t xml:space="preserve"> </w:t>
            </w:r>
            <w:r>
              <w:rPr>
                <w:sz w:val="18"/>
                <w:szCs w:val="18"/>
                <w:lang w:val="hr-HR"/>
              </w:rPr>
              <w:t>извјештавају</w:t>
            </w:r>
            <w:r w:rsidRPr="00D14857">
              <w:rPr>
                <w:sz w:val="18"/>
                <w:szCs w:val="18"/>
                <w:lang w:val="hr-HR"/>
              </w:rPr>
              <w:t xml:space="preserve"> </w:t>
            </w:r>
            <w:r>
              <w:rPr>
                <w:sz w:val="18"/>
                <w:szCs w:val="18"/>
                <w:lang w:val="hr-HR"/>
              </w:rPr>
              <w:t>о</w:t>
            </w:r>
            <w:r w:rsidRPr="00D14857">
              <w:rPr>
                <w:sz w:val="18"/>
                <w:szCs w:val="18"/>
                <w:lang w:val="hr-HR"/>
              </w:rPr>
              <w:t xml:space="preserve"> </w:t>
            </w:r>
            <w:r>
              <w:rPr>
                <w:sz w:val="18"/>
                <w:szCs w:val="18"/>
                <w:lang w:val="hr-HR"/>
              </w:rPr>
              <w:t>оствареним</w:t>
            </w:r>
            <w:r w:rsidRPr="00D14857">
              <w:rPr>
                <w:sz w:val="18"/>
                <w:szCs w:val="18"/>
                <w:lang w:val="hr-HR"/>
              </w:rPr>
              <w:t xml:space="preserve"> </w:t>
            </w:r>
            <w:r>
              <w:rPr>
                <w:sz w:val="18"/>
                <w:szCs w:val="18"/>
                <w:lang w:val="hr-HR"/>
              </w:rPr>
              <w:t>резултатима</w:t>
            </w:r>
            <w:r w:rsidRPr="00D14857">
              <w:rPr>
                <w:sz w:val="18"/>
                <w:szCs w:val="18"/>
                <w:lang w:val="hr-HR"/>
              </w:rPr>
              <w:t xml:space="preserve"> </w:t>
            </w:r>
            <w:r>
              <w:rPr>
                <w:sz w:val="18"/>
                <w:szCs w:val="18"/>
                <w:lang w:val="hr-HR"/>
              </w:rPr>
              <w:t xml:space="preserve">постигнутим </w:t>
            </w:r>
            <w:r>
              <w:rPr>
                <w:sz w:val="18"/>
                <w:szCs w:val="18"/>
                <w:lang w:val="sr-Cyrl-RS"/>
              </w:rPr>
              <w:t xml:space="preserve">овим </w:t>
            </w:r>
            <w:r>
              <w:rPr>
                <w:sz w:val="18"/>
                <w:szCs w:val="18"/>
                <w:lang w:val="hr-HR"/>
              </w:rPr>
              <w:t>мјерама</w:t>
            </w:r>
          </w:p>
          <w:p w:rsidR="00D102D4" w:rsidRPr="00A47DFD" w:rsidRDefault="00D102D4" w:rsidP="00D102D4">
            <w:pPr>
              <w:spacing w:after="40"/>
              <w:rPr>
                <w:i/>
                <w:sz w:val="18"/>
                <w:szCs w:val="18"/>
                <w:lang w:val="sr-Cyrl-RS"/>
              </w:rPr>
            </w:pPr>
            <w:r>
              <w:rPr>
                <w:i/>
                <w:sz w:val="18"/>
                <w:szCs w:val="18"/>
                <w:lang w:val="hr-HR"/>
              </w:rPr>
              <w:t>Мјера Х.3 у оквиру овог програма обухвата успостављање информационог система, док је његова примјена и да</w:t>
            </w:r>
            <w:r>
              <w:rPr>
                <w:i/>
                <w:sz w:val="18"/>
                <w:szCs w:val="18"/>
                <w:lang w:val="sr-Cyrl-RS"/>
              </w:rPr>
              <w:t>љ</w:t>
            </w:r>
            <w:r>
              <w:rPr>
                <w:i/>
                <w:sz w:val="18"/>
                <w:szCs w:val="18"/>
                <w:lang w:val="hr-HR"/>
              </w:rPr>
              <w:t>њи развој на основу стечених искустава предмет програма 03, 04, 05, 06, 07, 08 и 09</w:t>
            </w:r>
            <w:r>
              <w:rPr>
                <w:i/>
                <w:sz w:val="18"/>
                <w:szCs w:val="18"/>
                <w:lang w:val="sr-Cyrl-RS"/>
              </w:rPr>
              <w:t>;</w:t>
            </w:r>
          </w:p>
          <w:p w:rsidR="00D102D4" w:rsidRDefault="00D102D4" w:rsidP="00D102D4">
            <w:pPr>
              <w:rPr>
                <w:b/>
                <w:sz w:val="18"/>
                <w:szCs w:val="18"/>
                <w:lang w:val="hr-HR"/>
              </w:rPr>
            </w:pPr>
            <w:r>
              <w:rPr>
                <w:b/>
                <w:sz w:val="18"/>
                <w:szCs w:val="18"/>
                <w:lang w:val="hr-HR"/>
              </w:rPr>
              <w:t>H.12 Увођење и примјена критериј</w:t>
            </w:r>
            <w:r>
              <w:rPr>
                <w:b/>
                <w:sz w:val="18"/>
                <w:szCs w:val="18"/>
                <w:lang w:val="sr-Cyrl-RS"/>
              </w:rPr>
              <w:t xml:space="preserve">ума </w:t>
            </w:r>
            <w:r>
              <w:rPr>
                <w:b/>
                <w:sz w:val="18"/>
                <w:szCs w:val="18"/>
                <w:lang w:val="hr-HR"/>
              </w:rPr>
              <w:t>енергетске ефикасности у систем</w:t>
            </w:r>
            <w:r>
              <w:rPr>
                <w:b/>
                <w:sz w:val="18"/>
                <w:szCs w:val="18"/>
                <w:lang w:val="sr-Cyrl-RS"/>
              </w:rPr>
              <w:t>у</w:t>
            </w:r>
            <w:r>
              <w:rPr>
                <w:b/>
                <w:sz w:val="18"/>
                <w:szCs w:val="18"/>
                <w:lang w:val="hr-HR"/>
              </w:rPr>
              <w:t xml:space="preserve"> јавних набавки</w:t>
            </w:r>
          </w:p>
          <w:p w:rsidR="00D102D4" w:rsidRPr="00A47DFD" w:rsidRDefault="00D102D4" w:rsidP="00D102D4">
            <w:pPr>
              <w:spacing w:after="40"/>
              <w:rPr>
                <w:i/>
                <w:sz w:val="18"/>
                <w:szCs w:val="18"/>
                <w:lang w:val="sr-Cyrl-RS"/>
              </w:rPr>
            </w:pPr>
            <w:r>
              <w:rPr>
                <w:i/>
                <w:sz w:val="18"/>
                <w:szCs w:val="18"/>
                <w:lang w:val="hr-HR"/>
              </w:rPr>
              <w:t>Мјера Х.12 у оквиру овог програма обухвата само усаглашавање постојеће законске регулативе у циљу обавезивања јавног сектора и осталих корисника јавних средстава на набавку ЕЕ роба, услуга и зграда, док  је њихова примјена предмет програма 03,  06 и 07</w:t>
            </w:r>
            <w:r>
              <w:rPr>
                <w:i/>
                <w:sz w:val="18"/>
                <w:szCs w:val="18"/>
                <w:lang w:val="sr-Cyrl-RS"/>
              </w:rPr>
              <w:t>;</w:t>
            </w:r>
          </w:p>
          <w:p w:rsidR="00D102D4" w:rsidRPr="00446AA8" w:rsidRDefault="00D102D4" w:rsidP="00D102D4">
            <w:pPr>
              <w:spacing w:before="60" w:after="40"/>
              <w:rPr>
                <w:b/>
                <w:sz w:val="18"/>
                <w:szCs w:val="18"/>
                <w:lang w:val="hr-HR"/>
              </w:rPr>
            </w:pPr>
            <w:r>
              <w:rPr>
                <w:b/>
                <w:sz w:val="18"/>
                <w:szCs w:val="18"/>
                <w:lang w:val="hr-HR"/>
              </w:rPr>
              <w:t xml:space="preserve">H.13 Успостављање финансијског оквира за повећање ЕЕ у финалној потрошњи енергије </w:t>
            </w:r>
            <w:r w:rsidRPr="00A21CB1">
              <w:rPr>
                <w:i/>
                <w:sz w:val="18"/>
                <w:szCs w:val="18"/>
                <w:lang w:val="hr-HR"/>
              </w:rPr>
              <w:t>(</w:t>
            </w:r>
            <w:r>
              <w:rPr>
                <w:i/>
                <w:sz w:val="18"/>
                <w:szCs w:val="18"/>
                <w:lang w:val="hr-HR"/>
              </w:rPr>
              <w:t>Мјера обухвата само успостављање финансијских и извршних механизама потребних за спровођење овог програма)</w:t>
            </w:r>
          </w:p>
        </w:tc>
      </w:tr>
      <w:tr w:rsidR="00D102D4" w:rsidRPr="0070741C" w:rsidTr="00D102D4">
        <w:tc>
          <w:tcPr>
            <w:tcW w:w="1242" w:type="dxa"/>
          </w:tcPr>
          <w:p w:rsidR="00D102D4" w:rsidRPr="0070741C" w:rsidRDefault="00D102D4" w:rsidP="00D102D4">
            <w:pPr>
              <w:spacing w:before="40" w:after="40"/>
              <w:rPr>
                <w:b/>
                <w:sz w:val="18"/>
                <w:szCs w:val="18"/>
                <w:lang w:val="hr-HR"/>
              </w:rPr>
            </w:pPr>
            <w:r>
              <w:rPr>
                <w:b/>
                <w:sz w:val="18"/>
                <w:szCs w:val="18"/>
                <w:lang w:val="hr-HR"/>
              </w:rPr>
              <w:t>Циљана</w:t>
            </w:r>
            <w:r w:rsidRPr="0070741C">
              <w:rPr>
                <w:b/>
                <w:sz w:val="18"/>
                <w:szCs w:val="18"/>
                <w:lang w:val="hr-HR"/>
              </w:rPr>
              <w:t xml:space="preserve"> </w:t>
            </w:r>
            <w:r>
              <w:rPr>
                <w:b/>
                <w:sz w:val="18"/>
                <w:szCs w:val="18"/>
                <w:lang w:val="hr-HR"/>
              </w:rPr>
              <w:t>финална</w:t>
            </w:r>
            <w:r w:rsidRPr="0070741C">
              <w:rPr>
                <w:b/>
                <w:sz w:val="18"/>
                <w:szCs w:val="18"/>
                <w:lang w:val="hr-HR"/>
              </w:rPr>
              <w:t xml:space="preserve"> </w:t>
            </w:r>
            <w:r>
              <w:rPr>
                <w:b/>
                <w:sz w:val="18"/>
                <w:szCs w:val="18"/>
                <w:lang w:val="hr-HR"/>
              </w:rPr>
              <w:t>потрошња</w:t>
            </w:r>
          </w:p>
        </w:tc>
        <w:tc>
          <w:tcPr>
            <w:tcW w:w="7797" w:type="dxa"/>
          </w:tcPr>
          <w:p w:rsidR="00D102D4" w:rsidRPr="0070741C" w:rsidRDefault="00D102D4" w:rsidP="00D102D4">
            <w:pPr>
              <w:spacing w:before="40" w:after="40"/>
              <w:rPr>
                <w:sz w:val="18"/>
                <w:szCs w:val="18"/>
                <w:lang w:val="hr-HR"/>
              </w:rPr>
            </w:pPr>
            <w:r>
              <w:rPr>
                <w:sz w:val="18"/>
                <w:szCs w:val="18"/>
                <w:lang w:val="hr-HR"/>
              </w:rPr>
              <w:t xml:space="preserve">Све врсте енергије и енергената у свим секторима финалне потрошње </w:t>
            </w:r>
          </w:p>
        </w:tc>
      </w:tr>
      <w:tr w:rsidR="00D102D4" w:rsidRPr="009A0C2B" w:rsidTr="00D102D4">
        <w:tc>
          <w:tcPr>
            <w:tcW w:w="1242" w:type="dxa"/>
          </w:tcPr>
          <w:p w:rsidR="00D102D4" w:rsidRPr="0070741C" w:rsidRDefault="00D102D4" w:rsidP="00D102D4">
            <w:pPr>
              <w:spacing w:before="40" w:after="40"/>
              <w:rPr>
                <w:b/>
                <w:sz w:val="18"/>
                <w:szCs w:val="18"/>
                <w:lang w:val="hr-HR"/>
              </w:rPr>
            </w:pPr>
            <w:r>
              <w:rPr>
                <w:b/>
                <w:sz w:val="18"/>
                <w:szCs w:val="18"/>
                <w:lang w:val="hr-HR"/>
              </w:rPr>
              <w:t>Циљне</w:t>
            </w:r>
            <w:r w:rsidRPr="0070741C">
              <w:rPr>
                <w:b/>
                <w:sz w:val="18"/>
                <w:szCs w:val="18"/>
                <w:lang w:val="hr-HR"/>
              </w:rPr>
              <w:t xml:space="preserve"> </w:t>
            </w:r>
            <w:r>
              <w:rPr>
                <w:b/>
                <w:sz w:val="18"/>
                <w:szCs w:val="18"/>
                <w:lang w:val="hr-HR"/>
              </w:rPr>
              <w:t>групе</w:t>
            </w:r>
          </w:p>
        </w:tc>
        <w:tc>
          <w:tcPr>
            <w:tcW w:w="7797" w:type="dxa"/>
          </w:tcPr>
          <w:p w:rsidR="00D102D4" w:rsidRDefault="00D102D4" w:rsidP="003B72F7">
            <w:pPr>
              <w:pStyle w:val="ListParagraph"/>
              <w:numPr>
                <w:ilvl w:val="0"/>
                <w:numId w:val="21"/>
              </w:numPr>
              <w:spacing w:before="40" w:after="40"/>
              <w:rPr>
                <w:sz w:val="18"/>
                <w:szCs w:val="18"/>
                <w:lang w:val="hr-HR"/>
              </w:rPr>
            </w:pPr>
            <w:r>
              <w:rPr>
                <w:sz w:val="18"/>
                <w:szCs w:val="18"/>
                <w:lang w:val="hr-HR"/>
              </w:rPr>
              <w:t>Институције надлежне за израду и усвајање законских прописа и стратешких докумената;</w:t>
            </w:r>
          </w:p>
          <w:p w:rsidR="00D102D4" w:rsidRDefault="00D102D4" w:rsidP="003B72F7">
            <w:pPr>
              <w:pStyle w:val="ListParagraph"/>
              <w:numPr>
                <w:ilvl w:val="0"/>
                <w:numId w:val="21"/>
              </w:numPr>
              <w:spacing w:before="40" w:after="40"/>
              <w:rPr>
                <w:sz w:val="18"/>
                <w:szCs w:val="18"/>
                <w:lang w:val="hr-HR"/>
              </w:rPr>
            </w:pPr>
            <w:r>
              <w:rPr>
                <w:sz w:val="18"/>
                <w:szCs w:val="18"/>
                <w:lang w:val="hr-HR"/>
              </w:rPr>
              <w:t>Републички органи управе, ЈЛС и</w:t>
            </w:r>
            <w:r w:rsidRPr="00D14857">
              <w:rPr>
                <w:sz w:val="18"/>
                <w:szCs w:val="18"/>
                <w:lang w:val="hr-HR"/>
              </w:rPr>
              <w:t xml:space="preserve"> </w:t>
            </w:r>
            <w:r>
              <w:rPr>
                <w:sz w:val="18"/>
                <w:szCs w:val="18"/>
                <w:lang w:val="hr-HR"/>
              </w:rPr>
              <w:t>велики</w:t>
            </w:r>
            <w:r w:rsidRPr="00D14857">
              <w:rPr>
                <w:sz w:val="18"/>
                <w:szCs w:val="18"/>
                <w:lang w:val="hr-HR"/>
              </w:rPr>
              <w:t xml:space="preserve"> </w:t>
            </w:r>
            <w:r>
              <w:rPr>
                <w:sz w:val="18"/>
                <w:szCs w:val="18"/>
                <w:lang w:val="hr-HR"/>
              </w:rPr>
              <w:t>потрошачи</w:t>
            </w:r>
            <w:r w:rsidRPr="00D14857">
              <w:rPr>
                <w:sz w:val="18"/>
                <w:szCs w:val="18"/>
                <w:lang w:val="hr-HR"/>
              </w:rPr>
              <w:t xml:space="preserve">, </w:t>
            </w:r>
            <w:r>
              <w:rPr>
                <w:sz w:val="18"/>
                <w:szCs w:val="18"/>
                <w:lang w:val="hr-HR"/>
              </w:rPr>
              <w:t>као</w:t>
            </w:r>
            <w:r w:rsidRPr="00D14857">
              <w:rPr>
                <w:sz w:val="18"/>
                <w:szCs w:val="18"/>
                <w:lang w:val="hr-HR"/>
              </w:rPr>
              <w:t xml:space="preserve"> </w:t>
            </w:r>
            <w:r>
              <w:rPr>
                <w:sz w:val="18"/>
                <w:szCs w:val="18"/>
                <w:lang w:val="hr-HR"/>
              </w:rPr>
              <w:t>креатори</w:t>
            </w:r>
            <w:r w:rsidRPr="00D14857">
              <w:rPr>
                <w:sz w:val="18"/>
                <w:szCs w:val="18"/>
                <w:lang w:val="hr-HR"/>
              </w:rPr>
              <w:t xml:space="preserve"> </w:t>
            </w:r>
            <w:r>
              <w:rPr>
                <w:sz w:val="18"/>
                <w:szCs w:val="18"/>
                <w:lang w:val="hr-HR"/>
              </w:rPr>
              <w:t>и</w:t>
            </w:r>
            <w:r w:rsidRPr="00D14857">
              <w:rPr>
                <w:sz w:val="18"/>
                <w:szCs w:val="18"/>
                <w:lang w:val="hr-HR"/>
              </w:rPr>
              <w:t xml:space="preserve"> </w:t>
            </w:r>
            <w:r>
              <w:rPr>
                <w:sz w:val="18"/>
                <w:szCs w:val="18"/>
                <w:lang w:val="hr-HR"/>
              </w:rPr>
              <w:t>реализатори</w:t>
            </w:r>
            <w:r w:rsidRPr="00D14857">
              <w:rPr>
                <w:sz w:val="18"/>
                <w:szCs w:val="18"/>
                <w:lang w:val="hr-HR"/>
              </w:rPr>
              <w:t xml:space="preserve"> </w:t>
            </w:r>
            <w:r>
              <w:rPr>
                <w:sz w:val="18"/>
                <w:szCs w:val="18"/>
                <w:lang w:val="hr-HR"/>
              </w:rPr>
              <w:t>одговарајућих</w:t>
            </w:r>
            <w:r w:rsidRPr="00D14857">
              <w:rPr>
                <w:sz w:val="18"/>
                <w:szCs w:val="18"/>
                <w:lang w:val="hr-HR"/>
              </w:rPr>
              <w:t xml:space="preserve"> </w:t>
            </w:r>
            <w:r>
              <w:rPr>
                <w:sz w:val="18"/>
                <w:szCs w:val="18"/>
                <w:lang w:val="hr-HR"/>
              </w:rPr>
              <w:t>АПЕЕ;</w:t>
            </w:r>
          </w:p>
          <w:p w:rsidR="00D102D4" w:rsidRPr="009A0C2B" w:rsidRDefault="00D102D4" w:rsidP="003B72F7">
            <w:pPr>
              <w:pStyle w:val="ListParagraph"/>
              <w:numPr>
                <w:ilvl w:val="0"/>
                <w:numId w:val="21"/>
              </w:numPr>
              <w:spacing w:before="40" w:after="40"/>
              <w:rPr>
                <w:sz w:val="18"/>
                <w:szCs w:val="18"/>
                <w:lang w:val="hr-HR"/>
              </w:rPr>
            </w:pPr>
            <w:r>
              <w:rPr>
                <w:sz w:val="18"/>
                <w:szCs w:val="18"/>
                <w:lang w:val="hr-HR"/>
              </w:rPr>
              <w:t>Институције</w:t>
            </w:r>
            <w:r w:rsidRPr="00D14857">
              <w:rPr>
                <w:sz w:val="18"/>
                <w:szCs w:val="18"/>
                <w:lang w:val="hr-HR"/>
              </w:rPr>
              <w:t xml:space="preserve">, </w:t>
            </w:r>
            <w:r>
              <w:rPr>
                <w:sz w:val="18"/>
                <w:szCs w:val="18"/>
                <w:lang w:val="hr-HR"/>
              </w:rPr>
              <w:t>организације</w:t>
            </w:r>
            <w:r w:rsidRPr="00D14857">
              <w:rPr>
                <w:sz w:val="18"/>
                <w:szCs w:val="18"/>
                <w:lang w:val="hr-HR"/>
              </w:rPr>
              <w:t xml:space="preserve"> </w:t>
            </w:r>
            <w:r>
              <w:rPr>
                <w:sz w:val="18"/>
                <w:szCs w:val="18"/>
                <w:lang w:val="hr-HR"/>
              </w:rPr>
              <w:t>и</w:t>
            </w:r>
            <w:r w:rsidRPr="00D14857">
              <w:rPr>
                <w:sz w:val="18"/>
                <w:szCs w:val="18"/>
                <w:lang w:val="hr-HR"/>
              </w:rPr>
              <w:t xml:space="preserve"> </w:t>
            </w:r>
            <w:r>
              <w:rPr>
                <w:sz w:val="18"/>
                <w:szCs w:val="18"/>
                <w:lang w:val="hr-HR"/>
              </w:rPr>
              <w:t>предузећа</w:t>
            </w:r>
            <w:r w:rsidRPr="00D14857">
              <w:rPr>
                <w:sz w:val="18"/>
                <w:szCs w:val="18"/>
                <w:lang w:val="hr-HR"/>
              </w:rPr>
              <w:t xml:space="preserve"> </w:t>
            </w:r>
            <w:r>
              <w:rPr>
                <w:sz w:val="18"/>
                <w:szCs w:val="18"/>
                <w:lang w:val="hr-HR"/>
              </w:rPr>
              <w:t>из</w:t>
            </w:r>
            <w:r w:rsidRPr="00D14857">
              <w:rPr>
                <w:sz w:val="18"/>
                <w:szCs w:val="18"/>
                <w:lang w:val="hr-HR"/>
              </w:rPr>
              <w:t xml:space="preserve"> </w:t>
            </w:r>
            <w:r>
              <w:rPr>
                <w:sz w:val="18"/>
                <w:szCs w:val="18"/>
                <w:lang w:val="hr-HR"/>
              </w:rPr>
              <w:t>свих</w:t>
            </w:r>
            <w:r w:rsidRPr="00D14857">
              <w:rPr>
                <w:sz w:val="18"/>
                <w:szCs w:val="18"/>
                <w:lang w:val="hr-HR"/>
              </w:rPr>
              <w:t xml:space="preserve"> </w:t>
            </w:r>
            <w:r>
              <w:rPr>
                <w:sz w:val="18"/>
                <w:szCs w:val="18"/>
                <w:lang w:val="hr-HR"/>
              </w:rPr>
              <w:t>сектора</w:t>
            </w:r>
            <w:r w:rsidRPr="00D14857">
              <w:rPr>
                <w:sz w:val="18"/>
                <w:szCs w:val="18"/>
                <w:lang w:val="hr-HR"/>
              </w:rPr>
              <w:t xml:space="preserve"> </w:t>
            </w:r>
            <w:r>
              <w:rPr>
                <w:sz w:val="18"/>
                <w:szCs w:val="18"/>
                <w:lang w:val="hr-HR"/>
              </w:rPr>
              <w:t>финалне</w:t>
            </w:r>
            <w:r w:rsidRPr="00D14857">
              <w:rPr>
                <w:sz w:val="18"/>
                <w:szCs w:val="18"/>
                <w:lang w:val="hr-HR"/>
              </w:rPr>
              <w:t xml:space="preserve"> </w:t>
            </w:r>
            <w:r>
              <w:rPr>
                <w:sz w:val="18"/>
                <w:szCs w:val="18"/>
                <w:lang w:val="hr-HR"/>
              </w:rPr>
              <w:t>потрошње, које</w:t>
            </w:r>
            <w:r w:rsidRPr="00D14857">
              <w:rPr>
                <w:sz w:val="18"/>
                <w:szCs w:val="18"/>
                <w:lang w:val="hr-HR"/>
              </w:rPr>
              <w:t xml:space="preserve"> </w:t>
            </w:r>
            <w:r>
              <w:rPr>
                <w:sz w:val="18"/>
                <w:szCs w:val="18"/>
                <w:lang w:val="hr-HR"/>
              </w:rPr>
              <w:t>достављају</w:t>
            </w:r>
            <w:r w:rsidRPr="00D14857">
              <w:rPr>
                <w:sz w:val="18"/>
                <w:szCs w:val="18"/>
                <w:lang w:val="hr-HR"/>
              </w:rPr>
              <w:t xml:space="preserve"> </w:t>
            </w:r>
            <w:r>
              <w:rPr>
                <w:sz w:val="18"/>
                <w:szCs w:val="18"/>
                <w:lang w:val="hr-HR"/>
              </w:rPr>
              <w:t>податке</w:t>
            </w:r>
            <w:r w:rsidRPr="00D14857">
              <w:rPr>
                <w:sz w:val="18"/>
                <w:szCs w:val="18"/>
                <w:lang w:val="hr-HR"/>
              </w:rPr>
              <w:t xml:space="preserve"> </w:t>
            </w:r>
            <w:r>
              <w:rPr>
                <w:sz w:val="18"/>
                <w:szCs w:val="18"/>
                <w:lang w:val="hr-HR"/>
              </w:rPr>
              <w:t>у</w:t>
            </w:r>
            <w:r w:rsidRPr="00D14857">
              <w:rPr>
                <w:sz w:val="18"/>
                <w:szCs w:val="18"/>
                <w:lang w:val="hr-HR"/>
              </w:rPr>
              <w:t xml:space="preserve"> </w:t>
            </w:r>
            <w:r>
              <w:rPr>
                <w:sz w:val="18"/>
                <w:szCs w:val="18"/>
                <w:lang w:val="hr-HR"/>
              </w:rPr>
              <w:t>Републички завод за статистику и у Информациони систем енергетске ефикасности</w:t>
            </w:r>
          </w:p>
        </w:tc>
      </w:tr>
      <w:tr w:rsidR="00D102D4" w:rsidRPr="0070741C" w:rsidTr="00D102D4">
        <w:tc>
          <w:tcPr>
            <w:tcW w:w="1242" w:type="dxa"/>
          </w:tcPr>
          <w:p w:rsidR="00D102D4" w:rsidRPr="0070741C" w:rsidRDefault="00D102D4" w:rsidP="00D102D4">
            <w:pPr>
              <w:spacing w:before="40" w:after="40"/>
              <w:rPr>
                <w:b/>
                <w:sz w:val="18"/>
                <w:szCs w:val="18"/>
                <w:lang w:val="hr-HR"/>
              </w:rPr>
            </w:pPr>
            <w:r>
              <w:rPr>
                <w:b/>
                <w:sz w:val="18"/>
                <w:szCs w:val="18"/>
                <w:lang w:val="hr-HR"/>
              </w:rPr>
              <w:t>Обим примјене</w:t>
            </w:r>
          </w:p>
        </w:tc>
        <w:tc>
          <w:tcPr>
            <w:tcW w:w="7797" w:type="dxa"/>
          </w:tcPr>
          <w:p w:rsidR="00D102D4" w:rsidRPr="0070741C" w:rsidRDefault="00D102D4" w:rsidP="00D102D4">
            <w:pPr>
              <w:spacing w:before="40" w:after="40"/>
              <w:rPr>
                <w:sz w:val="18"/>
                <w:szCs w:val="18"/>
                <w:lang w:val="hr-HR"/>
              </w:rPr>
            </w:pPr>
            <w:r>
              <w:rPr>
                <w:sz w:val="18"/>
                <w:szCs w:val="18"/>
                <w:lang w:val="hr-HR"/>
              </w:rPr>
              <w:t>Ентитетски и локални ниво</w:t>
            </w:r>
          </w:p>
        </w:tc>
      </w:tr>
      <w:tr w:rsidR="00D102D4" w:rsidRPr="00275854" w:rsidTr="00D102D4">
        <w:tc>
          <w:tcPr>
            <w:tcW w:w="9039" w:type="dxa"/>
            <w:gridSpan w:val="2"/>
          </w:tcPr>
          <w:p w:rsidR="00D102D4" w:rsidRPr="00275854" w:rsidRDefault="00D102D4" w:rsidP="00D102D4">
            <w:pPr>
              <w:spacing w:before="40" w:after="40"/>
              <w:jc w:val="center"/>
              <w:rPr>
                <w:sz w:val="18"/>
                <w:szCs w:val="18"/>
                <w:u w:val="single"/>
                <w:lang w:val="hr-HR"/>
              </w:rPr>
            </w:pPr>
            <w:r>
              <w:rPr>
                <w:b/>
                <w:sz w:val="18"/>
                <w:szCs w:val="18"/>
                <w:lang w:val="hr-HR"/>
              </w:rPr>
              <w:t>Информације</w:t>
            </w:r>
            <w:r w:rsidRPr="00275854">
              <w:rPr>
                <w:b/>
                <w:sz w:val="18"/>
                <w:szCs w:val="18"/>
                <w:lang w:val="hr-HR"/>
              </w:rPr>
              <w:t xml:space="preserve"> </w:t>
            </w:r>
            <w:r>
              <w:rPr>
                <w:b/>
                <w:sz w:val="18"/>
                <w:szCs w:val="18"/>
                <w:lang w:val="hr-HR"/>
              </w:rPr>
              <w:t>о</w:t>
            </w:r>
            <w:r w:rsidRPr="00275854">
              <w:rPr>
                <w:b/>
                <w:sz w:val="18"/>
                <w:szCs w:val="18"/>
                <w:lang w:val="hr-HR"/>
              </w:rPr>
              <w:t xml:space="preserve"> </w:t>
            </w:r>
            <w:r>
              <w:rPr>
                <w:b/>
                <w:sz w:val="18"/>
                <w:szCs w:val="18"/>
                <w:lang w:val="hr-HR"/>
              </w:rPr>
              <w:t>спровођењу програма</w:t>
            </w:r>
          </w:p>
        </w:tc>
      </w:tr>
      <w:tr w:rsidR="00D102D4" w:rsidRPr="00A97CE1" w:rsidTr="00D102D4">
        <w:tc>
          <w:tcPr>
            <w:tcW w:w="1242" w:type="dxa"/>
          </w:tcPr>
          <w:p w:rsidR="00D102D4" w:rsidRPr="0070741C" w:rsidRDefault="00D102D4" w:rsidP="00D102D4">
            <w:pPr>
              <w:spacing w:before="40" w:after="40"/>
              <w:rPr>
                <w:b/>
                <w:sz w:val="18"/>
                <w:szCs w:val="18"/>
                <w:lang w:val="hr-HR"/>
              </w:rPr>
            </w:pPr>
            <w:r>
              <w:rPr>
                <w:b/>
                <w:sz w:val="18"/>
                <w:szCs w:val="18"/>
                <w:lang w:val="hr-HR"/>
              </w:rPr>
              <w:t>Досадашње активности</w:t>
            </w:r>
            <w:r w:rsidRPr="0070741C">
              <w:rPr>
                <w:b/>
                <w:sz w:val="18"/>
                <w:szCs w:val="18"/>
                <w:lang w:val="hr-HR"/>
              </w:rPr>
              <w:t xml:space="preserve"> </w:t>
            </w:r>
            <w:r>
              <w:rPr>
                <w:b/>
                <w:sz w:val="18"/>
                <w:szCs w:val="18"/>
                <w:lang w:val="hr-HR"/>
              </w:rPr>
              <w:t>за</w:t>
            </w:r>
            <w:r w:rsidRPr="0070741C">
              <w:rPr>
                <w:b/>
                <w:sz w:val="18"/>
                <w:szCs w:val="18"/>
                <w:lang w:val="hr-HR"/>
              </w:rPr>
              <w:t xml:space="preserve"> </w:t>
            </w:r>
            <w:r>
              <w:rPr>
                <w:b/>
                <w:sz w:val="18"/>
                <w:szCs w:val="18"/>
                <w:lang w:val="hr-HR"/>
              </w:rPr>
              <w:t>спровођење програма</w:t>
            </w:r>
          </w:p>
        </w:tc>
        <w:tc>
          <w:tcPr>
            <w:tcW w:w="7797" w:type="dxa"/>
          </w:tcPr>
          <w:p w:rsidR="00D102D4" w:rsidRPr="0070741C" w:rsidRDefault="00D102D4" w:rsidP="00D102D4">
            <w:pPr>
              <w:spacing w:before="40"/>
              <w:rPr>
                <w:sz w:val="18"/>
                <w:szCs w:val="18"/>
                <w:lang w:val="hr-HR"/>
              </w:rPr>
            </w:pPr>
            <w:r>
              <w:rPr>
                <w:sz w:val="18"/>
                <w:szCs w:val="18"/>
                <w:lang w:val="hr-HR"/>
              </w:rPr>
              <w:t>Донесена</w:t>
            </w:r>
            <w:r w:rsidRPr="0070741C">
              <w:rPr>
                <w:sz w:val="18"/>
                <w:szCs w:val="18"/>
                <w:lang w:val="hr-HR"/>
              </w:rPr>
              <w:t xml:space="preserve"> </w:t>
            </w:r>
            <w:r>
              <w:rPr>
                <w:sz w:val="18"/>
                <w:szCs w:val="18"/>
                <w:lang w:val="hr-HR"/>
              </w:rPr>
              <w:t>је слиједећа законска регулатива у области</w:t>
            </w:r>
            <w:r w:rsidRPr="0070741C">
              <w:rPr>
                <w:sz w:val="18"/>
                <w:szCs w:val="18"/>
                <w:lang w:val="hr-HR"/>
              </w:rPr>
              <w:t xml:space="preserve">  </w:t>
            </w:r>
            <w:r>
              <w:rPr>
                <w:sz w:val="18"/>
                <w:szCs w:val="18"/>
                <w:lang w:val="hr-HR"/>
              </w:rPr>
              <w:t>ЕЕ у финалној потрошњи енергије:</w:t>
            </w:r>
            <w:r w:rsidRPr="0070741C">
              <w:rPr>
                <w:sz w:val="18"/>
                <w:szCs w:val="18"/>
                <w:lang w:val="hr-HR"/>
              </w:rPr>
              <w:t xml:space="preserve">  </w:t>
            </w:r>
          </w:p>
          <w:p w:rsidR="00D102D4" w:rsidRPr="0070741C" w:rsidRDefault="00D102D4" w:rsidP="003B72F7">
            <w:pPr>
              <w:pStyle w:val="ListParagraph"/>
              <w:numPr>
                <w:ilvl w:val="0"/>
                <w:numId w:val="42"/>
              </w:numPr>
              <w:rPr>
                <w:sz w:val="18"/>
                <w:szCs w:val="18"/>
                <w:lang w:val="hr-HR"/>
              </w:rPr>
            </w:pPr>
            <w:r>
              <w:rPr>
                <w:i/>
                <w:sz w:val="18"/>
                <w:szCs w:val="18"/>
                <w:lang w:val="hr-HR"/>
              </w:rPr>
              <w:t>Закон</w:t>
            </w:r>
            <w:r w:rsidRPr="0070741C">
              <w:rPr>
                <w:i/>
                <w:sz w:val="18"/>
                <w:szCs w:val="18"/>
                <w:lang w:val="hr-HR"/>
              </w:rPr>
              <w:t xml:space="preserve"> </w:t>
            </w:r>
            <w:r>
              <w:rPr>
                <w:i/>
                <w:sz w:val="18"/>
                <w:szCs w:val="18"/>
                <w:lang w:val="hr-HR"/>
              </w:rPr>
              <w:t>о</w:t>
            </w:r>
            <w:r w:rsidRPr="0070741C">
              <w:rPr>
                <w:i/>
                <w:sz w:val="18"/>
                <w:szCs w:val="18"/>
                <w:lang w:val="hr-HR"/>
              </w:rPr>
              <w:t xml:space="preserve"> </w:t>
            </w:r>
            <w:r>
              <w:rPr>
                <w:i/>
                <w:sz w:val="18"/>
                <w:szCs w:val="18"/>
                <w:lang w:val="hr-HR"/>
              </w:rPr>
              <w:t>обновљивим</w:t>
            </w:r>
            <w:r w:rsidRPr="0070741C">
              <w:rPr>
                <w:i/>
                <w:sz w:val="18"/>
                <w:szCs w:val="18"/>
                <w:lang w:val="hr-HR"/>
              </w:rPr>
              <w:t xml:space="preserve"> </w:t>
            </w:r>
            <w:r>
              <w:rPr>
                <w:i/>
                <w:sz w:val="18"/>
                <w:szCs w:val="18"/>
                <w:lang w:val="hr-HR"/>
              </w:rPr>
              <w:t>изворима</w:t>
            </w:r>
            <w:r w:rsidRPr="0070741C">
              <w:rPr>
                <w:i/>
                <w:sz w:val="18"/>
                <w:szCs w:val="18"/>
                <w:lang w:val="hr-HR"/>
              </w:rPr>
              <w:t xml:space="preserve"> </w:t>
            </w:r>
            <w:r>
              <w:rPr>
                <w:i/>
                <w:sz w:val="18"/>
                <w:szCs w:val="18"/>
                <w:lang w:val="hr-HR"/>
              </w:rPr>
              <w:t>енергије</w:t>
            </w:r>
            <w:r w:rsidRPr="0070741C">
              <w:rPr>
                <w:i/>
                <w:sz w:val="18"/>
                <w:szCs w:val="18"/>
                <w:lang w:val="hr-HR"/>
              </w:rPr>
              <w:t xml:space="preserve"> </w:t>
            </w:r>
            <w:r>
              <w:rPr>
                <w:i/>
                <w:sz w:val="18"/>
                <w:szCs w:val="18"/>
                <w:lang w:val="hr-HR"/>
              </w:rPr>
              <w:t>и</w:t>
            </w:r>
            <w:r w:rsidRPr="0070741C">
              <w:rPr>
                <w:i/>
                <w:sz w:val="18"/>
                <w:szCs w:val="18"/>
                <w:lang w:val="hr-HR"/>
              </w:rPr>
              <w:t xml:space="preserve"> </w:t>
            </w:r>
            <w:r>
              <w:rPr>
                <w:i/>
                <w:sz w:val="18"/>
                <w:szCs w:val="18"/>
                <w:lang w:val="hr-HR"/>
              </w:rPr>
              <w:t>ефикасној</w:t>
            </w:r>
            <w:r w:rsidRPr="0070741C">
              <w:rPr>
                <w:i/>
                <w:sz w:val="18"/>
                <w:szCs w:val="18"/>
                <w:lang w:val="hr-HR"/>
              </w:rPr>
              <w:t xml:space="preserve"> </w:t>
            </w:r>
            <w:r>
              <w:rPr>
                <w:i/>
                <w:sz w:val="18"/>
                <w:szCs w:val="18"/>
                <w:lang w:val="hr-HR"/>
              </w:rPr>
              <w:t>когенерацији</w:t>
            </w:r>
            <w:r w:rsidRPr="0070741C">
              <w:rPr>
                <w:i/>
                <w:sz w:val="18"/>
                <w:szCs w:val="18"/>
                <w:lang w:val="hr-HR"/>
              </w:rPr>
              <w:t xml:space="preserve"> (</w:t>
            </w:r>
            <w:r>
              <w:rPr>
                <w:sz w:val="18"/>
                <w:szCs w:val="18"/>
                <w:lang w:val="hr-HR"/>
              </w:rPr>
              <w:t>Сл.</w:t>
            </w:r>
            <w:r w:rsidRPr="0070741C">
              <w:rPr>
                <w:sz w:val="18"/>
                <w:szCs w:val="18"/>
                <w:lang w:val="hr-HR"/>
              </w:rPr>
              <w:t xml:space="preserve"> </w:t>
            </w:r>
            <w:r>
              <w:rPr>
                <w:sz w:val="18"/>
                <w:szCs w:val="18"/>
                <w:lang w:val="hr-HR"/>
              </w:rPr>
              <w:t>гласник</w:t>
            </w:r>
            <w:r w:rsidRPr="0070741C">
              <w:rPr>
                <w:sz w:val="18"/>
                <w:szCs w:val="18"/>
                <w:lang w:val="hr-HR"/>
              </w:rPr>
              <w:t xml:space="preserve"> </w:t>
            </w:r>
            <w:r>
              <w:rPr>
                <w:sz w:val="18"/>
                <w:szCs w:val="18"/>
                <w:lang w:val="hr-HR"/>
              </w:rPr>
              <w:t>РС</w:t>
            </w:r>
            <w:r w:rsidRPr="0070741C">
              <w:rPr>
                <w:sz w:val="18"/>
                <w:szCs w:val="18"/>
                <w:lang w:val="hr-HR"/>
              </w:rPr>
              <w:t>, 39/13, 108/13);</w:t>
            </w:r>
          </w:p>
          <w:p w:rsidR="00D102D4" w:rsidRPr="0070741C" w:rsidRDefault="00D102D4" w:rsidP="003B72F7">
            <w:pPr>
              <w:pStyle w:val="ListParagraph"/>
              <w:numPr>
                <w:ilvl w:val="0"/>
                <w:numId w:val="42"/>
              </w:numPr>
              <w:rPr>
                <w:sz w:val="18"/>
                <w:szCs w:val="18"/>
                <w:lang w:val="hr-HR"/>
              </w:rPr>
            </w:pPr>
            <w:r>
              <w:rPr>
                <w:i/>
                <w:sz w:val="18"/>
                <w:szCs w:val="18"/>
                <w:lang w:val="hr-HR"/>
              </w:rPr>
              <w:t>Закон</w:t>
            </w:r>
            <w:r w:rsidRPr="0070741C">
              <w:rPr>
                <w:i/>
                <w:sz w:val="18"/>
                <w:szCs w:val="18"/>
                <w:lang w:val="hr-HR"/>
              </w:rPr>
              <w:t xml:space="preserve"> </w:t>
            </w:r>
            <w:r>
              <w:rPr>
                <w:i/>
                <w:sz w:val="18"/>
                <w:szCs w:val="18"/>
                <w:lang w:val="hr-HR"/>
              </w:rPr>
              <w:t>о</w:t>
            </w:r>
            <w:r w:rsidRPr="0070741C">
              <w:rPr>
                <w:i/>
                <w:sz w:val="18"/>
                <w:szCs w:val="18"/>
                <w:lang w:val="hr-HR"/>
              </w:rPr>
              <w:t xml:space="preserve"> </w:t>
            </w:r>
            <w:r>
              <w:rPr>
                <w:i/>
                <w:sz w:val="18"/>
                <w:szCs w:val="18"/>
                <w:lang w:val="hr-HR"/>
              </w:rPr>
              <w:t>уређењу</w:t>
            </w:r>
            <w:r w:rsidRPr="0070741C">
              <w:rPr>
                <w:i/>
                <w:sz w:val="18"/>
                <w:szCs w:val="18"/>
                <w:lang w:val="hr-HR"/>
              </w:rPr>
              <w:t xml:space="preserve"> </w:t>
            </w:r>
            <w:r>
              <w:rPr>
                <w:i/>
                <w:sz w:val="18"/>
                <w:szCs w:val="18"/>
                <w:lang w:val="hr-HR"/>
              </w:rPr>
              <w:t>простора</w:t>
            </w:r>
            <w:r w:rsidRPr="0070741C">
              <w:rPr>
                <w:i/>
                <w:sz w:val="18"/>
                <w:szCs w:val="18"/>
                <w:lang w:val="hr-HR"/>
              </w:rPr>
              <w:t xml:space="preserve"> </w:t>
            </w:r>
            <w:r>
              <w:rPr>
                <w:i/>
                <w:sz w:val="18"/>
                <w:szCs w:val="18"/>
                <w:lang w:val="hr-HR"/>
              </w:rPr>
              <w:t>и</w:t>
            </w:r>
            <w:r w:rsidRPr="0070741C">
              <w:rPr>
                <w:i/>
                <w:sz w:val="18"/>
                <w:szCs w:val="18"/>
                <w:lang w:val="hr-HR"/>
              </w:rPr>
              <w:t xml:space="preserve"> </w:t>
            </w:r>
            <w:r>
              <w:rPr>
                <w:i/>
                <w:sz w:val="18"/>
                <w:szCs w:val="18"/>
                <w:lang w:val="hr-HR"/>
              </w:rPr>
              <w:t>грађењу</w:t>
            </w:r>
            <w:r>
              <w:rPr>
                <w:sz w:val="18"/>
                <w:szCs w:val="18"/>
                <w:lang w:val="hr-HR"/>
              </w:rPr>
              <w:t xml:space="preserve"> (Сл. гласник</w:t>
            </w:r>
            <w:r w:rsidRPr="0070741C">
              <w:rPr>
                <w:sz w:val="18"/>
                <w:szCs w:val="18"/>
                <w:lang w:val="hr-HR"/>
              </w:rPr>
              <w:t xml:space="preserve"> </w:t>
            </w:r>
            <w:r>
              <w:rPr>
                <w:sz w:val="18"/>
                <w:szCs w:val="18"/>
                <w:lang w:val="hr-HR"/>
              </w:rPr>
              <w:t>РС</w:t>
            </w:r>
            <w:r w:rsidRPr="0070741C">
              <w:rPr>
                <w:sz w:val="18"/>
                <w:szCs w:val="18"/>
                <w:lang w:val="hr-HR"/>
              </w:rPr>
              <w:t xml:space="preserve">, </w:t>
            </w:r>
            <w:r>
              <w:rPr>
                <w:sz w:val="18"/>
                <w:szCs w:val="18"/>
                <w:lang w:val="hr-HR"/>
              </w:rPr>
              <w:t>бр</w:t>
            </w:r>
            <w:r w:rsidRPr="0070741C">
              <w:rPr>
                <w:sz w:val="18"/>
                <w:szCs w:val="18"/>
                <w:lang w:val="hr-HR"/>
              </w:rPr>
              <w:t>. 40/13</w:t>
            </w:r>
            <w:r>
              <w:rPr>
                <w:sz w:val="18"/>
                <w:szCs w:val="18"/>
                <w:lang w:val="sr-Cyrl-RS"/>
              </w:rPr>
              <w:t>, 106/15</w:t>
            </w:r>
            <w:r w:rsidRPr="0070741C">
              <w:rPr>
                <w:sz w:val="18"/>
                <w:szCs w:val="18"/>
                <w:lang w:val="hr-HR"/>
              </w:rPr>
              <w:t xml:space="preserve">), </w:t>
            </w:r>
            <w:r>
              <w:rPr>
                <w:sz w:val="18"/>
                <w:szCs w:val="18"/>
                <w:lang w:val="hr-HR"/>
              </w:rPr>
              <w:t>којим</w:t>
            </w:r>
            <w:r w:rsidRPr="0070741C">
              <w:rPr>
                <w:sz w:val="18"/>
                <w:szCs w:val="18"/>
                <w:lang w:val="hr-HR"/>
              </w:rPr>
              <w:t xml:space="preserve"> </w:t>
            </w:r>
            <w:r>
              <w:rPr>
                <w:sz w:val="18"/>
                <w:szCs w:val="18"/>
                <w:lang w:val="hr-HR"/>
              </w:rPr>
              <w:t>су</w:t>
            </w:r>
            <w:r w:rsidRPr="0070741C">
              <w:rPr>
                <w:sz w:val="18"/>
                <w:szCs w:val="18"/>
                <w:lang w:val="hr-HR"/>
              </w:rPr>
              <w:t xml:space="preserve"> </w:t>
            </w:r>
            <w:r>
              <w:rPr>
                <w:sz w:val="18"/>
                <w:szCs w:val="18"/>
                <w:lang w:val="hr-HR"/>
              </w:rPr>
              <w:t>преузете</w:t>
            </w:r>
            <w:r w:rsidRPr="0070741C">
              <w:rPr>
                <w:sz w:val="18"/>
                <w:szCs w:val="18"/>
                <w:lang w:val="hr-HR"/>
              </w:rPr>
              <w:t xml:space="preserve"> </w:t>
            </w:r>
            <w:r>
              <w:rPr>
                <w:sz w:val="18"/>
                <w:szCs w:val="18"/>
                <w:lang w:val="hr-HR"/>
              </w:rPr>
              <w:t>одредбе</w:t>
            </w:r>
            <w:r w:rsidRPr="0070741C">
              <w:rPr>
                <w:sz w:val="18"/>
                <w:szCs w:val="18"/>
                <w:lang w:val="hr-HR"/>
              </w:rPr>
              <w:t xml:space="preserve"> </w:t>
            </w:r>
            <w:r>
              <w:rPr>
                <w:sz w:val="18"/>
                <w:szCs w:val="18"/>
                <w:lang w:val="hr-HR"/>
              </w:rPr>
              <w:t>Директиве</w:t>
            </w:r>
            <w:r w:rsidRPr="0070741C">
              <w:rPr>
                <w:sz w:val="18"/>
                <w:szCs w:val="18"/>
                <w:lang w:val="hr-HR"/>
              </w:rPr>
              <w:t xml:space="preserve"> 2010/31/</w:t>
            </w:r>
            <w:r>
              <w:rPr>
                <w:sz w:val="18"/>
                <w:szCs w:val="18"/>
                <w:lang w:val="hr-HR"/>
              </w:rPr>
              <w:t>Е</w:t>
            </w:r>
            <w:r>
              <w:rPr>
                <w:sz w:val="18"/>
                <w:szCs w:val="18"/>
                <w:lang w:val="sr-Cyrl-RS"/>
              </w:rPr>
              <w:t>У</w:t>
            </w:r>
            <w:r w:rsidRPr="0070741C">
              <w:rPr>
                <w:sz w:val="18"/>
                <w:szCs w:val="18"/>
                <w:lang w:val="hr-HR"/>
              </w:rPr>
              <w:t xml:space="preserve"> </w:t>
            </w:r>
            <w:r>
              <w:rPr>
                <w:sz w:val="18"/>
                <w:szCs w:val="18"/>
                <w:lang w:val="hr-HR"/>
              </w:rPr>
              <w:t>о</w:t>
            </w:r>
            <w:r w:rsidRPr="0070741C">
              <w:rPr>
                <w:sz w:val="18"/>
                <w:szCs w:val="18"/>
                <w:lang w:val="hr-HR"/>
              </w:rPr>
              <w:t xml:space="preserve"> </w:t>
            </w:r>
            <w:r>
              <w:rPr>
                <w:sz w:val="18"/>
                <w:szCs w:val="18"/>
                <w:lang w:val="hr-HR"/>
              </w:rPr>
              <w:t>енергетским</w:t>
            </w:r>
            <w:r w:rsidRPr="0070741C">
              <w:rPr>
                <w:sz w:val="18"/>
                <w:szCs w:val="18"/>
                <w:lang w:val="hr-HR"/>
              </w:rPr>
              <w:t xml:space="preserve"> </w:t>
            </w:r>
            <w:r>
              <w:rPr>
                <w:sz w:val="18"/>
                <w:szCs w:val="18"/>
                <w:lang w:val="hr-HR"/>
              </w:rPr>
              <w:t>карактеристикама</w:t>
            </w:r>
            <w:r w:rsidRPr="0070741C">
              <w:rPr>
                <w:sz w:val="18"/>
                <w:szCs w:val="18"/>
                <w:lang w:val="hr-HR"/>
              </w:rPr>
              <w:t xml:space="preserve"> </w:t>
            </w:r>
            <w:r>
              <w:rPr>
                <w:sz w:val="18"/>
                <w:szCs w:val="18"/>
                <w:lang w:val="hr-HR"/>
              </w:rPr>
              <w:t>зграда</w:t>
            </w:r>
            <w:r w:rsidRPr="0070741C">
              <w:rPr>
                <w:sz w:val="18"/>
                <w:szCs w:val="18"/>
                <w:lang w:val="hr-HR"/>
              </w:rPr>
              <w:t>;</w:t>
            </w:r>
          </w:p>
          <w:p w:rsidR="00D102D4" w:rsidRPr="0070741C" w:rsidRDefault="00D102D4" w:rsidP="003B72F7">
            <w:pPr>
              <w:pStyle w:val="ListParagraph"/>
              <w:numPr>
                <w:ilvl w:val="0"/>
                <w:numId w:val="42"/>
              </w:numPr>
              <w:rPr>
                <w:sz w:val="18"/>
                <w:szCs w:val="18"/>
                <w:lang w:val="hr-HR"/>
              </w:rPr>
            </w:pPr>
            <w:r>
              <w:rPr>
                <w:i/>
                <w:sz w:val="18"/>
                <w:szCs w:val="18"/>
                <w:lang w:val="hr-HR"/>
              </w:rPr>
              <w:t>Закон</w:t>
            </w:r>
            <w:r w:rsidRPr="0070741C">
              <w:rPr>
                <w:i/>
                <w:sz w:val="18"/>
                <w:szCs w:val="18"/>
                <w:lang w:val="hr-HR"/>
              </w:rPr>
              <w:t xml:space="preserve"> </w:t>
            </w:r>
            <w:r>
              <w:rPr>
                <w:i/>
                <w:sz w:val="18"/>
                <w:szCs w:val="18"/>
                <w:lang w:val="hr-HR"/>
              </w:rPr>
              <w:t>о</w:t>
            </w:r>
            <w:r w:rsidRPr="0070741C">
              <w:rPr>
                <w:i/>
                <w:sz w:val="18"/>
                <w:szCs w:val="18"/>
                <w:lang w:val="hr-HR"/>
              </w:rPr>
              <w:t xml:space="preserve"> </w:t>
            </w:r>
            <w:r>
              <w:rPr>
                <w:i/>
                <w:sz w:val="18"/>
                <w:szCs w:val="18"/>
                <w:lang w:val="hr-HR"/>
              </w:rPr>
              <w:t>енергетској</w:t>
            </w:r>
            <w:r w:rsidRPr="0070741C">
              <w:rPr>
                <w:i/>
                <w:sz w:val="18"/>
                <w:szCs w:val="18"/>
                <w:lang w:val="hr-HR"/>
              </w:rPr>
              <w:t xml:space="preserve"> </w:t>
            </w:r>
            <w:r>
              <w:rPr>
                <w:i/>
                <w:sz w:val="18"/>
                <w:szCs w:val="18"/>
                <w:lang w:val="hr-HR"/>
              </w:rPr>
              <w:t>ефикасности</w:t>
            </w:r>
            <w:r w:rsidRPr="0070741C">
              <w:rPr>
                <w:sz w:val="18"/>
                <w:szCs w:val="18"/>
                <w:lang w:val="hr-HR"/>
              </w:rPr>
              <w:t xml:space="preserve"> (</w:t>
            </w:r>
            <w:r>
              <w:rPr>
                <w:sz w:val="18"/>
                <w:szCs w:val="18"/>
                <w:lang w:val="hr-HR"/>
              </w:rPr>
              <w:t>Сл</w:t>
            </w:r>
            <w:r>
              <w:rPr>
                <w:sz w:val="18"/>
                <w:szCs w:val="18"/>
                <w:lang w:val="sr-Cyrl-RS"/>
              </w:rPr>
              <w:t xml:space="preserve">. </w:t>
            </w:r>
            <w:r>
              <w:rPr>
                <w:sz w:val="18"/>
                <w:szCs w:val="18"/>
                <w:lang w:val="hr-HR"/>
              </w:rPr>
              <w:t>гласник</w:t>
            </w:r>
            <w:r w:rsidRPr="0070741C">
              <w:rPr>
                <w:sz w:val="18"/>
                <w:szCs w:val="18"/>
                <w:lang w:val="hr-HR"/>
              </w:rPr>
              <w:t xml:space="preserve"> </w:t>
            </w:r>
            <w:r>
              <w:rPr>
                <w:sz w:val="18"/>
                <w:szCs w:val="18"/>
                <w:lang w:val="hr-HR"/>
              </w:rPr>
              <w:t>РС</w:t>
            </w:r>
            <w:r w:rsidRPr="0070741C">
              <w:rPr>
                <w:sz w:val="18"/>
                <w:szCs w:val="18"/>
                <w:lang w:val="hr-HR"/>
              </w:rPr>
              <w:t xml:space="preserve">, </w:t>
            </w:r>
            <w:r>
              <w:rPr>
                <w:sz w:val="18"/>
                <w:szCs w:val="18"/>
                <w:lang w:val="hr-HR"/>
              </w:rPr>
              <w:t>бр</w:t>
            </w:r>
            <w:r w:rsidRPr="0070741C">
              <w:rPr>
                <w:sz w:val="18"/>
                <w:szCs w:val="18"/>
                <w:lang w:val="hr-HR"/>
              </w:rPr>
              <w:t xml:space="preserve">. 59/13), </w:t>
            </w:r>
            <w:r>
              <w:rPr>
                <w:sz w:val="18"/>
                <w:szCs w:val="18"/>
                <w:lang w:val="hr-HR"/>
              </w:rPr>
              <w:t>којим</w:t>
            </w:r>
            <w:r w:rsidRPr="0070741C">
              <w:rPr>
                <w:sz w:val="18"/>
                <w:szCs w:val="18"/>
                <w:lang w:val="hr-HR"/>
              </w:rPr>
              <w:t xml:space="preserve"> </w:t>
            </w:r>
            <w:r>
              <w:rPr>
                <w:sz w:val="18"/>
                <w:szCs w:val="18"/>
                <w:lang w:val="hr-HR"/>
              </w:rPr>
              <w:t>су</w:t>
            </w:r>
            <w:r w:rsidRPr="0070741C">
              <w:rPr>
                <w:sz w:val="18"/>
                <w:szCs w:val="18"/>
                <w:lang w:val="hr-HR"/>
              </w:rPr>
              <w:t xml:space="preserve"> </w:t>
            </w:r>
            <w:r>
              <w:rPr>
                <w:sz w:val="18"/>
                <w:szCs w:val="18"/>
                <w:lang w:val="hr-HR"/>
              </w:rPr>
              <w:t>преузете</w:t>
            </w:r>
            <w:r w:rsidRPr="0070741C">
              <w:rPr>
                <w:sz w:val="18"/>
                <w:szCs w:val="18"/>
                <w:lang w:val="hr-HR"/>
              </w:rPr>
              <w:t xml:space="preserve"> </w:t>
            </w:r>
            <w:r>
              <w:rPr>
                <w:sz w:val="18"/>
                <w:szCs w:val="18"/>
                <w:lang w:val="hr-HR"/>
              </w:rPr>
              <w:t>Директива</w:t>
            </w:r>
            <w:r w:rsidRPr="0070741C">
              <w:rPr>
                <w:sz w:val="18"/>
                <w:szCs w:val="18"/>
                <w:lang w:val="hr-HR"/>
              </w:rPr>
              <w:t xml:space="preserve"> 2006/32/</w:t>
            </w:r>
            <w:r>
              <w:rPr>
                <w:sz w:val="18"/>
                <w:szCs w:val="18"/>
                <w:lang w:val="hr-HR"/>
              </w:rPr>
              <w:t>Е</w:t>
            </w:r>
            <w:r>
              <w:rPr>
                <w:sz w:val="18"/>
                <w:szCs w:val="18"/>
                <w:lang w:val="sr-Cyrl-RS"/>
              </w:rPr>
              <w:t>З</w:t>
            </w:r>
            <w:r w:rsidRPr="0070741C">
              <w:rPr>
                <w:sz w:val="18"/>
                <w:szCs w:val="18"/>
                <w:lang w:val="hr-HR"/>
              </w:rPr>
              <w:t xml:space="preserve"> </w:t>
            </w:r>
            <w:r>
              <w:rPr>
                <w:sz w:val="18"/>
                <w:szCs w:val="18"/>
                <w:lang w:val="hr-HR"/>
              </w:rPr>
              <w:t>о</w:t>
            </w:r>
            <w:r w:rsidRPr="0070741C">
              <w:rPr>
                <w:sz w:val="18"/>
                <w:szCs w:val="18"/>
                <w:lang w:val="hr-HR"/>
              </w:rPr>
              <w:t xml:space="preserve"> </w:t>
            </w:r>
            <w:r>
              <w:rPr>
                <w:sz w:val="18"/>
                <w:szCs w:val="18"/>
                <w:lang w:val="hr-HR"/>
              </w:rPr>
              <w:t>ЕЕ у</w:t>
            </w:r>
            <w:r w:rsidRPr="0070741C">
              <w:rPr>
                <w:sz w:val="18"/>
                <w:szCs w:val="18"/>
                <w:lang w:val="hr-HR"/>
              </w:rPr>
              <w:t xml:space="preserve"> </w:t>
            </w:r>
            <w:r>
              <w:rPr>
                <w:sz w:val="18"/>
                <w:szCs w:val="18"/>
                <w:lang w:val="hr-HR"/>
              </w:rPr>
              <w:t>крајњој</w:t>
            </w:r>
            <w:r w:rsidRPr="0070741C">
              <w:rPr>
                <w:sz w:val="18"/>
                <w:szCs w:val="18"/>
                <w:lang w:val="hr-HR"/>
              </w:rPr>
              <w:t xml:space="preserve"> </w:t>
            </w:r>
            <w:r>
              <w:rPr>
                <w:sz w:val="18"/>
                <w:szCs w:val="18"/>
                <w:lang w:val="hr-HR"/>
              </w:rPr>
              <w:t>потрошњи</w:t>
            </w:r>
            <w:r w:rsidRPr="0070741C">
              <w:rPr>
                <w:sz w:val="18"/>
                <w:szCs w:val="18"/>
                <w:lang w:val="hr-HR"/>
              </w:rPr>
              <w:t xml:space="preserve"> </w:t>
            </w:r>
            <w:r>
              <w:rPr>
                <w:sz w:val="18"/>
                <w:szCs w:val="18"/>
                <w:lang w:val="hr-HR"/>
              </w:rPr>
              <w:t>и</w:t>
            </w:r>
            <w:r w:rsidRPr="0070741C">
              <w:rPr>
                <w:sz w:val="18"/>
                <w:szCs w:val="18"/>
                <w:lang w:val="hr-HR"/>
              </w:rPr>
              <w:t xml:space="preserve"> </w:t>
            </w:r>
            <w:r>
              <w:rPr>
                <w:sz w:val="18"/>
                <w:szCs w:val="18"/>
                <w:lang w:val="hr-HR"/>
              </w:rPr>
              <w:t>енергетским</w:t>
            </w:r>
            <w:r w:rsidRPr="0070741C">
              <w:rPr>
                <w:sz w:val="18"/>
                <w:szCs w:val="18"/>
                <w:lang w:val="hr-HR"/>
              </w:rPr>
              <w:t xml:space="preserve"> </w:t>
            </w:r>
            <w:r>
              <w:rPr>
                <w:sz w:val="18"/>
                <w:szCs w:val="18"/>
                <w:lang w:val="hr-HR"/>
              </w:rPr>
              <w:t>услугама</w:t>
            </w:r>
            <w:r w:rsidRPr="0070741C">
              <w:rPr>
                <w:sz w:val="18"/>
                <w:szCs w:val="18"/>
                <w:lang w:val="hr-HR"/>
              </w:rPr>
              <w:t xml:space="preserve">, </w:t>
            </w:r>
            <w:r>
              <w:rPr>
                <w:sz w:val="18"/>
                <w:szCs w:val="18"/>
                <w:lang w:val="hr-HR"/>
              </w:rPr>
              <w:t>и</w:t>
            </w:r>
            <w:r w:rsidRPr="0070741C">
              <w:rPr>
                <w:sz w:val="18"/>
                <w:szCs w:val="18"/>
                <w:lang w:val="hr-HR"/>
              </w:rPr>
              <w:t xml:space="preserve"> </w:t>
            </w:r>
            <w:r>
              <w:rPr>
                <w:sz w:val="18"/>
                <w:szCs w:val="18"/>
                <w:lang w:val="hr-HR"/>
              </w:rPr>
              <w:t>Директива</w:t>
            </w:r>
            <w:r w:rsidRPr="0070741C">
              <w:rPr>
                <w:sz w:val="18"/>
                <w:szCs w:val="18"/>
                <w:lang w:val="hr-HR"/>
              </w:rPr>
              <w:t xml:space="preserve"> 2010/30/</w:t>
            </w:r>
            <w:r>
              <w:rPr>
                <w:sz w:val="18"/>
                <w:szCs w:val="18"/>
                <w:lang w:val="hr-HR"/>
              </w:rPr>
              <w:t>ЕУ</w:t>
            </w:r>
            <w:r w:rsidRPr="0070741C">
              <w:rPr>
                <w:sz w:val="18"/>
                <w:szCs w:val="18"/>
                <w:lang w:val="hr-HR"/>
              </w:rPr>
              <w:t xml:space="preserve"> </w:t>
            </w:r>
            <w:r>
              <w:rPr>
                <w:sz w:val="18"/>
                <w:szCs w:val="18"/>
                <w:lang w:val="hr-HR"/>
              </w:rPr>
              <w:t>о</w:t>
            </w:r>
            <w:r w:rsidRPr="0070741C">
              <w:rPr>
                <w:sz w:val="18"/>
                <w:szCs w:val="18"/>
                <w:lang w:val="hr-HR"/>
              </w:rPr>
              <w:t xml:space="preserve"> </w:t>
            </w:r>
            <w:r>
              <w:rPr>
                <w:sz w:val="18"/>
                <w:szCs w:val="18"/>
                <w:lang w:val="hr-HR"/>
              </w:rPr>
              <w:t>означавању</w:t>
            </w:r>
            <w:r w:rsidRPr="0070741C">
              <w:rPr>
                <w:sz w:val="18"/>
                <w:szCs w:val="18"/>
                <w:lang w:val="hr-HR"/>
              </w:rPr>
              <w:t xml:space="preserve"> </w:t>
            </w:r>
            <w:r>
              <w:rPr>
                <w:sz w:val="18"/>
                <w:szCs w:val="18"/>
                <w:lang w:val="hr-HR"/>
              </w:rPr>
              <w:t>производа</w:t>
            </w:r>
            <w:r w:rsidRPr="0070741C">
              <w:rPr>
                <w:sz w:val="18"/>
                <w:szCs w:val="18"/>
                <w:lang w:val="hr-HR"/>
              </w:rPr>
              <w:t xml:space="preserve"> </w:t>
            </w:r>
            <w:r>
              <w:rPr>
                <w:sz w:val="18"/>
                <w:szCs w:val="18"/>
                <w:lang w:val="hr-HR"/>
              </w:rPr>
              <w:t>који</w:t>
            </w:r>
            <w:r w:rsidRPr="0070741C">
              <w:rPr>
                <w:sz w:val="18"/>
                <w:szCs w:val="18"/>
                <w:lang w:val="hr-HR"/>
              </w:rPr>
              <w:t xml:space="preserve"> </w:t>
            </w:r>
            <w:r>
              <w:rPr>
                <w:sz w:val="18"/>
                <w:szCs w:val="18"/>
                <w:lang w:val="hr-HR"/>
              </w:rPr>
              <w:t>користе</w:t>
            </w:r>
            <w:r w:rsidRPr="0070741C">
              <w:rPr>
                <w:sz w:val="18"/>
                <w:szCs w:val="18"/>
                <w:lang w:val="hr-HR"/>
              </w:rPr>
              <w:t xml:space="preserve"> </w:t>
            </w:r>
            <w:r>
              <w:rPr>
                <w:sz w:val="18"/>
                <w:szCs w:val="18"/>
                <w:lang w:val="hr-HR"/>
              </w:rPr>
              <w:t>енергију</w:t>
            </w:r>
            <w:r w:rsidRPr="0070741C">
              <w:rPr>
                <w:sz w:val="18"/>
                <w:szCs w:val="18"/>
                <w:lang w:val="hr-HR"/>
              </w:rPr>
              <w:t>;</w:t>
            </w:r>
          </w:p>
          <w:p w:rsidR="00D102D4" w:rsidRPr="0070741C" w:rsidRDefault="00D102D4" w:rsidP="003B72F7">
            <w:pPr>
              <w:pStyle w:val="ListParagraph"/>
              <w:numPr>
                <w:ilvl w:val="0"/>
                <w:numId w:val="42"/>
              </w:numPr>
              <w:rPr>
                <w:sz w:val="18"/>
                <w:szCs w:val="18"/>
                <w:lang w:val="hr-HR"/>
              </w:rPr>
            </w:pPr>
            <w:r>
              <w:rPr>
                <w:sz w:val="18"/>
                <w:szCs w:val="18"/>
                <w:lang w:val="hr-HR"/>
              </w:rPr>
              <w:t>МИЕР је</w:t>
            </w:r>
            <w:r w:rsidRPr="0070741C">
              <w:rPr>
                <w:sz w:val="18"/>
                <w:szCs w:val="18"/>
                <w:lang w:val="hr-HR"/>
              </w:rPr>
              <w:t xml:space="preserve"> </w:t>
            </w:r>
            <w:r>
              <w:rPr>
                <w:sz w:val="18"/>
                <w:szCs w:val="18"/>
                <w:lang w:val="hr-HR"/>
              </w:rPr>
              <w:t>донијело</w:t>
            </w:r>
            <w:r w:rsidRPr="0070741C">
              <w:rPr>
                <w:sz w:val="18"/>
                <w:szCs w:val="18"/>
                <w:lang w:val="hr-HR"/>
              </w:rPr>
              <w:t xml:space="preserve"> </w:t>
            </w:r>
            <w:r>
              <w:rPr>
                <w:sz w:val="18"/>
                <w:szCs w:val="18"/>
                <w:lang w:val="hr-HR"/>
              </w:rPr>
              <w:t>слиједећа</w:t>
            </w:r>
            <w:r w:rsidRPr="0070741C">
              <w:rPr>
                <w:sz w:val="18"/>
                <w:szCs w:val="18"/>
                <w:lang w:val="hr-HR"/>
              </w:rPr>
              <w:t xml:space="preserve"> </w:t>
            </w:r>
            <w:r>
              <w:rPr>
                <w:sz w:val="18"/>
                <w:szCs w:val="18"/>
                <w:lang w:val="hr-HR"/>
              </w:rPr>
              <w:t>подзаконска</w:t>
            </w:r>
            <w:r w:rsidRPr="0070741C">
              <w:rPr>
                <w:sz w:val="18"/>
                <w:szCs w:val="18"/>
                <w:lang w:val="hr-HR"/>
              </w:rPr>
              <w:t xml:space="preserve"> </w:t>
            </w:r>
            <w:r>
              <w:rPr>
                <w:sz w:val="18"/>
                <w:szCs w:val="18"/>
                <w:lang w:val="hr-HR"/>
              </w:rPr>
              <w:t>акта</w:t>
            </w:r>
            <w:r w:rsidRPr="0070741C">
              <w:rPr>
                <w:sz w:val="18"/>
                <w:szCs w:val="18"/>
                <w:lang w:val="hr-HR"/>
              </w:rPr>
              <w:t>:</w:t>
            </w:r>
          </w:p>
          <w:p w:rsidR="00D102D4" w:rsidRPr="0070741C" w:rsidRDefault="00D102D4" w:rsidP="003B72F7">
            <w:pPr>
              <w:pStyle w:val="ListParagraph"/>
              <w:numPr>
                <w:ilvl w:val="1"/>
                <w:numId w:val="42"/>
              </w:numPr>
              <w:ind w:left="842" w:hanging="425"/>
              <w:rPr>
                <w:sz w:val="18"/>
                <w:szCs w:val="18"/>
                <w:lang w:val="hr-HR"/>
              </w:rPr>
            </w:pPr>
            <w:r>
              <w:rPr>
                <w:i/>
                <w:sz w:val="18"/>
                <w:szCs w:val="18"/>
                <w:lang w:val="hr-HR"/>
              </w:rPr>
              <w:t>Правилник</w:t>
            </w:r>
            <w:r w:rsidRPr="0070741C">
              <w:rPr>
                <w:i/>
                <w:sz w:val="18"/>
                <w:szCs w:val="18"/>
                <w:lang w:val="hr-HR"/>
              </w:rPr>
              <w:t xml:space="preserve"> </w:t>
            </w:r>
            <w:r>
              <w:rPr>
                <w:i/>
                <w:sz w:val="18"/>
                <w:szCs w:val="18"/>
                <w:lang w:val="hr-HR"/>
              </w:rPr>
              <w:t>о</w:t>
            </w:r>
            <w:r w:rsidRPr="0070741C">
              <w:rPr>
                <w:i/>
                <w:sz w:val="18"/>
                <w:szCs w:val="18"/>
                <w:lang w:val="hr-HR"/>
              </w:rPr>
              <w:t xml:space="preserve"> </w:t>
            </w:r>
            <w:r>
              <w:rPr>
                <w:i/>
                <w:sz w:val="18"/>
                <w:szCs w:val="18"/>
                <w:lang w:val="hr-HR"/>
              </w:rPr>
              <w:t>енергетској</w:t>
            </w:r>
            <w:r w:rsidRPr="0070741C">
              <w:rPr>
                <w:i/>
                <w:sz w:val="18"/>
                <w:szCs w:val="18"/>
                <w:lang w:val="hr-HR"/>
              </w:rPr>
              <w:t xml:space="preserve"> </w:t>
            </w:r>
            <w:r>
              <w:rPr>
                <w:i/>
                <w:sz w:val="18"/>
                <w:szCs w:val="18"/>
                <w:lang w:val="hr-HR"/>
              </w:rPr>
              <w:t>класи</w:t>
            </w:r>
            <w:r w:rsidRPr="0070741C">
              <w:rPr>
                <w:i/>
                <w:sz w:val="18"/>
                <w:szCs w:val="18"/>
                <w:lang w:val="hr-HR"/>
              </w:rPr>
              <w:t xml:space="preserve"> </w:t>
            </w:r>
            <w:r>
              <w:rPr>
                <w:i/>
                <w:sz w:val="18"/>
                <w:szCs w:val="18"/>
                <w:lang w:val="hr-HR"/>
              </w:rPr>
              <w:t>производа</w:t>
            </w:r>
            <w:r w:rsidRPr="0070741C">
              <w:rPr>
                <w:i/>
                <w:sz w:val="18"/>
                <w:szCs w:val="18"/>
                <w:lang w:val="hr-HR"/>
              </w:rPr>
              <w:t xml:space="preserve"> (</w:t>
            </w:r>
            <w:r>
              <w:rPr>
                <w:i/>
                <w:sz w:val="18"/>
                <w:szCs w:val="18"/>
                <w:lang w:val="hr-HR"/>
              </w:rPr>
              <w:t xml:space="preserve">Сл. </w:t>
            </w:r>
            <w:r w:rsidRPr="0070741C">
              <w:rPr>
                <w:i/>
                <w:sz w:val="18"/>
                <w:szCs w:val="18"/>
                <w:lang w:val="hr-HR"/>
              </w:rPr>
              <w:t xml:space="preserve"> </w:t>
            </w:r>
            <w:r>
              <w:rPr>
                <w:i/>
                <w:sz w:val="18"/>
                <w:szCs w:val="18"/>
                <w:lang w:val="hr-HR"/>
              </w:rPr>
              <w:t>гласник</w:t>
            </w:r>
            <w:r w:rsidRPr="0070741C">
              <w:rPr>
                <w:i/>
                <w:sz w:val="18"/>
                <w:szCs w:val="18"/>
                <w:lang w:val="hr-HR"/>
              </w:rPr>
              <w:t xml:space="preserve"> </w:t>
            </w:r>
            <w:r>
              <w:rPr>
                <w:i/>
                <w:sz w:val="18"/>
                <w:szCs w:val="18"/>
                <w:lang w:val="hr-HR"/>
              </w:rPr>
              <w:t>РС</w:t>
            </w:r>
            <w:r w:rsidRPr="0070741C">
              <w:rPr>
                <w:i/>
                <w:sz w:val="18"/>
                <w:szCs w:val="18"/>
                <w:lang w:val="hr-HR"/>
              </w:rPr>
              <w:t xml:space="preserve">, </w:t>
            </w:r>
            <w:r>
              <w:rPr>
                <w:i/>
                <w:sz w:val="18"/>
                <w:szCs w:val="18"/>
                <w:lang w:val="hr-HR"/>
              </w:rPr>
              <w:t>бр</w:t>
            </w:r>
            <w:r w:rsidRPr="0070741C">
              <w:rPr>
                <w:i/>
                <w:sz w:val="18"/>
                <w:szCs w:val="18"/>
                <w:lang w:val="hr-HR"/>
              </w:rPr>
              <w:t>. 69/14)</w:t>
            </w:r>
            <w:r w:rsidRPr="0070741C">
              <w:rPr>
                <w:sz w:val="18"/>
                <w:szCs w:val="18"/>
                <w:lang w:val="hr-HR"/>
              </w:rPr>
              <w:t xml:space="preserve"> </w:t>
            </w:r>
            <w:r>
              <w:rPr>
                <w:sz w:val="18"/>
                <w:szCs w:val="18"/>
                <w:lang w:val="hr-HR"/>
              </w:rPr>
              <w:t>којим</w:t>
            </w:r>
            <w:r w:rsidRPr="0070741C">
              <w:rPr>
                <w:sz w:val="18"/>
                <w:szCs w:val="18"/>
                <w:lang w:val="hr-HR"/>
              </w:rPr>
              <w:t xml:space="preserve"> </w:t>
            </w:r>
            <w:r>
              <w:rPr>
                <w:sz w:val="18"/>
                <w:szCs w:val="18"/>
                <w:lang w:val="hr-HR"/>
              </w:rPr>
              <w:t>је</w:t>
            </w:r>
            <w:r w:rsidRPr="0070741C">
              <w:rPr>
                <w:sz w:val="18"/>
                <w:szCs w:val="18"/>
                <w:lang w:val="hr-HR"/>
              </w:rPr>
              <w:t xml:space="preserve"> </w:t>
            </w:r>
            <w:r>
              <w:rPr>
                <w:sz w:val="18"/>
                <w:szCs w:val="18"/>
                <w:lang w:val="hr-HR"/>
              </w:rPr>
              <w:t>прописана</w:t>
            </w:r>
            <w:r w:rsidRPr="0070741C">
              <w:rPr>
                <w:sz w:val="18"/>
                <w:szCs w:val="18"/>
                <w:lang w:val="hr-HR"/>
              </w:rPr>
              <w:t xml:space="preserve"> </w:t>
            </w:r>
            <w:r>
              <w:rPr>
                <w:sz w:val="18"/>
                <w:szCs w:val="18"/>
                <w:lang w:val="hr-HR"/>
              </w:rPr>
              <w:t>обавеза</w:t>
            </w:r>
            <w:r w:rsidRPr="0070741C">
              <w:rPr>
                <w:sz w:val="18"/>
                <w:szCs w:val="18"/>
                <w:lang w:val="hr-HR"/>
              </w:rPr>
              <w:t xml:space="preserve"> </w:t>
            </w:r>
            <w:r>
              <w:rPr>
                <w:sz w:val="18"/>
                <w:szCs w:val="18"/>
                <w:lang w:val="hr-HR"/>
              </w:rPr>
              <w:t>означавања</w:t>
            </w:r>
            <w:r w:rsidRPr="0070741C">
              <w:rPr>
                <w:sz w:val="18"/>
                <w:szCs w:val="18"/>
                <w:lang w:val="hr-HR"/>
              </w:rPr>
              <w:t xml:space="preserve"> </w:t>
            </w:r>
            <w:r>
              <w:rPr>
                <w:sz w:val="18"/>
                <w:szCs w:val="18"/>
                <w:lang w:val="hr-HR"/>
              </w:rPr>
              <w:t>уређаја</w:t>
            </w:r>
            <w:r w:rsidRPr="0070741C">
              <w:rPr>
                <w:sz w:val="18"/>
                <w:szCs w:val="18"/>
                <w:lang w:val="hr-HR"/>
              </w:rPr>
              <w:t xml:space="preserve"> </w:t>
            </w:r>
            <w:r>
              <w:rPr>
                <w:sz w:val="18"/>
                <w:szCs w:val="18"/>
                <w:lang w:val="hr-HR"/>
              </w:rPr>
              <w:t xml:space="preserve">ЕЕ ознаком, </w:t>
            </w:r>
            <w:r w:rsidRPr="0070741C">
              <w:rPr>
                <w:sz w:val="18"/>
                <w:szCs w:val="18"/>
                <w:lang w:val="hr-HR"/>
              </w:rPr>
              <w:t xml:space="preserve"> </w:t>
            </w:r>
            <w:r>
              <w:rPr>
                <w:sz w:val="18"/>
                <w:szCs w:val="18"/>
                <w:lang w:val="hr-HR"/>
              </w:rPr>
              <w:t>и</w:t>
            </w:r>
            <w:r w:rsidRPr="0070741C">
              <w:rPr>
                <w:sz w:val="18"/>
                <w:szCs w:val="18"/>
                <w:lang w:val="hr-HR"/>
              </w:rPr>
              <w:t xml:space="preserve"> </w:t>
            </w:r>
            <w:r>
              <w:rPr>
                <w:sz w:val="18"/>
                <w:szCs w:val="18"/>
                <w:lang w:val="hr-HR"/>
              </w:rPr>
              <w:t>то</w:t>
            </w:r>
            <w:r w:rsidRPr="0070741C">
              <w:rPr>
                <w:sz w:val="18"/>
                <w:szCs w:val="18"/>
                <w:lang w:val="hr-HR"/>
              </w:rPr>
              <w:t xml:space="preserve"> </w:t>
            </w:r>
            <w:r>
              <w:rPr>
                <w:sz w:val="18"/>
                <w:szCs w:val="18"/>
                <w:lang w:val="hr-HR"/>
              </w:rPr>
              <w:t>за</w:t>
            </w:r>
            <w:r w:rsidRPr="0070741C">
              <w:rPr>
                <w:sz w:val="18"/>
                <w:szCs w:val="18"/>
                <w:lang w:val="hr-HR"/>
              </w:rPr>
              <w:t xml:space="preserve">: </w:t>
            </w:r>
            <w:r>
              <w:rPr>
                <w:sz w:val="18"/>
                <w:szCs w:val="18"/>
                <w:lang w:val="hr-HR"/>
              </w:rPr>
              <w:t>телевизоре</w:t>
            </w:r>
            <w:r w:rsidRPr="0070741C">
              <w:rPr>
                <w:sz w:val="18"/>
                <w:szCs w:val="18"/>
                <w:lang w:val="hr-HR"/>
              </w:rPr>
              <w:t xml:space="preserve">, </w:t>
            </w:r>
            <w:r>
              <w:rPr>
                <w:sz w:val="18"/>
                <w:szCs w:val="18"/>
                <w:lang w:val="hr-HR"/>
              </w:rPr>
              <w:t>машине</w:t>
            </w:r>
            <w:r w:rsidRPr="0070741C">
              <w:rPr>
                <w:sz w:val="18"/>
                <w:szCs w:val="18"/>
                <w:lang w:val="hr-HR"/>
              </w:rPr>
              <w:t xml:space="preserve"> </w:t>
            </w:r>
            <w:r>
              <w:rPr>
                <w:sz w:val="18"/>
                <w:szCs w:val="18"/>
                <w:lang w:val="hr-HR"/>
              </w:rPr>
              <w:t>за</w:t>
            </w:r>
            <w:r w:rsidRPr="0070741C">
              <w:rPr>
                <w:sz w:val="18"/>
                <w:szCs w:val="18"/>
                <w:lang w:val="hr-HR"/>
              </w:rPr>
              <w:t xml:space="preserve"> </w:t>
            </w:r>
            <w:r>
              <w:rPr>
                <w:sz w:val="18"/>
                <w:szCs w:val="18"/>
                <w:lang w:val="hr-HR"/>
              </w:rPr>
              <w:t>прање</w:t>
            </w:r>
            <w:r w:rsidRPr="0070741C">
              <w:rPr>
                <w:sz w:val="18"/>
                <w:szCs w:val="18"/>
                <w:lang w:val="hr-HR"/>
              </w:rPr>
              <w:t xml:space="preserve"> </w:t>
            </w:r>
            <w:r>
              <w:rPr>
                <w:sz w:val="18"/>
                <w:szCs w:val="18"/>
                <w:lang w:val="hr-HR"/>
              </w:rPr>
              <w:t>суђа</w:t>
            </w:r>
            <w:r w:rsidRPr="0070741C">
              <w:rPr>
                <w:sz w:val="18"/>
                <w:szCs w:val="18"/>
                <w:lang w:val="hr-HR"/>
              </w:rPr>
              <w:t xml:space="preserve">, </w:t>
            </w:r>
            <w:r>
              <w:rPr>
                <w:sz w:val="18"/>
                <w:szCs w:val="18"/>
                <w:lang w:val="hr-HR"/>
              </w:rPr>
              <w:t>машине</w:t>
            </w:r>
            <w:r w:rsidRPr="0070741C">
              <w:rPr>
                <w:sz w:val="18"/>
                <w:szCs w:val="18"/>
                <w:lang w:val="hr-HR"/>
              </w:rPr>
              <w:t xml:space="preserve"> </w:t>
            </w:r>
            <w:r>
              <w:rPr>
                <w:sz w:val="18"/>
                <w:szCs w:val="18"/>
                <w:lang w:val="hr-HR"/>
              </w:rPr>
              <w:t>за</w:t>
            </w:r>
            <w:r w:rsidRPr="0070741C">
              <w:rPr>
                <w:sz w:val="18"/>
                <w:szCs w:val="18"/>
                <w:lang w:val="hr-HR"/>
              </w:rPr>
              <w:t xml:space="preserve"> </w:t>
            </w:r>
            <w:r>
              <w:rPr>
                <w:sz w:val="18"/>
                <w:szCs w:val="18"/>
                <w:lang w:val="hr-HR"/>
              </w:rPr>
              <w:t>прање</w:t>
            </w:r>
            <w:r w:rsidRPr="0070741C">
              <w:rPr>
                <w:sz w:val="18"/>
                <w:szCs w:val="18"/>
                <w:lang w:val="hr-HR"/>
              </w:rPr>
              <w:t xml:space="preserve"> </w:t>
            </w:r>
            <w:r>
              <w:rPr>
                <w:sz w:val="18"/>
                <w:szCs w:val="18"/>
                <w:lang w:val="hr-HR"/>
              </w:rPr>
              <w:t>веша</w:t>
            </w:r>
            <w:r w:rsidRPr="0070741C">
              <w:rPr>
                <w:sz w:val="18"/>
                <w:szCs w:val="18"/>
                <w:lang w:val="hr-HR"/>
              </w:rPr>
              <w:t xml:space="preserve">, </w:t>
            </w:r>
            <w:r>
              <w:rPr>
                <w:sz w:val="18"/>
                <w:szCs w:val="18"/>
                <w:lang w:val="hr-HR"/>
              </w:rPr>
              <w:t>машине</w:t>
            </w:r>
            <w:r w:rsidRPr="0070741C">
              <w:rPr>
                <w:sz w:val="18"/>
                <w:szCs w:val="18"/>
                <w:lang w:val="hr-HR"/>
              </w:rPr>
              <w:t xml:space="preserve"> </w:t>
            </w:r>
            <w:r>
              <w:rPr>
                <w:sz w:val="18"/>
                <w:szCs w:val="18"/>
                <w:lang w:val="hr-HR"/>
              </w:rPr>
              <w:t>за</w:t>
            </w:r>
            <w:r w:rsidRPr="0070741C">
              <w:rPr>
                <w:sz w:val="18"/>
                <w:szCs w:val="18"/>
                <w:lang w:val="hr-HR"/>
              </w:rPr>
              <w:t xml:space="preserve"> </w:t>
            </w:r>
            <w:r>
              <w:rPr>
                <w:sz w:val="18"/>
                <w:szCs w:val="18"/>
                <w:lang w:val="hr-HR"/>
              </w:rPr>
              <w:t>сушење</w:t>
            </w:r>
            <w:r w:rsidRPr="0070741C">
              <w:rPr>
                <w:sz w:val="18"/>
                <w:szCs w:val="18"/>
                <w:lang w:val="hr-HR"/>
              </w:rPr>
              <w:t xml:space="preserve"> </w:t>
            </w:r>
            <w:r>
              <w:rPr>
                <w:sz w:val="18"/>
                <w:szCs w:val="18"/>
                <w:lang w:val="hr-HR"/>
              </w:rPr>
              <w:t>веша</w:t>
            </w:r>
            <w:r w:rsidRPr="0070741C">
              <w:rPr>
                <w:sz w:val="18"/>
                <w:szCs w:val="18"/>
                <w:lang w:val="hr-HR"/>
              </w:rPr>
              <w:t xml:space="preserve">, </w:t>
            </w:r>
            <w:r>
              <w:rPr>
                <w:sz w:val="18"/>
                <w:szCs w:val="18"/>
                <w:lang w:val="hr-HR"/>
              </w:rPr>
              <w:t>расхладне</w:t>
            </w:r>
            <w:r w:rsidRPr="0070741C">
              <w:rPr>
                <w:sz w:val="18"/>
                <w:szCs w:val="18"/>
                <w:lang w:val="hr-HR"/>
              </w:rPr>
              <w:t xml:space="preserve"> </w:t>
            </w:r>
            <w:r>
              <w:rPr>
                <w:sz w:val="18"/>
                <w:szCs w:val="18"/>
                <w:lang w:val="hr-HR"/>
              </w:rPr>
              <w:t>уређаје</w:t>
            </w:r>
            <w:r w:rsidRPr="0070741C">
              <w:rPr>
                <w:sz w:val="18"/>
                <w:szCs w:val="18"/>
                <w:lang w:val="hr-HR"/>
              </w:rPr>
              <w:t xml:space="preserve">, </w:t>
            </w:r>
            <w:r>
              <w:rPr>
                <w:sz w:val="18"/>
                <w:szCs w:val="18"/>
                <w:lang w:val="hr-HR"/>
              </w:rPr>
              <w:t>и</w:t>
            </w:r>
            <w:r w:rsidRPr="0070741C">
              <w:rPr>
                <w:sz w:val="18"/>
                <w:szCs w:val="18"/>
                <w:lang w:val="hr-HR"/>
              </w:rPr>
              <w:t xml:space="preserve"> </w:t>
            </w:r>
            <w:r>
              <w:rPr>
                <w:sz w:val="18"/>
                <w:szCs w:val="18"/>
                <w:lang w:val="hr-HR"/>
              </w:rPr>
              <w:t>клима</w:t>
            </w:r>
            <w:r w:rsidRPr="0070741C">
              <w:rPr>
                <w:sz w:val="18"/>
                <w:szCs w:val="18"/>
                <w:lang w:val="hr-HR"/>
              </w:rPr>
              <w:t>-</w:t>
            </w:r>
            <w:r>
              <w:rPr>
                <w:sz w:val="18"/>
                <w:szCs w:val="18"/>
                <w:lang w:val="hr-HR"/>
              </w:rPr>
              <w:t>уређаје</w:t>
            </w:r>
            <w:r w:rsidRPr="0070741C">
              <w:rPr>
                <w:sz w:val="18"/>
                <w:szCs w:val="18"/>
                <w:lang w:val="hr-HR"/>
              </w:rPr>
              <w:t>;</w:t>
            </w:r>
          </w:p>
          <w:p w:rsidR="00D102D4" w:rsidRPr="0070741C" w:rsidRDefault="00D102D4" w:rsidP="003B72F7">
            <w:pPr>
              <w:pStyle w:val="ListParagraph"/>
              <w:numPr>
                <w:ilvl w:val="1"/>
                <w:numId w:val="42"/>
              </w:numPr>
              <w:ind w:left="842" w:hanging="425"/>
              <w:rPr>
                <w:sz w:val="18"/>
                <w:szCs w:val="18"/>
                <w:lang w:val="hr-HR"/>
              </w:rPr>
            </w:pPr>
            <w:r>
              <w:rPr>
                <w:i/>
                <w:sz w:val="18"/>
                <w:szCs w:val="18"/>
                <w:lang w:val="hr-HR"/>
              </w:rPr>
              <w:t>Правилник</w:t>
            </w:r>
            <w:r w:rsidRPr="0070741C">
              <w:rPr>
                <w:i/>
                <w:sz w:val="18"/>
                <w:szCs w:val="18"/>
                <w:lang w:val="hr-HR"/>
              </w:rPr>
              <w:t xml:space="preserve"> </w:t>
            </w:r>
            <w:r>
              <w:rPr>
                <w:i/>
                <w:sz w:val="18"/>
                <w:szCs w:val="18"/>
                <w:lang w:val="hr-HR"/>
              </w:rPr>
              <w:t>о</w:t>
            </w:r>
            <w:r w:rsidRPr="0070741C">
              <w:rPr>
                <w:i/>
                <w:sz w:val="18"/>
                <w:szCs w:val="18"/>
                <w:lang w:val="hr-HR"/>
              </w:rPr>
              <w:t xml:space="preserve"> </w:t>
            </w:r>
            <w:r>
              <w:rPr>
                <w:i/>
                <w:sz w:val="18"/>
                <w:szCs w:val="18"/>
                <w:lang w:val="hr-HR"/>
              </w:rPr>
              <w:t>измјенама</w:t>
            </w:r>
            <w:r w:rsidRPr="0070741C">
              <w:rPr>
                <w:i/>
                <w:sz w:val="18"/>
                <w:szCs w:val="18"/>
                <w:lang w:val="hr-HR"/>
              </w:rPr>
              <w:t xml:space="preserve"> </w:t>
            </w:r>
            <w:r>
              <w:rPr>
                <w:i/>
                <w:sz w:val="18"/>
                <w:szCs w:val="18"/>
                <w:lang w:val="hr-HR"/>
              </w:rPr>
              <w:t>и</w:t>
            </w:r>
            <w:r w:rsidRPr="0070741C">
              <w:rPr>
                <w:i/>
                <w:sz w:val="18"/>
                <w:szCs w:val="18"/>
                <w:lang w:val="hr-HR"/>
              </w:rPr>
              <w:t xml:space="preserve"> </w:t>
            </w:r>
            <w:r>
              <w:rPr>
                <w:i/>
                <w:sz w:val="18"/>
                <w:szCs w:val="18"/>
                <w:lang w:val="hr-HR"/>
              </w:rPr>
              <w:t>допунама</w:t>
            </w:r>
            <w:r w:rsidRPr="0070741C">
              <w:rPr>
                <w:i/>
                <w:sz w:val="18"/>
                <w:szCs w:val="18"/>
                <w:lang w:val="hr-HR"/>
              </w:rPr>
              <w:t xml:space="preserve"> </w:t>
            </w:r>
            <w:r>
              <w:rPr>
                <w:i/>
                <w:sz w:val="18"/>
                <w:szCs w:val="18"/>
                <w:lang w:val="hr-HR"/>
              </w:rPr>
              <w:t>Правилника</w:t>
            </w:r>
            <w:r w:rsidRPr="0070741C">
              <w:rPr>
                <w:i/>
                <w:sz w:val="18"/>
                <w:szCs w:val="18"/>
                <w:lang w:val="hr-HR"/>
              </w:rPr>
              <w:t xml:space="preserve"> </w:t>
            </w:r>
            <w:r>
              <w:rPr>
                <w:i/>
                <w:sz w:val="18"/>
                <w:szCs w:val="18"/>
                <w:lang w:val="hr-HR"/>
              </w:rPr>
              <w:t>о</w:t>
            </w:r>
            <w:r w:rsidRPr="0070741C">
              <w:rPr>
                <w:i/>
                <w:sz w:val="18"/>
                <w:szCs w:val="18"/>
                <w:lang w:val="hr-HR"/>
              </w:rPr>
              <w:t xml:space="preserve"> </w:t>
            </w:r>
            <w:r>
              <w:rPr>
                <w:i/>
                <w:sz w:val="18"/>
                <w:szCs w:val="18"/>
                <w:lang w:val="hr-HR"/>
              </w:rPr>
              <w:t>енергетској</w:t>
            </w:r>
            <w:r w:rsidRPr="0070741C">
              <w:rPr>
                <w:i/>
                <w:sz w:val="18"/>
                <w:szCs w:val="18"/>
                <w:lang w:val="hr-HR"/>
              </w:rPr>
              <w:t xml:space="preserve"> </w:t>
            </w:r>
            <w:r>
              <w:rPr>
                <w:i/>
                <w:sz w:val="18"/>
                <w:szCs w:val="18"/>
                <w:lang w:val="hr-HR"/>
              </w:rPr>
              <w:t>класи</w:t>
            </w:r>
            <w:r w:rsidRPr="0070741C">
              <w:rPr>
                <w:i/>
                <w:sz w:val="18"/>
                <w:szCs w:val="18"/>
                <w:lang w:val="hr-HR"/>
              </w:rPr>
              <w:t xml:space="preserve"> </w:t>
            </w:r>
            <w:r>
              <w:rPr>
                <w:i/>
                <w:sz w:val="18"/>
                <w:szCs w:val="18"/>
                <w:lang w:val="hr-HR"/>
              </w:rPr>
              <w:t>производа</w:t>
            </w:r>
            <w:r w:rsidRPr="0070741C">
              <w:rPr>
                <w:sz w:val="18"/>
                <w:szCs w:val="18"/>
                <w:lang w:val="hr-HR"/>
              </w:rPr>
              <w:t xml:space="preserve"> (</w:t>
            </w:r>
            <w:r>
              <w:rPr>
                <w:sz w:val="18"/>
                <w:szCs w:val="18"/>
                <w:lang w:val="hr-HR"/>
              </w:rPr>
              <w:t>Сл.</w:t>
            </w:r>
            <w:r w:rsidRPr="0070741C">
              <w:rPr>
                <w:sz w:val="18"/>
                <w:szCs w:val="18"/>
                <w:lang w:val="hr-HR"/>
              </w:rPr>
              <w:t xml:space="preserve"> </w:t>
            </w:r>
            <w:r>
              <w:rPr>
                <w:sz w:val="18"/>
                <w:szCs w:val="18"/>
                <w:lang w:val="hr-HR"/>
              </w:rPr>
              <w:t>гл</w:t>
            </w:r>
            <w:r>
              <w:rPr>
                <w:sz w:val="18"/>
                <w:szCs w:val="18"/>
                <w:lang w:val="sr-Cyrl-RS"/>
              </w:rPr>
              <w:t>асник</w:t>
            </w:r>
            <w:r w:rsidRPr="0070741C">
              <w:rPr>
                <w:sz w:val="18"/>
                <w:szCs w:val="18"/>
                <w:lang w:val="hr-HR"/>
              </w:rPr>
              <w:t xml:space="preserve"> </w:t>
            </w:r>
            <w:r>
              <w:rPr>
                <w:sz w:val="18"/>
                <w:szCs w:val="18"/>
                <w:lang w:val="hr-HR"/>
              </w:rPr>
              <w:t>РС, бр. 29/16) којим укључује и усисиваче</w:t>
            </w:r>
            <w:r w:rsidRPr="0070741C">
              <w:rPr>
                <w:sz w:val="18"/>
                <w:szCs w:val="18"/>
                <w:lang w:val="hr-HR"/>
              </w:rPr>
              <w:t xml:space="preserve">, </w:t>
            </w:r>
            <w:r>
              <w:rPr>
                <w:sz w:val="18"/>
                <w:szCs w:val="18"/>
                <w:lang w:val="hr-HR"/>
              </w:rPr>
              <w:t>пећнице</w:t>
            </w:r>
            <w:r w:rsidRPr="0070741C">
              <w:rPr>
                <w:sz w:val="18"/>
                <w:szCs w:val="18"/>
                <w:lang w:val="hr-HR"/>
              </w:rPr>
              <w:t xml:space="preserve">, </w:t>
            </w:r>
            <w:r>
              <w:rPr>
                <w:sz w:val="18"/>
                <w:szCs w:val="18"/>
                <w:lang w:val="hr-HR"/>
              </w:rPr>
              <w:t>напе</w:t>
            </w:r>
            <w:r w:rsidRPr="0070741C">
              <w:rPr>
                <w:sz w:val="18"/>
                <w:szCs w:val="18"/>
                <w:lang w:val="hr-HR"/>
              </w:rPr>
              <w:t xml:space="preserve">, </w:t>
            </w:r>
            <w:r>
              <w:rPr>
                <w:sz w:val="18"/>
                <w:szCs w:val="18"/>
                <w:lang w:val="hr-HR"/>
              </w:rPr>
              <w:t>сијалице</w:t>
            </w:r>
            <w:r w:rsidRPr="0070741C">
              <w:rPr>
                <w:sz w:val="18"/>
                <w:szCs w:val="18"/>
                <w:lang w:val="hr-HR"/>
              </w:rPr>
              <w:t xml:space="preserve"> </w:t>
            </w:r>
            <w:r>
              <w:rPr>
                <w:sz w:val="18"/>
                <w:szCs w:val="18"/>
                <w:lang w:val="hr-HR"/>
              </w:rPr>
              <w:t>и</w:t>
            </w:r>
            <w:r w:rsidRPr="0070741C">
              <w:rPr>
                <w:sz w:val="18"/>
                <w:szCs w:val="18"/>
                <w:lang w:val="hr-HR"/>
              </w:rPr>
              <w:t xml:space="preserve"> </w:t>
            </w:r>
            <w:r>
              <w:rPr>
                <w:sz w:val="18"/>
                <w:szCs w:val="18"/>
                <w:lang w:val="hr-HR"/>
              </w:rPr>
              <w:t>свјетиљке</w:t>
            </w:r>
            <w:r w:rsidRPr="0070741C">
              <w:rPr>
                <w:sz w:val="18"/>
                <w:szCs w:val="18"/>
                <w:lang w:val="hr-HR"/>
              </w:rPr>
              <w:t>;</w:t>
            </w:r>
          </w:p>
          <w:p w:rsidR="00D102D4" w:rsidRPr="0070741C" w:rsidRDefault="00D102D4" w:rsidP="003B72F7">
            <w:pPr>
              <w:pStyle w:val="ListParagraph"/>
              <w:numPr>
                <w:ilvl w:val="0"/>
                <w:numId w:val="42"/>
              </w:numPr>
              <w:rPr>
                <w:sz w:val="18"/>
                <w:szCs w:val="18"/>
                <w:lang w:val="hr-HR"/>
              </w:rPr>
            </w:pPr>
            <w:r>
              <w:rPr>
                <w:sz w:val="18"/>
                <w:szCs w:val="18"/>
                <w:lang w:val="hr-HR"/>
              </w:rPr>
              <w:t>МПУГЕ је до</w:t>
            </w:r>
            <w:r>
              <w:rPr>
                <w:sz w:val="18"/>
                <w:szCs w:val="18"/>
                <w:lang w:val="sr-Cyrl-RS"/>
              </w:rPr>
              <w:t>н</w:t>
            </w:r>
            <w:r>
              <w:rPr>
                <w:sz w:val="18"/>
                <w:szCs w:val="18"/>
                <w:lang w:val="hr-HR"/>
              </w:rPr>
              <w:t>ијело</w:t>
            </w:r>
            <w:r w:rsidRPr="0070741C">
              <w:rPr>
                <w:sz w:val="18"/>
                <w:szCs w:val="18"/>
                <w:lang w:val="hr-HR"/>
              </w:rPr>
              <w:t xml:space="preserve"> </w:t>
            </w:r>
            <w:r>
              <w:rPr>
                <w:sz w:val="18"/>
                <w:szCs w:val="18"/>
                <w:lang w:val="hr-HR"/>
              </w:rPr>
              <w:t>слиједећа</w:t>
            </w:r>
            <w:r w:rsidRPr="0070741C">
              <w:rPr>
                <w:sz w:val="18"/>
                <w:szCs w:val="18"/>
                <w:lang w:val="hr-HR"/>
              </w:rPr>
              <w:t xml:space="preserve"> </w:t>
            </w:r>
            <w:r>
              <w:rPr>
                <w:sz w:val="18"/>
                <w:szCs w:val="18"/>
                <w:lang w:val="hr-HR"/>
              </w:rPr>
              <w:t>подзаконска</w:t>
            </w:r>
            <w:r w:rsidRPr="0070741C">
              <w:rPr>
                <w:sz w:val="18"/>
                <w:szCs w:val="18"/>
                <w:lang w:val="hr-HR"/>
              </w:rPr>
              <w:t xml:space="preserve"> </w:t>
            </w:r>
            <w:r>
              <w:rPr>
                <w:sz w:val="18"/>
                <w:szCs w:val="18"/>
                <w:lang w:val="hr-HR"/>
              </w:rPr>
              <w:t>акта (са ступањем на снагу 1.1.2016)</w:t>
            </w:r>
            <w:r w:rsidRPr="0070741C">
              <w:rPr>
                <w:sz w:val="18"/>
                <w:szCs w:val="18"/>
                <w:lang w:val="hr-HR"/>
              </w:rPr>
              <w:t>:</w:t>
            </w:r>
          </w:p>
          <w:p w:rsidR="00D102D4" w:rsidRPr="0070741C" w:rsidRDefault="00D102D4" w:rsidP="003B72F7">
            <w:pPr>
              <w:pStyle w:val="ListParagraph"/>
              <w:numPr>
                <w:ilvl w:val="1"/>
                <w:numId w:val="42"/>
              </w:numPr>
              <w:ind w:left="842" w:hanging="425"/>
              <w:rPr>
                <w:sz w:val="18"/>
                <w:szCs w:val="18"/>
                <w:lang w:val="hr-HR"/>
              </w:rPr>
            </w:pPr>
            <w:r>
              <w:rPr>
                <w:i/>
                <w:sz w:val="18"/>
                <w:szCs w:val="18"/>
                <w:lang w:val="hr-HR"/>
              </w:rPr>
              <w:t>Правилник</w:t>
            </w:r>
            <w:r w:rsidRPr="0070741C">
              <w:rPr>
                <w:i/>
                <w:sz w:val="18"/>
                <w:szCs w:val="18"/>
                <w:lang w:val="hr-HR"/>
              </w:rPr>
              <w:t xml:space="preserve"> </w:t>
            </w:r>
            <w:r>
              <w:rPr>
                <w:i/>
                <w:sz w:val="18"/>
                <w:szCs w:val="18"/>
                <w:lang w:val="hr-HR"/>
              </w:rPr>
              <w:t>о</w:t>
            </w:r>
            <w:r w:rsidRPr="0070741C">
              <w:rPr>
                <w:i/>
                <w:sz w:val="18"/>
                <w:szCs w:val="18"/>
                <w:lang w:val="hr-HR"/>
              </w:rPr>
              <w:t xml:space="preserve"> </w:t>
            </w:r>
            <w:r>
              <w:rPr>
                <w:i/>
                <w:sz w:val="18"/>
                <w:szCs w:val="18"/>
                <w:lang w:val="hr-HR"/>
              </w:rPr>
              <w:t>вршењу</w:t>
            </w:r>
            <w:r w:rsidRPr="0070741C">
              <w:rPr>
                <w:i/>
                <w:sz w:val="18"/>
                <w:szCs w:val="18"/>
                <w:lang w:val="hr-HR"/>
              </w:rPr>
              <w:t xml:space="preserve"> </w:t>
            </w:r>
            <w:r>
              <w:rPr>
                <w:i/>
                <w:sz w:val="18"/>
                <w:szCs w:val="18"/>
                <w:lang w:val="hr-HR"/>
              </w:rPr>
              <w:t>енергетског</w:t>
            </w:r>
            <w:r w:rsidRPr="0070741C">
              <w:rPr>
                <w:i/>
                <w:sz w:val="18"/>
                <w:szCs w:val="18"/>
                <w:lang w:val="hr-HR"/>
              </w:rPr>
              <w:t xml:space="preserve"> </w:t>
            </w:r>
            <w:r>
              <w:rPr>
                <w:i/>
                <w:sz w:val="18"/>
                <w:szCs w:val="18"/>
                <w:lang w:val="hr-HR"/>
              </w:rPr>
              <w:t>прегледа</w:t>
            </w:r>
            <w:r w:rsidRPr="0070741C">
              <w:rPr>
                <w:i/>
                <w:sz w:val="18"/>
                <w:szCs w:val="18"/>
                <w:lang w:val="hr-HR"/>
              </w:rPr>
              <w:t xml:space="preserve"> </w:t>
            </w:r>
            <w:r>
              <w:rPr>
                <w:i/>
                <w:sz w:val="18"/>
                <w:szCs w:val="18"/>
                <w:lang w:val="hr-HR"/>
              </w:rPr>
              <w:t>зграда</w:t>
            </w:r>
            <w:r w:rsidRPr="0070741C">
              <w:rPr>
                <w:i/>
                <w:sz w:val="18"/>
                <w:szCs w:val="18"/>
                <w:lang w:val="hr-HR"/>
              </w:rPr>
              <w:t xml:space="preserve"> </w:t>
            </w:r>
            <w:r>
              <w:rPr>
                <w:i/>
                <w:sz w:val="18"/>
                <w:szCs w:val="18"/>
                <w:lang w:val="hr-HR"/>
              </w:rPr>
              <w:t>и</w:t>
            </w:r>
            <w:r w:rsidRPr="0070741C">
              <w:rPr>
                <w:i/>
                <w:sz w:val="18"/>
                <w:szCs w:val="18"/>
                <w:lang w:val="hr-HR"/>
              </w:rPr>
              <w:t xml:space="preserve"> </w:t>
            </w:r>
            <w:r>
              <w:rPr>
                <w:i/>
                <w:sz w:val="18"/>
                <w:szCs w:val="18"/>
                <w:lang w:val="hr-HR"/>
              </w:rPr>
              <w:t>издавању</w:t>
            </w:r>
            <w:r w:rsidRPr="0070741C">
              <w:rPr>
                <w:i/>
                <w:sz w:val="18"/>
                <w:szCs w:val="18"/>
                <w:lang w:val="hr-HR"/>
              </w:rPr>
              <w:t xml:space="preserve"> </w:t>
            </w:r>
            <w:r>
              <w:rPr>
                <w:i/>
                <w:sz w:val="18"/>
                <w:szCs w:val="18"/>
                <w:lang w:val="hr-HR"/>
              </w:rPr>
              <w:t>сертификата</w:t>
            </w:r>
            <w:r w:rsidRPr="0070741C">
              <w:rPr>
                <w:sz w:val="18"/>
                <w:szCs w:val="18"/>
                <w:lang w:val="hr-HR"/>
              </w:rPr>
              <w:t xml:space="preserve"> (</w:t>
            </w:r>
            <w:r>
              <w:rPr>
                <w:sz w:val="18"/>
                <w:szCs w:val="18"/>
                <w:lang w:val="hr-HR"/>
              </w:rPr>
              <w:t>Сл</w:t>
            </w:r>
            <w:r w:rsidRPr="0070741C">
              <w:rPr>
                <w:sz w:val="18"/>
                <w:szCs w:val="18"/>
                <w:lang w:val="hr-HR"/>
              </w:rPr>
              <w:t>.</w:t>
            </w:r>
            <w:r>
              <w:rPr>
                <w:sz w:val="18"/>
                <w:szCs w:val="18"/>
                <w:lang w:val="hr-HR"/>
              </w:rPr>
              <w:t>гл</w:t>
            </w:r>
            <w:r>
              <w:rPr>
                <w:sz w:val="18"/>
                <w:szCs w:val="18"/>
                <w:lang w:val="sr-Cyrl-RS"/>
              </w:rPr>
              <w:t xml:space="preserve">асник </w:t>
            </w:r>
            <w:r>
              <w:rPr>
                <w:sz w:val="18"/>
                <w:szCs w:val="18"/>
                <w:lang w:val="hr-HR"/>
              </w:rPr>
              <w:t>РС</w:t>
            </w:r>
            <w:r w:rsidRPr="0070741C">
              <w:rPr>
                <w:sz w:val="18"/>
                <w:szCs w:val="18"/>
                <w:lang w:val="hr-HR"/>
              </w:rPr>
              <w:t xml:space="preserve"> </w:t>
            </w:r>
            <w:r>
              <w:rPr>
                <w:sz w:val="18"/>
                <w:szCs w:val="18"/>
                <w:lang w:val="hr-HR"/>
              </w:rPr>
              <w:t>бр</w:t>
            </w:r>
            <w:r w:rsidRPr="0070741C">
              <w:rPr>
                <w:sz w:val="18"/>
                <w:szCs w:val="18"/>
                <w:lang w:val="hr-HR"/>
              </w:rPr>
              <w:t>.30/15);</w:t>
            </w:r>
          </w:p>
          <w:p w:rsidR="00D102D4" w:rsidRPr="0070741C" w:rsidRDefault="00D102D4" w:rsidP="003B72F7">
            <w:pPr>
              <w:pStyle w:val="ListParagraph"/>
              <w:numPr>
                <w:ilvl w:val="1"/>
                <w:numId w:val="42"/>
              </w:numPr>
              <w:ind w:left="842" w:hanging="425"/>
              <w:rPr>
                <w:sz w:val="18"/>
                <w:szCs w:val="18"/>
                <w:lang w:val="hr-HR"/>
              </w:rPr>
            </w:pPr>
            <w:r>
              <w:rPr>
                <w:i/>
                <w:sz w:val="18"/>
                <w:szCs w:val="18"/>
                <w:lang w:val="hr-HR"/>
              </w:rPr>
              <w:t>Правилник</w:t>
            </w:r>
            <w:r w:rsidRPr="0070741C">
              <w:rPr>
                <w:i/>
                <w:sz w:val="18"/>
                <w:szCs w:val="18"/>
                <w:lang w:val="hr-HR"/>
              </w:rPr>
              <w:t xml:space="preserve"> </w:t>
            </w:r>
            <w:r>
              <w:rPr>
                <w:i/>
                <w:sz w:val="18"/>
                <w:szCs w:val="18"/>
                <w:lang w:val="hr-HR"/>
              </w:rPr>
              <w:t>о</w:t>
            </w:r>
            <w:r w:rsidRPr="0070741C">
              <w:rPr>
                <w:i/>
                <w:sz w:val="18"/>
                <w:szCs w:val="18"/>
                <w:lang w:val="hr-HR"/>
              </w:rPr>
              <w:t xml:space="preserve"> </w:t>
            </w:r>
            <w:r>
              <w:rPr>
                <w:i/>
                <w:sz w:val="18"/>
                <w:szCs w:val="18"/>
                <w:lang w:val="hr-HR"/>
              </w:rPr>
              <w:t>минималним</w:t>
            </w:r>
            <w:r w:rsidRPr="0070741C">
              <w:rPr>
                <w:i/>
                <w:sz w:val="18"/>
                <w:szCs w:val="18"/>
                <w:lang w:val="hr-HR"/>
              </w:rPr>
              <w:t xml:space="preserve"> </w:t>
            </w:r>
            <w:r>
              <w:rPr>
                <w:i/>
                <w:sz w:val="18"/>
                <w:szCs w:val="18"/>
                <w:lang w:val="hr-HR"/>
              </w:rPr>
              <w:t>захтјевима</w:t>
            </w:r>
            <w:r w:rsidRPr="0070741C">
              <w:rPr>
                <w:i/>
                <w:sz w:val="18"/>
                <w:szCs w:val="18"/>
                <w:lang w:val="hr-HR"/>
              </w:rPr>
              <w:t xml:space="preserve"> </w:t>
            </w:r>
            <w:r>
              <w:rPr>
                <w:i/>
                <w:sz w:val="18"/>
                <w:szCs w:val="18"/>
                <w:lang w:val="hr-HR"/>
              </w:rPr>
              <w:t>за</w:t>
            </w:r>
            <w:r w:rsidRPr="0070741C">
              <w:rPr>
                <w:i/>
                <w:sz w:val="18"/>
                <w:szCs w:val="18"/>
                <w:lang w:val="hr-HR"/>
              </w:rPr>
              <w:t xml:space="preserve"> </w:t>
            </w:r>
            <w:r>
              <w:rPr>
                <w:i/>
                <w:sz w:val="18"/>
                <w:szCs w:val="18"/>
                <w:lang w:val="hr-HR"/>
              </w:rPr>
              <w:t>енергетске</w:t>
            </w:r>
            <w:r w:rsidRPr="0070741C">
              <w:rPr>
                <w:i/>
                <w:sz w:val="18"/>
                <w:szCs w:val="18"/>
                <w:lang w:val="hr-HR"/>
              </w:rPr>
              <w:t xml:space="preserve"> </w:t>
            </w:r>
            <w:r>
              <w:rPr>
                <w:i/>
                <w:sz w:val="18"/>
                <w:szCs w:val="18"/>
                <w:lang w:val="hr-HR"/>
              </w:rPr>
              <w:t>карактеристике</w:t>
            </w:r>
            <w:r w:rsidRPr="0070741C">
              <w:rPr>
                <w:i/>
                <w:sz w:val="18"/>
                <w:szCs w:val="18"/>
                <w:lang w:val="hr-HR"/>
              </w:rPr>
              <w:t xml:space="preserve"> </w:t>
            </w:r>
            <w:r>
              <w:rPr>
                <w:i/>
                <w:sz w:val="18"/>
                <w:szCs w:val="18"/>
                <w:lang w:val="hr-HR"/>
              </w:rPr>
              <w:t>зграда</w:t>
            </w:r>
            <w:r w:rsidRPr="0070741C">
              <w:rPr>
                <w:sz w:val="18"/>
                <w:szCs w:val="18"/>
                <w:lang w:val="hr-HR"/>
              </w:rPr>
              <w:t xml:space="preserve"> (</w:t>
            </w:r>
            <w:r>
              <w:rPr>
                <w:sz w:val="18"/>
                <w:szCs w:val="18"/>
                <w:lang w:val="hr-HR"/>
              </w:rPr>
              <w:t>Сл</w:t>
            </w:r>
            <w:r w:rsidRPr="0070741C">
              <w:rPr>
                <w:sz w:val="18"/>
                <w:szCs w:val="18"/>
                <w:lang w:val="hr-HR"/>
              </w:rPr>
              <w:t>.</w:t>
            </w:r>
            <w:r>
              <w:rPr>
                <w:sz w:val="18"/>
                <w:szCs w:val="18"/>
                <w:lang w:val="hr-HR"/>
              </w:rPr>
              <w:t>гл</w:t>
            </w:r>
            <w:r>
              <w:rPr>
                <w:sz w:val="18"/>
                <w:szCs w:val="18"/>
                <w:lang w:val="sr-Cyrl-RS"/>
              </w:rPr>
              <w:t xml:space="preserve">асник </w:t>
            </w:r>
            <w:r>
              <w:rPr>
                <w:sz w:val="18"/>
                <w:szCs w:val="18"/>
                <w:lang w:val="hr-HR"/>
              </w:rPr>
              <w:t>РС</w:t>
            </w:r>
            <w:r w:rsidRPr="0070741C">
              <w:rPr>
                <w:sz w:val="18"/>
                <w:szCs w:val="18"/>
                <w:lang w:val="hr-HR"/>
              </w:rPr>
              <w:t xml:space="preserve"> </w:t>
            </w:r>
            <w:r>
              <w:rPr>
                <w:sz w:val="18"/>
                <w:szCs w:val="18"/>
                <w:lang w:val="hr-HR"/>
              </w:rPr>
              <w:t>бр</w:t>
            </w:r>
            <w:r w:rsidRPr="0070741C">
              <w:rPr>
                <w:sz w:val="18"/>
                <w:szCs w:val="18"/>
                <w:lang w:val="hr-HR"/>
              </w:rPr>
              <w:t xml:space="preserve">. 30/15); </w:t>
            </w:r>
          </w:p>
          <w:p w:rsidR="00D102D4" w:rsidRPr="0070741C" w:rsidRDefault="00D102D4" w:rsidP="003B72F7">
            <w:pPr>
              <w:pStyle w:val="ListParagraph"/>
              <w:numPr>
                <w:ilvl w:val="1"/>
                <w:numId w:val="42"/>
              </w:numPr>
              <w:ind w:left="842" w:hanging="425"/>
              <w:rPr>
                <w:sz w:val="18"/>
                <w:szCs w:val="18"/>
                <w:lang w:val="hr-HR"/>
              </w:rPr>
            </w:pPr>
            <w:r>
              <w:rPr>
                <w:i/>
                <w:sz w:val="18"/>
                <w:szCs w:val="18"/>
                <w:lang w:val="hr-HR"/>
              </w:rPr>
              <w:t>Правилник</w:t>
            </w:r>
            <w:r w:rsidRPr="0070741C">
              <w:rPr>
                <w:i/>
                <w:sz w:val="18"/>
                <w:szCs w:val="18"/>
                <w:lang w:val="hr-HR"/>
              </w:rPr>
              <w:t xml:space="preserve"> </w:t>
            </w:r>
            <w:r>
              <w:rPr>
                <w:i/>
                <w:sz w:val="18"/>
                <w:szCs w:val="18"/>
                <w:lang w:val="hr-HR"/>
              </w:rPr>
              <w:t>о</w:t>
            </w:r>
            <w:r w:rsidRPr="0070741C">
              <w:rPr>
                <w:i/>
                <w:sz w:val="18"/>
                <w:szCs w:val="18"/>
                <w:lang w:val="hr-HR"/>
              </w:rPr>
              <w:t xml:space="preserve"> </w:t>
            </w:r>
            <w:r>
              <w:rPr>
                <w:i/>
                <w:sz w:val="18"/>
                <w:szCs w:val="18"/>
                <w:lang w:val="hr-HR"/>
              </w:rPr>
              <w:t>методологији</w:t>
            </w:r>
            <w:r w:rsidRPr="0070741C">
              <w:rPr>
                <w:i/>
                <w:sz w:val="18"/>
                <w:szCs w:val="18"/>
                <w:lang w:val="hr-HR"/>
              </w:rPr>
              <w:t xml:space="preserve"> </w:t>
            </w:r>
            <w:r>
              <w:rPr>
                <w:i/>
                <w:sz w:val="18"/>
                <w:szCs w:val="18"/>
                <w:lang w:val="hr-HR"/>
              </w:rPr>
              <w:t>за</w:t>
            </w:r>
            <w:r w:rsidRPr="0070741C">
              <w:rPr>
                <w:i/>
                <w:sz w:val="18"/>
                <w:szCs w:val="18"/>
                <w:lang w:val="hr-HR"/>
              </w:rPr>
              <w:t xml:space="preserve"> </w:t>
            </w:r>
            <w:r>
              <w:rPr>
                <w:i/>
                <w:sz w:val="18"/>
                <w:szCs w:val="18"/>
                <w:lang w:val="hr-HR"/>
              </w:rPr>
              <w:t>израчунавање</w:t>
            </w:r>
            <w:r w:rsidRPr="0070741C">
              <w:rPr>
                <w:i/>
                <w:sz w:val="18"/>
                <w:szCs w:val="18"/>
                <w:lang w:val="hr-HR"/>
              </w:rPr>
              <w:t xml:space="preserve"> </w:t>
            </w:r>
            <w:r>
              <w:rPr>
                <w:i/>
                <w:sz w:val="18"/>
                <w:szCs w:val="18"/>
                <w:lang w:val="hr-HR"/>
              </w:rPr>
              <w:t>енергетских</w:t>
            </w:r>
            <w:r w:rsidRPr="0070741C">
              <w:rPr>
                <w:i/>
                <w:sz w:val="18"/>
                <w:szCs w:val="18"/>
                <w:lang w:val="hr-HR"/>
              </w:rPr>
              <w:t xml:space="preserve"> </w:t>
            </w:r>
            <w:r>
              <w:rPr>
                <w:i/>
                <w:sz w:val="18"/>
                <w:szCs w:val="18"/>
                <w:lang w:val="hr-HR"/>
              </w:rPr>
              <w:t>карактеристика</w:t>
            </w:r>
            <w:r w:rsidRPr="0070741C">
              <w:rPr>
                <w:i/>
                <w:sz w:val="18"/>
                <w:szCs w:val="18"/>
                <w:lang w:val="hr-HR"/>
              </w:rPr>
              <w:t xml:space="preserve"> </w:t>
            </w:r>
            <w:r>
              <w:rPr>
                <w:i/>
                <w:sz w:val="18"/>
                <w:szCs w:val="18"/>
                <w:lang w:val="hr-HR"/>
              </w:rPr>
              <w:t>зграда</w:t>
            </w:r>
            <w:r w:rsidRPr="0070741C">
              <w:rPr>
                <w:sz w:val="18"/>
                <w:szCs w:val="18"/>
                <w:lang w:val="hr-HR"/>
              </w:rPr>
              <w:t xml:space="preserve"> (</w:t>
            </w:r>
            <w:r>
              <w:rPr>
                <w:sz w:val="18"/>
                <w:szCs w:val="18"/>
                <w:lang w:val="hr-HR"/>
              </w:rPr>
              <w:t>Сл</w:t>
            </w:r>
            <w:r w:rsidRPr="0070741C">
              <w:rPr>
                <w:sz w:val="18"/>
                <w:szCs w:val="18"/>
                <w:lang w:val="hr-HR"/>
              </w:rPr>
              <w:t>.</w:t>
            </w:r>
            <w:r>
              <w:rPr>
                <w:sz w:val="18"/>
                <w:szCs w:val="18"/>
                <w:lang w:val="hr-HR"/>
              </w:rPr>
              <w:t>гл</w:t>
            </w:r>
            <w:r>
              <w:rPr>
                <w:sz w:val="18"/>
                <w:szCs w:val="18"/>
                <w:lang w:val="sr-Cyrl-RS"/>
              </w:rPr>
              <w:t xml:space="preserve">асник </w:t>
            </w:r>
            <w:r>
              <w:rPr>
                <w:sz w:val="18"/>
                <w:szCs w:val="18"/>
                <w:lang w:val="hr-HR"/>
              </w:rPr>
              <w:t>РС</w:t>
            </w:r>
            <w:r w:rsidRPr="0070741C">
              <w:rPr>
                <w:sz w:val="18"/>
                <w:szCs w:val="18"/>
                <w:lang w:val="hr-HR"/>
              </w:rPr>
              <w:t xml:space="preserve"> 30/15 </w:t>
            </w:r>
          </w:p>
          <w:p w:rsidR="00D102D4" w:rsidRDefault="00D102D4" w:rsidP="00D102D4">
            <w:pPr>
              <w:spacing w:after="40"/>
              <w:rPr>
                <w:sz w:val="18"/>
                <w:szCs w:val="18"/>
                <w:lang w:val="hr-HR"/>
              </w:rPr>
            </w:pPr>
            <w:r>
              <w:rPr>
                <w:sz w:val="18"/>
                <w:szCs w:val="18"/>
                <w:lang w:val="hr-HR"/>
              </w:rPr>
              <w:t xml:space="preserve">Донесен је </w:t>
            </w:r>
            <w:r>
              <w:rPr>
                <w:i/>
                <w:sz w:val="18"/>
                <w:szCs w:val="18"/>
                <w:lang w:val="hr-HR"/>
              </w:rPr>
              <w:t>Акциони</w:t>
            </w:r>
            <w:r w:rsidRPr="009E51CC">
              <w:rPr>
                <w:i/>
                <w:sz w:val="18"/>
                <w:szCs w:val="18"/>
                <w:lang w:val="hr-HR"/>
              </w:rPr>
              <w:t xml:space="preserve"> </w:t>
            </w:r>
            <w:r>
              <w:rPr>
                <w:i/>
                <w:sz w:val="18"/>
                <w:szCs w:val="18"/>
                <w:lang w:val="hr-HR"/>
              </w:rPr>
              <w:t>план</w:t>
            </w:r>
            <w:r w:rsidRPr="009E51CC">
              <w:rPr>
                <w:i/>
                <w:sz w:val="18"/>
                <w:szCs w:val="18"/>
                <w:lang w:val="hr-HR"/>
              </w:rPr>
              <w:t xml:space="preserve"> </w:t>
            </w:r>
            <w:r>
              <w:rPr>
                <w:i/>
                <w:sz w:val="18"/>
                <w:szCs w:val="18"/>
                <w:lang w:val="hr-HR"/>
              </w:rPr>
              <w:t>енергетске</w:t>
            </w:r>
            <w:r w:rsidRPr="009E51CC">
              <w:rPr>
                <w:i/>
                <w:sz w:val="18"/>
                <w:szCs w:val="18"/>
                <w:lang w:val="hr-HR"/>
              </w:rPr>
              <w:t xml:space="preserve"> </w:t>
            </w:r>
            <w:r>
              <w:rPr>
                <w:i/>
                <w:sz w:val="18"/>
                <w:szCs w:val="18"/>
                <w:lang w:val="hr-HR"/>
              </w:rPr>
              <w:t>ефикасности</w:t>
            </w:r>
            <w:r w:rsidRPr="009E51CC">
              <w:rPr>
                <w:i/>
                <w:sz w:val="18"/>
                <w:szCs w:val="18"/>
                <w:lang w:val="hr-HR"/>
              </w:rPr>
              <w:t xml:space="preserve"> </w:t>
            </w:r>
            <w:r>
              <w:rPr>
                <w:i/>
                <w:sz w:val="18"/>
                <w:szCs w:val="18"/>
                <w:lang w:val="hr-HR"/>
              </w:rPr>
              <w:t>РС</w:t>
            </w:r>
            <w:r w:rsidRPr="009E51CC">
              <w:rPr>
                <w:i/>
                <w:sz w:val="18"/>
                <w:szCs w:val="18"/>
                <w:lang w:val="hr-HR"/>
              </w:rPr>
              <w:t xml:space="preserve"> </w:t>
            </w:r>
            <w:r>
              <w:rPr>
                <w:i/>
                <w:sz w:val="18"/>
                <w:szCs w:val="18"/>
                <w:lang w:val="hr-HR"/>
              </w:rPr>
              <w:t>до</w:t>
            </w:r>
            <w:r w:rsidRPr="009E51CC">
              <w:rPr>
                <w:i/>
                <w:sz w:val="18"/>
                <w:szCs w:val="18"/>
                <w:lang w:val="hr-HR"/>
              </w:rPr>
              <w:t xml:space="preserve"> 2018.</w:t>
            </w:r>
            <w:r>
              <w:rPr>
                <w:i/>
                <w:sz w:val="18"/>
                <w:szCs w:val="18"/>
                <w:lang w:val="sr-Cyrl-RS"/>
              </w:rPr>
              <w:t xml:space="preserve"> </w:t>
            </w:r>
            <w:r>
              <w:rPr>
                <w:i/>
                <w:sz w:val="18"/>
                <w:szCs w:val="18"/>
                <w:lang w:val="hr-HR"/>
              </w:rPr>
              <w:t>године</w:t>
            </w:r>
            <w:r>
              <w:rPr>
                <w:sz w:val="18"/>
                <w:szCs w:val="18"/>
                <w:lang w:val="hr-HR"/>
              </w:rPr>
              <w:t>, који су припремили МИЕР и МПУГЕ у сарадњи са Фондом и Министарством финансија и уз консултације са Министарством саобраћаја и веза. Одлуку о усвајању је донијела Влада РС на сједници 18.12.2013.</w:t>
            </w:r>
          </w:p>
          <w:p w:rsidR="00D102D4" w:rsidRDefault="00D102D4" w:rsidP="00D102D4">
            <w:pPr>
              <w:spacing w:before="40" w:after="40"/>
              <w:rPr>
                <w:i/>
                <w:sz w:val="18"/>
                <w:szCs w:val="18"/>
                <w:lang w:val="hr-HR"/>
              </w:rPr>
            </w:pPr>
            <w:r>
              <w:rPr>
                <w:sz w:val="18"/>
                <w:szCs w:val="18"/>
                <w:lang w:val="hr-HR"/>
              </w:rPr>
              <w:t>У мају 2014.</w:t>
            </w:r>
            <w:r>
              <w:rPr>
                <w:sz w:val="18"/>
                <w:szCs w:val="18"/>
                <w:lang w:val="sr-Cyrl-RS"/>
              </w:rPr>
              <w:t xml:space="preserve"> г</w:t>
            </w:r>
            <w:r>
              <w:rPr>
                <w:sz w:val="18"/>
                <w:szCs w:val="18"/>
                <w:lang w:val="hr-HR"/>
              </w:rPr>
              <w:t xml:space="preserve">одине донесен је </w:t>
            </w:r>
            <w:r>
              <w:rPr>
                <w:i/>
                <w:sz w:val="18"/>
                <w:szCs w:val="18"/>
                <w:lang w:val="hr-HR"/>
              </w:rPr>
              <w:t>Оперативни</w:t>
            </w:r>
            <w:r w:rsidRPr="009E51CC">
              <w:rPr>
                <w:i/>
                <w:sz w:val="18"/>
                <w:szCs w:val="18"/>
                <w:lang w:val="hr-HR"/>
              </w:rPr>
              <w:t xml:space="preserve"> </w:t>
            </w:r>
            <w:r>
              <w:rPr>
                <w:i/>
                <w:sz w:val="18"/>
                <w:szCs w:val="18"/>
                <w:lang w:val="hr-HR"/>
              </w:rPr>
              <w:t>план</w:t>
            </w:r>
            <w:r w:rsidRPr="009E51CC">
              <w:rPr>
                <w:i/>
                <w:sz w:val="18"/>
                <w:szCs w:val="18"/>
                <w:lang w:val="hr-HR"/>
              </w:rPr>
              <w:t xml:space="preserve"> </w:t>
            </w:r>
            <w:r>
              <w:rPr>
                <w:i/>
                <w:sz w:val="18"/>
                <w:szCs w:val="18"/>
                <w:lang w:val="hr-HR"/>
              </w:rPr>
              <w:t>за</w:t>
            </w:r>
            <w:r w:rsidRPr="009E51CC">
              <w:rPr>
                <w:i/>
                <w:sz w:val="18"/>
                <w:szCs w:val="18"/>
                <w:lang w:val="hr-HR"/>
              </w:rPr>
              <w:t xml:space="preserve"> </w:t>
            </w:r>
            <w:r>
              <w:rPr>
                <w:i/>
                <w:sz w:val="18"/>
                <w:szCs w:val="18"/>
                <w:lang w:val="hr-HR"/>
              </w:rPr>
              <w:t>побољшање</w:t>
            </w:r>
            <w:r w:rsidRPr="009E51CC">
              <w:rPr>
                <w:i/>
                <w:sz w:val="18"/>
                <w:szCs w:val="18"/>
                <w:lang w:val="hr-HR"/>
              </w:rPr>
              <w:t xml:space="preserve"> </w:t>
            </w:r>
            <w:r>
              <w:rPr>
                <w:i/>
                <w:sz w:val="18"/>
                <w:szCs w:val="18"/>
                <w:lang w:val="hr-HR"/>
              </w:rPr>
              <w:t>ЕЕ</w:t>
            </w:r>
            <w:r w:rsidRPr="009E51CC">
              <w:rPr>
                <w:i/>
                <w:sz w:val="18"/>
                <w:szCs w:val="18"/>
                <w:lang w:val="hr-HR"/>
              </w:rPr>
              <w:t xml:space="preserve"> </w:t>
            </w:r>
            <w:r>
              <w:rPr>
                <w:i/>
                <w:sz w:val="18"/>
                <w:szCs w:val="18"/>
                <w:lang w:val="hr-HR"/>
              </w:rPr>
              <w:t>у</w:t>
            </w:r>
            <w:r w:rsidRPr="009E51CC">
              <w:rPr>
                <w:i/>
                <w:sz w:val="18"/>
                <w:szCs w:val="18"/>
                <w:lang w:val="hr-HR"/>
              </w:rPr>
              <w:t xml:space="preserve"> </w:t>
            </w:r>
            <w:r>
              <w:rPr>
                <w:i/>
                <w:sz w:val="18"/>
                <w:szCs w:val="18"/>
                <w:lang w:val="hr-HR"/>
              </w:rPr>
              <w:t>републичким</w:t>
            </w:r>
            <w:r w:rsidRPr="009E51CC">
              <w:rPr>
                <w:i/>
                <w:sz w:val="18"/>
                <w:szCs w:val="18"/>
                <w:lang w:val="hr-HR"/>
              </w:rPr>
              <w:t xml:space="preserve"> </w:t>
            </w:r>
            <w:r>
              <w:rPr>
                <w:i/>
                <w:sz w:val="18"/>
                <w:szCs w:val="18"/>
                <w:lang w:val="hr-HR"/>
              </w:rPr>
              <w:t>органима</w:t>
            </w:r>
            <w:r w:rsidRPr="009E51CC">
              <w:rPr>
                <w:i/>
                <w:sz w:val="18"/>
                <w:szCs w:val="18"/>
                <w:lang w:val="hr-HR"/>
              </w:rPr>
              <w:t xml:space="preserve"> </w:t>
            </w:r>
            <w:r>
              <w:rPr>
                <w:i/>
                <w:sz w:val="18"/>
                <w:szCs w:val="18"/>
                <w:lang w:val="hr-HR"/>
              </w:rPr>
              <w:t>управе;</w:t>
            </w:r>
          </w:p>
          <w:p w:rsidR="00D102D4" w:rsidRPr="00A21E5C" w:rsidRDefault="00D102D4" w:rsidP="00D102D4">
            <w:pPr>
              <w:rPr>
                <w:sz w:val="18"/>
                <w:szCs w:val="18"/>
                <w:lang w:val="hr-HR"/>
              </w:rPr>
            </w:pPr>
            <w:r>
              <w:rPr>
                <w:sz w:val="18"/>
                <w:szCs w:val="18"/>
                <w:lang w:val="hr-HR"/>
              </w:rPr>
              <w:t>МИЕР и</w:t>
            </w:r>
            <w:r w:rsidRPr="00A21E5C">
              <w:rPr>
                <w:sz w:val="18"/>
                <w:szCs w:val="18"/>
                <w:lang w:val="hr-HR"/>
              </w:rPr>
              <w:t xml:space="preserve"> </w:t>
            </w:r>
            <w:r>
              <w:rPr>
                <w:sz w:val="18"/>
                <w:szCs w:val="18"/>
                <w:lang w:val="hr-HR"/>
              </w:rPr>
              <w:t>Фонд</w:t>
            </w:r>
            <w:r w:rsidRPr="00A21E5C">
              <w:rPr>
                <w:sz w:val="18"/>
                <w:szCs w:val="18"/>
                <w:lang w:val="hr-HR"/>
              </w:rPr>
              <w:t xml:space="preserve"> </w:t>
            </w:r>
            <w:r>
              <w:rPr>
                <w:sz w:val="18"/>
                <w:szCs w:val="18"/>
                <w:lang w:val="hr-HR"/>
              </w:rPr>
              <w:t>су</w:t>
            </w:r>
            <w:r w:rsidRPr="00A21E5C">
              <w:rPr>
                <w:sz w:val="18"/>
                <w:szCs w:val="18"/>
                <w:lang w:val="hr-HR"/>
              </w:rPr>
              <w:t xml:space="preserve">, </w:t>
            </w:r>
            <w:r>
              <w:rPr>
                <w:sz w:val="18"/>
                <w:szCs w:val="18"/>
                <w:lang w:val="hr-HR"/>
              </w:rPr>
              <w:t>у</w:t>
            </w:r>
            <w:r w:rsidRPr="00A21E5C">
              <w:rPr>
                <w:sz w:val="18"/>
                <w:szCs w:val="18"/>
                <w:lang w:val="hr-HR"/>
              </w:rPr>
              <w:t xml:space="preserve"> </w:t>
            </w:r>
            <w:r>
              <w:rPr>
                <w:sz w:val="18"/>
                <w:szCs w:val="18"/>
                <w:lang w:val="hr-HR"/>
              </w:rPr>
              <w:t>циљу</w:t>
            </w:r>
            <w:r w:rsidRPr="00A21E5C">
              <w:rPr>
                <w:sz w:val="18"/>
                <w:szCs w:val="18"/>
                <w:lang w:val="hr-HR"/>
              </w:rPr>
              <w:t xml:space="preserve"> </w:t>
            </w:r>
            <w:r>
              <w:rPr>
                <w:sz w:val="18"/>
                <w:szCs w:val="18"/>
                <w:lang w:val="hr-HR"/>
              </w:rPr>
              <w:t>подршке</w:t>
            </w:r>
            <w:r w:rsidRPr="00A21E5C">
              <w:rPr>
                <w:sz w:val="18"/>
                <w:szCs w:val="18"/>
                <w:lang w:val="hr-HR"/>
              </w:rPr>
              <w:t xml:space="preserve"> </w:t>
            </w:r>
            <w:r>
              <w:rPr>
                <w:sz w:val="18"/>
                <w:szCs w:val="18"/>
                <w:lang w:val="hr-HR"/>
              </w:rPr>
              <w:t>ЈЛС</w:t>
            </w:r>
            <w:r w:rsidRPr="00A21E5C">
              <w:rPr>
                <w:sz w:val="18"/>
                <w:szCs w:val="18"/>
                <w:lang w:val="hr-HR"/>
              </w:rPr>
              <w:t xml:space="preserve"> </w:t>
            </w:r>
            <w:r>
              <w:rPr>
                <w:sz w:val="18"/>
                <w:szCs w:val="18"/>
                <w:lang w:val="hr-HR"/>
              </w:rPr>
              <w:t>и</w:t>
            </w:r>
            <w:r w:rsidRPr="00A21E5C">
              <w:rPr>
                <w:sz w:val="18"/>
                <w:szCs w:val="18"/>
                <w:lang w:val="hr-HR"/>
              </w:rPr>
              <w:t xml:space="preserve"> </w:t>
            </w:r>
            <w:r>
              <w:rPr>
                <w:sz w:val="18"/>
                <w:szCs w:val="18"/>
                <w:lang w:val="hr-HR"/>
              </w:rPr>
              <w:t>великим</w:t>
            </w:r>
            <w:r w:rsidRPr="00A21E5C">
              <w:rPr>
                <w:sz w:val="18"/>
                <w:szCs w:val="18"/>
                <w:lang w:val="hr-HR"/>
              </w:rPr>
              <w:t xml:space="preserve"> </w:t>
            </w:r>
            <w:r>
              <w:rPr>
                <w:sz w:val="18"/>
                <w:szCs w:val="18"/>
                <w:lang w:val="hr-HR"/>
              </w:rPr>
              <w:t>потрошачима</w:t>
            </w:r>
            <w:r w:rsidRPr="00A21E5C">
              <w:rPr>
                <w:sz w:val="18"/>
                <w:szCs w:val="18"/>
                <w:lang w:val="hr-HR"/>
              </w:rPr>
              <w:t xml:space="preserve"> </w:t>
            </w:r>
            <w:r>
              <w:rPr>
                <w:sz w:val="18"/>
                <w:szCs w:val="18"/>
                <w:lang w:val="hr-HR"/>
              </w:rPr>
              <w:t>у</w:t>
            </w:r>
            <w:r w:rsidRPr="00A21E5C">
              <w:rPr>
                <w:sz w:val="18"/>
                <w:szCs w:val="18"/>
                <w:lang w:val="hr-HR"/>
              </w:rPr>
              <w:t xml:space="preserve"> </w:t>
            </w:r>
            <w:r>
              <w:rPr>
                <w:sz w:val="18"/>
                <w:szCs w:val="18"/>
                <w:lang w:val="hr-HR"/>
              </w:rPr>
              <w:t>изради</w:t>
            </w:r>
            <w:r w:rsidRPr="00A21E5C">
              <w:rPr>
                <w:sz w:val="18"/>
                <w:szCs w:val="18"/>
                <w:lang w:val="hr-HR"/>
              </w:rPr>
              <w:t xml:space="preserve"> </w:t>
            </w:r>
            <w:r>
              <w:rPr>
                <w:sz w:val="18"/>
                <w:szCs w:val="18"/>
                <w:lang w:val="hr-HR"/>
              </w:rPr>
              <w:t>АПЕЕ</w:t>
            </w:r>
            <w:r w:rsidRPr="00A21E5C">
              <w:rPr>
                <w:sz w:val="18"/>
                <w:szCs w:val="18"/>
                <w:lang w:val="hr-HR"/>
              </w:rPr>
              <w:t xml:space="preserve">, </w:t>
            </w:r>
            <w:r>
              <w:rPr>
                <w:sz w:val="18"/>
                <w:szCs w:val="18"/>
                <w:lang w:val="hr-HR"/>
              </w:rPr>
              <w:t>и</w:t>
            </w:r>
            <w:r w:rsidRPr="00A21E5C">
              <w:rPr>
                <w:sz w:val="18"/>
                <w:szCs w:val="18"/>
                <w:lang w:val="hr-HR"/>
              </w:rPr>
              <w:t xml:space="preserve"> </w:t>
            </w:r>
            <w:r>
              <w:rPr>
                <w:sz w:val="18"/>
                <w:szCs w:val="18"/>
                <w:lang w:val="hr-HR"/>
              </w:rPr>
              <w:t>стварања</w:t>
            </w:r>
            <w:r w:rsidRPr="00A21E5C">
              <w:rPr>
                <w:sz w:val="18"/>
                <w:szCs w:val="18"/>
                <w:lang w:val="hr-HR"/>
              </w:rPr>
              <w:t xml:space="preserve"> </w:t>
            </w:r>
            <w:r>
              <w:rPr>
                <w:sz w:val="18"/>
                <w:szCs w:val="18"/>
                <w:lang w:val="hr-HR"/>
              </w:rPr>
              <w:t>услова</w:t>
            </w:r>
            <w:r w:rsidRPr="00A21E5C">
              <w:rPr>
                <w:sz w:val="18"/>
                <w:szCs w:val="18"/>
                <w:lang w:val="hr-HR"/>
              </w:rPr>
              <w:t xml:space="preserve"> </w:t>
            </w:r>
            <w:r>
              <w:rPr>
                <w:sz w:val="18"/>
                <w:szCs w:val="18"/>
                <w:lang w:val="hr-HR"/>
              </w:rPr>
              <w:t>за</w:t>
            </w:r>
            <w:r w:rsidRPr="00A21E5C">
              <w:rPr>
                <w:sz w:val="18"/>
                <w:szCs w:val="18"/>
                <w:lang w:val="hr-HR"/>
              </w:rPr>
              <w:t xml:space="preserve"> </w:t>
            </w:r>
            <w:r>
              <w:rPr>
                <w:sz w:val="18"/>
                <w:szCs w:val="18"/>
                <w:lang w:val="hr-HR"/>
              </w:rPr>
              <w:t>јединствен</w:t>
            </w:r>
            <w:r w:rsidRPr="00A21E5C">
              <w:rPr>
                <w:sz w:val="18"/>
                <w:szCs w:val="18"/>
                <w:lang w:val="hr-HR"/>
              </w:rPr>
              <w:t xml:space="preserve"> </w:t>
            </w:r>
            <w:r>
              <w:rPr>
                <w:sz w:val="18"/>
                <w:szCs w:val="18"/>
                <w:lang w:val="hr-HR"/>
              </w:rPr>
              <w:t>приступ</w:t>
            </w:r>
            <w:r w:rsidRPr="00A21E5C">
              <w:rPr>
                <w:sz w:val="18"/>
                <w:szCs w:val="18"/>
                <w:lang w:val="hr-HR"/>
              </w:rPr>
              <w:t xml:space="preserve"> </w:t>
            </w:r>
            <w:r>
              <w:rPr>
                <w:sz w:val="18"/>
                <w:szCs w:val="18"/>
                <w:lang w:val="hr-HR"/>
              </w:rPr>
              <w:t>изради</w:t>
            </w:r>
            <w:r w:rsidRPr="00A21E5C">
              <w:rPr>
                <w:sz w:val="18"/>
                <w:szCs w:val="18"/>
                <w:lang w:val="hr-HR"/>
              </w:rPr>
              <w:t xml:space="preserve"> </w:t>
            </w:r>
            <w:r>
              <w:rPr>
                <w:sz w:val="18"/>
                <w:szCs w:val="18"/>
                <w:lang w:val="hr-HR"/>
              </w:rPr>
              <w:t>ових</w:t>
            </w:r>
            <w:r w:rsidRPr="00A21E5C">
              <w:rPr>
                <w:sz w:val="18"/>
                <w:szCs w:val="18"/>
                <w:lang w:val="hr-HR"/>
              </w:rPr>
              <w:t xml:space="preserve"> </w:t>
            </w:r>
            <w:r>
              <w:rPr>
                <w:sz w:val="18"/>
                <w:szCs w:val="18"/>
                <w:lang w:val="hr-HR"/>
              </w:rPr>
              <w:t>акционих</w:t>
            </w:r>
            <w:r w:rsidRPr="00A21E5C">
              <w:rPr>
                <w:sz w:val="18"/>
                <w:szCs w:val="18"/>
                <w:lang w:val="hr-HR"/>
              </w:rPr>
              <w:t xml:space="preserve"> </w:t>
            </w:r>
            <w:r>
              <w:rPr>
                <w:sz w:val="18"/>
                <w:szCs w:val="18"/>
                <w:lang w:val="hr-HR"/>
              </w:rPr>
              <w:t>планова</w:t>
            </w:r>
            <w:r w:rsidRPr="00A21E5C">
              <w:rPr>
                <w:sz w:val="18"/>
                <w:szCs w:val="18"/>
                <w:lang w:val="hr-HR"/>
              </w:rPr>
              <w:t xml:space="preserve"> </w:t>
            </w:r>
            <w:r>
              <w:rPr>
                <w:sz w:val="18"/>
                <w:szCs w:val="18"/>
                <w:lang w:val="hr-HR"/>
              </w:rPr>
              <w:t xml:space="preserve">израдили: </w:t>
            </w:r>
          </w:p>
          <w:p w:rsidR="00D102D4" w:rsidRPr="0070741C" w:rsidRDefault="00D102D4" w:rsidP="003B72F7">
            <w:pPr>
              <w:pStyle w:val="ListParagraph"/>
              <w:numPr>
                <w:ilvl w:val="0"/>
                <w:numId w:val="43"/>
              </w:numPr>
              <w:ind w:left="357" w:hanging="357"/>
              <w:contextualSpacing w:val="0"/>
              <w:rPr>
                <w:sz w:val="18"/>
                <w:szCs w:val="18"/>
                <w:lang w:val="hr-HR"/>
              </w:rPr>
            </w:pPr>
            <w:r>
              <w:rPr>
                <w:i/>
                <w:sz w:val="18"/>
                <w:szCs w:val="18"/>
                <w:lang w:val="hr-HR"/>
              </w:rPr>
              <w:t>Модел</w:t>
            </w:r>
            <w:r w:rsidRPr="0070741C">
              <w:rPr>
                <w:i/>
                <w:sz w:val="18"/>
                <w:szCs w:val="18"/>
                <w:lang w:val="hr-HR"/>
              </w:rPr>
              <w:t xml:space="preserve"> </w:t>
            </w:r>
            <w:r>
              <w:rPr>
                <w:i/>
                <w:sz w:val="18"/>
                <w:szCs w:val="18"/>
                <w:lang w:val="hr-HR"/>
              </w:rPr>
              <w:t>за</w:t>
            </w:r>
            <w:r w:rsidRPr="0070741C">
              <w:rPr>
                <w:i/>
                <w:sz w:val="18"/>
                <w:szCs w:val="18"/>
                <w:lang w:val="hr-HR"/>
              </w:rPr>
              <w:t xml:space="preserve"> </w:t>
            </w:r>
            <w:r>
              <w:rPr>
                <w:i/>
                <w:sz w:val="18"/>
                <w:szCs w:val="18"/>
                <w:lang w:val="hr-HR"/>
              </w:rPr>
              <w:t>израду</w:t>
            </w:r>
            <w:r w:rsidRPr="0070741C">
              <w:rPr>
                <w:i/>
                <w:sz w:val="18"/>
                <w:szCs w:val="18"/>
                <w:lang w:val="hr-HR"/>
              </w:rPr>
              <w:t xml:space="preserve"> </w:t>
            </w:r>
            <w:r>
              <w:rPr>
                <w:i/>
                <w:sz w:val="18"/>
                <w:szCs w:val="18"/>
                <w:lang w:val="hr-HR"/>
              </w:rPr>
              <w:t xml:space="preserve">АПЕЕ </w:t>
            </w:r>
            <w:r w:rsidRPr="0070741C">
              <w:rPr>
                <w:i/>
                <w:sz w:val="18"/>
                <w:szCs w:val="18"/>
                <w:lang w:val="hr-HR"/>
              </w:rPr>
              <w:t xml:space="preserve"> </w:t>
            </w:r>
            <w:r>
              <w:rPr>
                <w:i/>
                <w:sz w:val="18"/>
                <w:szCs w:val="18"/>
                <w:lang w:val="hr-HR"/>
              </w:rPr>
              <w:t>ЈЛС</w:t>
            </w:r>
            <w:r w:rsidRPr="0070741C">
              <w:rPr>
                <w:i/>
                <w:sz w:val="18"/>
                <w:szCs w:val="18"/>
                <w:lang w:val="hr-HR"/>
              </w:rPr>
              <w:t xml:space="preserve"> (</w:t>
            </w:r>
            <w:r>
              <w:rPr>
                <w:i/>
                <w:sz w:val="18"/>
                <w:szCs w:val="18"/>
                <w:lang w:val="hr-HR"/>
              </w:rPr>
              <w:t>Формат</w:t>
            </w:r>
            <w:r w:rsidRPr="0070741C">
              <w:rPr>
                <w:i/>
                <w:sz w:val="18"/>
                <w:szCs w:val="18"/>
                <w:lang w:val="hr-HR"/>
              </w:rPr>
              <w:t xml:space="preserve"> </w:t>
            </w:r>
            <w:r>
              <w:rPr>
                <w:i/>
                <w:sz w:val="18"/>
                <w:szCs w:val="18"/>
                <w:lang w:val="hr-HR"/>
              </w:rPr>
              <w:t>АПЕЕ</w:t>
            </w:r>
            <w:r w:rsidRPr="0070741C">
              <w:rPr>
                <w:i/>
                <w:sz w:val="18"/>
                <w:szCs w:val="18"/>
                <w:lang w:val="hr-HR"/>
              </w:rPr>
              <w:t xml:space="preserve"> </w:t>
            </w:r>
            <w:r>
              <w:rPr>
                <w:i/>
                <w:sz w:val="18"/>
                <w:szCs w:val="18"/>
                <w:lang w:val="hr-HR"/>
              </w:rPr>
              <w:t>са</w:t>
            </w:r>
            <w:r w:rsidRPr="0070741C">
              <w:rPr>
                <w:i/>
                <w:sz w:val="18"/>
                <w:szCs w:val="18"/>
                <w:lang w:val="hr-HR"/>
              </w:rPr>
              <w:t xml:space="preserve">  </w:t>
            </w:r>
            <w:r>
              <w:rPr>
                <w:i/>
                <w:sz w:val="18"/>
                <w:szCs w:val="18"/>
                <w:lang w:val="hr-HR"/>
              </w:rPr>
              <w:t>прилозима</w:t>
            </w:r>
            <w:r w:rsidRPr="0070741C">
              <w:rPr>
                <w:i/>
                <w:sz w:val="18"/>
                <w:szCs w:val="18"/>
                <w:lang w:val="hr-HR"/>
              </w:rPr>
              <w:t xml:space="preserve">, </w:t>
            </w:r>
            <w:r>
              <w:rPr>
                <w:i/>
                <w:sz w:val="18"/>
                <w:szCs w:val="18"/>
                <w:lang w:val="hr-HR"/>
              </w:rPr>
              <w:t>Упутства</w:t>
            </w:r>
            <w:r w:rsidRPr="0070741C">
              <w:rPr>
                <w:i/>
                <w:sz w:val="18"/>
                <w:szCs w:val="18"/>
                <w:lang w:val="hr-HR"/>
              </w:rPr>
              <w:t xml:space="preserve"> </w:t>
            </w:r>
            <w:r>
              <w:rPr>
                <w:i/>
                <w:sz w:val="18"/>
                <w:szCs w:val="18"/>
                <w:lang w:val="hr-HR"/>
              </w:rPr>
              <w:t>за</w:t>
            </w:r>
            <w:r w:rsidRPr="0070741C">
              <w:rPr>
                <w:i/>
                <w:sz w:val="18"/>
                <w:szCs w:val="18"/>
                <w:lang w:val="hr-HR"/>
              </w:rPr>
              <w:t xml:space="preserve"> </w:t>
            </w:r>
            <w:r>
              <w:rPr>
                <w:i/>
                <w:sz w:val="18"/>
                <w:szCs w:val="18"/>
                <w:lang w:val="hr-HR"/>
              </w:rPr>
              <w:t>израду</w:t>
            </w:r>
            <w:r w:rsidRPr="0070741C">
              <w:rPr>
                <w:i/>
                <w:sz w:val="18"/>
                <w:szCs w:val="18"/>
                <w:lang w:val="hr-HR"/>
              </w:rPr>
              <w:t xml:space="preserve"> </w:t>
            </w:r>
            <w:r>
              <w:rPr>
                <w:i/>
                <w:sz w:val="18"/>
                <w:szCs w:val="18"/>
                <w:lang w:val="hr-HR"/>
              </w:rPr>
              <w:t xml:space="preserve">АПЕЕ </w:t>
            </w:r>
            <w:r w:rsidRPr="0070741C">
              <w:rPr>
                <w:i/>
                <w:sz w:val="18"/>
                <w:szCs w:val="18"/>
                <w:lang w:val="hr-HR"/>
              </w:rPr>
              <w:t xml:space="preserve"> </w:t>
            </w:r>
            <w:r>
              <w:rPr>
                <w:i/>
                <w:sz w:val="18"/>
                <w:szCs w:val="18"/>
                <w:lang w:val="hr-HR"/>
              </w:rPr>
              <w:t>ЈЛС</w:t>
            </w:r>
            <w:r w:rsidRPr="0070741C">
              <w:rPr>
                <w:i/>
                <w:sz w:val="18"/>
                <w:szCs w:val="18"/>
                <w:lang w:val="hr-HR"/>
              </w:rPr>
              <w:t xml:space="preserve">, </w:t>
            </w:r>
            <w:r>
              <w:rPr>
                <w:i/>
                <w:sz w:val="18"/>
                <w:szCs w:val="18"/>
                <w:lang w:val="hr-HR"/>
              </w:rPr>
              <w:t>Образац</w:t>
            </w:r>
            <w:r w:rsidRPr="0070741C">
              <w:rPr>
                <w:i/>
                <w:sz w:val="18"/>
                <w:szCs w:val="18"/>
                <w:lang w:val="hr-HR"/>
              </w:rPr>
              <w:t xml:space="preserve"> </w:t>
            </w:r>
            <w:r>
              <w:rPr>
                <w:i/>
                <w:sz w:val="18"/>
                <w:szCs w:val="18"/>
                <w:lang w:val="hr-HR"/>
              </w:rPr>
              <w:t>и Упитство за</w:t>
            </w:r>
            <w:r w:rsidRPr="0070741C">
              <w:rPr>
                <w:i/>
                <w:sz w:val="18"/>
                <w:szCs w:val="18"/>
                <w:lang w:val="hr-HR"/>
              </w:rPr>
              <w:t xml:space="preserve"> </w:t>
            </w:r>
            <w:r>
              <w:rPr>
                <w:i/>
                <w:sz w:val="18"/>
                <w:szCs w:val="18"/>
                <w:lang w:val="hr-HR"/>
              </w:rPr>
              <w:t>припрему</w:t>
            </w:r>
            <w:r w:rsidRPr="0070741C">
              <w:rPr>
                <w:i/>
                <w:sz w:val="18"/>
                <w:szCs w:val="18"/>
                <w:lang w:val="hr-HR"/>
              </w:rPr>
              <w:t xml:space="preserve"> </w:t>
            </w:r>
            <w:r>
              <w:rPr>
                <w:i/>
                <w:sz w:val="18"/>
                <w:szCs w:val="18"/>
                <w:lang w:val="hr-HR"/>
              </w:rPr>
              <w:t>годишњег</w:t>
            </w:r>
            <w:r w:rsidRPr="0070741C">
              <w:rPr>
                <w:i/>
                <w:sz w:val="18"/>
                <w:szCs w:val="18"/>
                <w:lang w:val="hr-HR"/>
              </w:rPr>
              <w:t xml:space="preserve"> </w:t>
            </w:r>
            <w:r>
              <w:rPr>
                <w:i/>
                <w:sz w:val="18"/>
                <w:szCs w:val="18"/>
                <w:lang w:val="hr-HR"/>
              </w:rPr>
              <w:t>извјештаја</w:t>
            </w:r>
            <w:r w:rsidRPr="0070741C">
              <w:rPr>
                <w:i/>
                <w:sz w:val="18"/>
                <w:szCs w:val="18"/>
                <w:lang w:val="hr-HR"/>
              </w:rPr>
              <w:t xml:space="preserve"> </w:t>
            </w:r>
            <w:r>
              <w:rPr>
                <w:i/>
                <w:sz w:val="18"/>
                <w:szCs w:val="18"/>
                <w:lang w:val="hr-HR"/>
              </w:rPr>
              <w:t>о</w:t>
            </w:r>
            <w:r w:rsidRPr="0070741C">
              <w:rPr>
                <w:i/>
                <w:sz w:val="18"/>
                <w:szCs w:val="18"/>
                <w:lang w:val="hr-HR"/>
              </w:rPr>
              <w:t xml:space="preserve"> </w:t>
            </w:r>
            <w:r>
              <w:rPr>
                <w:i/>
                <w:sz w:val="18"/>
                <w:szCs w:val="18"/>
                <w:lang w:val="hr-HR"/>
              </w:rPr>
              <w:t>реализацији</w:t>
            </w:r>
            <w:r w:rsidRPr="0070741C">
              <w:rPr>
                <w:i/>
                <w:sz w:val="18"/>
                <w:szCs w:val="18"/>
                <w:lang w:val="hr-HR"/>
              </w:rPr>
              <w:t xml:space="preserve"> </w:t>
            </w:r>
            <w:r>
              <w:rPr>
                <w:i/>
                <w:sz w:val="18"/>
                <w:szCs w:val="18"/>
                <w:lang w:val="hr-HR"/>
              </w:rPr>
              <w:t>АПЕЕ</w:t>
            </w:r>
            <w:r w:rsidRPr="0070741C">
              <w:rPr>
                <w:i/>
                <w:sz w:val="18"/>
                <w:szCs w:val="18"/>
                <w:lang w:val="hr-HR"/>
              </w:rPr>
              <w:t xml:space="preserve"> </w:t>
            </w:r>
            <w:r>
              <w:rPr>
                <w:i/>
                <w:sz w:val="18"/>
                <w:szCs w:val="18"/>
                <w:lang w:val="hr-HR"/>
              </w:rPr>
              <w:t>ЈЛС</w:t>
            </w:r>
            <w:r w:rsidRPr="0070741C">
              <w:rPr>
                <w:i/>
                <w:sz w:val="18"/>
                <w:szCs w:val="18"/>
                <w:lang w:val="hr-HR"/>
              </w:rPr>
              <w:t>);</w:t>
            </w:r>
          </w:p>
          <w:p w:rsidR="00D102D4" w:rsidRPr="0070741C" w:rsidRDefault="00D102D4" w:rsidP="003B72F7">
            <w:pPr>
              <w:pStyle w:val="ListParagraph"/>
              <w:numPr>
                <w:ilvl w:val="0"/>
                <w:numId w:val="43"/>
              </w:numPr>
              <w:rPr>
                <w:sz w:val="18"/>
                <w:szCs w:val="18"/>
                <w:lang w:val="hr-HR"/>
              </w:rPr>
            </w:pPr>
            <w:r>
              <w:rPr>
                <w:i/>
                <w:sz w:val="18"/>
                <w:szCs w:val="18"/>
                <w:lang w:val="hr-HR"/>
              </w:rPr>
              <w:t>Модел</w:t>
            </w:r>
            <w:r w:rsidRPr="0070741C">
              <w:rPr>
                <w:i/>
                <w:sz w:val="18"/>
                <w:szCs w:val="18"/>
                <w:lang w:val="hr-HR"/>
              </w:rPr>
              <w:t xml:space="preserve"> </w:t>
            </w:r>
            <w:r>
              <w:rPr>
                <w:i/>
                <w:sz w:val="18"/>
                <w:szCs w:val="18"/>
                <w:lang w:val="hr-HR"/>
              </w:rPr>
              <w:t>за</w:t>
            </w:r>
            <w:r w:rsidRPr="0070741C">
              <w:rPr>
                <w:i/>
                <w:sz w:val="18"/>
                <w:szCs w:val="18"/>
                <w:lang w:val="hr-HR"/>
              </w:rPr>
              <w:t xml:space="preserve"> </w:t>
            </w:r>
            <w:r>
              <w:rPr>
                <w:i/>
                <w:sz w:val="18"/>
                <w:szCs w:val="18"/>
                <w:lang w:val="hr-HR"/>
              </w:rPr>
              <w:t>израду</w:t>
            </w:r>
            <w:r w:rsidRPr="0070741C">
              <w:rPr>
                <w:i/>
                <w:sz w:val="18"/>
                <w:szCs w:val="18"/>
                <w:lang w:val="hr-HR"/>
              </w:rPr>
              <w:t xml:space="preserve"> </w:t>
            </w:r>
            <w:r>
              <w:rPr>
                <w:i/>
                <w:sz w:val="18"/>
                <w:szCs w:val="18"/>
                <w:lang w:val="hr-HR"/>
              </w:rPr>
              <w:t xml:space="preserve">АПЕЕ </w:t>
            </w:r>
            <w:r w:rsidRPr="0070741C">
              <w:rPr>
                <w:i/>
                <w:sz w:val="18"/>
                <w:szCs w:val="18"/>
                <w:lang w:val="hr-HR"/>
              </w:rPr>
              <w:t xml:space="preserve"> </w:t>
            </w:r>
            <w:r>
              <w:rPr>
                <w:i/>
                <w:sz w:val="18"/>
                <w:szCs w:val="18"/>
                <w:lang w:val="hr-HR"/>
              </w:rPr>
              <w:t>великог</w:t>
            </w:r>
            <w:r w:rsidRPr="0070741C">
              <w:rPr>
                <w:i/>
                <w:sz w:val="18"/>
                <w:szCs w:val="18"/>
                <w:lang w:val="hr-HR"/>
              </w:rPr>
              <w:t xml:space="preserve"> </w:t>
            </w:r>
            <w:r>
              <w:rPr>
                <w:i/>
                <w:sz w:val="18"/>
                <w:szCs w:val="18"/>
                <w:lang w:val="hr-HR"/>
              </w:rPr>
              <w:t>потрошача</w:t>
            </w:r>
            <w:r w:rsidRPr="0070741C">
              <w:rPr>
                <w:i/>
                <w:sz w:val="18"/>
                <w:szCs w:val="18"/>
                <w:lang w:val="hr-HR"/>
              </w:rPr>
              <w:t xml:space="preserve"> (</w:t>
            </w:r>
            <w:r>
              <w:rPr>
                <w:i/>
                <w:sz w:val="18"/>
                <w:szCs w:val="18"/>
                <w:lang w:val="hr-HR"/>
              </w:rPr>
              <w:t>Формат</w:t>
            </w:r>
            <w:r w:rsidRPr="0070741C">
              <w:rPr>
                <w:i/>
                <w:sz w:val="18"/>
                <w:szCs w:val="18"/>
                <w:lang w:val="hr-HR"/>
              </w:rPr>
              <w:t xml:space="preserve"> </w:t>
            </w:r>
            <w:r>
              <w:rPr>
                <w:i/>
                <w:sz w:val="18"/>
                <w:szCs w:val="18"/>
                <w:lang w:val="hr-HR"/>
              </w:rPr>
              <w:t>АПЕЕ</w:t>
            </w:r>
            <w:r w:rsidRPr="0070741C">
              <w:rPr>
                <w:i/>
                <w:sz w:val="18"/>
                <w:szCs w:val="18"/>
                <w:lang w:val="hr-HR"/>
              </w:rPr>
              <w:t xml:space="preserve"> </w:t>
            </w:r>
            <w:r>
              <w:rPr>
                <w:i/>
                <w:sz w:val="18"/>
                <w:szCs w:val="18"/>
                <w:lang w:val="hr-HR"/>
              </w:rPr>
              <w:t>са</w:t>
            </w:r>
            <w:r w:rsidRPr="0070741C">
              <w:rPr>
                <w:i/>
                <w:sz w:val="18"/>
                <w:szCs w:val="18"/>
                <w:lang w:val="hr-HR"/>
              </w:rPr>
              <w:t xml:space="preserve"> </w:t>
            </w:r>
            <w:r>
              <w:rPr>
                <w:i/>
                <w:sz w:val="18"/>
                <w:szCs w:val="18"/>
                <w:lang w:val="hr-HR"/>
              </w:rPr>
              <w:t>прилогом</w:t>
            </w:r>
            <w:r w:rsidRPr="0070741C">
              <w:rPr>
                <w:i/>
                <w:sz w:val="18"/>
                <w:szCs w:val="18"/>
                <w:lang w:val="hr-HR"/>
              </w:rPr>
              <w:t xml:space="preserve">, </w:t>
            </w:r>
            <w:r>
              <w:rPr>
                <w:i/>
                <w:sz w:val="18"/>
                <w:szCs w:val="18"/>
                <w:lang w:val="hr-HR"/>
              </w:rPr>
              <w:t>Упутство</w:t>
            </w:r>
            <w:r w:rsidRPr="0070741C">
              <w:rPr>
                <w:i/>
                <w:sz w:val="18"/>
                <w:szCs w:val="18"/>
                <w:lang w:val="hr-HR"/>
              </w:rPr>
              <w:t xml:space="preserve"> </w:t>
            </w:r>
            <w:r>
              <w:rPr>
                <w:i/>
                <w:sz w:val="18"/>
                <w:szCs w:val="18"/>
                <w:lang w:val="hr-HR"/>
              </w:rPr>
              <w:t>за</w:t>
            </w:r>
            <w:r w:rsidRPr="0070741C">
              <w:rPr>
                <w:i/>
                <w:sz w:val="18"/>
                <w:szCs w:val="18"/>
                <w:lang w:val="hr-HR"/>
              </w:rPr>
              <w:t xml:space="preserve"> </w:t>
            </w:r>
            <w:r>
              <w:rPr>
                <w:i/>
                <w:sz w:val="18"/>
                <w:szCs w:val="18"/>
                <w:lang w:val="hr-HR"/>
              </w:rPr>
              <w:t>примјену</w:t>
            </w:r>
            <w:r w:rsidRPr="0070741C">
              <w:rPr>
                <w:i/>
                <w:sz w:val="18"/>
                <w:szCs w:val="18"/>
                <w:lang w:val="hr-HR"/>
              </w:rPr>
              <w:t xml:space="preserve"> </w:t>
            </w:r>
            <w:r>
              <w:rPr>
                <w:i/>
                <w:sz w:val="18"/>
                <w:szCs w:val="18"/>
                <w:lang w:val="hr-HR"/>
              </w:rPr>
              <w:t>Формата</w:t>
            </w:r>
            <w:r w:rsidRPr="0070741C">
              <w:rPr>
                <w:i/>
                <w:sz w:val="18"/>
                <w:szCs w:val="18"/>
                <w:lang w:val="hr-HR"/>
              </w:rPr>
              <w:t xml:space="preserve">, </w:t>
            </w:r>
            <w:r>
              <w:rPr>
                <w:i/>
                <w:sz w:val="18"/>
                <w:szCs w:val="18"/>
                <w:lang w:val="hr-HR"/>
              </w:rPr>
              <w:t>Образац</w:t>
            </w:r>
            <w:r w:rsidRPr="0070741C">
              <w:rPr>
                <w:i/>
                <w:sz w:val="18"/>
                <w:szCs w:val="18"/>
                <w:lang w:val="hr-HR"/>
              </w:rPr>
              <w:t xml:space="preserve"> </w:t>
            </w:r>
            <w:r>
              <w:rPr>
                <w:i/>
                <w:sz w:val="18"/>
                <w:szCs w:val="18"/>
                <w:lang w:val="hr-HR"/>
              </w:rPr>
              <w:t>за</w:t>
            </w:r>
            <w:r w:rsidRPr="0070741C">
              <w:rPr>
                <w:i/>
                <w:sz w:val="18"/>
                <w:szCs w:val="18"/>
                <w:lang w:val="hr-HR"/>
              </w:rPr>
              <w:t xml:space="preserve"> </w:t>
            </w:r>
            <w:r>
              <w:rPr>
                <w:i/>
                <w:sz w:val="18"/>
                <w:szCs w:val="18"/>
                <w:lang w:val="hr-HR"/>
              </w:rPr>
              <w:t>припрему</w:t>
            </w:r>
            <w:r w:rsidRPr="0070741C">
              <w:rPr>
                <w:i/>
                <w:sz w:val="18"/>
                <w:szCs w:val="18"/>
                <w:lang w:val="hr-HR"/>
              </w:rPr>
              <w:t xml:space="preserve"> </w:t>
            </w:r>
            <w:r>
              <w:rPr>
                <w:i/>
                <w:sz w:val="18"/>
                <w:szCs w:val="18"/>
                <w:lang w:val="hr-HR"/>
              </w:rPr>
              <w:t>извјештаја</w:t>
            </w:r>
            <w:r w:rsidRPr="0070741C">
              <w:rPr>
                <w:i/>
                <w:sz w:val="18"/>
                <w:szCs w:val="18"/>
                <w:lang w:val="hr-HR"/>
              </w:rPr>
              <w:t xml:space="preserve"> </w:t>
            </w:r>
            <w:r>
              <w:rPr>
                <w:i/>
                <w:sz w:val="18"/>
                <w:szCs w:val="18"/>
                <w:lang w:val="hr-HR"/>
              </w:rPr>
              <w:t>о</w:t>
            </w:r>
            <w:r w:rsidRPr="0070741C">
              <w:rPr>
                <w:i/>
                <w:sz w:val="18"/>
                <w:szCs w:val="18"/>
                <w:lang w:val="hr-HR"/>
              </w:rPr>
              <w:t xml:space="preserve"> </w:t>
            </w:r>
            <w:r>
              <w:rPr>
                <w:i/>
                <w:sz w:val="18"/>
                <w:szCs w:val="18"/>
                <w:lang w:val="hr-HR"/>
              </w:rPr>
              <w:t>реализацији</w:t>
            </w:r>
            <w:r w:rsidRPr="0070741C">
              <w:rPr>
                <w:i/>
                <w:sz w:val="18"/>
                <w:szCs w:val="18"/>
                <w:lang w:val="hr-HR"/>
              </w:rPr>
              <w:t xml:space="preserve"> </w:t>
            </w:r>
            <w:r>
              <w:rPr>
                <w:i/>
                <w:sz w:val="18"/>
                <w:szCs w:val="18"/>
                <w:lang w:val="hr-HR"/>
              </w:rPr>
              <w:t>плана</w:t>
            </w:r>
            <w:r w:rsidRPr="0070741C">
              <w:rPr>
                <w:i/>
                <w:sz w:val="18"/>
                <w:szCs w:val="18"/>
                <w:lang w:val="hr-HR"/>
              </w:rPr>
              <w:t>);</w:t>
            </w:r>
          </w:p>
          <w:p w:rsidR="00D102D4" w:rsidRPr="00A97CE1" w:rsidRDefault="00D102D4" w:rsidP="00D102D4">
            <w:pPr>
              <w:spacing w:before="40" w:after="40"/>
              <w:rPr>
                <w:sz w:val="18"/>
                <w:szCs w:val="18"/>
                <w:lang w:val="sr-Cyrl-RS"/>
              </w:rPr>
            </w:pPr>
            <w:r>
              <w:rPr>
                <w:sz w:val="18"/>
                <w:szCs w:val="18"/>
                <w:lang w:val="hr-HR"/>
              </w:rPr>
              <w:t>Одржане су четири дводневне радионице за представнике ЈЛС које су према Закону о ЕЕ обавезне да израде и усвоје АПЕЕ  („Како до АПЕЕ ЈЛС – корак по корак“), у сарадњи Фонда, Савеза општина и градова РС и подршку ГИЗ ЕЕ Програма и МИЕР-а. У сарадњи Фонда за заштиту животне средине и ЕЕ, Е</w:t>
            </w:r>
            <w:r>
              <w:rPr>
                <w:sz w:val="18"/>
                <w:szCs w:val="18"/>
                <w:lang w:val="sr-Cyrl-RS"/>
              </w:rPr>
              <w:t>ФЕКТ мреже</w:t>
            </w:r>
            <w:r>
              <w:rPr>
                <w:sz w:val="18"/>
                <w:szCs w:val="18"/>
                <w:lang w:val="hr-HR"/>
              </w:rPr>
              <w:t xml:space="preserve"> за одрживу енергију и Савеза градова и општина </w:t>
            </w:r>
            <w:r>
              <w:rPr>
                <w:sz w:val="18"/>
                <w:szCs w:val="18"/>
                <w:lang w:val="sr-Cyrl-RS"/>
              </w:rPr>
              <w:t xml:space="preserve">РС </w:t>
            </w:r>
            <w:r>
              <w:rPr>
                <w:sz w:val="18"/>
                <w:szCs w:val="18"/>
                <w:lang w:val="hr-HR"/>
              </w:rPr>
              <w:t>одржано је шест мотиваци</w:t>
            </w:r>
            <w:r>
              <w:rPr>
                <w:sz w:val="18"/>
                <w:szCs w:val="18"/>
                <w:lang w:val="sr-Cyrl-RS"/>
              </w:rPr>
              <w:t xml:space="preserve">оних </w:t>
            </w:r>
            <w:r>
              <w:rPr>
                <w:sz w:val="18"/>
                <w:szCs w:val="18"/>
                <w:lang w:val="hr-HR"/>
              </w:rPr>
              <w:t xml:space="preserve">радионица за мале општине које немају законску обавезу за доношење </w:t>
            </w:r>
            <w:r>
              <w:rPr>
                <w:sz w:val="18"/>
                <w:szCs w:val="18"/>
                <w:lang w:val="sr-Cyrl-RS"/>
              </w:rPr>
              <w:t>АПЕЕ</w:t>
            </w:r>
            <w:r>
              <w:rPr>
                <w:sz w:val="18"/>
                <w:szCs w:val="18"/>
                <w:lang w:val="hr-HR"/>
              </w:rPr>
              <w:t xml:space="preserve">. До сада је 9 градова и општина израдило и усвојило план у SEAp и/или АПЕЕ формату, а преостале општине и градови са &gt; 20.000 становника </w:t>
            </w:r>
            <w:r>
              <w:rPr>
                <w:sz w:val="18"/>
                <w:szCs w:val="18"/>
                <w:lang w:val="sr-Cyrl-RS"/>
              </w:rPr>
              <w:t xml:space="preserve">СУ </w:t>
            </w:r>
            <w:r>
              <w:rPr>
                <w:sz w:val="18"/>
                <w:szCs w:val="18"/>
                <w:lang w:val="hr-HR"/>
              </w:rPr>
              <w:t>у фази израде АПЕЕ</w:t>
            </w:r>
            <w:r>
              <w:rPr>
                <w:sz w:val="18"/>
                <w:szCs w:val="18"/>
                <w:lang w:val="sr-Cyrl-RS"/>
              </w:rPr>
              <w:t>;</w:t>
            </w:r>
          </w:p>
          <w:p w:rsidR="00D102D4" w:rsidRDefault="00D102D4" w:rsidP="00D102D4">
            <w:pPr>
              <w:spacing w:before="40" w:after="40"/>
              <w:rPr>
                <w:sz w:val="18"/>
                <w:szCs w:val="18"/>
                <w:lang w:val="hr-HR"/>
              </w:rPr>
            </w:pPr>
            <w:r>
              <w:rPr>
                <w:sz w:val="18"/>
                <w:szCs w:val="18"/>
                <w:lang w:val="hr-HR"/>
              </w:rPr>
              <w:t>У току је формирање базе података (информационог система) о енергетској ефикасности;</w:t>
            </w:r>
          </w:p>
          <w:p w:rsidR="00D102D4" w:rsidRDefault="00D102D4" w:rsidP="00D102D4">
            <w:pPr>
              <w:spacing w:before="40" w:after="40"/>
              <w:rPr>
                <w:sz w:val="18"/>
                <w:szCs w:val="18"/>
                <w:lang w:val="hr-HR"/>
              </w:rPr>
            </w:pPr>
            <w:r>
              <w:rPr>
                <w:sz w:val="18"/>
                <w:szCs w:val="18"/>
                <w:lang w:val="hr-HR"/>
              </w:rPr>
              <w:t>Од 3.9.2014.</w:t>
            </w:r>
            <w:r>
              <w:rPr>
                <w:sz w:val="18"/>
                <w:szCs w:val="18"/>
                <w:lang w:val="sr-Cyrl-RS"/>
              </w:rPr>
              <w:t xml:space="preserve"> </w:t>
            </w:r>
            <w:r>
              <w:rPr>
                <w:sz w:val="18"/>
                <w:szCs w:val="18"/>
                <w:lang w:val="hr-HR"/>
              </w:rPr>
              <w:t>године отворен је стални позив Фонда за пријављивање јавних објеката ради формирања Базе података јавних објеката и расвјете, а у циљу идентификације потенцијалних пројеката за уштеду енергије</w:t>
            </w:r>
            <w:r>
              <w:rPr>
                <w:rStyle w:val="FootnoteReference"/>
                <w:sz w:val="18"/>
                <w:szCs w:val="18"/>
                <w:lang w:val="hr-HR"/>
              </w:rPr>
              <w:footnoteReference w:id="4"/>
            </w:r>
            <w:r>
              <w:rPr>
                <w:sz w:val="18"/>
                <w:szCs w:val="18"/>
                <w:lang w:val="hr-HR"/>
              </w:rPr>
              <w:t>;</w:t>
            </w:r>
          </w:p>
          <w:p w:rsidR="00D102D4" w:rsidRPr="00A97CE1" w:rsidRDefault="00D102D4" w:rsidP="00D102D4">
            <w:pPr>
              <w:spacing w:before="40" w:after="40"/>
              <w:rPr>
                <w:sz w:val="18"/>
                <w:szCs w:val="18"/>
                <w:lang w:val="sr-Cyrl-RS"/>
              </w:rPr>
            </w:pPr>
            <w:r>
              <w:rPr>
                <w:sz w:val="18"/>
                <w:szCs w:val="18"/>
                <w:lang w:val="hr-HR"/>
              </w:rPr>
              <w:t>Фонд је организовао више радионица о увођењу информационог система за ЕЕ</w:t>
            </w:r>
          </w:p>
        </w:tc>
      </w:tr>
      <w:tr w:rsidR="00D102D4" w:rsidRPr="00C533ED" w:rsidTr="00D102D4">
        <w:tc>
          <w:tcPr>
            <w:tcW w:w="1242" w:type="dxa"/>
          </w:tcPr>
          <w:p w:rsidR="00D102D4" w:rsidRPr="0044204B" w:rsidRDefault="00D102D4" w:rsidP="00D102D4">
            <w:pPr>
              <w:spacing w:before="40" w:after="40"/>
              <w:rPr>
                <w:b/>
                <w:sz w:val="18"/>
                <w:szCs w:val="18"/>
                <w:lang w:val="sr-Cyrl-RS"/>
              </w:rPr>
            </w:pPr>
            <w:r>
              <w:rPr>
                <w:b/>
                <w:sz w:val="18"/>
                <w:szCs w:val="18"/>
                <w:lang w:val="hr-HR"/>
              </w:rPr>
              <w:t>Финансијски оквир</w:t>
            </w:r>
          </w:p>
        </w:tc>
        <w:tc>
          <w:tcPr>
            <w:tcW w:w="7797" w:type="dxa"/>
          </w:tcPr>
          <w:p w:rsidR="00D102D4" w:rsidRDefault="00D102D4" w:rsidP="00D102D4">
            <w:pPr>
              <w:spacing w:before="40"/>
              <w:rPr>
                <w:sz w:val="18"/>
                <w:szCs w:val="18"/>
                <w:lang w:val="hr-HR"/>
              </w:rPr>
            </w:pPr>
            <w:r>
              <w:rPr>
                <w:i/>
                <w:sz w:val="18"/>
                <w:szCs w:val="18"/>
                <w:lang w:val="hr-HR"/>
              </w:rPr>
              <w:t>Као што је наведено у уводном поглављу у Табели 6, прорачун потребних финансијских средстава је извршен само за програме који садрже секторске мјере</w:t>
            </w:r>
          </w:p>
          <w:p w:rsidR="00D102D4" w:rsidRDefault="00D102D4" w:rsidP="00D102D4">
            <w:pPr>
              <w:spacing w:before="40" w:after="40"/>
              <w:rPr>
                <w:sz w:val="18"/>
                <w:szCs w:val="18"/>
                <w:lang w:val="hr-HR"/>
              </w:rPr>
            </w:pPr>
            <w:r>
              <w:rPr>
                <w:sz w:val="18"/>
                <w:szCs w:val="18"/>
                <w:lang w:val="hr-HR"/>
              </w:rPr>
              <w:t>Извори финансирања: Јавни буџети; Техничка помоћ;</w:t>
            </w:r>
          </w:p>
          <w:p w:rsidR="00D102D4" w:rsidRDefault="00D102D4" w:rsidP="00D102D4">
            <w:pPr>
              <w:spacing w:before="40" w:after="40"/>
              <w:rPr>
                <w:sz w:val="18"/>
                <w:szCs w:val="18"/>
                <w:lang w:val="hr-HR"/>
              </w:rPr>
            </w:pPr>
            <w:r>
              <w:rPr>
                <w:sz w:val="18"/>
                <w:szCs w:val="18"/>
                <w:lang w:val="hr-HR"/>
              </w:rPr>
              <w:t>Начини финансирања: Редовне буџетске линије; Бесповратна средства;</w:t>
            </w:r>
          </w:p>
          <w:p w:rsidR="00D102D4" w:rsidRPr="00C533ED" w:rsidRDefault="00D102D4" w:rsidP="00D102D4">
            <w:pPr>
              <w:spacing w:before="40" w:after="40"/>
              <w:rPr>
                <w:i/>
                <w:sz w:val="18"/>
                <w:szCs w:val="18"/>
                <w:lang w:val="hr-HR"/>
              </w:rPr>
            </w:pPr>
            <w:r>
              <w:rPr>
                <w:i/>
                <w:sz w:val="18"/>
                <w:szCs w:val="18"/>
                <w:lang w:val="hr-HR"/>
              </w:rPr>
              <w:t>Напомена</w:t>
            </w:r>
            <w:r w:rsidRPr="0049741E">
              <w:rPr>
                <w:i/>
                <w:sz w:val="18"/>
                <w:szCs w:val="18"/>
                <w:lang w:val="hr-HR"/>
              </w:rPr>
              <w:t xml:space="preserve">: </w:t>
            </w:r>
            <w:r>
              <w:rPr>
                <w:i/>
                <w:sz w:val="18"/>
                <w:szCs w:val="18"/>
                <w:lang w:val="hr-HR"/>
              </w:rPr>
              <w:t>Детаљан</w:t>
            </w:r>
            <w:r w:rsidRPr="0049741E">
              <w:rPr>
                <w:i/>
                <w:sz w:val="18"/>
                <w:szCs w:val="18"/>
                <w:lang w:val="hr-HR"/>
              </w:rPr>
              <w:t xml:space="preserve"> </w:t>
            </w:r>
            <w:r>
              <w:rPr>
                <w:i/>
                <w:sz w:val="18"/>
                <w:szCs w:val="18"/>
                <w:lang w:val="hr-HR"/>
              </w:rPr>
              <w:t>опис</w:t>
            </w:r>
            <w:r w:rsidRPr="0049741E">
              <w:rPr>
                <w:i/>
                <w:sz w:val="18"/>
                <w:szCs w:val="18"/>
                <w:lang w:val="hr-HR"/>
              </w:rPr>
              <w:t xml:space="preserve"> </w:t>
            </w:r>
            <w:r>
              <w:rPr>
                <w:i/>
                <w:sz w:val="18"/>
                <w:szCs w:val="18"/>
                <w:lang w:val="hr-HR"/>
              </w:rPr>
              <w:t>постојећих</w:t>
            </w:r>
            <w:r w:rsidRPr="0049741E">
              <w:rPr>
                <w:i/>
                <w:sz w:val="18"/>
                <w:szCs w:val="18"/>
                <w:lang w:val="hr-HR"/>
              </w:rPr>
              <w:t xml:space="preserve"> </w:t>
            </w:r>
            <w:r>
              <w:rPr>
                <w:i/>
                <w:sz w:val="18"/>
                <w:szCs w:val="18"/>
                <w:lang w:val="hr-HR"/>
              </w:rPr>
              <w:t>и</w:t>
            </w:r>
            <w:r w:rsidRPr="0049741E">
              <w:rPr>
                <w:i/>
                <w:sz w:val="18"/>
                <w:szCs w:val="18"/>
                <w:lang w:val="hr-HR"/>
              </w:rPr>
              <w:t xml:space="preserve"> </w:t>
            </w:r>
            <w:r>
              <w:rPr>
                <w:i/>
                <w:sz w:val="18"/>
                <w:szCs w:val="18"/>
                <w:lang w:val="hr-HR"/>
              </w:rPr>
              <w:t>планираних</w:t>
            </w:r>
            <w:r w:rsidRPr="0049741E">
              <w:rPr>
                <w:i/>
                <w:sz w:val="18"/>
                <w:szCs w:val="18"/>
                <w:lang w:val="hr-HR"/>
              </w:rPr>
              <w:t xml:space="preserve"> </w:t>
            </w:r>
            <w:r>
              <w:rPr>
                <w:i/>
                <w:sz w:val="18"/>
                <w:szCs w:val="18"/>
                <w:lang w:val="hr-HR"/>
              </w:rPr>
              <w:t>извора и начина финанцирања је дат у Поглављу 5</w:t>
            </w:r>
            <w:r w:rsidRPr="0049741E">
              <w:rPr>
                <w:i/>
                <w:sz w:val="18"/>
                <w:szCs w:val="18"/>
                <w:lang w:val="hr-HR"/>
              </w:rPr>
              <w:t>.</w:t>
            </w:r>
          </w:p>
        </w:tc>
      </w:tr>
      <w:tr w:rsidR="00D102D4" w:rsidRPr="0070741C" w:rsidTr="00D102D4">
        <w:tc>
          <w:tcPr>
            <w:tcW w:w="1242" w:type="dxa"/>
          </w:tcPr>
          <w:p w:rsidR="00D102D4" w:rsidRPr="0070741C" w:rsidRDefault="00D102D4" w:rsidP="00D102D4">
            <w:pPr>
              <w:spacing w:before="40" w:after="40"/>
              <w:rPr>
                <w:b/>
                <w:sz w:val="18"/>
                <w:szCs w:val="18"/>
                <w:lang w:val="hr-HR"/>
              </w:rPr>
            </w:pPr>
            <w:r>
              <w:rPr>
                <w:b/>
                <w:sz w:val="18"/>
                <w:szCs w:val="18"/>
                <w:lang w:val="hr-HR"/>
              </w:rPr>
              <w:t>Извршно</w:t>
            </w:r>
            <w:r w:rsidRPr="0070741C">
              <w:rPr>
                <w:b/>
                <w:sz w:val="18"/>
                <w:szCs w:val="18"/>
                <w:lang w:val="hr-HR"/>
              </w:rPr>
              <w:t xml:space="preserve"> </w:t>
            </w:r>
            <w:r>
              <w:rPr>
                <w:b/>
                <w:sz w:val="18"/>
                <w:szCs w:val="18"/>
                <w:lang w:val="hr-HR"/>
              </w:rPr>
              <w:t>тијело</w:t>
            </w:r>
          </w:p>
        </w:tc>
        <w:tc>
          <w:tcPr>
            <w:tcW w:w="7797" w:type="dxa"/>
          </w:tcPr>
          <w:p w:rsidR="00D102D4" w:rsidRPr="0070741C" w:rsidRDefault="00D102D4" w:rsidP="00D102D4">
            <w:pPr>
              <w:spacing w:before="40" w:after="40"/>
              <w:rPr>
                <w:sz w:val="18"/>
                <w:szCs w:val="18"/>
                <w:lang w:val="hr-HR"/>
              </w:rPr>
            </w:pPr>
            <w:r>
              <w:rPr>
                <w:sz w:val="18"/>
                <w:szCs w:val="18"/>
                <w:lang w:val="hr-HR"/>
              </w:rPr>
              <w:t>Министарство</w:t>
            </w:r>
            <w:r w:rsidRPr="0070741C">
              <w:rPr>
                <w:sz w:val="18"/>
                <w:szCs w:val="18"/>
                <w:lang w:val="hr-HR"/>
              </w:rPr>
              <w:t xml:space="preserve"> </w:t>
            </w:r>
            <w:r>
              <w:rPr>
                <w:sz w:val="18"/>
                <w:szCs w:val="18"/>
                <w:lang w:val="hr-HR"/>
              </w:rPr>
              <w:t>индустрије</w:t>
            </w:r>
            <w:r w:rsidRPr="0070741C">
              <w:rPr>
                <w:sz w:val="18"/>
                <w:szCs w:val="18"/>
                <w:lang w:val="hr-HR"/>
              </w:rPr>
              <w:t xml:space="preserve">, </w:t>
            </w:r>
            <w:r>
              <w:rPr>
                <w:sz w:val="18"/>
                <w:szCs w:val="18"/>
                <w:lang w:val="hr-HR"/>
              </w:rPr>
              <w:t>енергетике</w:t>
            </w:r>
            <w:r w:rsidRPr="0070741C">
              <w:rPr>
                <w:sz w:val="18"/>
                <w:szCs w:val="18"/>
                <w:lang w:val="hr-HR"/>
              </w:rPr>
              <w:t xml:space="preserve"> </w:t>
            </w:r>
            <w:r>
              <w:rPr>
                <w:sz w:val="18"/>
                <w:szCs w:val="18"/>
                <w:lang w:val="hr-HR"/>
              </w:rPr>
              <w:t>и</w:t>
            </w:r>
            <w:r w:rsidRPr="0070741C">
              <w:rPr>
                <w:sz w:val="18"/>
                <w:szCs w:val="18"/>
                <w:lang w:val="hr-HR"/>
              </w:rPr>
              <w:t xml:space="preserve"> </w:t>
            </w:r>
            <w:r>
              <w:rPr>
                <w:sz w:val="18"/>
                <w:szCs w:val="18"/>
                <w:lang w:val="hr-HR"/>
              </w:rPr>
              <w:t xml:space="preserve">рударства </w:t>
            </w:r>
          </w:p>
        </w:tc>
      </w:tr>
      <w:tr w:rsidR="00D102D4" w:rsidRPr="0070741C" w:rsidTr="00D102D4">
        <w:tc>
          <w:tcPr>
            <w:tcW w:w="1242" w:type="dxa"/>
          </w:tcPr>
          <w:p w:rsidR="00D102D4" w:rsidRPr="0070741C" w:rsidRDefault="00D102D4" w:rsidP="00D102D4">
            <w:pPr>
              <w:spacing w:before="40" w:after="40"/>
              <w:rPr>
                <w:b/>
                <w:sz w:val="18"/>
                <w:szCs w:val="18"/>
                <w:lang w:val="hr-HR"/>
              </w:rPr>
            </w:pPr>
            <w:r>
              <w:rPr>
                <w:b/>
                <w:sz w:val="18"/>
                <w:szCs w:val="18"/>
                <w:lang w:val="hr-HR"/>
              </w:rPr>
              <w:t>Тијело за праћење</w:t>
            </w:r>
          </w:p>
        </w:tc>
        <w:tc>
          <w:tcPr>
            <w:tcW w:w="7797" w:type="dxa"/>
          </w:tcPr>
          <w:p w:rsidR="00D102D4" w:rsidRPr="0070741C" w:rsidRDefault="00D102D4" w:rsidP="005C53FA">
            <w:pPr>
              <w:keepNext/>
              <w:spacing w:before="40"/>
              <w:rPr>
                <w:sz w:val="18"/>
                <w:szCs w:val="18"/>
                <w:lang w:val="hr-HR"/>
              </w:rPr>
            </w:pPr>
            <w:r>
              <w:rPr>
                <w:sz w:val="18"/>
                <w:szCs w:val="18"/>
                <w:lang w:val="hr-HR"/>
              </w:rPr>
              <w:t>Министарство</w:t>
            </w:r>
            <w:r w:rsidRPr="0070741C">
              <w:rPr>
                <w:sz w:val="18"/>
                <w:szCs w:val="18"/>
                <w:lang w:val="hr-HR"/>
              </w:rPr>
              <w:t xml:space="preserve"> </w:t>
            </w:r>
            <w:r>
              <w:rPr>
                <w:sz w:val="18"/>
                <w:szCs w:val="18"/>
                <w:lang w:val="hr-HR"/>
              </w:rPr>
              <w:t>индустрије</w:t>
            </w:r>
            <w:r w:rsidRPr="0070741C">
              <w:rPr>
                <w:sz w:val="18"/>
                <w:szCs w:val="18"/>
                <w:lang w:val="hr-HR"/>
              </w:rPr>
              <w:t xml:space="preserve">, </w:t>
            </w:r>
            <w:r>
              <w:rPr>
                <w:sz w:val="18"/>
                <w:szCs w:val="18"/>
                <w:lang w:val="hr-HR"/>
              </w:rPr>
              <w:t>енергетике</w:t>
            </w:r>
            <w:r w:rsidRPr="0070741C">
              <w:rPr>
                <w:sz w:val="18"/>
                <w:szCs w:val="18"/>
                <w:lang w:val="hr-HR"/>
              </w:rPr>
              <w:t xml:space="preserve"> </w:t>
            </w:r>
            <w:r>
              <w:rPr>
                <w:sz w:val="18"/>
                <w:szCs w:val="18"/>
                <w:lang w:val="hr-HR"/>
              </w:rPr>
              <w:t>и</w:t>
            </w:r>
            <w:r w:rsidRPr="0070741C">
              <w:rPr>
                <w:sz w:val="18"/>
                <w:szCs w:val="18"/>
                <w:lang w:val="hr-HR"/>
              </w:rPr>
              <w:t xml:space="preserve"> </w:t>
            </w:r>
            <w:r>
              <w:rPr>
                <w:sz w:val="18"/>
                <w:szCs w:val="18"/>
                <w:lang w:val="hr-HR"/>
              </w:rPr>
              <w:t>рударства</w:t>
            </w:r>
            <w:r w:rsidRPr="0070741C">
              <w:rPr>
                <w:sz w:val="18"/>
                <w:szCs w:val="18"/>
                <w:lang w:val="hr-HR"/>
              </w:rPr>
              <w:t>;</w:t>
            </w:r>
            <w:r>
              <w:rPr>
                <w:sz w:val="18"/>
                <w:szCs w:val="18"/>
                <w:lang w:val="hr-HR"/>
              </w:rPr>
              <w:t xml:space="preserve"> Министарство</w:t>
            </w:r>
            <w:r w:rsidRPr="0070741C">
              <w:rPr>
                <w:sz w:val="18"/>
                <w:szCs w:val="18"/>
                <w:lang w:val="hr-HR"/>
              </w:rPr>
              <w:t xml:space="preserve"> </w:t>
            </w:r>
            <w:r>
              <w:rPr>
                <w:sz w:val="18"/>
                <w:szCs w:val="18"/>
                <w:lang w:val="hr-HR"/>
              </w:rPr>
              <w:t>за</w:t>
            </w:r>
            <w:r w:rsidRPr="0070741C">
              <w:rPr>
                <w:sz w:val="18"/>
                <w:szCs w:val="18"/>
                <w:lang w:val="hr-HR"/>
              </w:rPr>
              <w:t xml:space="preserve"> </w:t>
            </w:r>
            <w:r>
              <w:rPr>
                <w:sz w:val="18"/>
                <w:szCs w:val="18"/>
                <w:lang w:val="hr-HR"/>
              </w:rPr>
              <w:t>просторно</w:t>
            </w:r>
            <w:r w:rsidRPr="0070741C">
              <w:rPr>
                <w:sz w:val="18"/>
                <w:szCs w:val="18"/>
                <w:lang w:val="hr-HR"/>
              </w:rPr>
              <w:t xml:space="preserve"> </w:t>
            </w:r>
            <w:r>
              <w:rPr>
                <w:sz w:val="18"/>
                <w:szCs w:val="18"/>
                <w:lang w:val="hr-HR"/>
              </w:rPr>
              <w:t>уређење</w:t>
            </w:r>
            <w:r w:rsidRPr="0070741C">
              <w:rPr>
                <w:sz w:val="18"/>
                <w:szCs w:val="18"/>
                <w:lang w:val="hr-HR"/>
              </w:rPr>
              <w:t xml:space="preserve">, </w:t>
            </w:r>
            <w:r>
              <w:rPr>
                <w:sz w:val="18"/>
                <w:szCs w:val="18"/>
                <w:lang w:val="hr-HR"/>
              </w:rPr>
              <w:t>грађевинарство</w:t>
            </w:r>
            <w:r w:rsidRPr="0070741C">
              <w:rPr>
                <w:sz w:val="18"/>
                <w:szCs w:val="18"/>
                <w:lang w:val="hr-HR"/>
              </w:rPr>
              <w:t xml:space="preserve"> </w:t>
            </w:r>
            <w:r>
              <w:rPr>
                <w:sz w:val="18"/>
                <w:szCs w:val="18"/>
                <w:lang w:val="hr-HR"/>
              </w:rPr>
              <w:t>и</w:t>
            </w:r>
            <w:r w:rsidRPr="0070741C">
              <w:rPr>
                <w:sz w:val="18"/>
                <w:szCs w:val="18"/>
                <w:lang w:val="hr-HR"/>
              </w:rPr>
              <w:t xml:space="preserve"> </w:t>
            </w:r>
            <w:r>
              <w:rPr>
                <w:sz w:val="18"/>
                <w:szCs w:val="18"/>
                <w:lang w:val="hr-HR"/>
              </w:rPr>
              <w:t>екологију</w:t>
            </w:r>
            <w:r w:rsidRPr="0070741C">
              <w:rPr>
                <w:sz w:val="18"/>
                <w:szCs w:val="18"/>
                <w:lang w:val="hr-HR"/>
              </w:rPr>
              <w:t>;</w:t>
            </w:r>
            <w:r>
              <w:rPr>
                <w:sz w:val="18"/>
                <w:szCs w:val="18"/>
                <w:lang w:val="hr-HR"/>
              </w:rPr>
              <w:t xml:space="preserve"> Министарство саобраћаја и веза</w:t>
            </w:r>
          </w:p>
        </w:tc>
      </w:tr>
    </w:tbl>
    <w:p w:rsidR="00F2747B" w:rsidRPr="005A1538" w:rsidRDefault="005C53FA" w:rsidP="005C53FA">
      <w:pPr>
        <w:pStyle w:val="Caption"/>
        <w:rPr>
          <w:lang w:val="sr-Cyrl-RS"/>
        </w:rPr>
      </w:pPr>
      <w:bookmarkStart w:id="62" w:name="_Toc509230952"/>
      <w:r>
        <w:t xml:space="preserve">Tabela </w:t>
      </w:r>
      <w:fldSimple w:instr=" SEQ Tabela \* ARABIC ">
        <w:r>
          <w:rPr>
            <w:noProof/>
          </w:rPr>
          <w:t>25</w:t>
        </w:r>
      </w:fldSimple>
      <w:r>
        <w:rPr>
          <w:lang w:val="sr-Cyrl-BA"/>
        </w:rPr>
        <w:t xml:space="preserve"> </w:t>
      </w:r>
      <w:r w:rsidRPr="00B33EF5">
        <w:t>Детаљан опис програма П1 за уштеду финалне енергије</w:t>
      </w:r>
      <w:bookmarkEnd w:id="62"/>
    </w:p>
    <w:tbl>
      <w:tblPr>
        <w:tblStyle w:val="TableGrid"/>
        <w:tblW w:w="0" w:type="auto"/>
        <w:tblLook w:val="04A0" w:firstRow="1" w:lastRow="0" w:firstColumn="1" w:lastColumn="0" w:noHBand="0" w:noVBand="1"/>
      </w:tblPr>
      <w:tblGrid>
        <w:gridCol w:w="1316"/>
        <w:gridCol w:w="7797"/>
      </w:tblGrid>
      <w:tr w:rsidR="00D102D4" w:rsidRPr="009B6EE5" w:rsidTr="00D102D4">
        <w:tc>
          <w:tcPr>
            <w:tcW w:w="1316" w:type="dxa"/>
          </w:tcPr>
          <w:p w:rsidR="00D102D4" w:rsidRPr="00990C6C" w:rsidRDefault="00D102D4" w:rsidP="00D102D4">
            <w:pPr>
              <w:spacing w:before="40" w:after="40"/>
              <w:rPr>
                <w:b/>
                <w:sz w:val="18"/>
                <w:szCs w:val="18"/>
                <w:lang w:val="hr-HR"/>
              </w:rPr>
            </w:pPr>
            <w:r>
              <w:rPr>
                <w:b/>
                <w:sz w:val="18"/>
                <w:szCs w:val="18"/>
                <w:lang w:val="hr-HR"/>
              </w:rPr>
              <w:t>Назив програма</w:t>
            </w:r>
          </w:p>
        </w:tc>
        <w:tc>
          <w:tcPr>
            <w:tcW w:w="7797" w:type="dxa"/>
          </w:tcPr>
          <w:p w:rsidR="00D102D4" w:rsidRPr="009B6EE5" w:rsidRDefault="00D102D4" w:rsidP="00D102D4">
            <w:pPr>
              <w:spacing w:before="40" w:after="40"/>
              <w:rPr>
                <w:b/>
                <w:sz w:val="18"/>
                <w:szCs w:val="18"/>
                <w:lang w:val="hr-HR"/>
              </w:rPr>
            </w:pPr>
            <w:r>
              <w:rPr>
                <w:b/>
                <w:sz w:val="18"/>
                <w:szCs w:val="18"/>
                <w:lang w:val="hr-HR"/>
              </w:rPr>
              <w:t>Програм</w:t>
            </w:r>
            <w:r w:rsidRPr="009B6EE5">
              <w:rPr>
                <w:b/>
                <w:sz w:val="18"/>
                <w:szCs w:val="18"/>
                <w:lang w:val="hr-HR"/>
              </w:rPr>
              <w:t xml:space="preserve"> </w:t>
            </w:r>
            <w:r>
              <w:rPr>
                <w:b/>
                <w:sz w:val="18"/>
                <w:szCs w:val="18"/>
                <w:lang w:val="hr-HR"/>
              </w:rPr>
              <w:t>информисања</w:t>
            </w:r>
            <w:r w:rsidRPr="009B6EE5">
              <w:rPr>
                <w:b/>
                <w:sz w:val="18"/>
                <w:szCs w:val="18"/>
                <w:lang w:val="hr-HR"/>
              </w:rPr>
              <w:t xml:space="preserve">, </w:t>
            </w:r>
            <w:r>
              <w:rPr>
                <w:b/>
                <w:sz w:val="18"/>
                <w:szCs w:val="18"/>
                <w:lang w:val="hr-HR"/>
              </w:rPr>
              <w:t>стручног</w:t>
            </w:r>
            <w:r w:rsidRPr="009B6EE5">
              <w:rPr>
                <w:b/>
                <w:sz w:val="18"/>
                <w:szCs w:val="18"/>
                <w:lang w:val="hr-HR"/>
              </w:rPr>
              <w:t xml:space="preserve"> </w:t>
            </w:r>
            <w:r>
              <w:rPr>
                <w:b/>
                <w:sz w:val="18"/>
                <w:szCs w:val="18"/>
                <w:lang w:val="hr-HR"/>
              </w:rPr>
              <w:t>усавршавања</w:t>
            </w:r>
            <w:r w:rsidRPr="009B6EE5">
              <w:rPr>
                <w:b/>
                <w:sz w:val="18"/>
                <w:szCs w:val="18"/>
                <w:lang w:val="hr-HR"/>
              </w:rPr>
              <w:t xml:space="preserve"> </w:t>
            </w:r>
            <w:r>
              <w:rPr>
                <w:b/>
                <w:sz w:val="18"/>
                <w:szCs w:val="18"/>
                <w:lang w:val="hr-HR"/>
              </w:rPr>
              <w:t>и</w:t>
            </w:r>
            <w:r w:rsidRPr="009B6EE5">
              <w:rPr>
                <w:b/>
                <w:sz w:val="18"/>
                <w:szCs w:val="18"/>
                <w:lang w:val="hr-HR"/>
              </w:rPr>
              <w:t xml:space="preserve"> </w:t>
            </w:r>
            <w:r>
              <w:rPr>
                <w:b/>
                <w:sz w:val="18"/>
                <w:szCs w:val="18"/>
                <w:lang w:val="hr-HR"/>
              </w:rPr>
              <w:t>образовања</w:t>
            </w:r>
            <w:r w:rsidRPr="009B6EE5">
              <w:rPr>
                <w:b/>
                <w:sz w:val="18"/>
                <w:szCs w:val="18"/>
                <w:lang w:val="hr-HR"/>
              </w:rPr>
              <w:t xml:space="preserve"> </w:t>
            </w:r>
            <w:r>
              <w:rPr>
                <w:b/>
                <w:sz w:val="18"/>
                <w:szCs w:val="18"/>
                <w:lang w:val="hr-HR"/>
              </w:rPr>
              <w:t>о</w:t>
            </w:r>
            <w:r w:rsidRPr="009B6EE5">
              <w:rPr>
                <w:b/>
                <w:sz w:val="18"/>
                <w:szCs w:val="18"/>
                <w:lang w:val="hr-HR"/>
              </w:rPr>
              <w:t xml:space="preserve"> </w:t>
            </w:r>
            <w:r>
              <w:rPr>
                <w:b/>
                <w:sz w:val="18"/>
                <w:szCs w:val="18"/>
                <w:lang w:val="hr-HR"/>
              </w:rPr>
              <w:t>енергетској</w:t>
            </w:r>
            <w:r w:rsidRPr="009B6EE5">
              <w:rPr>
                <w:b/>
                <w:sz w:val="18"/>
                <w:szCs w:val="18"/>
                <w:lang w:val="hr-HR"/>
              </w:rPr>
              <w:t xml:space="preserve"> </w:t>
            </w:r>
            <w:r>
              <w:rPr>
                <w:b/>
                <w:sz w:val="18"/>
                <w:szCs w:val="18"/>
                <w:lang w:val="hr-HR"/>
              </w:rPr>
              <w:t>ефикасности</w:t>
            </w:r>
            <w:r w:rsidRPr="009B6EE5">
              <w:rPr>
                <w:b/>
                <w:sz w:val="18"/>
                <w:szCs w:val="18"/>
                <w:lang w:val="hr-HR"/>
              </w:rPr>
              <w:t xml:space="preserve"> </w:t>
            </w:r>
            <w:r>
              <w:rPr>
                <w:b/>
                <w:sz w:val="18"/>
                <w:szCs w:val="18"/>
                <w:lang w:val="hr-HR"/>
              </w:rPr>
              <w:t>у</w:t>
            </w:r>
            <w:r w:rsidRPr="009B6EE5">
              <w:rPr>
                <w:b/>
                <w:sz w:val="18"/>
                <w:szCs w:val="18"/>
                <w:lang w:val="hr-HR"/>
              </w:rPr>
              <w:t xml:space="preserve"> </w:t>
            </w:r>
            <w:r>
              <w:rPr>
                <w:b/>
                <w:sz w:val="18"/>
                <w:szCs w:val="18"/>
                <w:lang w:val="hr-HR"/>
              </w:rPr>
              <w:t>Републици</w:t>
            </w:r>
            <w:r w:rsidRPr="009B6EE5">
              <w:rPr>
                <w:b/>
                <w:sz w:val="18"/>
                <w:szCs w:val="18"/>
                <w:lang w:val="hr-HR"/>
              </w:rPr>
              <w:t xml:space="preserve"> </w:t>
            </w:r>
            <w:r>
              <w:rPr>
                <w:b/>
                <w:sz w:val="18"/>
                <w:szCs w:val="18"/>
                <w:lang w:val="hr-HR"/>
              </w:rPr>
              <w:t>Српској</w:t>
            </w:r>
          </w:p>
        </w:tc>
      </w:tr>
      <w:tr w:rsidR="00D102D4" w:rsidRPr="00990C6C" w:rsidTr="00D102D4">
        <w:tc>
          <w:tcPr>
            <w:tcW w:w="1316" w:type="dxa"/>
          </w:tcPr>
          <w:p w:rsidR="00D102D4" w:rsidRPr="00990C6C" w:rsidRDefault="00D102D4" w:rsidP="00D102D4">
            <w:pPr>
              <w:spacing w:before="40" w:after="40"/>
              <w:rPr>
                <w:b/>
                <w:sz w:val="18"/>
                <w:szCs w:val="18"/>
                <w:lang w:val="hr-HR"/>
              </w:rPr>
            </w:pPr>
            <w:r>
              <w:rPr>
                <w:b/>
                <w:sz w:val="18"/>
                <w:szCs w:val="18"/>
                <w:lang w:val="hr-HR"/>
              </w:rPr>
              <w:t>Ознака</w:t>
            </w:r>
          </w:p>
        </w:tc>
        <w:tc>
          <w:tcPr>
            <w:tcW w:w="7797" w:type="dxa"/>
          </w:tcPr>
          <w:p w:rsidR="00D102D4" w:rsidRPr="00990C6C" w:rsidRDefault="00EE5740" w:rsidP="00D102D4">
            <w:pPr>
              <w:spacing w:before="40" w:after="40"/>
              <w:rPr>
                <w:sz w:val="18"/>
                <w:szCs w:val="18"/>
                <w:lang w:val="hr-HR"/>
              </w:rPr>
            </w:pPr>
            <w:r>
              <w:rPr>
                <w:sz w:val="18"/>
                <w:szCs w:val="18"/>
                <w:lang w:val="sr-Cyrl-RS"/>
              </w:rPr>
              <w:t>П</w:t>
            </w:r>
            <w:r w:rsidR="00D102D4">
              <w:rPr>
                <w:sz w:val="18"/>
                <w:szCs w:val="18"/>
                <w:lang w:val="hr-HR"/>
              </w:rPr>
              <w:t>.02 РС</w:t>
            </w:r>
          </w:p>
        </w:tc>
      </w:tr>
      <w:tr w:rsidR="00D102D4" w:rsidRPr="00990C6C" w:rsidTr="00D102D4">
        <w:tc>
          <w:tcPr>
            <w:tcW w:w="9113" w:type="dxa"/>
            <w:gridSpan w:val="2"/>
          </w:tcPr>
          <w:p w:rsidR="00D102D4" w:rsidRPr="00990C6C" w:rsidRDefault="00D102D4" w:rsidP="00D102D4">
            <w:pPr>
              <w:spacing w:before="40"/>
              <w:jc w:val="center"/>
              <w:rPr>
                <w:sz w:val="18"/>
                <w:szCs w:val="18"/>
                <w:lang w:val="hr-HR"/>
              </w:rPr>
            </w:pPr>
            <w:r>
              <w:rPr>
                <w:b/>
                <w:sz w:val="18"/>
                <w:szCs w:val="18"/>
                <w:lang w:val="hr-HR"/>
              </w:rPr>
              <w:t>Опис програма</w:t>
            </w:r>
          </w:p>
        </w:tc>
      </w:tr>
      <w:tr w:rsidR="00D102D4" w:rsidRPr="00E56535" w:rsidTr="00D102D4">
        <w:tc>
          <w:tcPr>
            <w:tcW w:w="1316" w:type="dxa"/>
          </w:tcPr>
          <w:p w:rsidR="00D102D4" w:rsidRPr="00E56535" w:rsidRDefault="00D102D4" w:rsidP="00D102D4">
            <w:pPr>
              <w:spacing w:before="40" w:after="40"/>
              <w:rPr>
                <w:b/>
                <w:sz w:val="18"/>
                <w:szCs w:val="18"/>
                <w:lang w:val="hr-HR"/>
              </w:rPr>
            </w:pPr>
            <w:r>
              <w:rPr>
                <w:b/>
                <w:sz w:val="18"/>
                <w:szCs w:val="18"/>
                <w:lang w:val="hr-HR"/>
              </w:rPr>
              <w:t>Категорија</w:t>
            </w:r>
          </w:p>
        </w:tc>
        <w:tc>
          <w:tcPr>
            <w:tcW w:w="7797" w:type="dxa"/>
          </w:tcPr>
          <w:p w:rsidR="00D102D4" w:rsidRPr="00E56535" w:rsidRDefault="00D102D4" w:rsidP="00D102D4">
            <w:pPr>
              <w:spacing w:before="40"/>
              <w:rPr>
                <w:sz w:val="18"/>
                <w:szCs w:val="18"/>
                <w:lang w:val="hr-HR"/>
              </w:rPr>
            </w:pPr>
            <w:r w:rsidRPr="00E56535">
              <w:rPr>
                <w:sz w:val="18"/>
                <w:szCs w:val="18"/>
                <w:lang w:val="hr-HR"/>
              </w:rPr>
              <w:t xml:space="preserve">2: </w:t>
            </w:r>
            <w:r>
              <w:rPr>
                <w:sz w:val="18"/>
                <w:szCs w:val="18"/>
                <w:lang w:val="hr-HR"/>
              </w:rPr>
              <w:t>Мјере</w:t>
            </w:r>
            <w:r w:rsidRPr="00E56535">
              <w:rPr>
                <w:sz w:val="18"/>
                <w:szCs w:val="18"/>
                <w:lang w:val="hr-HR"/>
              </w:rPr>
              <w:t xml:space="preserve"> </w:t>
            </w:r>
            <w:r>
              <w:rPr>
                <w:sz w:val="18"/>
                <w:szCs w:val="18"/>
                <w:lang w:val="hr-HR"/>
              </w:rPr>
              <w:t>информисања</w:t>
            </w:r>
            <w:r w:rsidRPr="00E56535">
              <w:rPr>
                <w:sz w:val="18"/>
                <w:szCs w:val="18"/>
                <w:lang w:val="hr-HR"/>
              </w:rPr>
              <w:t xml:space="preserve"> </w:t>
            </w:r>
            <w:r>
              <w:rPr>
                <w:sz w:val="18"/>
                <w:szCs w:val="18"/>
                <w:lang w:val="hr-HR"/>
              </w:rPr>
              <w:t>и</w:t>
            </w:r>
            <w:r w:rsidRPr="00E56535">
              <w:rPr>
                <w:sz w:val="18"/>
                <w:szCs w:val="18"/>
                <w:lang w:val="hr-HR"/>
              </w:rPr>
              <w:t xml:space="preserve"> </w:t>
            </w:r>
            <w:r>
              <w:rPr>
                <w:sz w:val="18"/>
                <w:szCs w:val="18"/>
                <w:lang w:val="hr-HR"/>
              </w:rPr>
              <w:t>обавезног</w:t>
            </w:r>
            <w:r w:rsidRPr="00E56535">
              <w:rPr>
                <w:sz w:val="18"/>
                <w:szCs w:val="18"/>
                <w:lang w:val="hr-HR"/>
              </w:rPr>
              <w:t xml:space="preserve"> </w:t>
            </w:r>
            <w:r>
              <w:rPr>
                <w:sz w:val="18"/>
                <w:szCs w:val="18"/>
                <w:lang w:val="hr-HR"/>
              </w:rPr>
              <w:t>информисања</w:t>
            </w:r>
            <w:r w:rsidRPr="00E56535">
              <w:rPr>
                <w:sz w:val="18"/>
                <w:szCs w:val="18"/>
                <w:lang w:val="hr-HR"/>
              </w:rPr>
              <w:t xml:space="preserve">; 2.1: </w:t>
            </w:r>
            <w:r>
              <w:rPr>
                <w:sz w:val="18"/>
                <w:szCs w:val="18"/>
                <w:lang w:val="hr-HR"/>
              </w:rPr>
              <w:t>Фокусиране</w:t>
            </w:r>
            <w:r w:rsidRPr="00E56535">
              <w:rPr>
                <w:sz w:val="18"/>
                <w:szCs w:val="18"/>
                <w:lang w:val="hr-HR"/>
              </w:rPr>
              <w:t xml:space="preserve"> </w:t>
            </w:r>
            <w:r>
              <w:rPr>
                <w:sz w:val="18"/>
                <w:szCs w:val="18"/>
                <w:lang w:val="hr-HR"/>
              </w:rPr>
              <w:t>информативне</w:t>
            </w:r>
            <w:r w:rsidRPr="00E56535">
              <w:rPr>
                <w:sz w:val="18"/>
                <w:szCs w:val="18"/>
                <w:lang w:val="hr-HR"/>
              </w:rPr>
              <w:t xml:space="preserve"> </w:t>
            </w:r>
            <w:r>
              <w:rPr>
                <w:sz w:val="18"/>
                <w:szCs w:val="18"/>
                <w:lang w:val="hr-HR"/>
              </w:rPr>
              <w:t>кампање</w:t>
            </w:r>
          </w:p>
        </w:tc>
      </w:tr>
      <w:tr w:rsidR="00D102D4" w:rsidRPr="00990C6C" w:rsidTr="00D102D4">
        <w:trPr>
          <w:trHeight w:val="553"/>
        </w:trPr>
        <w:tc>
          <w:tcPr>
            <w:tcW w:w="1316" w:type="dxa"/>
          </w:tcPr>
          <w:p w:rsidR="00D102D4" w:rsidRPr="00990C6C" w:rsidRDefault="00D102D4" w:rsidP="00D102D4">
            <w:pPr>
              <w:spacing w:before="40" w:after="40"/>
              <w:rPr>
                <w:b/>
                <w:sz w:val="18"/>
                <w:szCs w:val="18"/>
                <w:lang w:val="hr-HR"/>
              </w:rPr>
            </w:pPr>
            <w:r>
              <w:rPr>
                <w:b/>
                <w:sz w:val="18"/>
                <w:szCs w:val="18"/>
                <w:lang w:val="hr-HR"/>
              </w:rPr>
              <w:t>Временски</w:t>
            </w:r>
            <w:r w:rsidRPr="00990C6C">
              <w:rPr>
                <w:b/>
                <w:sz w:val="18"/>
                <w:szCs w:val="18"/>
                <w:lang w:val="hr-HR"/>
              </w:rPr>
              <w:t xml:space="preserve"> </w:t>
            </w:r>
            <w:r>
              <w:rPr>
                <w:b/>
                <w:sz w:val="18"/>
                <w:szCs w:val="18"/>
                <w:lang w:val="hr-HR"/>
              </w:rPr>
              <w:t>оквир</w:t>
            </w:r>
          </w:p>
        </w:tc>
        <w:tc>
          <w:tcPr>
            <w:tcW w:w="7797" w:type="dxa"/>
          </w:tcPr>
          <w:p w:rsidR="00D102D4" w:rsidRDefault="00D102D4" w:rsidP="00D102D4">
            <w:pPr>
              <w:spacing w:before="40"/>
              <w:rPr>
                <w:sz w:val="18"/>
                <w:szCs w:val="18"/>
                <w:lang w:val="hr-HR"/>
              </w:rPr>
            </w:pPr>
            <w:r w:rsidRPr="00990C6C">
              <w:rPr>
                <w:sz w:val="18"/>
                <w:szCs w:val="18"/>
                <w:lang w:val="hr-HR"/>
              </w:rPr>
              <w:t>2010-2018</w:t>
            </w:r>
            <w:r>
              <w:rPr>
                <w:sz w:val="18"/>
                <w:szCs w:val="18"/>
                <w:lang w:val="hr-HR"/>
              </w:rPr>
              <w:t xml:space="preserve"> и даље</w:t>
            </w:r>
          </w:p>
          <w:p w:rsidR="00D102D4" w:rsidRPr="00990C6C" w:rsidRDefault="00D102D4" w:rsidP="00D102D4">
            <w:pPr>
              <w:spacing w:after="40"/>
              <w:rPr>
                <w:sz w:val="18"/>
                <w:szCs w:val="18"/>
                <w:lang w:val="hr-HR"/>
              </w:rPr>
            </w:pPr>
          </w:p>
        </w:tc>
      </w:tr>
      <w:tr w:rsidR="00D102D4" w:rsidRPr="00990C6C" w:rsidTr="00D102D4">
        <w:tc>
          <w:tcPr>
            <w:tcW w:w="1316" w:type="dxa"/>
          </w:tcPr>
          <w:p w:rsidR="00D102D4" w:rsidRPr="00990C6C" w:rsidRDefault="00D102D4" w:rsidP="00D102D4">
            <w:pPr>
              <w:spacing w:before="40" w:after="40"/>
              <w:rPr>
                <w:b/>
                <w:sz w:val="18"/>
                <w:szCs w:val="18"/>
                <w:lang w:val="hr-HR"/>
              </w:rPr>
            </w:pPr>
            <w:r>
              <w:rPr>
                <w:b/>
                <w:sz w:val="18"/>
                <w:szCs w:val="18"/>
                <w:lang w:val="hr-HR"/>
              </w:rPr>
              <w:t>Циљ</w:t>
            </w:r>
            <w:r w:rsidRPr="00990C6C">
              <w:rPr>
                <w:b/>
                <w:sz w:val="18"/>
                <w:szCs w:val="18"/>
                <w:lang w:val="hr-HR"/>
              </w:rPr>
              <w:t xml:space="preserve"> /</w:t>
            </w:r>
            <w:r>
              <w:rPr>
                <w:b/>
                <w:sz w:val="18"/>
                <w:szCs w:val="18"/>
                <w:lang w:val="hr-HR"/>
              </w:rPr>
              <w:t>Кратак</w:t>
            </w:r>
            <w:r w:rsidRPr="00990C6C">
              <w:rPr>
                <w:b/>
                <w:sz w:val="18"/>
                <w:szCs w:val="18"/>
                <w:lang w:val="hr-HR"/>
              </w:rPr>
              <w:t xml:space="preserve"> </w:t>
            </w:r>
            <w:r>
              <w:rPr>
                <w:b/>
                <w:sz w:val="18"/>
                <w:szCs w:val="18"/>
                <w:lang w:val="hr-HR"/>
              </w:rPr>
              <w:t>опис</w:t>
            </w:r>
          </w:p>
        </w:tc>
        <w:tc>
          <w:tcPr>
            <w:tcW w:w="7797" w:type="dxa"/>
          </w:tcPr>
          <w:p w:rsidR="00D102D4" w:rsidRDefault="00D102D4" w:rsidP="00D102D4">
            <w:pPr>
              <w:spacing w:before="40"/>
              <w:rPr>
                <w:sz w:val="18"/>
                <w:szCs w:val="18"/>
                <w:lang w:val="hr-HR"/>
              </w:rPr>
            </w:pPr>
            <w:r>
              <w:rPr>
                <w:sz w:val="18"/>
                <w:szCs w:val="18"/>
                <w:lang w:val="hr-HR"/>
              </w:rPr>
              <w:t>Циљ програма је</w:t>
            </w:r>
            <w:r w:rsidRPr="00DC3197">
              <w:rPr>
                <w:sz w:val="18"/>
                <w:szCs w:val="18"/>
                <w:lang w:val="hr-HR"/>
              </w:rPr>
              <w:t xml:space="preserve"> </w:t>
            </w:r>
            <w:r>
              <w:rPr>
                <w:sz w:val="18"/>
                <w:szCs w:val="18"/>
                <w:lang w:val="hr-HR"/>
              </w:rPr>
              <w:t>системско</w:t>
            </w:r>
            <w:r w:rsidRPr="00DC3197">
              <w:rPr>
                <w:sz w:val="18"/>
                <w:szCs w:val="18"/>
                <w:lang w:val="hr-HR"/>
              </w:rPr>
              <w:t xml:space="preserve"> </w:t>
            </w:r>
            <w:r>
              <w:rPr>
                <w:sz w:val="18"/>
                <w:szCs w:val="18"/>
                <w:lang w:val="hr-HR"/>
              </w:rPr>
              <w:t>повећање</w:t>
            </w:r>
            <w:r w:rsidRPr="00DC3197">
              <w:rPr>
                <w:sz w:val="18"/>
                <w:szCs w:val="18"/>
                <w:lang w:val="hr-HR"/>
              </w:rPr>
              <w:t xml:space="preserve"> </w:t>
            </w:r>
            <w:r>
              <w:rPr>
                <w:sz w:val="18"/>
                <w:szCs w:val="18"/>
                <w:lang w:val="hr-HR"/>
              </w:rPr>
              <w:t>свјесности, информисаности, стручних компетенција и знања свих циљних група у области рационалног</w:t>
            </w:r>
            <w:r w:rsidRPr="00DC3197">
              <w:rPr>
                <w:sz w:val="18"/>
                <w:szCs w:val="18"/>
                <w:lang w:val="hr-HR"/>
              </w:rPr>
              <w:t xml:space="preserve"> </w:t>
            </w:r>
            <w:r>
              <w:rPr>
                <w:sz w:val="18"/>
                <w:szCs w:val="18"/>
                <w:lang w:val="hr-HR"/>
              </w:rPr>
              <w:t>управљања</w:t>
            </w:r>
            <w:r w:rsidRPr="00DC3197">
              <w:rPr>
                <w:sz w:val="18"/>
                <w:szCs w:val="18"/>
                <w:lang w:val="hr-HR"/>
              </w:rPr>
              <w:t xml:space="preserve"> </w:t>
            </w:r>
            <w:r>
              <w:rPr>
                <w:sz w:val="18"/>
                <w:szCs w:val="18"/>
                <w:lang w:val="hr-HR"/>
              </w:rPr>
              <w:t>енергијом</w:t>
            </w:r>
            <w:r w:rsidRPr="00DC3197">
              <w:rPr>
                <w:sz w:val="18"/>
                <w:szCs w:val="18"/>
                <w:lang w:val="hr-HR"/>
              </w:rPr>
              <w:t xml:space="preserve"> </w:t>
            </w:r>
            <w:r>
              <w:rPr>
                <w:sz w:val="18"/>
                <w:szCs w:val="18"/>
                <w:lang w:val="hr-HR"/>
              </w:rPr>
              <w:t xml:space="preserve">и ЕЕ, увођењем ове тематике у све видове формалног и неформалног образовања у РС. Програм укључује мјере: </w:t>
            </w:r>
          </w:p>
          <w:p w:rsidR="00D102D4" w:rsidRDefault="00D102D4" w:rsidP="00D102D4">
            <w:pPr>
              <w:spacing w:before="40"/>
              <w:rPr>
                <w:b/>
                <w:sz w:val="18"/>
                <w:szCs w:val="18"/>
                <w:lang w:val="hr-HR"/>
              </w:rPr>
            </w:pPr>
            <w:r>
              <w:rPr>
                <w:b/>
                <w:sz w:val="18"/>
                <w:szCs w:val="18"/>
                <w:lang w:val="hr-HR"/>
              </w:rPr>
              <w:t>H.2 Израда и усвајање стратешких и планских докумената о енергетској ефикасности</w:t>
            </w:r>
          </w:p>
          <w:p w:rsidR="00D102D4" w:rsidRPr="002E1561" w:rsidRDefault="00D102D4" w:rsidP="00D102D4">
            <w:pPr>
              <w:rPr>
                <w:i/>
                <w:sz w:val="18"/>
                <w:szCs w:val="18"/>
                <w:lang w:val="hr-HR"/>
              </w:rPr>
            </w:pPr>
            <w:r>
              <w:rPr>
                <w:sz w:val="18"/>
                <w:szCs w:val="18"/>
                <w:lang w:val="hr-HR"/>
              </w:rPr>
              <w:t>Мјера</w:t>
            </w:r>
            <w:r w:rsidRPr="002E1561">
              <w:rPr>
                <w:sz w:val="18"/>
                <w:szCs w:val="18"/>
                <w:lang w:val="hr-HR"/>
              </w:rPr>
              <w:t xml:space="preserve"> </w:t>
            </w:r>
            <w:r>
              <w:rPr>
                <w:sz w:val="18"/>
                <w:szCs w:val="18"/>
                <w:lang w:val="hr-HR"/>
              </w:rPr>
              <w:t>је</w:t>
            </w:r>
            <w:r w:rsidRPr="002E1561">
              <w:rPr>
                <w:sz w:val="18"/>
                <w:szCs w:val="18"/>
                <w:lang w:val="hr-HR"/>
              </w:rPr>
              <w:t xml:space="preserve"> </w:t>
            </w:r>
            <w:r>
              <w:rPr>
                <w:sz w:val="18"/>
                <w:szCs w:val="18"/>
                <w:lang w:val="hr-HR"/>
              </w:rPr>
              <w:t>у</w:t>
            </w:r>
            <w:r w:rsidRPr="002E1561">
              <w:rPr>
                <w:sz w:val="18"/>
                <w:szCs w:val="18"/>
                <w:lang w:val="hr-HR"/>
              </w:rPr>
              <w:t xml:space="preserve"> </w:t>
            </w:r>
            <w:r>
              <w:rPr>
                <w:sz w:val="18"/>
                <w:szCs w:val="18"/>
                <w:lang w:val="hr-HR"/>
              </w:rPr>
              <w:t>саставу</w:t>
            </w:r>
            <w:r w:rsidRPr="002E1561">
              <w:rPr>
                <w:sz w:val="18"/>
                <w:szCs w:val="18"/>
                <w:lang w:val="hr-HR"/>
              </w:rPr>
              <w:t xml:space="preserve"> </w:t>
            </w:r>
            <w:r>
              <w:rPr>
                <w:sz w:val="18"/>
                <w:szCs w:val="18"/>
                <w:lang w:val="hr-HR"/>
              </w:rPr>
              <w:t xml:space="preserve">програма ПРГ.2, овдје се односи само на </w:t>
            </w:r>
            <w:r>
              <w:rPr>
                <w:i/>
                <w:sz w:val="18"/>
                <w:szCs w:val="18"/>
                <w:lang w:val="hr-HR"/>
              </w:rPr>
              <w:t>Стратегију</w:t>
            </w:r>
            <w:r w:rsidRPr="002E1561">
              <w:rPr>
                <w:i/>
                <w:sz w:val="18"/>
                <w:szCs w:val="18"/>
                <w:lang w:val="hr-HR"/>
              </w:rPr>
              <w:t xml:space="preserve"> </w:t>
            </w:r>
            <w:r>
              <w:rPr>
                <w:i/>
                <w:sz w:val="18"/>
                <w:szCs w:val="18"/>
                <w:lang w:val="hr-HR"/>
              </w:rPr>
              <w:t>информисања</w:t>
            </w:r>
            <w:r w:rsidRPr="002E1561">
              <w:rPr>
                <w:i/>
                <w:sz w:val="18"/>
                <w:szCs w:val="18"/>
                <w:lang w:val="hr-HR"/>
              </w:rPr>
              <w:t xml:space="preserve">, </w:t>
            </w:r>
            <w:r>
              <w:rPr>
                <w:i/>
                <w:sz w:val="18"/>
                <w:szCs w:val="18"/>
                <w:lang w:val="hr-HR"/>
              </w:rPr>
              <w:t>стручног</w:t>
            </w:r>
            <w:r w:rsidRPr="002E1561">
              <w:rPr>
                <w:i/>
                <w:sz w:val="18"/>
                <w:szCs w:val="18"/>
                <w:lang w:val="hr-HR"/>
              </w:rPr>
              <w:t xml:space="preserve"> </w:t>
            </w:r>
            <w:r>
              <w:rPr>
                <w:i/>
                <w:sz w:val="18"/>
                <w:szCs w:val="18"/>
                <w:lang w:val="hr-HR"/>
              </w:rPr>
              <w:t>усавршавања</w:t>
            </w:r>
            <w:r w:rsidRPr="002E1561">
              <w:rPr>
                <w:i/>
                <w:sz w:val="18"/>
                <w:szCs w:val="18"/>
                <w:lang w:val="hr-HR"/>
              </w:rPr>
              <w:t xml:space="preserve"> </w:t>
            </w:r>
            <w:r>
              <w:rPr>
                <w:i/>
                <w:sz w:val="18"/>
                <w:szCs w:val="18"/>
                <w:lang w:val="hr-HR"/>
              </w:rPr>
              <w:t>и</w:t>
            </w:r>
            <w:r w:rsidRPr="002E1561">
              <w:rPr>
                <w:i/>
                <w:sz w:val="18"/>
                <w:szCs w:val="18"/>
                <w:lang w:val="hr-HR"/>
              </w:rPr>
              <w:t xml:space="preserve"> </w:t>
            </w:r>
            <w:r>
              <w:rPr>
                <w:i/>
                <w:sz w:val="18"/>
                <w:szCs w:val="18"/>
                <w:lang w:val="hr-HR"/>
              </w:rPr>
              <w:t>образовања</w:t>
            </w:r>
            <w:r w:rsidRPr="002E1561">
              <w:rPr>
                <w:i/>
                <w:sz w:val="18"/>
                <w:szCs w:val="18"/>
                <w:lang w:val="hr-HR"/>
              </w:rPr>
              <w:t xml:space="preserve"> </w:t>
            </w:r>
            <w:r>
              <w:rPr>
                <w:i/>
                <w:sz w:val="18"/>
                <w:szCs w:val="18"/>
                <w:lang w:val="hr-HR"/>
              </w:rPr>
              <w:t>о</w:t>
            </w:r>
            <w:r w:rsidRPr="002E1561">
              <w:rPr>
                <w:i/>
                <w:sz w:val="18"/>
                <w:szCs w:val="18"/>
                <w:lang w:val="hr-HR"/>
              </w:rPr>
              <w:t xml:space="preserve"> </w:t>
            </w:r>
            <w:r>
              <w:rPr>
                <w:i/>
                <w:sz w:val="18"/>
                <w:szCs w:val="18"/>
                <w:lang w:val="hr-HR"/>
              </w:rPr>
              <w:t>ЕЕ</w:t>
            </w:r>
            <w:r w:rsidRPr="002E1561">
              <w:rPr>
                <w:i/>
                <w:sz w:val="18"/>
                <w:szCs w:val="18"/>
                <w:lang w:val="hr-HR"/>
              </w:rPr>
              <w:t xml:space="preserve"> </w:t>
            </w:r>
            <w:r>
              <w:rPr>
                <w:i/>
                <w:sz w:val="18"/>
                <w:szCs w:val="18"/>
                <w:lang w:val="hr-HR"/>
              </w:rPr>
              <w:t>у</w:t>
            </w:r>
            <w:r w:rsidRPr="002E1561">
              <w:rPr>
                <w:i/>
                <w:sz w:val="18"/>
                <w:szCs w:val="18"/>
                <w:lang w:val="hr-HR"/>
              </w:rPr>
              <w:t xml:space="preserve"> </w:t>
            </w:r>
            <w:r>
              <w:rPr>
                <w:i/>
                <w:sz w:val="18"/>
                <w:szCs w:val="18"/>
                <w:lang w:val="hr-HR"/>
              </w:rPr>
              <w:t>РС</w:t>
            </w:r>
          </w:p>
          <w:p w:rsidR="00D102D4" w:rsidRPr="00990C6C" w:rsidRDefault="00D102D4" w:rsidP="00D102D4">
            <w:pPr>
              <w:spacing w:before="40"/>
              <w:rPr>
                <w:sz w:val="18"/>
                <w:szCs w:val="18"/>
                <w:lang w:val="hr-HR"/>
              </w:rPr>
            </w:pPr>
            <w:r>
              <w:rPr>
                <w:b/>
                <w:sz w:val="18"/>
                <w:szCs w:val="18"/>
                <w:lang w:val="hr-HR"/>
              </w:rPr>
              <w:t xml:space="preserve">H.4 Информативно-мотивационе јавне кампање о енергетској ефикасности, </w:t>
            </w:r>
            <w:r>
              <w:rPr>
                <w:sz w:val="18"/>
                <w:szCs w:val="18"/>
                <w:lang w:val="hr-HR"/>
              </w:rPr>
              <w:t>ради</w:t>
            </w:r>
            <w:r w:rsidRPr="00ED600A">
              <w:rPr>
                <w:sz w:val="18"/>
                <w:szCs w:val="18"/>
                <w:lang w:val="hr-HR"/>
              </w:rPr>
              <w:t xml:space="preserve"> </w:t>
            </w:r>
            <w:r>
              <w:rPr>
                <w:sz w:val="18"/>
                <w:szCs w:val="18"/>
                <w:lang w:val="hr-HR"/>
              </w:rPr>
              <w:t>подизања</w:t>
            </w:r>
            <w:r w:rsidRPr="00990C6C">
              <w:rPr>
                <w:sz w:val="18"/>
                <w:szCs w:val="18"/>
                <w:lang w:val="hr-HR"/>
              </w:rPr>
              <w:t xml:space="preserve"> </w:t>
            </w:r>
            <w:r>
              <w:rPr>
                <w:sz w:val="18"/>
                <w:szCs w:val="18"/>
                <w:lang w:val="hr-HR"/>
              </w:rPr>
              <w:t>свијести</w:t>
            </w:r>
            <w:r w:rsidRPr="00990C6C">
              <w:rPr>
                <w:sz w:val="18"/>
                <w:szCs w:val="18"/>
                <w:lang w:val="hr-HR"/>
              </w:rPr>
              <w:t xml:space="preserve"> </w:t>
            </w:r>
            <w:r>
              <w:rPr>
                <w:sz w:val="18"/>
                <w:szCs w:val="18"/>
                <w:lang w:val="hr-HR"/>
              </w:rPr>
              <w:t>и</w:t>
            </w:r>
            <w:r w:rsidRPr="00990C6C">
              <w:rPr>
                <w:sz w:val="18"/>
                <w:szCs w:val="18"/>
                <w:lang w:val="hr-HR"/>
              </w:rPr>
              <w:t xml:space="preserve"> </w:t>
            </w:r>
            <w:r>
              <w:rPr>
                <w:sz w:val="18"/>
                <w:szCs w:val="18"/>
                <w:lang w:val="hr-HR"/>
              </w:rPr>
              <w:t>пружања</w:t>
            </w:r>
            <w:r w:rsidRPr="00990C6C">
              <w:rPr>
                <w:sz w:val="18"/>
                <w:szCs w:val="18"/>
                <w:lang w:val="hr-HR"/>
              </w:rPr>
              <w:t xml:space="preserve"> </w:t>
            </w:r>
            <w:r>
              <w:rPr>
                <w:sz w:val="18"/>
                <w:szCs w:val="18"/>
                <w:u w:val="single"/>
                <w:lang w:val="hr-HR"/>
              </w:rPr>
              <w:t>основних</w:t>
            </w:r>
            <w:r w:rsidRPr="00990C6C">
              <w:rPr>
                <w:sz w:val="18"/>
                <w:szCs w:val="18"/>
                <w:lang w:val="hr-HR"/>
              </w:rPr>
              <w:t xml:space="preserve"> </w:t>
            </w:r>
            <w:r>
              <w:rPr>
                <w:sz w:val="18"/>
                <w:szCs w:val="18"/>
                <w:lang w:val="hr-HR"/>
              </w:rPr>
              <w:t>информација</w:t>
            </w:r>
            <w:r w:rsidRPr="00990C6C">
              <w:rPr>
                <w:sz w:val="18"/>
                <w:szCs w:val="18"/>
                <w:lang w:val="hr-HR"/>
              </w:rPr>
              <w:t xml:space="preserve"> </w:t>
            </w:r>
            <w:r>
              <w:rPr>
                <w:sz w:val="18"/>
                <w:szCs w:val="18"/>
                <w:lang w:val="hr-HR"/>
              </w:rPr>
              <w:t>циљним</w:t>
            </w:r>
            <w:r w:rsidRPr="00990C6C">
              <w:rPr>
                <w:sz w:val="18"/>
                <w:szCs w:val="18"/>
                <w:lang w:val="hr-HR"/>
              </w:rPr>
              <w:t xml:space="preserve"> </w:t>
            </w:r>
            <w:r>
              <w:rPr>
                <w:sz w:val="18"/>
                <w:szCs w:val="18"/>
                <w:lang w:val="hr-HR"/>
              </w:rPr>
              <w:t>групама</w:t>
            </w:r>
            <w:r w:rsidRPr="00990C6C">
              <w:rPr>
                <w:sz w:val="18"/>
                <w:szCs w:val="18"/>
                <w:lang w:val="hr-HR"/>
              </w:rPr>
              <w:t xml:space="preserve"> </w:t>
            </w:r>
            <w:r>
              <w:rPr>
                <w:sz w:val="18"/>
                <w:szCs w:val="18"/>
                <w:lang w:val="hr-HR"/>
              </w:rPr>
              <w:t>из</w:t>
            </w:r>
            <w:r w:rsidRPr="00990C6C">
              <w:rPr>
                <w:sz w:val="18"/>
                <w:szCs w:val="18"/>
                <w:lang w:val="hr-HR"/>
              </w:rPr>
              <w:t xml:space="preserve"> </w:t>
            </w:r>
            <w:r>
              <w:rPr>
                <w:sz w:val="18"/>
                <w:szCs w:val="18"/>
                <w:lang w:val="hr-HR"/>
              </w:rPr>
              <w:t>свих</w:t>
            </w:r>
            <w:r w:rsidRPr="00990C6C">
              <w:rPr>
                <w:sz w:val="18"/>
                <w:szCs w:val="18"/>
                <w:lang w:val="hr-HR"/>
              </w:rPr>
              <w:t xml:space="preserve"> </w:t>
            </w:r>
            <w:r>
              <w:rPr>
                <w:sz w:val="18"/>
                <w:szCs w:val="18"/>
                <w:lang w:val="hr-HR"/>
              </w:rPr>
              <w:t>сектора</w:t>
            </w:r>
            <w:r w:rsidRPr="00990C6C">
              <w:rPr>
                <w:sz w:val="18"/>
                <w:szCs w:val="18"/>
                <w:lang w:val="hr-HR"/>
              </w:rPr>
              <w:t xml:space="preserve"> </w:t>
            </w:r>
            <w:r>
              <w:rPr>
                <w:sz w:val="18"/>
                <w:szCs w:val="18"/>
                <w:lang w:val="hr-HR"/>
              </w:rPr>
              <w:t>финалне</w:t>
            </w:r>
            <w:r w:rsidRPr="00990C6C">
              <w:rPr>
                <w:sz w:val="18"/>
                <w:szCs w:val="18"/>
                <w:lang w:val="hr-HR"/>
              </w:rPr>
              <w:t xml:space="preserve"> </w:t>
            </w:r>
            <w:r>
              <w:rPr>
                <w:sz w:val="18"/>
                <w:szCs w:val="18"/>
                <w:lang w:val="hr-HR"/>
              </w:rPr>
              <w:t>потрошње</w:t>
            </w:r>
            <w:r w:rsidRPr="00990C6C">
              <w:rPr>
                <w:sz w:val="18"/>
                <w:szCs w:val="18"/>
                <w:lang w:val="hr-HR"/>
              </w:rPr>
              <w:t xml:space="preserve"> </w:t>
            </w:r>
            <w:r>
              <w:rPr>
                <w:sz w:val="18"/>
                <w:szCs w:val="18"/>
                <w:lang w:val="hr-HR"/>
              </w:rPr>
              <w:t>о</w:t>
            </w:r>
            <w:r w:rsidRPr="00990C6C">
              <w:rPr>
                <w:sz w:val="18"/>
                <w:szCs w:val="18"/>
                <w:lang w:val="hr-HR"/>
              </w:rPr>
              <w:t xml:space="preserve"> </w:t>
            </w:r>
            <w:r>
              <w:rPr>
                <w:sz w:val="18"/>
                <w:szCs w:val="18"/>
                <w:lang w:val="hr-HR"/>
              </w:rPr>
              <w:t>значају</w:t>
            </w:r>
            <w:r w:rsidRPr="00990C6C">
              <w:rPr>
                <w:sz w:val="18"/>
                <w:szCs w:val="18"/>
                <w:lang w:val="hr-HR"/>
              </w:rPr>
              <w:t xml:space="preserve"> </w:t>
            </w:r>
            <w:r>
              <w:rPr>
                <w:sz w:val="18"/>
                <w:szCs w:val="18"/>
                <w:lang w:val="hr-HR"/>
              </w:rPr>
              <w:t>ЕЕ, њиховог</w:t>
            </w:r>
            <w:r w:rsidRPr="00990C6C">
              <w:rPr>
                <w:sz w:val="18"/>
                <w:szCs w:val="18"/>
                <w:lang w:val="hr-HR"/>
              </w:rPr>
              <w:t xml:space="preserve"> </w:t>
            </w:r>
            <w:r>
              <w:rPr>
                <w:sz w:val="18"/>
                <w:szCs w:val="18"/>
                <w:lang w:val="hr-HR"/>
              </w:rPr>
              <w:t>мотивисања</w:t>
            </w:r>
            <w:r w:rsidRPr="00990C6C">
              <w:rPr>
                <w:sz w:val="18"/>
                <w:szCs w:val="18"/>
                <w:lang w:val="hr-HR"/>
              </w:rPr>
              <w:t xml:space="preserve"> </w:t>
            </w:r>
            <w:r>
              <w:rPr>
                <w:sz w:val="18"/>
                <w:szCs w:val="18"/>
                <w:lang w:val="hr-HR"/>
              </w:rPr>
              <w:t>на спровођење ЕЕ</w:t>
            </w:r>
            <w:r w:rsidRPr="00990C6C">
              <w:rPr>
                <w:sz w:val="18"/>
                <w:szCs w:val="18"/>
                <w:lang w:val="hr-HR"/>
              </w:rPr>
              <w:t xml:space="preserve"> </w:t>
            </w:r>
            <w:r>
              <w:rPr>
                <w:sz w:val="18"/>
                <w:szCs w:val="18"/>
                <w:lang w:val="hr-HR"/>
              </w:rPr>
              <w:t>мјера</w:t>
            </w:r>
            <w:r w:rsidRPr="00990C6C">
              <w:rPr>
                <w:sz w:val="18"/>
                <w:szCs w:val="18"/>
                <w:lang w:val="hr-HR"/>
              </w:rPr>
              <w:t xml:space="preserve"> </w:t>
            </w:r>
            <w:r>
              <w:rPr>
                <w:sz w:val="18"/>
                <w:szCs w:val="18"/>
                <w:lang w:val="hr-HR"/>
              </w:rPr>
              <w:t>и</w:t>
            </w:r>
            <w:r w:rsidRPr="00990C6C">
              <w:rPr>
                <w:sz w:val="18"/>
                <w:szCs w:val="18"/>
                <w:lang w:val="hr-HR"/>
              </w:rPr>
              <w:t xml:space="preserve"> </w:t>
            </w:r>
            <w:r>
              <w:rPr>
                <w:sz w:val="18"/>
                <w:szCs w:val="18"/>
                <w:lang w:val="hr-HR"/>
              </w:rPr>
              <w:t xml:space="preserve">постизање уштеда. Најзначајније теме су нпр:  (а) Ефекти, </w:t>
            </w:r>
            <w:r w:rsidRPr="00982299">
              <w:rPr>
                <w:sz w:val="18"/>
                <w:szCs w:val="18"/>
                <w:lang w:val="hr-HR"/>
              </w:rPr>
              <w:t xml:space="preserve"> </w:t>
            </w:r>
            <w:r>
              <w:rPr>
                <w:sz w:val="18"/>
                <w:szCs w:val="18"/>
                <w:lang w:val="hr-HR"/>
              </w:rPr>
              <w:t>техничке</w:t>
            </w:r>
            <w:r w:rsidRPr="00982299">
              <w:rPr>
                <w:sz w:val="18"/>
                <w:szCs w:val="18"/>
                <w:lang w:val="hr-HR"/>
              </w:rPr>
              <w:t xml:space="preserve"> </w:t>
            </w:r>
            <w:r>
              <w:rPr>
                <w:sz w:val="18"/>
                <w:szCs w:val="18"/>
                <w:lang w:val="hr-HR"/>
              </w:rPr>
              <w:t>могућности</w:t>
            </w:r>
            <w:r w:rsidRPr="00982299">
              <w:rPr>
                <w:sz w:val="18"/>
                <w:szCs w:val="18"/>
                <w:lang w:val="hr-HR"/>
              </w:rPr>
              <w:t xml:space="preserve"> </w:t>
            </w:r>
            <w:r>
              <w:rPr>
                <w:sz w:val="18"/>
                <w:szCs w:val="18"/>
                <w:lang w:val="hr-HR"/>
              </w:rPr>
              <w:t>и</w:t>
            </w:r>
            <w:r w:rsidRPr="00982299">
              <w:rPr>
                <w:sz w:val="18"/>
                <w:szCs w:val="18"/>
                <w:lang w:val="hr-HR"/>
              </w:rPr>
              <w:t xml:space="preserve"> </w:t>
            </w:r>
            <w:r>
              <w:rPr>
                <w:sz w:val="18"/>
                <w:szCs w:val="18"/>
                <w:lang w:val="hr-HR"/>
              </w:rPr>
              <w:t>финансирање</w:t>
            </w:r>
            <w:r w:rsidRPr="00982299">
              <w:rPr>
                <w:sz w:val="18"/>
                <w:szCs w:val="18"/>
                <w:lang w:val="hr-HR"/>
              </w:rPr>
              <w:t xml:space="preserve"> </w:t>
            </w:r>
            <w:r>
              <w:rPr>
                <w:sz w:val="18"/>
                <w:szCs w:val="18"/>
                <w:lang w:val="hr-HR"/>
              </w:rPr>
              <w:t>енергетске</w:t>
            </w:r>
            <w:r w:rsidRPr="00982299">
              <w:rPr>
                <w:sz w:val="18"/>
                <w:szCs w:val="18"/>
                <w:lang w:val="hr-HR"/>
              </w:rPr>
              <w:t xml:space="preserve"> </w:t>
            </w:r>
            <w:r>
              <w:rPr>
                <w:sz w:val="18"/>
                <w:szCs w:val="18"/>
                <w:lang w:val="hr-HR"/>
              </w:rPr>
              <w:t>обнове</w:t>
            </w:r>
            <w:r w:rsidRPr="00982299">
              <w:rPr>
                <w:sz w:val="18"/>
                <w:szCs w:val="18"/>
                <w:lang w:val="hr-HR"/>
              </w:rPr>
              <w:t xml:space="preserve"> </w:t>
            </w:r>
            <w:r>
              <w:rPr>
                <w:sz w:val="18"/>
                <w:szCs w:val="18"/>
                <w:lang w:val="hr-HR"/>
              </w:rPr>
              <w:t>зграда и кућа</w:t>
            </w:r>
            <w:r w:rsidRPr="00982299">
              <w:rPr>
                <w:sz w:val="18"/>
                <w:szCs w:val="18"/>
                <w:lang w:val="hr-HR"/>
              </w:rPr>
              <w:t xml:space="preserve"> (</w:t>
            </w:r>
            <w:r>
              <w:rPr>
                <w:sz w:val="18"/>
                <w:szCs w:val="18"/>
                <w:lang w:val="hr-HR"/>
              </w:rPr>
              <w:t>овојница, ЕЕ гријање</w:t>
            </w:r>
            <w:r w:rsidRPr="00982299">
              <w:rPr>
                <w:sz w:val="18"/>
                <w:szCs w:val="18"/>
                <w:lang w:val="hr-HR"/>
              </w:rPr>
              <w:t xml:space="preserve">, </w:t>
            </w:r>
            <w:r>
              <w:rPr>
                <w:sz w:val="18"/>
                <w:szCs w:val="18"/>
                <w:lang w:val="hr-HR"/>
              </w:rPr>
              <w:t>хлађење, климатизација и расвјета; производња енергије</w:t>
            </w:r>
            <w:r w:rsidRPr="00982299">
              <w:rPr>
                <w:sz w:val="18"/>
                <w:szCs w:val="18"/>
                <w:lang w:val="hr-HR"/>
              </w:rPr>
              <w:t xml:space="preserve"> </w:t>
            </w:r>
            <w:r>
              <w:rPr>
                <w:sz w:val="18"/>
                <w:szCs w:val="18"/>
                <w:lang w:val="hr-HR"/>
              </w:rPr>
              <w:t>из</w:t>
            </w:r>
            <w:r w:rsidRPr="00982299">
              <w:rPr>
                <w:sz w:val="18"/>
                <w:szCs w:val="18"/>
                <w:lang w:val="hr-HR"/>
              </w:rPr>
              <w:t xml:space="preserve"> </w:t>
            </w:r>
            <w:r>
              <w:rPr>
                <w:sz w:val="18"/>
                <w:szCs w:val="18"/>
                <w:lang w:val="hr-HR"/>
              </w:rPr>
              <w:t>ОИЕ, ЕЕ-уређаји); (б) Сврха</w:t>
            </w:r>
            <w:r w:rsidRPr="00990C6C">
              <w:rPr>
                <w:sz w:val="18"/>
                <w:szCs w:val="18"/>
                <w:lang w:val="hr-HR"/>
              </w:rPr>
              <w:t xml:space="preserve"> </w:t>
            </w:r>
            <w:r>
              <w:rPr>
                <w:sz w:val="18"/>
                <w:szCs w:val="18"/>
                <w:lang w:val="hr-HR"/>
              </w:rPr>
              <w:t>енергетских</w:t>
            </w:r>
            <w:r w:rsidRPr="00990C6C">
              <w:rPr>
                <w:sz w:val="18"/>
                <w:szCs w:val="18"/>
                <w:lang w:val="hr-HR"/>
              </w:rPr>
              <w:t xml:space="preserve"> </w:t>
            </w:r>
            <w:r>
              <w:rPr>
                <w:sz w:val="18"/>
                <w:szCs w:val="18"/>
                <w:lang w:val="hr-HR"/>
              </w:rPr>
              <w:t>прегледа</w:t>
            </w:r>
            <w:r w:rsidRPr="00990C6C">
              <w:rPr>
                <w:sz w:val="18"/>
                <w:szCs w:val="18"/>
                <w:lang w:val="hr-HR"/>
              </w:rPr>
              <w:t xml:space="preserve"> </w:t>
            </w:r>
            <w:r>
              <w:rPr>
                <w:sz w:val="18"/>
                <w:szCs w:val="18"/>
                <w:lang w:val="hr-HR"/>
              </w:rPr>
              <w:t>и</w:t>
            </w:r>
            <w:r w:rsidRPr="00990C6C">
              <w:rPr>
                <w:sz w:val="18"/>
                <w:szCs w:val="18"/>
                <w:lang w:val="hr-HR"/>
              </w:rPr>
              <w:t xml:space="preserve"> </w:t>
            </w:r>
            <w:r>
              <w:rPr>
                <w:sz w:val="18"/>
                <w:szCs w:val="18"/>
                <w:lang w:val="hr-HR"/>
              </w:rPr>
              <w:t>цертификовања</w:t>
            </w:r>
            <w:r w:rsidRPr="00990C6C">
              <w:rPr>
                <w:sz w:val="18"/>
                <w:szCs w:val="18"/>
                <w:lang w:val="hr-HR"/>
              </w:rPr>
              <w:t xml:space="preserve">, </w:t>
            </w:r>
            <w:r>
              <w:rPr>
                <w:sz w:val="18"/>
                <w:szCs w:val="18"/>
                <w:lang w:val="hr-HR"/>
              </w:rPr>
              <w:t>и</w:t>
            </w:r>
            <w:r w:rsidRPr="00990C6C">
              <w:rPr>
                <w:sz w:val="18"/>
                <w:szCs w:val="18"/>
                <w:lang w:val="hr-HR"/>
              </w:rPr>
              <w:t xml:space="preserve"> </w:t>
            </w:r>
            <w:r>
              <w:rPr>
                <w:sz w:val="18"/>
                <w:szCs w:val="18"/>
                <w:lang w:val="hr-HR"/>
              </w:rPr>
              <w:t>расположивост</w:t>
            </w:r>
            <w:r w:rsidRPr="00990C6C">
              <w:rPr>
                <w:sz w:val="18"/>
                <w:szCs w:val="18"/>
                <w:lang w:val="hr-HR"/>
              </w:rPr>
              <w:t xml:space="preserve"> </w:t>
            </w:r>
            <w:r>
              <w:rPr>
                <w:sz w:val="18"/>
                <w:szCs w:val="18"/>
                <w:lang w:val="hr-HR"/>
              </w:rPr>
              <w:t>ових</w:t>
            </w:r>
            <w:r w:rsidRPr="00990C6C">
              <w:rPr>
                <w:sz w:val="18"/>
                <w:szCs w:val="18"/>
                <w:lang w:val="hr-HR"/>
              </w:rPr>
              <w:t xml:space="preserve"> </w:t>
            </w:r>
            <w:r>
              <w:rPr>
                <w:sz w:val="18"/>
                <w:szCs w:val="18"/>
                <w:lang w:val="hr-HR"/>
              </w:rPr>
              <w:t>услуга</w:t>
            </w:r>
            <w:r w:rsidRPr="00990C6C">
              <w:rPr>
                <w:sz w:val="18"/>
                <w:szCs w:val="18"/>
                <w:lang w:val="hr-HR"/>
              </w:rPr>
              <w:t>;</w:t>
            </w:r>
            <w:r>
              <w:rPr>
                <w:sz w:val="18"/>
                <w:szCs w:val="18"/>
                <w:lang w:val="hr-HR"/>
              </w:rPr>
              <w:t xml:space="preserve"> (</w:t>
            </w:r>
            <w:r>
              <w:rPr>
                <w:sz w:val="18"/>
                <w:szCs w:val="18"/>
                <w:lang w:val="sr-Cyrl-RS"/>
              </w:rPr>
              <w:t>в</w:t>
            </w:r>
            <w:r>
              <w:rPr>
                <w:sz w:val="18"/>
                <w:szCs w:val="18"/>
                <w:lang w:val="hr-HR"/>
              </w:rPr>
              <w:t>) Ефекти</w:t>
            </w:r>
            <w:r w:rsidRPr="00990C6C">
              <w:rPr>
                <w:sz w:val="18"/>
                <w:szCs w:val="18"/>
                <w:lang w:val="hr-HR"/>
              </w:rPr>
              <w:t xml:space="preserve"> </w:t>
            </w:r>
            <w:r>
              <w:rPr>
                <w:sz w:val="18"/>
                <w:szCs w:val="18"/>
                <w:lang w:val="hr-HR"/>
              </w:rPr>
              <w:t>повећања ЕЕ система водоснабдијевања и јавне расвјете; (</w:t>
            </w:r>
            <w:r>
              <w:rPr>
                <w:sz w:val="18"/>
                <w:szCs w:val="18"/>
                <w:lang w:val="sr-Cyrl-RS"/>
              </w:rPr>
              <w:t>г</w:t>
            </w:r>
            <w:r>
              <w:rPr>
                <w:sz w:val="18"/>
                <w:szCs w:val="18"/>
                <w:lang w:val="hr-HR"/>
              </w:rPr>
              <w:t>) Ефекти</w:t>
            </w:r>
            <w:r w:rsidRPr="00990C6C">
              <w:rPr>
                <w:sz w:val="18"/>
                <w:szCs w:val="18"/>
                <w:lang w:val="hr-HR"/>
              </w:rPr>
              <w:t xml:space="preserve"> </w:t>
            </w:r>
            <w:r>
              <w:rPr>
                <w:sz w:val="18"/>
                <w:szCs w:val="18"/>
                <w:lang w:val="hr-HR"/>
              </w:rPr>
              <w:t>кориштења ЕЕ</w:t>
            </w:r>
            <w:r w:rsidRPr="00990C6C">
              <w:rPr>
                <w:sz w:val="18"/>
                <w:szCs w:val="18"/>
                <w:lang w:val="hr-HR"/>
              </w:rPr>
              <w:t xml:space="preserve"> </w:t>
            </w:r>
            <w:r>
              <w:rPr>
                <w:sz w:val="18"/>
                <w:szCs w:val="18"/>
                <w:lang w:val="hr-HR"/>
              </w:rPr>
              <w:t>моторних</w:t>
            </w:r>
            <w:r w:rsidRPr="00990C6C">
              <w:rPr>
                <w:sz w:val="18"/>
                <w:szCs w:val="18"/>
                <w:lang w:val="hr-HR"/>
              </w:rPr>
              <w:t xml:space="preserve"> </w:t>
            </w:r>
            <w:r>
              <w:rPr>
                <w:sz w:val="18"/>
                <w:szCs w:val="18"/>
                <w:lang w:val="hr-HR"/>
              </w:rPr>
              <w:t>возила и ЕЕ</w:t>
            </w:r>
            <w:r w:rsidRPr="00990C6C">
              <w:rPr>
                <w:sz w:val="18"/>
                <w:szCs w:val="18"/>
                <w:lang w:val="hr-HR"/>
              </w:rPr>
              <w:t xml:space="preserve"> </w:t>
            </w:r>
            <w:r>
              <w:rPr>
                <w:sz w:val="18"/>
                <w:szCs w:val="18"/>
                <w:lang w:val="hr-HR"/>
              </w:rPr>
              <w:t>пријевоза</w:t>
            </w:r>
            <w:r w:rsidRPr="00990C6C">
              <w:rPr>
                <w:sz w:val="18"/>
                <w:szCs w:val="18"/>
                <w:lang w:val="hr-HR"/>
              </w:rPr>
              <w:t xml:space="preserve"> (</w:t>
            </w:r>
            <w:r>
              <w:rPr>
                <w:sz w:val="18"/>
                <w:szCs w:val="18"/>
                <w:lang w:val="hr-HR"/>
              </w:rPr>
              <w:t>јавни</w:t>
            </w:r>
            <w:r w:rsidRPr="00990C6C">
              <w:rPr>
                <w:sz w:val="18"/>
                <w:szCs w:val="18"/>
                <w:lang w:val="hr-HR"/>
              </w:rPr>
              <w:t xml:space="preserve"> </w:t>
            </w:r>
            <w:r>
              <w:rPr>
                <w:sz w:val="18"/>
                <w:szCs w:val="18"/>
                <w:lang w:val="hr-HR"/>
              </w:rPr>
              <w:t>градски</w:t>
            </w:r>
            <w:r w:rsidRPr="00990C6C">
              <w:rPr>
                <w:sz w:val="18"/>
                <w:szCs w:val="18"/>
                <w:lang w:val="hr-HR"/>
              </w:rPr>
              <w:t xml:space="preserve"> </w:t>
            </w:r>
            <w:r>
              <w:rPr>
                <w:sz w:val="18"/>
                <w:szCs w:val="18"/>
                <w:lang w:val="hr-HR"/>
              </w:rPr>
              <w:t>превоз</w:t>
            </w:r>
            <w:r w:rsidRPr="00990C6C">
              <w:rPr>
                <w:sz w:val="18"/>
                <w:szCs w:val="18"/>
                <w:lang w:val="hr-HR"/>
              </w:rPr>
              <w:t xml:space="preserve">, </w:t>
            </w:r>
            <w:r>
              <w:rPr>
                <w:sz w:val="18"/>
                <w:szCs w:val="18"/>
                <w:lang w:val="hr-HR"/>
              </w:rPr>
              <w:t>жељезнички</w:t>
            </w:r>
            <w:r w:rsidRPr="00990C6C">
              <w:rPr>
                <w:sz w:val="18"/>
                <w:szCs w:val="18"/>
                <w:lang w:val="hr-HR"/>
              </w:rPr>
              <w:t xml:space="preserve"> </w:t>
            </w:r>
            <w:r>
              <w:rPr>
                <w:sz w:val="18"/>
                <w:szCs w:val="18"/>
                <w:lang w:val="hr-HR"/>
              </w:rPr>
              <w:t>превоз</w:t>
            </w:r>
            <w:r w:rsidRPr="00990C6C">
              <w:rPr>
                <w:sz w:val="18"/>
                <w:szCs w:val="18"/>
                <w:lang w:val="hr-HR"/>
              </w:rPr>
              <w:t xml:space="preserve">, </w:t>
            </w:r>
            <w:r>
              <w:rPr>
                <w:sz w:val="18"/>
                <w:szCs w:val="18"/>
                <w:lang w:val="hr-HR"/>
              </w:rPr>
              <w:t>електрични аутомобили, бицикли) и организација промо-догађаја</w:t>
            </w:r>
            <w:r w:rsidRPr="00990C6C">
              <w:rPr>
                <w:sz w:val="18"/>
                <w:szCs w:val="18"/>
                <w:lang w:val="hr-HR"/>
              </w:rPr>
              <w:t xml:space="preserve"> </w:t>
            </w:r>
            <w:r>
              <w:rPr>
                <w:sz w:val="18"/>
                <w:szCs w:val="18"/>
                <w:lang w:val="hr-HR"/>
              </w:rPr>
              <w:t>као</w:t>
            </w:r>
            <w:r w:rsidRPr="00990C6C">
              <w:rPr>
                <w:sz w:val="18"/>
                <w:szCs w:val="18"/>
                <w:lang w:val="hr-HR"/>
              </w:rPr>
              <w:t xml:space="preserve"> </w:t>
            </w:r>
            <w:r>
              <w:rPr>
                <w:sz w:val="18"/>
                <w:szCs w:val="18"/>
                <w:lang w:val="hr-HR"/>
              </w:rPr>
              <w:t>нпр</w:t>
            </w:r>
            <w:r w:rsidRPr="00990C6C">
              <w:rPr>
                <w:sz w:val="18"/>
                <w:szCs w:val="18"/>
                <w:lang w:val="hr-HR"/>
              </w:rPr>
              <w:t>. „</w:t>
            </w:r>
            <w:r>
              <w:rPr>
                <w:sz w:val="18"/>
                <w:szCs w:val="18"/>
                <w:lang w:val="hr-HR"/>
              </w:rPr>
              <w:t>дан</w:t>
            </w:r>
            <w:r w:rsidRPr="00990C6C">
              <w:rPr>
                <w:sz w:val="18"/>
                <w:szCs w:val="18"/>
                <w:lang w:val="hr-HR"/>
              </w:rPr>
              <w:t xml:space="preserve"> </w:t>
            </w:r>
            <w:r>
              <w:rPr>
                <w:sz w:val="18"/>
                <w:szCs w:val="18"/>
                <w:lang w:val="hr-HR"/>
              </w:rPr>
              <w:t>без</w:t>
            </w:r>
            <w:r w:rsidRPr="00990C6C">
              <w:rPr>
                <w:sz w:val="18"/>
                <w:szCs w:val="18"/>
                <w:lang w:val="hr-HR"/>
              </w:rPr>
              <w:t xml:space="preserve"> </w:t>
            </w:r>
            <w:r>
              <w:rPr>
                <w:sz w:val="18"/>
                <w:szCs w:val="18"/>
                <w:lang w:val="hr-HR"/>
              </w:rPr>
              <w:t>аутомобила</w:t>
            </w:r>
            <w:r w:rsidRPr="00990C6C">
              <w:rPr>
                <w:sz w:val="18"/>
                <w:szCs w:val="18"/>
                <w:lang w:val="hr-HR"/>
              </w:rPr>
              <w:t xml:space="preserve">“ </w:t>
            </w:r>
            <w:r>
              <w:rPr>
                <w:sz w:val="18"/>
                <w:szCs w:val="18"/>
                <w:lang w:val="hr-HR"/>
              </w:rPr>
              <w:t>итд; (</w:t>
            </w:r>
            <w:r>
              <w:rPr>
                <w:sz w:val="18"/>
                <w:szCs w:val="18"/>
                <w:lang w:val="sr-Cyrl-RS"/>
              </w:rPr>
              <w:t>д</w:t>
            </w:r>
            <w:r>
              <w:rPr>
                <w:sz w:val="18"/>
                <w:szCs w:val="18"/>
                <w:lang w:val="hr-HR"/>
              </w:rPr>
              <w:t>) Врсте</w:t>
            </w:r>
            <w:r w:rsidRPr="00990C6C">
              <w:rPr>
                <w:sz w:val="18"/>
                <w:szCs w:val="18"/>
                <w:lang w:val="hr-HR"/>
              </w:rPr>
              <w:t xml:space="preserve"> </w:t>
            </w:r>
            <w:r>
              <w:rPr>
                <w:sz w:val="18"/>
                <w:szCs w:val="18"/>
                <w:lang w:val="hr-HR"/>
              </w:rPr>
              <w:t>и</w:t>
            </w:r>
            <w:r w:rsidRPr="00990C6C">
              <w:rPr>
                <w:sz w:val="18"/>
                <w:szCs w:val="18"/>
                <w:lang w:val="hr-HR"/>
              </w:rPr>
              <w:t xml:space="preserve"> </w:t>
            </w:r>
            <w:r>
              <w:rPr>
                <w:sz w:val="18"/>
                <w:szCs w:val="18"/>
                <w:lang w:val="hr-HR"/>
              </w:rPr>
              <w:t>значај</w:t>
            </w:r>
            <w:r w:rsidRPr="00990C6C">
              <w:rPr>
                <w:sz w:val="18"/>
                <w:szCs w:val="18"/>
                <w:lang w:val="hr-HR"/>
              </w:rPr>
              <w:t xml:space="preserve"> </w:t>
            </w:r>
            <w:r>
              <w:rPr>
                <w:sz w:val="18"/>
                <w:szCs w:val="18"/>
                <w:lang w:val="hr-HR"/>
              </w:rPr>
              <w:t>инфраструктурних</w:t>
            </w:r>
            <w:r w:rsidRPr="00990C6C">
              <w:rPr>
                <w:sz w:val="18"/>
                <w:szCs w:val="18"/>
                <w:lang w:val="hr-HR"/>
              </w:rPr>
              <w:t xml:space="preserve"> </w:t>
            </w:r>
            <w:r>
              <w:rPr>
                <w:sz w:val="18"/>
                <w:szCs w:val="18"/>
                <w:lang w:val="hr-HR"/>
              </w:rPr>
              <w:t>мјера</w:t>
            </w:r>
            <w:r w:rsidRPr="00990C6C">
              <w:rPr>
                <w:sz w:val="18"/>
                <w:szCs w:val="18"/>
                <w:lang w:val="hr-HR"/>
              </w:rPr>
              <w:t xml:space="preserve"> </w:t>
            </w:r>
            <w:r>
              <w:rPr>
                <w:sz w:val="18"/>
                <w:szCs w:val="18"/>
                <w:lang w:val="hr-HR"/>
              </w:rPr>
              <w:t>на</w:t>
            </w:r>
            <w:r w:rsidRPr="00990C6C">
              <w:rPr>
                <w:sz w:val="18"/>
                <w:szCs w:val="18"/>
                <w:lang w:val="hr-HR"/>
              </w:rPr>
              <w:t xml:space="preserve"> </w:t>
            </w:r>
            <w:r>
              <w:rPr>
                <w:sz w:val="18"/>
                <w:szCs w:val="18"/>
                <w:lang w:val="hr-HR"/>
              </w:rPr>
              <w:t>путној</w:t>
            </w:r>
            <w:r w:rsidRPr="00990C6C">
              <w:rPr>
                <w:sz w:val="18"/>
                <w:szCs w:val="18"/>
                <w:lang w:val="hr-HR"/>
              </w:rPr>
              <w:t xml:space="preserve"> </w:t>
            </w:r>
            <w:r>
              <w:rPr>
                <w:sz w:val="18"/>
                <w:szCs w:val="18"/>
                <w:lang w:val="hr-HR"/>
              </w:rPr>
              <w:t>мрежи</w:t>
            </w:r>
            <w:r w:rsidRPr="00990C6C">
              <w:rPr>
                <w:sz w:val="18"/>
                <w:szCs w:val="18"/>
                <w:lang w:val="hr-HR"/>
              </w:rPr>
              <w:t xml:space="preserve"> </w:t>
            </w:r>
            <w:r>
              <w:rPr>
                <w:sz w:val="18"/>
                <w:szCs w:val="18"/>
                <w:lang w:val="hr-HR"/>
              </w:rPr>
              <w:t>за</w:t>
            </w:r>
            <w:r w:rsidRPr="00990C6C">
              <w:rPr>
                <w:sz w:val="18"/>
                <w:szCs w:val="18"/>
                <w:lang w:val="hr-HR"/>
              </w:rPr>
              <w:t xml:space="preserve"> </w:t>
            </w:r>
            <w:r>
              <w:rPr>
                <w:sz w:val="18"/>
                <w:szCs w:val="18"/>
                <w:lang w:val="hr-HR"/>
              </w:rPr>
              <w:t>повећање</w:t>
            </w:r>
            <w:r w:rsidRPr="00990C6C">
              <w:rPr>
                <w:sz w:val="18"/>
                <w:szCs w:val="18"/>
                <w:lang w:val="hr-HR"/>
              </w:rPr>
              <w:t xml:space="preserve"> </w:t>
            </w:r>
            <w:r>
              <w:rPr>
                <w:sz w:val="18"/>
                <w:szCs w:val="18"/>
                <w:lang w:val="hr-HR"/>
              </w:rPr>
              <w:t>ЕЕ у</w:t>
            </w:r>
            <w:r w:rsidRPr="00990C6C">
              <w:rPr>
                <w:sz w:val="18"/>
                <w:szCs w:val="18"/>
                <w:lang w:val="hr-HR"/>
              </w:rPr>
              <w:t xml:space="preserve"> </w:t>
            </w:r>
            <w:r>
              <w:rPr>
                <w:sz w:val="18"/>
                <w:szCs w:val="18"/>
                <w:lang w:val="hr-HR"/>
              </w:rPr>
              <w:t>сектору</w:t>
            </w:r>
            <w:r w:rsidRPr="00990C6C">
              <w:rPr>
                <w:sz w:val="18"/>
                <w:szCs w:val="18"/>
                <w:lang w:val="hr-HR"/>
              </w:rPr>
              <w:t xml:space="preserve"> </w:t>
            </w:r>
            <w:r>
              <w:rPr>
                <w:sz w:val="18"/>
                <w:szCs w:val="18"/>
                <w:lang w:val="hr-HR"/>
              </w:rPr>
              <w:t>саобраћаја, итд. Ове кампање</w:t>
            </w:r>
            <w:r w:rsidRPr="00990C6C">
              <w:rPr>
                <w:sz w:val="18"/>
                <w:szCs w:val="18"/>
                <w:lang w:val="hr-HR"/>
              </w:rPr>
              <w:t xml:space="preserve"> </w:t>
            </w:r>
            <w:r>
              <w:rPr>
                <w:sz w:val="18"/>
                <w:szCs w:val="18"/>
                <w:lang w:val="hr-HR"/>
              </w:rPr>
              <w:t>ће</w:t>
            </w:r>
            <w:r w:rsidRPr="00990C6C">
              <w:rPr>
                <w:sz w:val="18"/>
                <w:szCs w:val="18"/>
                <w:lang w:val="hr-HR"/>
              </w:rPr>
              <w:t xml:space="preserve"> </w:t>
            </w:r>
            <w:r>
              <w:rPr>
                <w:sz w:val="18"/>
                <w:szCs w:val="18"/>
                <w:lang w:val="hr-HR"/>
              </w:rPr>
              <w:t>бити</w:t>
            </w:r>
            <w:r w:rsidRPr="00990C6C">
              <w:rPr>
                <w:sz w:val="18"/>
                <w:szCs w:val="18"/>
                <w:lang w:val="hr-HR"/>
              </w:rPr>
              <w:t xml:space="preserve"> </w:t>
            </w:r>
            <w:r>
              <w:rPr>
                <w:sz w:val="18"/>
                <w:szCs w:val="18"/>
                <w:lang w:val="hr-HR"/>
              </w:rPr>
              <w:t>усмјерене</w:t>
            </w:r>
            <w:r w:rsidRPr="00990C6C">
              <w:rPr>
                <w:sz w:val="18"/>
                <w:szCs w:val="18"/>
                <w:lang w:val="hr-HR"/>
              </w:rPr>
              <w:t xml:space="preserve"> </w:t>
            </w:r>
            <w:r>
              <w:rPr>
                <w:sz w:val="18"/>
                <w:szCs w:val="18"/>
                <w:lang w:val="hr-HR"/>
              </w:rPr>
              <w:t>на</w:t>
            </w:r>
            <w:r w:rsidRPr="00990C6C">
              <w:rPr>
                <w:sz w:val="18"/>
                <w:szCs w:val="18"/>
                <w:lang w:val="hr-HR"/>
              </w:rPr>
              <w:t xml:space="preserve"> </w:t>
            </w:r>
            <w:r>
              <w:rPr>
                <w:sz w:val="18"/>
                <w:szCs w:val="18"/>
                <w:lang w:val="hr-HR"/>
              </w:rPr>
              <w:t>поједине</w:t>
            </w:r>
            <w:r w:rsidRPr="00990C6C">
              <w:rPr>
                <w:sz w:val="18"/>
                <w:szCs w:val="18"/>
                <w:lang w:val="hr-HR"/>
              </w:rPr>
              <w:t xml:space="preserve"> </w:t>
            </w:r>
            <w:r>
              <w:rPr>
                <w:sz w:val="18"/>
                <w:szCs w:val="18"/>
                <w:lang w:val="hr-HR"/>
              </w:rPr>
              <w:t>или</w:t>
            </w:r>
            <w:r w:rsidRPr="00990C6C">
              <w:rPr>
                <w:sz w:val="18"/>
                <w:szCs w:val="18"/>
                <w:lang w:val="hr-HR"/>
              </w:rPr>
              <w:t xml:space="preserve"> </w:t>
            </w:r>
            <w:r>
              <w:rPr>
                <w:sz w:val="18"/>
                <w:szCs w:val="18"/>
                <w:lang w:val="hr-HR"/>
              </w:rPr>
              <w:t>све</w:t>
            </w:r>
            <w:r w:rsidRPr="00990C6C">
              <w:rPr>
                <w:sz w:val="18"/>
                <w:szCs w:val="18"/>
                <w:lang w:val="hr-HR"/>
              </w:rPr>
              <w:t xml:space="preserve"> </w:t>
            </w:r>
            <w:r>
              <w:rPr>
                <w:sz w:val="18"/>
                <w:szCs w:val="18"/>
                <w:lang w:val="hr-HR"/>
              </w:rPr>
              <w:t>циљне</w:t>
            </w:r>
            <w:r w:rsidRPr="00990C6C">
              <w:rPr>
                <w:sz w:val="18"/>
                <w:szCs w:val="18"/>
                <w:lang w:val="hr-HR"/>
              </w:rPr>
              <w:t xml:space="preserve"> </w:t>
            </w:r>
            <w:r>
              <w:rPr>
                <w:sz w:val="18"/>
                <w:szCs w:val="18"/>
                <w:lang w:val="hr-HR"/>
              </w:rPr>
              <w:t>групе</w:t>
            </w:r>
            <w:r w:rsidRPr="00990C6C">
              <w:rPr>
                <w:sz w:val="18"/>
                <w:szCs w:val="18"/>
                <w:lang w:val="hr-HR"/>
              </w:rPr>
              <w:t xml:space="preserve"> </w:t>
            </w:r>
            <w:r>
              <w:rPr>
                <w:sz w:val="18"/>
                <w:szCs w:val="18"/>
                <w:lang w:val="hr-HR"/>
              </w:rPr>
              <w:t>унутар</w:t>
            </w:r>
            <w:r w:rsidRPr="00990C6C">
              <w:rPr>
                <w:sz w:val="18"/>
                <w:szCs w:val="18"/>
                <w:lang w:val="hr-HR"/>
              </w:rPr>
              <w:t xml:space="preserve"> </w:t>
            </w:r>
            <w:r>
              <w:rPr>
                <w:sz w:val="18"/>
                <w:szCs w:val="18"/>
                <w:lang w:val="hr-HR"/>
              </w:rPr>
              <w:t>једног</w:t>
            </w:r>
            <w:r w:rsidRPr="00990C6C">
              <w:rPr>
                <w:sz w:val="18"/>
                <w:szCs w:val="18"/>
                <w:lang w:val="hr-HR"/>
              </w:rPr>
              <w:t xml:space="preserve"> </w:t>
            </w:r>
            <w:r>
              <w:rPr>
                <w:sz w:val="18"/>
                <w:szCs w:val="18"/>
                <w:lang w:val="hr-HR"/>
              </w:rPr>
              <w:t>или више сектора. Могући алати комуникације: (а) Радио</w:t>
            </w:r>
            <w:r w:rsidRPr="00990C6C">
              <w:rPr>
                <w:sz w:val="18"/>
                <w:szCs w:val="18"/>
                <w:lang w:val="hr-HR"/>
              </w:rPr>
              <w:t xml:space="preserve">, </w:t>
            </w:r>
            <w:r>
              <w:rPr>
                <w:sz w:val="18"/>
                <w:szCs w:val="18"/>
                <w:lang w:val="hr-HR"/>
              </w:rPr>
              <w:t>ТВ, wеб-портали, штампа</w:t>
            </w:r>
            <w:r w:rsidRPr="00990C6C">
              <w:rPr>
                <w:sz w:val="18"/>
                <w:szCs w:val="18"/>
                <w:lang w:val="hr-HR"/>
              </w:rPr>
              <w:t xml:space="preserve">; </w:t>
            </w:r>
            <w:r>
              <w:rPr>
                <w:sz w:val="18"/>
                <w:szCs w:val="18"/>
                <w:lang w:val="hr-HR"/>
              </w:rPr>
              <w:t xml:space="preserve">(б) </w:t>
            </w:r>
            <w:r w:rsidRPr="00990C6C">
              <w:rPr>
                <w:sz w:val="18"/>
                <w:szCs w:val="18"/>
                <w:lang w:val="hr-HR"/>
              </w:rPr>
              <w:t>w</w:t>
            </w:r>
            <w:r>
              <w:rPr>
                <w:sz w:val="18"/>
                <w:szCs w:val="18"/>
                <w:lang w:val="hr-HR"/>
              </w:rPr>
              <w:t>еб</w:t>
            </w:r>
            <w:r w:rsidRPr="00990C6C">
              <w:rPr>
                <w:sz w:val="18"/>
                <w:szCs w:val="18"/>
                <w:lang w:val="hr-HR"/>
              </w:rPr>
              <w:t>-</w:t>
            </w:r>
            <w:r>
              <w:rPr>
                <w:sz w:val="18"/>
                <w:szCs w:val="18"/>
                <w:lang w:val="hr-HR"/>
              </w:rPr>
              <w:t>странице</w:t>
            </w:r>
            <w:r w:rsidRPr="00990C6C">
              <w:rPr>
                <w:sz w:val="18"/>
                <w:szCs w:val="18"/>
                <w:lang w:val="hr-HR"/>
              </w:rPr>
              <w:t xml:space="preserve"> </w:t>
            </w:r>
            <w:r>
              <w:rPr>
                <w:sz w:val="18"/>
                <w:szCs w:val="18"/>
                <w:lang w:val="hr-HR"/>
              </w:rPr>
              <w:t>институција</w:t>
            </w:r>
            <w:r w:rsidRPr="00990C6C">
              <w:rPr>
                <w:sz w:val="18"/>
                <w:szCs w:val="18"/>
                <w:lang w:val="hr-HR"/>
              </w:rPr>
              <w:t xml:space="preserve"> </w:t>
            </w:r>
            <w:r>
              <w:rPr>
                <w:sz w:val="18"/>
                <w:szCs w:val="18"/>
                <w:lang w:val="hr-HR"/>
              </w:rPr>
              <w:t>задужених</w:t>
            </w:r>
            <w:r w:rsidRPr="00990C6C">
              <w:rPr>
                <w:sz w:val="18"/>
                <w:szCs w:val="18"/>
                <w:lang w:val="hr-HR"/>
              </w:rPr>
              <w:t xml:space="preserve"> </w:t>
            </w:r>
            <w:r>
              <w:rPr>
                <w:sz w:val="18"/>
                <w:szCs w:val="18"/>
                <w:lang w:val="hr-HR"/>
              </w:rPr>
              <w:t xml:space="preserve">за ЕЕ и посебне </w:t>
            </w:r>
            <w:r w:rsidRPr="00990C6C">
              <w:rPr>
                <w:sz w:val="18"/>
                <w:szCs w:val="18"/>
                <w:lang w:val="hr-HR"/>
              </w:rPr>
              <w:t>w</w:t>
            </w:r>
            <w:r>
              <w:rPr>
                <w:sz w:val="18"/>
                <w:szCs w:val="18"/>
                <w:lang w:val="hr-HR"/>
              </w:rPr>
              <w:t>еб</w:t>
            </w:r>
            <w:r w:rsidRPr="00990C6C">
              <w:rPr>
                <w:sz w:val="18"/>
                <w:szCs w:val="18"/>
                <w:lang w:val="hr-HR"/>
              </w:rPr>
              <w:t>/</w:t>
            </w:r>
            <w:r>
              <w:rPr>
                <w:sz w:val="18"/>
                <w:szCs w:val="18"/>
                <w:lang w:val="hr-HR"/>
              </w:rPr>
              <w:t xml:space="preserve"> </w:t>
            </w:r>
            <w:r>
              <w:rPr>
                <w:sz w:val="18"/>
                <w:szCs w:val="18"/>
                <w:lang w:val="sr-Cyrl-RS"/>
              </w:rPr>
              <w:t xml:space="preserve">фејсбук </w:t>
            </w:r>
            <w:r>
              <w:rPr>
                <w:sz w:val="18"/>
                <w:szCs w:val="18"/>
                <w:lang w:val="hr-HR"/>
              </w:rPr>
              <w:t>странице о</w:t>
            </w:r>
            <w:r w:rsidRPr="00990C6C">
              <w:rPr>
                <w:sz w:val="18"/>
                <w:szCs w:val="18"/>
                <w:lang w:val="hr-HR"/>
              </w:rPr>
              <w:t xml:space="preserve"> </w:t>
            </w:r>
            <w:r>
              <w:rPr>
                <w:sz w:val="18"/>
                <w:szCs w:val="18"/>
                <w:lang w:val="hr-HR"/>
              </w:rPr>
              <w:t>ЕЕ; (</w:t>
            </w:r>
            <w:r>
              <w:rPr>
                <w:sz w:val="18"/>
                <w:szCs w:val="18"/>
                <w:lang w:val="sr-Cyrl-RS"/>
              </w:rPr>
              <w:t>в</w:t>
            </w:r>
            <w:r>
              <w:rPr>
                <w:sz w:val="18"/>
                <w:szCs w:val="18"/>
                <w:lang w:val="hr-HR"/>
              </w:rPr>
              <w:t>) Конференције и радионице за</w:t>
            </w:r>
            <w:r w:rsidRPr="00990C6C">
              <w:rPr>
                <w:sz w:val="18"/>
                <w:szCs w:val="18"/>
                <w:lang w:val="hr-HR"/>
              </w:rPr>
              <w:t xml:space="preserve"> </w:t>
            </w:r>
            <w:r>
              <w:rPr>
                <w:sz w:val="18"/>
                <w:szCs w:val="18"/>
                <w:lang w:val="hr-HR"/>
              </w:rPr>
              <w:t>цциљне групе</w:t>
            </w:r>
            <w:r w:rsidRPr="00990C6C">
              <w:rPr>
                <w:sz w:val="18"/>
                <w:szCs w:val="18"/>
                <w:lang w:val="hr-HR"/>
              </w:rPr>
              <w:t xml:space="preserve">; </w:t>
            </w:r>
            <w:r>
              <w:rPr>
                <w:sz w:val="18"/>
                <w:szCs w:val="18"/>
                <w:lang w:val="hr-HR"/>
              </w:rPr>
              <w:t>(</w:t>
            </w:r>
            <w:r>
              <w:rPr>
                <w:sz w:val="18"/>
                <w:szCs w:val="18"/>
                <w:lang w:val="sr-Cyrl-RS"/>
              </w:rPr>
              <w:t>г</w:t>
            </w:r>
            <w:r>
              <w:rPr>
                <w:sz w:val="18"/>
                <w:szCs w:val="18"/>
                <w:lang w:val="hr-HR"/>
              </w:rPr>
              <w:t>) Јавни</w:t>
            </w:r>
            <w:r w:rsidRPr="00990C6C">
              <w:rPr>
                <w:sz w:val="18"/>
                <w:szCs w:val="18"/>
                <w:lang w:val="hr-HR"/>
              </w:rPr>
              <w:t xml:space="preserve"> </w:t>
            </w:r>
            <w:r>
              <w:rPr>
                <w:sz w:val="18"/>
                <w:szCs w:val="18"/>
                <w:lang w:val="hr-HR"/>
              </w:rPr>
              <w:t>догађаји</w:t>
            </w:r>
            <w:r w:rsidRPr="00990C6C">
              <w:rPr>
                <w:sz w:val="18"/>
                <w:szCs w:val="18"/>
                <w:lang w:val="hr-HR"/>
              </w:rPr>
              <w:t xml:space="preserve"> </w:t>
            </w:r>
            <w:r>
              <w:rPr>
                <w:sz w:val="18"/>
                <w:szCs w:val="18"/>
                <w:lang w:val="hr-HR"/>
              </w:rPr>
              <w:t>у</w:t>
            </w:r>
            <w:r w:rsidRPr="00990C6C">
              <w:rPr>
                <w:sz w:val="18"/>
                <w:szCs w:val="18"/>
                <w:lang w:val="hr-HR"/>
              </w:rPr>
              <w:t xml:space="preserve"> </w:t>
            </w:r>
            <w:r>
              <w:rPr>
                <w:sz w:val="18"/>
                <w:szCs w:val="18"/>
                <w:lang w:val="hr-HR"/>
              </w:rPr>
              <w:t>оквиру</w:t>
            </w:r>
            <w:r w:rsidRPr="00990C6C">
              <w:rPr>
                <w:sz w:val="18"/>
                <w:szCs w:val="18"/>
                <w:lang w:val="hr-HR"/>
              </w:rPr>
              <w:t xml:space="preserve"> </w:t>
            </w:r>
            <w:r>
              <w:rPr>
                <w:sz w:val="18"/>
                <w:szCs w:val="18"/>
                <w:lang w:val="hr-HR"/>
              </w:rPr>
              <w:t>енергетских</w:t>
            </w:r>
            <w:r w:rsidRPr="00990C6C">
              <w:rPr>
                <w:sz w:val="18"/>
                <w:szCs w:val="18"/>
                <w:lang w:val="hr-HR"/>
              </w:rPr>
              <w:t xml:space="preserve"> </w:t>
            </w:r>
            <w:r>
              <w:rPr>
                <w:sz w:val="18"/>
                <w:szCs w:val="18"/>
                <w:lang w:val="hr-HR"/>
              </w:rPr>
              <w:t>дана</w:t>
            </w:r>
            <w:r w:rsidRPr="00990C6C">
              <w:rPr>
                <w:sz w:val="18"/>
                <w:szCs w:val="18"/>
                <w:lang w:val="hr-HR"/>
              </w:rPr>
              <w:t xml:space="preserve">, </w:t>
            </w:r>
            <w:r>
              <w:rPr>
                <w:sz w:val="18"/>
                <w:szCs w:val="18"/>
                <w:lang w:val="hr-HR"/>
              </w:rPr>
              <w:t>чији</w:t>
            </w:r>
            <w:r w:rsidRPr="00990C6C">
              <w:rPr>
                <w:sz w:val="18"/>
                <w:szCs w:val="18"/>
                <w:lang w:val="hr-HR"/>
              </w:rPr>
              <w:t xml:space="preserve"> </w:t>
            </w:r>
            <w:r>
              <w:rPr>
                <w:sz w:val="18"/>
                <w:szCs w:val="18"/>
                <w:lang w:val="hr-HR"/>
              </w:rPr>
              <w:t>су</w:t>
            </w:r>
            <w:r w:rsidRPr="00990C6C">
              <w:rPr>
                <w:sz w:val="18"/>
                <w:szCs w:val="18"/>
                <w:lang w:val="hr-HR"/>
              </w:rPr>
              <w:t xml:space="preserve"> </w:t>
            </w:r>
            <w:r>
              <w:rPr>
                <w:sz w:val="18"/>
                <w:szCs w:val="18"/>
                <w:lang w:val="hr-HR"/>
              </w:rPr>
              <w:t>организатори</w:t>
            </w:r>
            <w:r w:rsidRPr="00990C6C">
              <w:rPr>
                <w:sz w:val="18"/>
                <w:szCs w:val="18"/>
                <w:lang w:val="hr-HR"/>
              </w:rPr>
              <w:t xml:space="preserve"> </w:t>
            </w:r>
            <w:r>
              <w:rPr>
                <w:sz w:val="18"/>
                <w:szCs w:val="18"/>
                <w:lang w:val="hr-HR"/>
              </w:rPr>
              <w:t>најчешће</w:t>
            </w:r>
            <w:r w:rsidRPr="00990C6C">
              <w:rPr>
                <w:sz w:val="18"/>
                <w:szCs w:val="18"/>
                <w:lang w:val="hr-HR"/>
              </w:rPr>
              <w:t xml:space="preserve"> </w:t>
            </w:r>
            <w:r>
              <w:rPr>
                <w:sz w:val="18"/>
                <w:szCs w:val="18"/>
                <w:lang w:val="hr-HR"/>
              </w:rPr>
              <w:t>ЈЛС у</w:t>
            </w:r>
            <w:r w:rsidRPr="00990C6C">
              <w:rPr>
                <w:sz w:val="18"/>
                <w:szCs w:val="18"/>
                <w:lang w:val="hr-HR"/>
              </w:rPr>
              <w:t xml:space="preserve"> </w:t>
            </w:r>
            <w:r>
              <w:rPr>
                <w:sz w:val="18"/>
                <w:szCs w:val="18"/>
                <w:lang w:val="hr-HR"/>
              </w:rPr>
              <w:t>оквиру</w:t>
            </w:r>
            <w:r w:rsidRPr="00990C6C">
              <w:rPr>
                <w:sz w:val="18"/>
                <w:szCs w:val="18"/>
                <w:lang w:val="hr-HR"/>
              </w:rPr>
              <w:t xml:space="preserve"> </w:t>
            </w:r>
            <w:r>
              <w:rPr>
                <w:sz w:val="18"/>
                <w:szCs w:val="18"/>
                <w:lang w:val="hr-HR"/>
              </w:rPr>
              <w:t>реализације</w:t>
            </w:r>
            <w:r w:rsidRPr="00990C6C">
              <w:rPr>
                <w:sz w:val="18"/>
                <w:szCs w:val="18"/>
                <w:lang w:val="hr-HR"/>
              </w:rPr>
              <w:t xml:space="preserve"> </w:t>
            </w:r>
            <w:r>
              <w:rPr>
                <w:sz w:val="18"/>
                <w:szCs w:val="18"/>
                <w:lang w:val="hr-HR"/>
              </w:rPr>
              <w:t xml:space="preserve">АПЕЕ /SEAPа. </w:t>
            </w:r>
          </w:p>
          <w:p w:rsidR="00D102D4" w:rsidRPr="001E5867" w:rsidRDefault="00D102D4" w:rsidP="00D102D4">
            <w:pPr>
              <w:spacing w:before="40"/>
              <w:rPr>
                <w:b/>
                <w:i/>
                <w:sz w:val="18"/>
                <w:szCs w:val="18"/>
                <w:lang w:val="hr-HR"/>
              </w:rPr>
            </w:pPr>
            <w:r>
              <w:rPr>
                <w:b/>
                <w:sz w:val="18"/>
                <w:szCs w:val="18"/>
                <w:lang w:val="hr-HR"/>
              </w:rPr>
              <w:t>H</w:t>
            </w:r>
            <w:r w:rsidRPr="001E5867">
              <w:rPr>
                <w:b/>
                <w:sz w:val="18"/>
                <w:szCs w:val="18"/>
                <w:lang w:val="hr-HR"/>
              </w:rPr>
              <w:t xml:space="preserve">.5 </w:t>
            </w:r>
            <w:r>
              <w:rPr>
                <w:b/>
                <w:sz w:val="18"/>
                <w:szCs w:val="18"/>
                <w:lang w:val="hr-HR"/>
              </w:rPr>
              <w:t>Успостављање</w:t>
            </w:r>
            <w:r w:rsidRPr="001E5867">
              <w:rPr>
                <w:b/>
                <w:sz w:val="18"/>
                <w:szCs w:val="18"/>
                <w:lang w:val="hr-HR"/>
              </w:rPr>
              <w:t xml:space="preserve"> </w:t>
            </w:r>
            <w:r>
              <w:rPr>
                <w:b/>
                <w:sz w:val="18"/>
                <w:szCs w:val="18"/>
                <w:lang w:val="hr-HR"/>
              </w:rPr>
              <w:t>и</w:t>
            </w:r>
            <w:r w:rsidRPr="001E5867">
              <w:rPr>
                <w:b/>
                <w:sz w:val="18"/>
                <w:szCs w:val="18"/>
                <w:lang w:val="hr-HR"/>
              </w:rPr>
              <w:t xml:space="preserve"> </w:t>
            </w:r>
            <w:r>
              <w:rPr>
                <w:b/>
                <w:sz w:val="18"/>
                <w:szCs w:val="18"/>
                <w:lang w:val="hr-HR"/>
              </w:rPr>
              <w:t>реализација система</w:t>
            </w:r>
            <w:r w:rsidRPr="001E5867">
              <w:rPr>
                <w:b/>
                <w:sz w:val="18"/>
                <w:szCs w:val="18"/>
                <w:lang w:val="hr-HR"/>
              </w:rPr>
              <w:t xml:space="preserve"> </w:t>
            </w:r>
            <w:r>
              <w:rPr>
                <w:b/>
                <w:sz w:val="18"/>
                <w:szCs w:val="18"/>
                <w:lang w:val="hr-HR"/>
              </w:rPr>
              <w:t>едукација</w:t>
            </w:r>
            <w:r w:rsidRPr="001E5867">
              <w:rPr>
                <w:b/>
                <w:sz w:val="18"/>
                <w:szCs w:val="18"/>
                <w:lang w:val="hr-HR"/>
              </w:rPr>
              <w:t xml:space="preserve">, </w:t>
            </w:r>
            <w:r>
              <w:rPr>
                <w:b/>
                <w:sz w:val="18"/>
                <w:szCs w:val="18"/>
                <w:lang w:val="hr-HR"/>
              </w:rPr>
              <w:t>обука</w:t>
            </w:r>
            <w:r w:rsidRPr="001E5867">
              <w:rPr>
                <w:b/>
                <w:sz w:val="18"/>
                <w:szCs w:val="18"/>
                <w:lang w:val="hr-HR"/>
              </w:rPr>
              <w:t xml:space="preserve"> </w:t>
            </w:r>
            <w:r>
              <w:rPr>
                <w:b/>
                <w:sz w:val="18"/>
                <w:szCs w:val="18"/>
                <w:lang w:val="hr-HR"/>
              </w:rPr>
              <w:t>и</w:t>
            </w:r>
            <w:r w:rsidRPr="001E5867">
              <w:rPr>
                <w:b/>
                <w:sz w:val="18"/>
                <w:szCs w:val="18"/>
                <w:lang w:val="hr-HR"/>
              </w:rPr>
              <w:t xml:space="preserve"> </w:t>
            </w:r>
            <w:r>
              <w:rPr>
                <w:b/>
                <w:sz w:val="18"/>
                <w:szCs w:val="18"/>
                <w:lang w:val="hr-HR"/>
              </w:rPr>
              <w:t>стручног</w:t>
            </w:r>
            <w:r w:rsidRPr="001E5867">
              <w:rPr>
                <w:b/>
                <w:sz w:val="18"/>
                <w:szCs w:val="18"/>
                <w:lang w:val="hr-HR"/>
              </w:rPr>
              <w:t xml:space="preserve"> </w:t>
            </w:r>
            <w:r>
              <w:rPr>
                <w:b/>
                <w:sz w:val="18"/>
                <w:szCs w:val="18"/>
                <w:lang w:val="hr-HR"/>
              </w:rPr>
              <w:t>усавршавања</w:t>
            </w:r>
            <w:r w:rsidRPr="001E5867">
              <w:rPr>
                <w:b/>
                <w:sz w:val="18"/>
                <w:szCs w:val="18"/>
                <w:lang w:val="hr-HR"/>
              </w:rPr>
              <w:t xml:space="preserve"> </w:t>
            </w:r>
            <w:r>
              <w:rPr>
                <w:b/>
                <w:sz w:val="18"/>
                <w:szCs w:val="18"/>
                <w:lang w:val="hr-HR"/>
              </w:rPr>
              <w:t>у</w:t>
            </w:r>
            <w:r w:rsidRPr="001E5867">
              <w:rPr>
                <w:b/>
                <w:sz w:val="18"/>
                <w:szCs w:val="18"/>
                <w:lang w:val="hr-HR"/>
              </w:rPr>
              <w:t xml:space="preserve"> </w:t>
            </w:r>
            <w:r>
              <w:rPr>
                <w:b/>
                <w:sz w:val="18"/>
                <w:szCs w:val="18"/>
                <w:lang w:val="hr-HR"/>
              </w:rPr>
              <w:t>области</w:t>
            </w:r>
            <w:r w:rsidRPr="001E5867">
              <w:rPr>
                <w:b/>
                <w:sz w:val="18"/>
                <w:szCs w:val="18"/>
                <w:lang w:val="hr-HR"/>
              </w:rPr>
              <w:t xml:space="preserve"> </w:t>
            </w:r>
            <w:r>
              <w:rPr>
                <w:b/>
                <w:sz w:val="18"/>
                <w:szCs w:val="18"/>
                <w:lang w:val="hr-HR"/>
              </w:rPr>
              <w:t>ЕЕ</w:t>
            </w:r>
            <w:r w:rsidRPr="001E5867">
              <w:rPr>
                <w:b/>
                <w:i/>
                <w:sz w:val="18"/>
                <w:szCs w:val="18"/>
                <w:lang w:val="hr-HR"/>
              </w:rPr>
              <w:t xml:space="preserve"> </w:t>
            </w:r>
          </w:p>
          <w:p w:rsidR="00D102D4" w:rsidRPr="00D265F0" w:rsidRDefault="00D102D4" w:rsidP="00D102D4">
            <w:pPr>
              <w:rPr>
                <w:sz w:val="18"/>
                <w:szCs w:val="18"/>
                <w:lang w:val="hr-HR"/>
              </w:rPr>
            </w:pPr>
            <w:r>
              <w:rPr>
                <w:sz w:val="18"/>
                <w:szCs w:val="18"/>
                <w:lang w:val="hr-HR"/>
              </w:rPr>
              <w:t>Мјера</w:t>
            </w:r>
            <w:r w:rsidRPr="00D265F0">
              <w:rPr>
                <w:sz w:val="18"/>
                <w:szCs w:val="18"/>
                <w:lang w:val="hr-HR"/>
              </w:rPr>
              <w:t xml:space="preserve"> </w:t>
            </w:r>
            <w:r>
              <w:rPr>
                <w:sz w:val="18"/>
                <w:szCs w:val="18"/>
                <w:lang w:val="hr-HR"/>
              </w:rPr>
              <w:t>представља</w:t>
            </w:r>
            <w:r w:rsidRPr="00D265F0">
              <w:rPr>
                <w:sz w:val="18"/>
                <w:szCs w:val="18"/>
                <w:lang w:val="hr-HR"/>
              </w:rPr>
              <w:t xml:space="preserve"> </w:t>
            </w:r>
            <w:r>
              <w:rPr>
                <w:sz w:val="18"/>
                <w:szCs w:val="18"/>
                <w:lang w:val="hr-HR"/>
              </w:rPr>
              <w:t>квалитативни</w:t>
            </w:r>
            <w:r w:rsidRPr="00D265F0">
              <w:rPr>
                <w:sz w:val="18"/>
                <w:szCs w:val="18"/>
                <w:lang w:val="hr-HR"/>
              </w:rPr>
              <w:t xml:space="preserve"> </w:t>
            </w:r>
            <w:r>
              <w:rPr>
                <w:sz w:val="18"/>
                <w:szCs w:val="18"/>
                <w:lang w:val="hr-HR"/>
              </w:rPr>
              <w:t>скок</w:t>
            </w:r>
            <w:r w:rsidRPr="00D265F0">
              <w:rPr>
                <w:sz w:val="18"/>
                <w:szCs w:val="18"/>
                <w:lang w:val="hr-HR"/>
              </w:rPr>
              <w:t xml:space="preserve"> </w:t>
            </w:r>
            <w:r>
              <w:rPr>
                <w:sz w:val="18"/>
                <w:szCs w:val="18"/>
                <w:lang w:val="hr-HR"/>
              </w:rPr>
              <w:t>у</w:t>
            </w:r>
            <w:r w:rsidRPr="00D265F0">
              <w:rPr>
                <w:sz w:val="18"/>
                <w:szCs w:val="18"/>
                <w:lang w:val="hr-HR"/>
              </w:rPr>
              <w:t xml:space="preserve"> </w:t>
            </w:r>
            <w:r>
              <w:rPr>
                <w:sz w:val="18"/>
                <w:szCs w:val="18"/>
                <w:lang w:val="hr-HR"/>
              </w:rPr>
              <w:t>односу</w:t>
            </w:r>
            <w:r w:rsidRPr="00D265F0">
              <w:rPr>
                <w:sz w:val="18"/>
                <w:szCs w:val="18"/>
                <w:lang w:val="hr-HR"/>
              </w:rPr>
              <w:t xml:space="preserve"> </w:t>
            </w:r>
            <w:r>
              <w:rPr>
                <w:sz w:val="18"/>
                <w:szCs w:val="18"/>
                <w:lang w:val="hr-HR"/>
              </w:rPr>
              <w:t>на кампање из мјере Х.4 које</w:t>
            </w:r>
            <w:r w:rsidRPr="00D265F0">
              <w:rPr>
                <w:sz w:val="18"/>
                <w:szCs w:val="18"/>
                <w:lang w:val="hr-HR"/>
              </w:rPr>
              <w:t xml:space="preserve"> </w:t>
            </w:r>
            <w:r>
              <w:rPr>
                <w:sz w:val="18"/>
                <w:szCs w:val="18"/>
                <w:lang w:val="hr-HR"/>
              </w:rPr>
              <w:t>циљним</w:t>
            </w:r>
            <w:r w:rsidRPr="00D265F0">
              <w:rPr>
                <w:sz w:val="18"/>
                <w:szCs w:val="18"/>
                <w:lang w:val="hr-HR"/>
              </w:rPr>
              <w:t xml:space="preserve"> </w:t>
            </w:r>
            <w:r>
              <w:rPr>
                <w:sz w:val="18"/>
                <w:szCs w:val="18"/>
                <w:lang w:val="hr-HR"/>
              </w:rPr>
              <w:t>групама</w:t>
            </w:r>
            <w:r w:rsidRPr="00D265F0">
              <w:rPr>
                <w:sz w:val="18"/>
                <w:szCs w:val="18"/>
                <w:lang w:val="hr-HR"/>
              </w:rPr>
              <w:t xml:space="preserve"> </w:t>
            </w:r>
            <w:r>
              <w:rPr>
                <w:sz w:val="18"/>
                <w:szCs w:val="18"/>
                <w:lang w:val="hr-HR"/>
              </w:rPr>
              <w:t>пружају</w:t>
            </w:r>
            <w:r w:rsidRPr="00D265F0">
              <w:rPr>
                <w:sz w:val="18"/>
                <w:szCs w:val="18"/>
                <w:lang w:val="hr-HR"/>
              </w:rPr>
              <w:t xml:space="preserve"> </w:t>
            </w:r>
            <w:r>
              <w:rPr>
                <w:sz w:val="18"/>
                <w:szCs w:val="18"/>
                <w:lang w:val="hr-HR"/>
              </w:rPr>
              <w:t>тек</w:t>
            </w:r>
            <w:r w:rsidRPr="00D265F0">
              <w:rPr>
                <w:sz w:val="18"/>
                <w:szCs w:val="18"/>
                <w:lang w:val="hr-HR"/>
              </w:rPr>
              <w:t xml:space="preserve"> </w:t>
            </w:r>
            <w:r>
              <w:rPr>
                <w:sz w:val="18"/>
                <w:szCs w:val="18"/>
                <w:lang w:val="hr-HR"/>
              </w:rPr>
              <w:t>уводне</w:t>
            </w:r>
            <w:r w:rsidRPr="00D265F0">
              <w:rPr>
                <w:sz w:val="18"/>
                <w:szCs w:val="18"/>
                <w:lang w:val="hr-HR"/>
              </w:rPr>
              <w:t xml:space="preserve"> </w:t>
            </w:r>
            <w:r>
              <w:rPr>
                <w:sz w:val="18"/>
                <w:szCs w:val="18"/>
                <w:lang w:val="hr-HR"/>
              </w:rPr>
              <w:t>информације</w:t>
            </w:r>
            <w:r w:rsidRPr="00D265F0">
              <w:rPr>
                <w:sz w:val="18"/>
                <w:szCs w:val="18"/>
                <w:lang w:val="hr-HR"/>
              </w:rPr>
              <w:t xml:space="preserve"> </w:t>
            </w:r>
            <w:r>
              <w:rPr>
                <w:sz w:val="18"/>
                <w:szCs w:val="18"/>
                <w:lang w:val="hr-HR"/>
              </w:rPr>
              <w:t>о</w:t>
            </w:r>
            <w:r w:rsidRPr="00D265F0">
              <w:rPr>
                <w:sz w:val="18"/>
                <w:szCs w:val="18"/>
                <w:lang w:val="hr-HR"/>
              </w:rPr>
              <w:t xml:space="preserve"> </w:t>
            </w:r>
            <w:r>
              <w:rPr>
                <w:sz w:val="18"/>
                <w:szCs w:val="18"/>
                <w:lang w:val="hr-HR"/>
              </w:rPr>
              <w:t>појединим</w:t>
            </w:r>
            <w:r w:rsidRPr="00D265F0">
              <w:rPr>
                <w:sz w:val="18"/>
                <w:szCs w:val="18"/>
                <w:lang w:val="hr-HR"/>
              </w:rPr>
              <w:t xml:space="preserve"> </w:t>
            </w:r>
            <w:r>
              <w:rPr>
                <w:sz w:val="18"/>
                <w:szCs w:val="18"/>
                <w:lang w:val="hr-HR"/>
              </w:rPr>
              <w:t>темама ЕЕ. областима</w:t>
            </w:r>
            <w:r w:rsidRPr="00D265F0">
              <w:rPr>
                <w:sz w:val="18"/>
                <w:szCs w:val="18"/>
                <w:lang w:val="hr-HR"/>
              </w:rPr>
              <w:t xml:space="preserve"> </w:t>
            </w:r>
            <w:r>
              <w:rPr>
                <w:sz w:val="18"/>
                <w:szCs w:val="18"/>
                <w:lang w:val="hr-HR"/>
              </w:rPr>
              <w:t>и</w:t>
            </w:r>
            <w:r w:rsidRPr="00D265F0">
              <w:rPr>
                <w:sz w:val="18"/>
                <w:szCs w:val="18"/>
                <w:lang w:val="hr-HR"/>
              </w:rPr>
              <w:t xml:space="preserve"> </w:t>
            </w:r>
            <w:r>
              <w:rPr>
                <w:sz w:val="18"/>
                <w:szCs w:val="18"/>
                <w:lang w:val="hr-HR"/>
              </w:rPr>
              <w:t>темама</w:t>
            </w:r>
            <w:r w:rsidRPr="00D265F0">
              <w:rPr>
                <w:sz w:val="18"/>
                <w:szCs w:val="18"/>
                <w:lang w:val="hr-HR"/>
              </w:rPr>
              <w:t xml:space="preserve"> </w:t>
            </w:r>
            <w:r>
              <w:rPr>
                <w:sz w:val="18"/>
                <w:szCs w:val="18"/>
                <w:lang w:val="hr-HR"/>
              </w:rPr>
              <w:t>енергетске</w:t>
            </w:r>
            <w:r w:rsidRPr="00D265F0">
              <w:rPr>
                <w:sz w:val="18"/>
                <w:szCs w:val="18"/>
                <w:lang w:val="hr-HR"/>
              </w:rPr>
              <w:t xml:space="preserve"> </w:t>
            </w:r>
            <w:r>
              <w:rPr>
                <w:sz w:val="18"/>
                <w:szCs w:val="18"/>
                <w:lang w:val="hr-HR"/>
              </w:rPr>
              <w:t>ефикасности</w:t>
            </w:r>
            <w:r w:rsidRPr="00D265F0">
              <w:rPr>
                <w:sz w:val="18"/>
                <w:szCs w:val="18"/>
                <w:lang w:val="hr-HR"/>
              </w:rPr>
              <w:t xml:space="preserve">. </w:t>
            </w:r>
            <w:r>
              <w:rPr>
                <w:sz w:val="18"/>
                <w:szCs w:val="18"/>
                <w:lang w:val="hr-HR"/>
              </w:rPr>
              <w:t>Примјери приоритетних</w:t>
            </w:r>
            <w:r w:rsidRPr="00D265F0">
              <w:rPr>
                <w:sz w:val="18"/>
                <w:szCs w:val="18"/>
                <w:lang w:val="hr-HR"/>
              </w:rPr>
              <w:t xml:space="preserve"> </w:t>
            </w:r>
            <w:r>
              <w:rPr>
                <w:sz w:val="18"/>
                <w:szCs w:val="18"/>
                <w:lang w:val="hr-HR"/>
              </w:rPr>
              <w:t>тема</w:t>
            </w:r>
            <w:r w:rsidRPr="00D265F0">
              <w:rPr>
                <w:sz w:val="18"/>
                <w:szCs w:val="18"/>
                <w:lang w:val="hr-HR"/>
              </w:rPr>
              <w:t xml:space="preserve"> </w:t>
            </w:r>
            <w:r>
              <w:rPr>
                <w:sz w:val="18"/>
                <w:szCs w:val="18"/>
                <w:lang w:val="hr-HR"/>
              </w:rPr>
              <w:t>обуке</w:t>
            </w:r>
            <w:r w:rsidRPr="00D265F0">
              <w:rPr>
                <w:sz w:val="18"/>
                <w:szCs w:val="18"/>
                <w:lang w:val="hr-HR"/>
              </w:rPr>
              <w:t xml:space="preserve"> </w:t>
            </w:r>
            <w:r>
              <w:rPr>
                <w:sz w:val="18"/>
                <w:szCs w:val="18"/>
                <w:lang w:val="hr-HR"/>
              </w:rPr>
              <w:t>и</w:t>
            </w:r>
            <w:r w:rsidRPr="00D265F0">
              <w:rPr>
                <w:sz w:val="18"/>
                <w:szCs w:val="18"/>
                <w:lang w:val="hr-HR"/>
              </w:rPr>
              <w:t xml:space="preserve"> </w:t>
            </w:r>
            <w:r>
              <w:rPr>
                <w:sz w:val="18"/>
                <w:szCs w:val="18"/>
                <w:lang w:val="hr-HR"/>
              </w:rPr>
              <w:t>стручног</w:t>
            </w:r>
            <w:r w:rsidRPr="00D265F0">
              <w:rPr>
                <w:sz w:val="18"/>
                <w:szCs w:val="18"/>
                <w:lang w:val="hr-HR"/>
              </w:rPr>
              <w:t xml:space="preserve"> </w:t>
            </w:r>
            <w:r>
              <w:rPr>
                <w:sz w:val="18"/>
                <w:szCs w:val="18"/>
                <w:lang w:val="hr-HR"/>
              </w:rPr>
              <w:t>усавршавања</w:t>
            </w:r>
            <w:r w:rsidRPr="00D265F0">
              <w:rPr>
                <w:sz w:val="18"/>
                <w:szCs w:val="18"/>
                <w:lang w:val="hr-HR"/>
              </w:rPr>
              <w:t xml:space="preserve"> </w:t>
            </w:r>
            <w:r>
              <w:rPr>
                <w:sz w:val="18"/>
                <w:szCs w:val="18"/>
                <w:lang w:val="hr-HR"/>
              </w:rPr>
              <w:t>су: (а) Енергетске</w:t>
            </w:r>
            <w:r w:rsidRPr="00EE47A0">
              <w:rPr>
                <w:sz w:val="18"/>
                <w:szCs w:val="18"/>
                <w:lang w:val="hr-HR"/>
              </w:rPr>
              <w:t xml:space="preserve"> </w:t>
            </w:r>
            <w:r>
              <w:rPr>
                <w:sz w:val="18"/>
                <w:szCs w:val="18"/>
                <w:lang w:val="hr-HR"/>
              </w:rPr>
              <w:t>карактеристике</w:t>
            </w:r>
            <w:r w:rsidRPr="00EE47A0">
              <w:rPr>
                <w:sz w:val="18"/>
                <w:szCs w:val="18"/>
                <w:lang w:val="hr-HR"/>
              </w:rPr>
              <w:t xml:space="preserve"> </w:t>
            </w:r>
            <w:r>
              <w:rPr>
                <w:sz w:val="18"/>
                <w:szCs w:val="18"/>
                <w:lang w:val="hr-HR"/>
              </w:rPr>
              <w:t>зграда</w:t>
            </w:r>
            <w:r w:rsidRPr="00EE47A0">
              <w:rPr>
                <w:sz w:val="18"/>
                <w:szCs w:val="18"/>
                <w:lang w:val="hr-HR"/>
              </w:rPr>
              <w:t xml:space="preserve"> </w:t>
            </w:r>
            <w:r>
              <w:rPr>
                <w:sz w:val="18"/>
                <w:szCs w:val="18"/>
                <w:lang w:val="hr-HR"/>
              </w:rPr>
              <w:t>и</w:t>
            </w:r>
            <w:r w:rsidRPr="00EE47A0">
              <w:rPr>
                <w:sz w:val="18"/>
                <w:szCs w:val="18"/>
                <w:lang w:val="hr-HR"/>
              </w:rPr>
              <w:t xml:space="preserve"> </w:t>
            </w:r>
            <w:r>
              <w:rPr>
                <w:sz w:val="18"/>
                <w:szCs w:val="18"/>
                <w:lang w:val="hr-HR"/>
              </w:rPr>
              <w:t>најбоље</w:t>
            </w:r>
            <w:r w:rsidRPr="00EE47A0">
              <w:rPr>
                <w:sz w:val="18"/>
                <w:szCs w:val="18"/>
                <w:lang w:val="hr-HR"/>
              </w:rPr>
              <w:t xml:space="preserve"> </w:t>
            </w:r>
            <w:r>
              <w:rPr>
                <w:sz w:val="18"/>
                <w:szCs w:val="18"/>
                <w:lang w:val="hr-HR"/>
              </w:rPr>
              <w:t>технологије</w:t>
            </w:r>
            <w:r w:rsidRPr="00EE47A0">
              <w:rPr>
                <w:sz w:val="18"/>
                <w:szCs w:val="18"/>
                <w:lang w:val="hr-HR"/>
              </w:rPr>
              <w:t xml:space="preserve"> </w:t>
            </w:r>
            <w:r>
              <w:rPr>
                <w:sz w:val="18"/>
                <w:szCs w:val="18"/>
                <w:lang w:val="hr-HR"/>
              </w:rPr>
              <w:t>за</w:t>
            </w:r>
            <w:r w:rsidRPr="00EE47A0">
              <w:rPr>
                <w:sz w:val="18"/>
                <w:szCs w:val="18"/>
                <w:lang w:val="hr-HR"/>
              </w:rPr>
              <w:t xml:space="preserve"> </w:t>
            </w:r>
            <w:r>
              <w:rPr>
                <w:sz w:val="18"/>
                <w:szCs w:val="18"/>
                <w:lang w:val="hr-HR"/>
              </w:rPr>
              <w:t>повећање</w:t>
            </w:r>
            <w:r w:rsidRPr="00EE47A0">
              <w:rPr>
                <w:sz w:val="18"/>
                <w:szCs w:val="18"/>
                <w:lang w:val="hr-HR"/>
              </w:rPr>
              <w:t xml:space="preserve"> </w:t>
            </w:r>
            <w:r>
              <w:rPr>
                <w:sz w:val="18"/>
                <w:szCs w:val="18"/>
                <w:lang w:val="hr-HR"/>
              </w:rPr>
              <w:t>ЕЕ</w:t>
            </w:r>
            <w:r w:rsidRPr="00EE47A0">
              <w:rPr>
                <w:sz w:val="18"/>
                <w:szCs w:val="18"/>
                <w:lang w:val="hr-HR"/>
              </w:rPr>
              <w:t xml:space="preserve"> </w:t>
            </w:r>
            <w:r>
              <w:rPr>
                <w:sz w:val="18"/>
                <w:szCs w:val="18"/>
                <w:lang w:val="hr-HR"/>
              </w:rPr>
              <w:t>вањског</w:t>
            </w:r>
            <w:r w:rsidRPr="00EE47A0">
              <w:rPr>
                <w:sz w:val="18"/>
                <w:szCs w:val="18"/>
                <w:lang w:val="hr-HR"/>
              </w:rPr>
              <w:t xml:space="preserve"> </w:t>
            </w:r>
            <w:r>
              <w:rPr>
                <w:sz w:val="18"/>
                <w:szCs w:val="18"/>
                <w:lang w:val="hr-HR"/>
              </w:rPr>
              <w:t>омотача</w:t>
            </w:r>
            <w:r w:rsidRPr="00EE47A0">
              <w:rPr>
                <w:sz w:val="18"/>
                <w:szCs w:val="18"/>
                <w:lang w:val="hr-HR"/>
              </w:rPr>
              <w:t xml:space="preserve"> </w:t>
            </w:r>
            <w:r>
              <w:rPr>
                <w:sz w:val="18"/>
                <w:szCs w:val="18"/>
                <w:lang w:val="hr-HR"/>
              </w:rPr>
              <w:t>зграде</w:t>
            </w:r>
            <w:r w:rsidRPr="00EE47A0">
              <w:rPr>
                <w:sz w:val="18"/>
                <w:szCs w:val="18"/>
                <w:lang w:val="hr-HR"/>
              </w:rPr>
              <w:t xml:space="preserve">; </w:t>
            </w:r>
            <w:r>
              <w:rPr>
                <w:sz w:val="18"/>
                <w:szCs w:val="18"/>
                <w:lang w:val="hr-HR"/>
              </w:rPr>
              <w:t>гријање</w:t>
            </w:r>
            <w:r w:rsidRPr="00EE47A0">
              <w:rPr>
                <w:sz w:val="18"/>
                <w:szCs w:val="18"/>
                <w:lang w:val="hr-HR"/>
              </w:rPr>
              <w:t xml:space="preserve">, </w:t>
            </w:r>
            <w:r>
              <w:rPr>
                <w:sz w:val="18"/>
                <w:szCs w:val="18"/>
                <w:lang w:val="hr-HR"/>
              </w:rPr>
              <w:t>хлађење</w:t>
            </w:r>
            <w:r w:rsidRPr="00EE47A0">
              <w:rPr>
                <w:sz w:val="18"/>
                <w:szCs w:val="18"/>
                <w:lang w:val="hr-HR"/>
              </w:rPr>
              <w:t xml:space="preserve"> </w:t>
            </w:r>
            <w:r>
              <w:rPr>
                <w:sz w:val="18"/>
                <w:szCs w:val="18"/>
                <w:lang w:val="hr-HR"/>
              </w:rPr>
              <w:t>и</w:t>
            </w:r>
            <w:r w:rsidRPr="00EE47A0">
              <w:rPr>
                <w:sz w:val="18"/>
                <w:szCs w:val="18"/>
                <w:lang w:val="hr-HR"/>
              </w:rPr>
              <w:t xml:space="preserve"> </w:t>
            </w:r>
            <w:r>
              <w:rPr>
                <w:sz w:val="18"/>
                <w:szCs w:val="18"/>
                <w:lang w:val="hr-HR"/>
              </w:rPr>
              <w:t>климатизацију</w:t>
            </w:r>
            <w:r w:rsidRPr="00EE47A0">
              <w:rPr>
                <w:sz w:val="18"/>
                <w:szCs w:val="18"/>
                <w:lang w:val="hr-HR"/>
              </w:rPr>
              <w:t xml:space="preserve">;  </w:t>
            </w:r>
            <w:r>
              <w:rPr>
                <w:sz w:val="18"/>
                <w:szCs w:val="18"/>
                <w:lang w:val="hr-HR"/>
              </w:rPr>
              <w:t>система</w:t>
            </w:r>
            <w:r w:rsidRPr="00EE47A0">
              <w:rPr>
                <w:sz w:val="18"/>
                <w:szCs w:val="18"/>
                <w:lang w:val="hr-HR"/>
              </w:rPr>
              <w:t xml:space="preserve"> </w:t>
            </w:r>
            <w:r>
              <w:rPr>
                <w:sz w:val="18"/>
                <w:szCs w:val="18"/>
                <w:lang w:val="hr-HR"/>
              </w:rPr>
              <w:t>водоснабдијевања</w:t>
            </w:r>
            <w:r w:rsidRPr="00EE47A0">
              <w:rPr>
                <w:sz w:val="18"/>
                <w:szCs w:val="18"/>
                <w:lang w:val="hr-HR"/>
              </w:rPr>
              <w:t xml:space="preserve"> </w:t>
            </w:r>
            <w:r>
              <w:rPr>
                <w:sz w:val="18"/>
                <w:szCs w:val="18"/>
                <w:lang w:val="hr-HR"/>
              </w:rPr>
              <w:t>и</w:t>
            </w:r>
            <w:r w:rsidRPr="00EE47A0">
              <w:rPr>
                <w:sz w:val="18"/>
                <w:szCs w:val="18"/>
                <w:lang w:val="hr-HR"/>
              </w:rPr>
              <w:t xml:space="preserve"> </w:t>
            </w:r>
            <w:r>
              <w:rPr>
                <w:sz w:val="18"/>
                <w:szCs w:val="18"/>
                <w:lang w:val="hr-HR"/>
              </w:rPr>
              <w:t>јавне</w:t>
            </w:r>
            <w:r w:rsidRPr="00EE47A0">
              <w:rPr>
                <w:sz w:val="18"/>
                <w:szCs w:val="18"/>
                <w:lang w:val="hr-HR"/>
              </w:rPr>
              <w:t xml:space="preserve"> </w:t>
            </w:r>
            <w:r>
              <w:rPr>
                <w:sz w:val="18"/>
                <w:szCs w:val="18"/>
                <w:lang w:val="hr-HR"/>
              </w:rPr>
              <w:t>расвјете</w:t>
            </w:r>
            <w:r w:rsidRPr="00EE47A0">
              <w:rPr>
                <w:sz w:val="18"/>
                <w:szCs w:val="18"/>
                <w:lang w:val="hr-HR"/>
              </w:rPr>
              <w:t xml:space="preserve">; </w:t>
            </w:r>
            <w:r>
              <w:rPr>
                <w:sz w:val="18"/>
                <w:szCs w:val="18"/>
                <w:lang w:val="hr-HR"/>
              </w:rPr>
              <w:t>ефикасне когенерације и тригенерације; индустријских</w:t>
            </w:r>
            <w:r w:rsidRPr="00EE47A0">
              <w:rPr>
                <w:sz w:val="18"/>
                <w:szCs w:val="18"/>
                <w:lang w:val="hr-HR"/>
              </w:rPr>
              <w:t xml:space="preserve"> </w:t>
            </w:r>
            <w:r>
              <w:rPr>
                <w:sz w:val="18"/>
                <w:szCs w:val="18"/>
                <w:lang w:val="hr-HR"/>
              </w:rPr>
              <w:t>процеса</w:t>
            </w:r>
            <w:r w:rsidRPr="00EE47A0">
              <w:rPr>
                <w:sz w:val="18"/>
                <w:szCs w:val="18"/>
                <w:lang w:val="hr-HR"/>
              </w:rPr>
              <w:t>;</w:t>
            </w:r>
            <w:r>
              <w:rPr>
                <w:sz w:val="18"/>
                <w:szCs w:val="18"/>
                <w:lang w:val="hr-HR"/>
              </w:rPr>
              <w:t xml:space="preserve"> (б) Производња</w:t>
            </w:r>
            <w:r w:rsidRPr="00EE47A0">
              <w:rPr>
                <w:sz w:val="18"/>
                <w:szCs w:val="18"/>
                <w:lang w:val="hr-HR"/>
              </w:rPr>
              <w:t xml:space="preserve"> </w:t>
            </w:r>
            <w:r>
              <w:rPr>
                <w:sz w:val="18"/>
                <w:szCs w:val="18"/>
                <w:lang w:val="hr-HR"/>
              </w:rPr>
              <w:t>и</w:t>
            </w:r>
            <w:r w:rsidRPr="00EE47A0">
              <w:rPr>
                <w:sz w:val="18"/>
                <w:szCs w:val="18"/>
                <w:lang w:val="hr-HR"/>
              </w:rPr>
              <w:t xml:space="preserve"> </w:t>
            </w:r>
            <w:r>
              <w:rPr>
                <w:sz w:val="18"/>
                <w:szCs w:val="18"/>
                <w:lang w:val="hr-HR"/>
              </w:rPr>
              <w:t>примјена</w:t>
            </w:r>
            <w:r w:rsidRPr="00EE47A0">
              <w:rPr>
                <w:sz w:val="18"/>
                <w:szCs w:val="18"/>
                <w:lang w:val="hr-HR"/>
              </w:rPr>
              <w:t xml:space="preserve"> </w:t>
            </w:r>
            <w:r>
              <w:rPr>
                <w:sz w:val="18"/>
                <w:szCs w:val="18"/>
                <w:lang w:val="hr-HR"/>
              </w:rPr>
              <w:t>енергије</w:t>
            </w:r>
            <w:r w:rsidRPr="00EE47A0">
              <w:rPr>
                <w:sz w:val="18"/>
                <w:szCs w:val="18"/>
                <w:lang w:val="hr-HR"/>
              </w:rPr>
              <w:t xml:space="preserve"> </w:t>
            </w:r>
            <w:r>
              <w:rPr>
                <w:sz w:val="18"/>
                <w:szCs w:val="18"/>
                <w:lang w:val="hr-HR"/>
              </w:rPr>
              <w:t>из</w:t>
            </w:r>
            <w:r w:rsidRPr="00EE47A0">
              <w:rPr>
                <w:sz w:val="18"/>
                <w:szCs w:val="18"/>
                <w:lang w:val="hr-HR"/>
              </w:rPr>
              <w:t xml:space="preserve"> </w:t>
            </w:r>
            <w:r>
              <w:rPr>
                <w:sz w:val="18"/>
                <w:szCs w:val="18"/>
                <w:lang w:val="hr-HR"/>
              </w:rPr>
              <w:t>ОИЕ у</w:t>
            </w:r>
            <w:r w:rsidRPr="00EE47A0">
              <w:rPr>
                <w:sz w:val="18"/>
                <w:szCs w:val="18"/>
                <w:lang w:val="hr-HR"/>
              </w:rPr>
              <w:t xml:space="preserve"> </w:t>
            </w:r>
            <w:r>
              <w:rPr>
                <w:sz w:val="18"/>
                <w:szCs w:val="18"/>
                <w:lang w:val="hr-HR"/>
              </w:rPr>
              <w:t>разним</w:t>
            </w:r>
            <w:r w:rsidRPr="00EE47A0">
              <w:rPr>
                <w:sz w:val="18"/>
                <w:szCs w:val="18"/>
                <w:lang w:val="hr-HR"/>
              </w:rPr>
              <w:t xml:space="preserve"> </w:t>
            </w:r>
            <w:r>
              <w:rPr>
                <w:sz w:val="18"/>
                <w:szCs w:val="18"/>
                <w:lang w:val="hr-HR"/>
              </w:rPr>
              <w:t>секторима финалне потрошње; (</w:t>
            </w:r>
            <w:r>
              <w:rPr>
                <w:sz w:val="18"/>
                <w:szCs w:val="18"/>
                <w:lang w:val="sr-Cyrl-RS"/>
              </w:rPr>
              <w:t>в</w:t>
            </w:r>
            <w:r>
              <w:rPr>
                <w:sz w:val="18"/>
                <w:szCs w:val="18"/>
                <w:lang w:val="hr-HR"/>
              </w:rPr>
              <w:t>) Увођење и спровођење енергетског менаџмента</w:t>
            </w:r>
            <w:r w:rsidRPr="00D265F0">
              <w:rPr>
                <w:sz w:val="18"/>
                <w:szCs w:val="18"/>
                <w:lang w:val="hr-HR"/>
              </w:rPr>
              <w:t xml:space="preserve"> </w:t>
            </w:r>
            <w:r>
              <w:rPr>
                <w:sz w:val="18"/>
                <w:szCs w:val="18"/>
                <w:lang w:val="hr-HR"/>
              </w:rPr>
              <w:t>у</w:t>
            </w:r>
            <w:r w:rsidRPr="00D265F0">
              <w:rPr>
                <w:sz w:val="18"/>
                <w:szCs w:val="18"/>
                <w:lang w:val="hr-HR"/>
              </w:rPr>
              <w:t xml:space="preserve"> </w:t>
            </w:r>
            <w:r>
              <w:rPr>
                <w:sz w:val="18"/>
                <w:szCs w:val="18"/>
                <w:lang w:val="hr-HR"/>
              </w:rPr>
              <w:t>зградама јавне и комерцијалне намјене, у системима комуналних услуга</w:t>
            </w:r>
            <w:r w:rsidRPr="00D265F0">
              <w:rPr>
                <w:sz w:val="18"/>
                <w:szCs w:val="18"/>
                <w:lang w:val="hr-HR"/>
              </w:rPr>
              <w:t xml:space="preserve">, </w:t>
            </w:r>
            <w:r>
              <w:rPr>
                <w:sz w:val="18"/>
                <w:szCs w:val="18"/>
                <w:lang w:val="hr-HR"/>
              </w:rPr>
              <w:t>индустријским</w:t>
            </w:r>
            <w:r w:rsidRPr="00D265F0">
              <w:rPr>
                <w:sz w:val="18"/>
                <w:szCs w:val="18"/>
                <w:lang w:val="hr-HR"/>
              </w:rPr>
              <w:t xml:space="preserve"> </w:t>
            </w:r>
            <w:r>
              <w:rPr>
                <w:sz w:val="18"/>
                <w:szCs w:val="18"/>
                <w:lang w:val="hr-HR"/>
              </w:rPr>
              <w:t>постројењима</w:t>
            </w:r>
            <w:r w:rsidRPr="00D265F0">
              <w:rPr>
                <w:sz w:val="18"/>
                <w:szCs w:val="18"/>
                <w:lang w:val="hr-HR"/>
              </w:rPr>
              <w:t xml:space="preserve"> </w:t>
            </w:r>
            <w:r>
              <w:rPr>
                <w:sz w:val="18"/>
                <w:szCs w:val="18"/>
                <w:lang w:val="hr-HR"/>
              </w:rPr>
              <w:t>и</w:t>
            </w:r>
            <w:r w:rsidRPr="00D265F0">
              <w:rPr>
                <w:sz w:val="18"/>
                <w:szCs w:val="18"/>
                <w:lang w:val="hr-HR"/>
              </w:rPr>
              <w:t xml:space="preserve"> </w:t>
            </w:r>
            <w:r>
              <w:rPr>
                <w:sz w:val="18"/>
                <w:szCs w:val="18"/>
                <w:lang w:val="hr-HR"/>
              </w:rPr>
              <w:t>технолошким</w:t>
            </w:r>
            <w:r w:rsidRPr="00D265F0">
              <w:rPr>
                <w:sz w:val="18"/>
                <w:szCs w:val="18"/>
                <w:lang w:val="hr-HR"/>
              </w:rPr>
              <w:t xml:space="preserve"> </w:t>
            </w:r>
            <w:r>
              <w:rPr>
                <w:sz w:val="18"/>
                <w:szCs w:val="18"/>
                <w:lang w:val="hr-HR"/>
              </w:rPr>
              <w:t>процесима</w:t>
            </w:r>
            <w:r w:rsidRPr="00D265F0">
              <w:rPr>
                <w:sz w:val="18"/>
                <w:szCs w:val="18"/>
                <w:lang w:val="hr-HR"/>
              </w:rPr>
              <w:t>;</w:t>
            </w:r>
            <w:r>
              <w:rPr>
                <w:sz w:val="18"/>
                <w:szCs w:val="18"/>
                <w:lang w:val="hr-HR"/>
              </w:rPr>
              <w:t xml:space="preserve"> (</w:t>
            </w:r>
            <w:r>
              <w:rPr>
                <w:sz w:val="18"/>
                <w:szCs w:val="18"/>
                <w:lang w:val="sr-Cyrl-RS"/>
              </w:rPr>
              <w:t>г</w:t>
            </w:r>
            <w:r>
              <w:rPr>
                <w:sz w:val="18"/>
                <w:szCs w:val="18"/>
                <w:lang w:val="hr-HR"/>
              </w:rPr>
              <w:t>) Економија</w:t>
            </w:r>
            <w:r w:rsidRPr="00EE47A0">
              <w:rPr>
                <w:sz w:val="18"/>
                <w:szCs w:val="18"/>
                <w:lang w:val="hr-HR"/>
              </w:rPr>
              <w:t xml:space="preserve"> </w:t>
            </w:r>
            <w:r>
              <w:rPr>
                <w:sz w:val="18"/>
                <w:szCs w:val="18"/>
                <w:lang w:val="hr-HR"/>
              </w:rPr>
              <w:t>енергетске</w:t>
            </w:r>
            <w:r w:rsidRPr="00EE47A0">
              <w:rPr>
                <w:sz w:val="18"/>
                <w:szCs w:val="18"/>
                <w:lang w:val="hr-HR"/>
              </w:rPr>
              <w:t xml:space="preserve"> </w:t>
            </w:r>
            <w:r>
              <w:rPr>
                <w:sz w:val="18"/>
                <w:szCs w:val="18"/>
                <w:lang w:val="hr-HR"/>
              </w:rPr>
              <w:t>ефикасности</w:t>
            </w:r>
            <w:r w:rsidRPr="00EE47A0">
              <w:rPr>
                <w:sz w:val="18"/>
                <w:szCs w:val="18"/>
                <w:lang w:val="hr-HR"/>
              </w:rPr>
              <w:t xml:space="preserve">; </w:t>
            </w:r>
            <w:r>
              <w:rPr>
                <w:sz w:val="18"/>
                <w:szCs w:val="18"/>
                <w:lang w:val="hr-HR"/>
              </w:rPr>
              <w:t>Анализа</w:t>
            </w:r>
            <w:r w:rsidRPr="00EE47A0">
              <w:rPr>
                <w:sz w:val="18"/>
                <w:szCs w:val="18"/>
                <w:lang w:val="hr-HR"/>
              </w:rPr>
              <w:t xml:space="preserve"> </w:t>
            </w:r>
            <w:r>
              <w:rPr>
                <w:sz w:val="18"/>
                <w:szCs w:val="18"/>
                <w:lang w:val="hr-HR"/>
              </w:rPr>
              <w:t>трошкова</w:t>
            </w:r>
            <w:r w:rsidRPr="00EE47A0">
              <w:rPr>
                <w:sz w:val="18"/>
                <w:szCs w:val="18"/>
                <w:lang w:val="hr-HR"/>
              </w:rPr>
              <w:t xml:space="preserve"> </w:t>
            </w:r>
            <w:r>
              <w:rPr>
                <w:sz w:val="18"/>
                <w:szCs w:val="18"/>
                <w:lang w:val="hr-HR"/>
              </w:rPr>
              <w:t>и</w:t>
            </w:r>
            <w:r w:rsidRPr="00EE47A0">
              <w:rPr>
                <w:sz w:val="18"/>
                <w:szCs w:val="18"/>
                <w:lang w:val="hr-HR"/>
              </w:rPr>
              <w:t xml:space="preserve"> </w:t>
            </w:r>
            <w:r>
              <w:rPr>
                <w:sz w:val="18"/>
                <w:szCs w:val="18"/>
                <w:lang w:val="hr-HR"/>
              </w:rPr>
              <w:t>ефек</w:t>
            </w:r>
            <w:r>
              <w:rPr>
                <w:sz w:val="18"/>
                <w:szCs w:val="18"/>
                <w:lang w:val="sr-Cyrl-RS"/>
              </w:rPr>
              <w:t xml:space="preserve">ата </w:t>
            </w:r>
            <w:r>
              <w:rPr>
                <w:sz w:val="18"/>
                <w:szCs w:val="18"/>
                <w:lang w:val="hr-HR"/>
              </w:rPr>
              <w:t xml:space="preserve"> мјера ЕЕ; (</w:t>
            </w:r>
            <w:r>
              <w:rPr>
                <w:sz w:val="18"/>
                <w:szCs w:val="18"/>
                <w:lang w:val="sr-Cyrl-RS"/>
              </w:rPr>
              <w:t>д</w:t>
            </w:r>
            <w:r>
              <w:rPr>
                <w:sz w:val="18"/>
                <w:szCs w:val="18"/>
                <w:lang w:val="hr-HR"/>
              </w:rPr>
              <w:t>) Мјере</w:t>
            </w:r>
            <w:r w:rsidRPr="00D265F0">
              <w:rPr>
                <w:sz w:val="18"/>
                <w:szCs w:val="18"/>
                <w:lang w:val="hr-HR"/>
              </w:rPr>
              <w:t xml:space="preserve"> </w:t>
            </w:r>
            <w:r>
              <w:rPr>
                <w:sz w:val="18"/>
                <w:szCs w:val="18"/>
                <w:lang w:val="hr-HR"/>
              </w:rPr>
              <w:t>за</w:t>
            </w:r>
            <w:r w:rsidRPr="00D265F0">
              <w:rPr>
                <w:sz w:val="18"/>
                <w:szCs w:val="18"/>
                <w:lang w:val="hr-HR"/>
              </w:rPr>
              <w:t xml:space="preserve"> </w:t>
            </w:r>
            <w:r>
              <w:rPr>
                <w:sz w:val="18"/>
                <w:szCs w:val="18"/>
                <w:lang w:val="hr-HR"/>
              </w:rPr>
              <w:t>побољшање</w:t>
            </w:r>
            <w:r w:rsidRPr="00D265F0">
              <w:rPr>
                <w:sz w:val="18"/>
                <w:szCs w:val="18"/>
                <w:lang w:val="hr-HR"/>
              </w:rPr>
              <w:t xml:space="preserve"> </w:t>
            </w:r>
            <w:r>
              <w:rPr>
                <w:sz w:val="18"/>
                <w:szCs w:val="18"/>
                <w:lang w:val="hr-HR"/>
              </w:rPr>
              <w:t>ЕЕ у</w:t>
            </w:r>
            <w:r w:rsidRPr="00D265F0">
              <w:rPr>
                <w:sz w:val="18"/>
                <w:szCs w:val="18"/>
                <w:lang w:val="hr-HR"/>
              </w:rPr>
              <w:t xml:space="preserve"> </w:t>
            </w:r>
            <w:r>
              <w:rPr>
                <w:sz w:val="18"/>
                <w:szCs w:val="18"/>
                <w:lang w:val="hr-HR"/>
              </w:rPr>
              <w:t>саобраћају</w:t>
            </w:r>
            <w:r w:rsidRPr="00D265F0">
              <w:rPr>
                <w:sz w:val="18"/>
                <w:szCs w:val="18"/>
                <w:lang w:val="hr-HR"/>
              </w:rPr>
              <w:t xml:space="preserve"> – </w:t>
            </w:r>
            <w:r>
              <w:rPr>
                <w:sz w:val="18"/>
                <w:szCs w:val="18"/>
                <w:lang w:val="hr-HR"/>
              </w:rPr>
              <w:t>најисплативије</w:t>
            </w:r>
            <w:r w:rsidRPr="00D265F0">
              <w:rPr>
                <w:sz w:val="18"/>
                <w:szCs w:val="18"/>
                <w:lang w:val="hr-HR"/>
              </w:rPr>
              <w:t xml:space="preserve"> </w:t>
            </w:r>
            <w:r>
              <w:rPr>
                <w:sz w:val="18"/>
                <w:szCs w:val="18"/>
                <w:lang w:val="hr-HR"/>
              </w:rPr>
              <w:t>мјере</w:t>
            </w:r>
            <w:r w:rsidRPr="00D265F0">
              <w:rPr>
                <w:sz w:val="18"/>
                <w:szCs w:val="18"/>
                <w:lang w:val="hr-HR"/>
              </w:rPr>
              <w:t xml:space="preserve"> </w:t>
            </w:r>
            <w:r>
              <w:rPr>
                <w:sz w:val="18"/>
                <w:szCs w:val="18"/>
                <w:lang w:val="hr-HR"/>
              </w:rPr>
              <w:t>и</w:t>
            </w:r>
            <w:r w:rsidRPr="00D265F0">
              <w:rPr>
                <w:sz w:val="18"/>
                <w:szCs w:val="18"/>
                <w:lang w:val="hr-HR"/>
              </w:rPr>
              <w:t xml:space="preserve"> </w:t>
            </w:r>
            <w:r>
              <w:rPr>
                <w:sz w:val="18"/>
                <w:szCs w:val="18"/>
                <w:lang w:val="hr-HR"/>
              </w:rPr>
              <w:t>најбоље</w:t>
            </w:r>
            <w:r w:rsidRPr="00D265F0">
              <w:rPr>
                <w:sz w:val="18"/>
                <w:szCs w:val="18"/>
                <w:lang w:val="hr-HR"/>
              </w:rPr>
              <w:t xml:space="preserve"> </w:t>
            </w:r>
            <w:r>
              <w:rPr>
                <w:sz w:val="18"/>
                <w:szCs w:val="18"/>
                <w:lang w:val="hr-HR"/>
              </w:rPr>
              <w:t>међународне</w:t>
            </w:r>
            <w:r w:rsidRPr="00D265F0">
              <w:rPr>
                <w:sz w:val="18"/>
                <w:szCs w:val="18"/>
                <w:lang w:val="hr-HR"/>
              </w:rPr>
              <w:t xml:space="preserve"> </w:t>
            </w:r>
            <w:r>
              <w:rPr>
                <w:sz w:val="18"/>
                <w:szCs w:val="18"/>
                <w:lang w:val="hr-HR"/>
              </w:rPr>
              <w:t>праксе</w:t>
            </w:r>
            <w:r w:rsidRPr="00D265F0">
              <w:rPr>
                <w:sz w:val="18"/>
                <w:szCs w:val="18"/>
                <w:lang w:val="hr-HR"/>
              </w:rPr>
              <w:t>;</w:t>
            </w:r>
            <w:r>
              <w:rPr>
                <w:sz w:val="18"/>
                <w:szCs w:val="18"/>
                <w:lang w:val="hr-HR"/>
              </w:rPr>
              <w:t xml:space="preserve"> (</w:t>
            </w:r>
            <w:r>
              <w:rPr>
                <w:sz w:val="18"/>
                <w:szCs w:val="18"/>
                <w:lang w:val="sr-Cyrl-RS"/>
              </w:rPr>
              <w:t>ђ</w:t>
            </w:r>
            <w:r>
              <w:rPr>
                <w:sz w:val="18"/>
                <w:szCs w:val="18"/>
                <w:lang w:val="hr-HR"/>
              </w:rPr>
              <w:t>) Урбанистичко</w:t>
            </w:r>
            <w:r w:rsidRPr="00D265F0">
              <w:rPr>
                <w:sz w:val="18"/>
                <w:szCs w:val="18"/>
                <w:lang w:val="hr-HR"/>
              </w:rPr>
              <w:t xml:space="preserve"> </w:t>
            </w:r>
            <w:r>
              <w:rPr>
                <w:sz w:val="18"/>
                <w:szCs w:val="18"/>
                <w:lang w:val="hr-HR"/>
              </w:rPr>
              <w:t>планирање</w:t>
            </w:r>
            <w:r w:rsidRPr="00D265F0">
              <w:rPr>
                <w:sz w:val="18"/>
                <w:szCs w:val="18"/>
                <w:lang w:val="hr-HR"/>
              </w:rPr>
              <w:t xml:space="preserve"> </w:t>
            </w:r>
            <w:r>
              <w:rPr>
                <w:sz w:val="18"/>
                <w:szCs w:val="18"/>
                <w:lang w:val="hr-HR"/>
              </w:rPr>
              <w:t>у</w:t>
            </w:r>
            <w:r w:rsidRPr="00D265F0">
              <w:rPr>
                <w:sz w:val="18"/>
                <w:szCs w:val="18"/>
                <w:lang w:val="hr-HR"/>
              </w:rPr>
              <w:t xml:space="preserve"> </w:t>
            </w:r>
            <w:r>
              <w:rPr>
                <w:sz w:val="18"/>
                <w:szCs w:val="18"/>
                <w:lang w:val="hr-HR"/>
              </w:rPr>
              <w:t>функцији</w:t>
            </w:r>
            <w:r w:rsidRPr="00D265F0">
              <w:rPr>
                <w:sz w:val="18"/>
                <w:szCs w:val="18"/>
                <w:lang w:val="hr-HR"/>
              </w:rPr>
              <w:t xml:space="preserve"> </w:t>
            </w:r>
            <w:r>
              <w:rPr>
                <w:sz w:val="18"/>
                <w:szCs w:val="18"/>
                <w:lang w:val="hr-HR"/>
              </w:rPr>
              <w:t>ЕЕ саобраћаја</w:t>
            </w:r>
            <w:r w:rsidRPr="00D265F0">
              <w:rPr>
                <w:sz w:val="18"/>
                <w:szCs w:val="18"/>
                <w:lang w:val="hr-HR"/>
              </w:rPr>
              <w:t>;</w:t>
            </w:r>
            <w:r>
              <w:rPr>
                <w:sz w:val="18"/>
                <w:szCs w:val="18"/>
                <w:lang w:val="hr-HR"/>
              </w:rPr>
              <w:t xml:space="preserve"> (</w:t>
            </w:r>
            <w:r>
              <w:rPr>
                <w:sz w:val="18"/>
                <w:szCs w:val="18"/>
                <w:lang w:val="sr-Cyrl-RS"/>
              </w:rPr>
              <w:t>е</w:t>
            </w:r>
            <w:r>
              <w:rPr>
                <w:sz w:val="18"/>
                <w:szCs w:val="18"/>
                <w:lang w:val="hr-HR"/>
              </w:rPr>
              <w:t>) Сврха</w:t>
            </w:r>
            <w:r w:rsidRPr="00D265F0">
              <w:rPr>
                <w:sz w:val="18"/>
                <w:szCs w:val="18"/>
                <w:lang w:val="hr-HR"/>
              </w:rPr>
              <w:t xml:space="preserve"> </w:t>
            </w:r>
            <w:r>
              <w:rPr>
                <w:sz w:val="18"/>
                <w:szCs w:val="18"/>
                <w:lang w:val="hr-HR"/>
              </w:rPr>
              <w:t>и</w:t>
            </w:r>
            <w:r w:rsidRPr="00D265F0">
              <w:rPr>
                <w:sz w:val="18"/>
                <w:szCs w:val="18"/>
                <w:lang w:val="hr-HR"/>
              </w:rPr>
              <w:t xml:space="preserve"> </w:t>
            </w:r>
            <w:r>
              <w:rPr>
                <w:sz w:val="18"/>
                <w:szCs w:val="18"/>
                <w:lang w:val="hr-HR"/>
              </w:rPr>
              <w:t>кориштење</w:t>
            </w:r>
            <w:r w:rsidRPr="00D265F0">
              <w:rPr>
                <w:sz w:val="18"/>
                <w:szCs w:val="18"/>
                <w:lang w:val="hr-HR"/>
              </w:rPr>
              <w:t xml:space="preserve"> </w:t>
            </w:r>
            <w:r>
              <w:rPr>
                <w:sz w:val="18"/>
                <w:szCs w:val="18"/>
                <w:lang w:val="hr-HR"/>
              </w:rPr>
              <w:t>података</w:t>
            </w:r>
            <w:r w:rsidRPr="00D265F0">
              <w:rPr>
                <w:sz w:val="18"/>
                <w:szCs w:val="18"/>
                <w:lang w:val="hr-HR"/>
              </w:rPr>
              <w:t xml:space="preserve"> </w:t>
            </w:r>
            <w:r>
              <w:rPr>
                <w:sz w:val="18"/>
                <w:szCs w:val="18"/>
                <w:lang w:val="hr-HR"/>
              </w:rPr>
              <w:t>из</w:t>
            </w:r>
            <w:r w:rsidRPr="00D265F0">
              <w:rPr>
                <w:sz w:val="18"/>
                <w:szCs w:val="18"/>
                <w:lang w:val="hr-HR"/>
              </w:rPr>
              <w:t xml:space="preserve"> </w:t>
            </w:r>
            <w:r>
              <w:rPr>
                <w:sz w:val="18"/>
                <w:szCs w:val="18"/>
                <w:lang w:val="hr-HR"/>
              </w:rPr>
              <w:t>новоуспостављеног</w:t>
            </w:r>
            <w:r w:rsidRPr="00D265F0">
              <w:rPr>
                <w:sz w:val="18"/>
                <w:szCs w:val="18"/>
                <w:lang w:val="hr-HR"/>
              </w:rPr>
              <w:t xml:space="preserve"> </w:t>
            </w:r>
            <w:r>
              <w:rPr>
                <w:sz w:val="18"/>
                <w:szCs w:val="18"/>
                <w:lang w:val="hr-HR"/>
              </w:rPr>
              <w:t>информационог</w:t>
            </w:r>
            <w:r w:rsidRPr="00D265F0">
              <w:rPr>
                <w:sz w:val="18"/>
                <w:szCs w:val="18"/>
                <w:lang w:val="hr-HR"/>
              </w:rPr>
              <w:t xml:space="preserve"> </w:t>
            </w:r>
            <w:r>
              <w:rPr>
                <w:sz w:val="18"/>
                <w:szCs w:val="18"/>
                <w:lang w:val="hr-HR"/>
              </w:rPr>
              <w:t>система</w:t>
            </w:r>
            <w:r w:rsidRPr="00D265F0">
              <w:rPr>
                <w:sz w:val="18"/>
                <w:szCs w:val="18"/>
                <w:lang w:val="hr-HR"/>
              </w:rPr>
              <w:t xml:space="preserve"> </w:t>
            </w:r>
            <w:r>
              <w:rPr>
                <w:sz w:val="18"/>
                <w:szCs w:val="18"/>
                <w:lang w:val="hr-HR"/>
              </w:rPr>
              <w:t>о</w:t>
            </w:r>
            <w:r w:rsidRPr="00D265F0">
              <w:rPr>
                <w:sz w:val="18"/>
                <w:szCs w:val="18"/>
                <w:lang w:val="hr-HR"/>
              </w:rPr>
              <w:t xml:space="preserve"> </w:t>
            </w:r>
            <w:r>
              <w:rPr>
                <w:sz w:val="18"/>
                <w:szCs w:val="18"/>
                <w:lang w:val="hr-HR"/>
              </w:rPr>
              <w:t>ЕЕ; (</w:t>
            </w:r>
            <w:r>
              <w:rPr>
                <w:sz w:val="18"/>
                <w:szCs w:val="18"/>
                <w:lang w:val="sr-Cyrl-RS"/>
              </w:rPr>
              <w:t>ж</w:t>
            </w:r>
            <w:r>
              <w:rPr>
                <w:sz w:val="18"/>
                <w:szCs w:val="18"/>
                <w:lang w:val="hr-HR"/>
              </w:rPr>
              <w:t>) Статистика</w:t>
            </w:r>
            <w:r w:rsidRPr="00D265F0">
              <w:rPr>
                <w:sz w:val="18"/>
                <w:szCs w:val="18"/>
                <w:lang w:val="hr-HR"/>
              </w:rPr>
              <w:t xml:space="preserve"> </w:t>
            </w:r>
            <w:r>
              <w:rPr>
                <w:sz w:val="18"/>
                <w:szCs w:val="18"/>
                <w:lang w:val="hr-HR"/>
              </w:rPr>
              <w:t>енергије</w:t>
            </w:r>
            <w:r w:rsidRPr="00D265F0">
              <w:rPr>
                <w:sz w:val="18"/>
                <w:szCs w:val="18"/>
                <w:lang w:val="hr-HR"/>
              </w:rPr>
              <w:t xml:space="preserve"> </w:t>
            </w:r>
            <w:r>
              <w:rPr>
                <w:sz w:val="18"/>
                <w:szCs w:val="18"/>
                <w:lang w:val="hr-HR"/>
              </w:rPr>
              <w:t>и</w:t>
            </w:r>
            <w:r w:rsidRPr="00D265F0">
              <w:rPr>
                <w:sz w:val="18"/>
                <w:szCs w:val="18"/>
                <w:lang w:val="hr-HR"/>
              </w:rPr>
              <w:t xml:space="preserve"> </w:t>
            </w:r>
            <w:r>
              <w:rPr>
                <w:sz w:val="18"/>
                <w:szCs w:val="18"/>
                <w:lang w:val="hr-HR"/>
              </w:rPr>
              <w:t>енергетске</w:t>
            </w:r>
            <w:r w:rsidRPr="00D265F0">
              <w:rPr>
                <w:sz w:val="18"/>
                <w:szCs w:val="18"/>
                <w:lang w:val="hr-HR"/>
              </w:rPr>
              <w:t xml:space="preserve"> </w:t>
            </w:r>
            <w:r>
              <w:rPr>
                <w:sz w:val="18"/>
                <w:szCs w:val="18"/>
                <w:lang w:val="hr-HR"/>
              </w:rPr>
              <w:t>ефикасности</w:t>
            </w:r>
            <w:r w:rsidRPr="00D265F0">
              <w:rPr>
                <w:sz w:val="18"/>
                <w:szCs w:val="18"/>
                <w:lang w:val="hr-HR"/>
              </w:rPr>
              <w:t xml:space="preserve"> - </w:t>
            </w:r>
            <w:r>
              <w:rPr>
                <w:sz w:val="18"/>
                <w:szCs w:val="18"/>
                <w:lang w:val="hr-HR"/>
              </w:rPr>
              <w:t>нови</w:t>
            </w:r>
            <w:r w:rsidRPr="00D265F0">
              <w:rPr>
                <w:sz w:val="18"/>
                <w:szCs w:val="18"/>
                <w:lang w:val="hr-HR"/>
              </w:rPr>
              <w:t xml:space="preserve"> </w:t>
            </w:r>
            <w:r>
              <w:rPr>
                <w:sz w:val="18"/>
                <w:szCs w:val="18"/>
                <w:lang w:val="hr-HR"/>
              </w:rPr>
              <w:t>захтјеви</w:t>
            </w:r>
            <w:r w:rsidRPr="00D265F0">
              <w:rPr>
                <w:sz w:val="18"/>
                <w:szCs w:val="18"/>
                <w:lang w:val="hr-HR"/>
              </w:rPr>
              <w:t xml:space="preserve"> </w:t>
            </w:r>
            <w:r>
              <w:rPr>
                <w:sz w:val="18"/>
                <w:szCs w:val="18"/>
                <w:lang w:val="hr-HR"/>
              </w:rPr>
              <w:t>и</w:t>
            </w:r>
            <w:r w:rsidRPr="00D265F0">
              <w:rPr>
                <w:sz w:val="18"/>
                <w:szCs w:val="18"/>
                <w:lang w:val="hr-HR"/>
              </w:rPr>
              <w:t xml:space="preserve"> </w:t>
            </w:r>
            <w:r>
              <w:rPr>
                <w:sz w:val="18"/>
                <w:szCs w:val="18"/>
                <w:lang w:val="hr-HR"/>
              </w:rPr>
              <w:t>могућности</w:t>
            </w:r>
            <w:r w:rsidRPr="00D265F0">
              <w:rPr>
                <w:sz w:val="18"/>
                <w:szCs w:val="18"/>
                <w:lang w:val="hr-HR"/>
              </w:rPr>
              <w:t xml:space="preserve">; </w:t>
            </w:r>
            <w:r>
              <w:rPr>
                <w:sz w:val="18"/>
                <w:szCs w:val="18"/>
                <w:lang w:val="hr-HR"/>
              </w:rPr>
              <w:t>(</w:t>
            </w:r>
            <w:r>
              <w:rPr>
                <w:sz w:val="18"/>
                <w:szCs w:val="18"/>
                <w:lang w:val="sr-Cyrl-RS"/>
              </w:rPr>
              <w:t>з</w:t>
            </w:r>
            <w:r>
              <w:rPr>
                <w:sz w:val="18"/>
                <w:szCs w:val="18"/>
                <w:lang w:val="hr-HR"/>
              </w:rPr>
              <w:t>) Нова</w:t>
            </w:r>
            <w:r w:rsidRPr="00D265F0">
              <w:rPr>
                <w:sz w:val="18"/>
                <w:szCs w:val="18"/>
                <w:lang w:val="hr-HR"/>
              </w:rPr>
              <w:t xml:space="preserve"> </w:t>
            </w:r>
            <w:r>
              <w:rPr>
                <w:sz w:val="18"/>
                <w:szCs w:val="18"/>
                <w:lang w:val="hr-HR"/>
              </w:rPr>
              <w:t>платформа</w:t>
            </w:r>
            <w:r w:rsidRPr="00D265F0">
              <w:rPr>
                <w:sz w:val="18"/>
                <w:szCs w:val="18"/>
                <w:lang w:val="hr-HR"/>
              </w:rPr>
              <w:t xml:space="preserve"> </w:t>
            </w:r>
            <w:r>
              <w:rPr>
                <w:sz w:val="18"/>
                <w:szCs w:val="18"/>
                <w:lang w:val="hr-HR"/>
              </w:rPr>
              <w:t>за</w:t>
            </w:r>
            <w:r w:rsidRPr="00D265F0">
              <w:rPr>
                <w:sz w:val="18"/>
                <w:szCs w:val="18"/>
                <w:lang w:val="hr-HR"/>
              </w:rPr>
              <w:t xml:space="preserve"> </w:t>
            </w:r>
            <w:r>
              <w:rPr>
                <w:sz w:val="18"/>
                <w:szCs w:val="18"/>
                <w:lang w:val="hr-HR"/>
              </w:rPr>
              <w:t>мониторинг</w:t>
            </w:r>
            <w:r w:rsidRPr="00D265F0">
              <w:rPr>
                <w:sz w:val="18"/>
                <w:szCs w:val="18"/>
                <w:lang w:val="hr-HR"/>
              </w:rPr>
              <w:t xml:space="preserve"> </w:t>
            </w:r>
            <w:r>
              <w:rPr>
                <w:sz w:val="18"/>
                <w:szCs w:val="18"/>
                <w:lang w:val="hr-HR"/>
              </w:rPr>
              <w:t>и</w:t>
            </w:r>
            <w:r w:rsidRPr="00D265F0">
              <w:rPr>
                <w:sz w:val="18"/>
                <w:szCs w:val="18"/>
                <w:lang w:val="hr-HR"/>
              </w:rPr>
              <w:t xml:space="preserve"> </w:t>
            </w:r>
            <w:r>
              <w:rPr>
                <w:sz w:val="18"/>
                <w:szCs w:val="18"/>
                <w:lang w:val="hr-HR"/>
              </w:rPr>
              <w:t>верификацију</w:t>
            </w:r>
            <w:r w:rsidRPr="00D265F0">
              <w:rPr>
                <w:sz w:val="18"/>
                <w:szCs w:val="18"/>
                <w:lang w:val="hr-HR"/>
              </w:rPr>
              <w:t xml:space="preserve"> </w:t>
            </w:r>
            <w:r>
              <w:rPr>
                <w:sz w:val="18"/>
                <w:szCs w:val="18"/>
                <w:lang w:val="hr-HR"/>
              </w:rPr>
              <w:t>уштеда</w:t>
            </w:r>
            <w:r w:rsidRPr="00D265F0">
              <w:rPr>
                <w:sz w:val="18"/>
                <w:szCs w:val="18"/>
                <w:lang w:val="hr-HR"/>
              </w:rPr>
              <w:t xml:space="preserve"> </w:t>
            </w:r>
            <w:r>
              <w:rPr>
                <w:sz w:val="18"/>
                <w:szCs w:val="18"/>
                <w:lang w:val="hr-HR"/>
              </w:rPr>
              <w:t>енергије</w:t>
            </w:r>
            <w:r w:rsidRPr="00D265F0">
              <w:rPr>
                <w:sz w:val="18"/>
                <w:szCs w:val="18"/>
                <w:lang w:val="hr-HR"/>
              </w:rPr>
              <w:t xml:space="preserve"> (</w:t>
            </w:r>
            <w:r>
              <w:rPr>
                <w:sz w:val="18"/>
                <w:szCs w:val="18"/>
                <w:lang w:val="hr-HR"/>
              </w:rPr>
              <w:t>MVP</w:t>
            </w:r>
            <w:r w:rsidRPr="00D265F0">
              <w:rPr>
                <w:sz w:val="18"/>
                <w:szCs w:val="18"/>
                <w:lang w:val="hr-HR"/>
              </w:rPr>
              <w:t>);</w:t>
            </w:r>
            <w:r>
              <w:rPr>
                <w:sz w:val="18"/>
                <w:szCs w:val="18"/>
                <w:lang w:val="hr-HR"/>
              </w:rPr>
              <w:t xml:space="preserve"> (</w:t>
            </w:r>
            <w:r>
              <w:rPr>
                <w:sz w:val="18"/>
                <w:szCs w:val="18"/>
                <w:lang w:val="sr-Cyrl-RS"/>
              </w:rPr>
              <w:t>и</w:t>
            </w:r>
            <w:r>
              <w:rPr>
                <w:sz w:val="18"/>
                <w:szCs w:val="18"/>
                <w:lang w:val="hr-HR"/>
              </w:rPr>
              <w:t>) Критериј</w:t>
            </w:r>
            <w:r>
              <w:rPr>
                <w:sz w:val="18"/>
                <w:szCs w:val="18"/>
                <w:lang w:val="sr-Cyrl-RS"/>
              </w:rPr>
              <w:t xml:space="preserve">уми </w:t>
            </w:r>
            <w:r>
              <w:rPr>
                <w:sz w:val="18"/>
                <w:szCs w:val="18"/>
                <w:lang w:val="hr-HR"/>
              </w:rPr>
              <w:t>ЕЕ у</w:t>
            </w:r>
            <w:r w:rsidRPr="00D265F0">
              <w:rPr>
                <w:sz w:val="18"/>
                <w:szCs w:val="18"/>
                <w:lang w:val="hr-HR"/>
              </w:rPr>
              <w:t xml:space="preserve"> </w:t>
            </w:r>
            <w:r>
              <w:rPr>
                <w:sz w:val="18"/>
                <w:szCs w:val="18"/>
                <w:lang w:val="hr-HR"/>
              </w:rPr>
              <w:t>јавним</w:t>
            </w:r>
            <w:r w:rsidRPr="00D265F0">
              <w:rPr>
                <w:sz w:val="18"/>
                <w:szCs w:val="18"/>
                <w:lang w:val="hr-HR"/>
              </w:rPr>
              <w:t xml:space="preserve"> </w:t>
            </w:r>
            <w:r>
              <w:rPr>
                <w:sz w:val="18"/>
                <w:szCs w:val="18"/>
                <w:lang w:val="hr-HR"/>
              </w:rPr>
              <w:t>набавкама</w:t>
            </w:r>
            <w:r w:rsidRPr="00D265F0">
              <w:rPr>
                <w:sz w:val="18"/>
                <w:szCs w:val="18"/>
                <w:lang w:val="hr-HR"/>
              </w:rPr>
              <w:t xml:space="preserve"> – </w:t>
            </w:r>
            <w:r>
              <w:rPr>
                <w:sz w:val="18"/>
                <w:szCs w:val="18"/>
                <w:lang w:val="hr-HR"/>
              </w:rPr>
              <w:t>законске</w:t>
            </w:r>
            <w:r w:rsidRPr="00D265F0">
              <w:rPr>
                <w:sz w:val="18"/>
                <w:szCs w:val="18"/>
                <w:lang w:val="hr-HR"/>
              </w:rPr>
              <w:t xml:space="preserve"> </w:t>
            </w:r>
            <w:r>
              <w:rPr>
                <w:sz w:val="18"/>
                <w:szCs w:val="18"/>
                <w:lang w:val="hr-HR"/>
              </w:rPr>
              <w:t>обавезе и добре</w:t>
            </w:r>
            <w:r w:rsidRPr="00D265F0">
              <w:rPr>
                <w:sz w:val="18"/>
                <w:szCs w:val="18"/>
                <w:lang w:val="hr-HR"/>
              </w:rPr>
              <w:t xml:space="preserve"> </w:t>
            </w:r>
            <w:r>
              <w:rPr>
                <w:sz w:val="18"/>
                <w:szCs w:val="18"/>
                <w:lang w:val="hr-HR"/>
              </w:rPr>
              <w:t>праксе; итд</w:t>
            </w:r>
          </w:p>
          <w:p w:rsidR="00D102D4" w:rsidRPr="00DC3197" w:rsidRDefault="00D102D4" w:rsidP="00D102D4">
            <w:pPr>
              <w:spacing w:before="40"/>
              <w:rPr>
                <w:sz w:val="18"/>
                <w:szCs w:val="18"/>
                <w:lang w:val="hr-HR"/>
              </w:rPr>
            </w:pPr>
            <w:r>
              <w:rPr>
                <w:b/>
                <w:sz w:val="18"/>
                <w:szCs w:val="18"/>
                <w:lang w:val="hr-HR"/>
              </w:rPr>
              <w:t>H</w:t>
            </w:r>
            <w:r w:rsidRPr="00180742">
              <w:rPr>
                <w:b/>
                <w:sz w:val="18"/>
                <w:szCs w:val="18"/>
                <w:lang w:val="hr-HR"/>
              </w:rPr>
              <w:t xml:space="preserve">.6 </w:t>
            </w:r>
            <w:r>
              <w:rPr>
                <w:b/>
                <w:sz w:val="18"/>
                <w:szCs w:val="18"/>
                <w:lang w:val="hr-HR"/>
              </w:rPr>
              <w:t>Увођење</w:t>
            </w:r>
            <w:r w:rsidRPr="00180742">
              <w:rPr>
                <w:b/>
                <w:sz w:val="18"/>
                <w:szCs w:val="18"/>
                <w:lang w:val="hr-HR"/>
              </w:rPr>
              <w:t xml:space="preserve"> </w:t>
            </w:r>
            <w:r>
              <w:rPr>
                <w:b/>
                <w:sz w:val="18"/>
                <w:szCs w:val="18"/>
                <w:lang w:val="hr-HR"/>
              </w:rPr>
              <w:t>тема</w:t>
            </w:r>
            <w:r w:rsidRPr="00180742">
              <w:rPr>
                <w:b/>
                <w:sz w:val="18"/>
                <w:szCs w:val="18"/>
                <w:lang w:val="hr-HR"/>
              </w:rPr>
              <w:t xml:space="preserve"> </w:t>
            </w:r>
            <w:r>
              <w:rPr>
                <w:b/>
                <w:sz w:val="18"/>
                <w:szCs w:val="18"/>
                <w:lang w:val="hr-HR"/>
              </w:rPr>
              <w:t>енергетске</w:t>
            </w:r>
            <w:r w:rsidRPr="00180742">
              <w:rPr>
                <w:b/>
                <w:sz w:val="18"/>
                <w:szCs w:val="18"/>
                <w:lang w:val="hr-HR"/>
              </w:rPr>
              <w:t xml:space="preserve"> </w:t>
            </w:r>
            <w:r>
              <w:rPr>
                <w:b/>
                <w:sz w:val="18"/>
                <w:szCs w:val="18"/>
                <w:lang w:val="hr-HR"/>
              </w:rPr>
              <w:t>ефикасности</w:t>
            </w:r>
            <w:r w:rsidRPr="00180742">
              <w:rPr>
                <w:b/>
                <w:sz w:val="18"/>
                <w:szCs w:val="18"/>
                <w:lang w:val="hr-HR"/>
              </w:rPr>
              <w:t xml:space="preserve"> </w:t>
            </w:r>
            <w:r>
              <w:rPr>
                <w:b/>
                <w:sz w:val="18"/>
                <w:szCs w:val="18"/>
                <w:lang w:val="hr-HR"/>
              </w:rPr>
              <w:t>у</w:t>
            </w:r>
            <w:r w:rsidRPr="00180742">
              <w:rPr>
                <w:b/>
                <w:sz w:val="18"/>
                <w:szCs w:val="18"/>
                <w:lang w:val="hr-HR"/>
              </w:rPr>
              <w:t xml:space="preserve"> </w:t>
            </w:r>
            <w:r>
              <w:rPr>
                <w:b/>
                <w:sz w:val="18"/>
                <w:szCs w:val="18"/>
                <w:lang w:val="hr-HR"/>
              </w:rPr>
              <w:t>систем</w:t>
            </w:r>
            <w:r w:rsidRPr="00180742">
              <w:rPr>
                <w:b/>
                <w:sz w:val="18"/>
                <w:szCs w:val="18"/>
                <w:lang w:val="hr-HR"/>
              </w:rPr>
              <w:t xml:space="preserve"> </w:t>
            </w:r>
            <w:r>
              <w:rPr>
                <w:b/>
                <w:sz w:val="18"/>
                <w:szCs w:val="18"/>
                <w:lang w:val="hr-HR"/>
              </w:rPr>
              <w:t>редовног</w:t>
            </w:r>
            <w:r w:rsidRPr="00180742">
              <w:rPr>
                <w:b/>
                <w:sz w:val="18"/>
                <w:szCs w:val="18"/>
                <w:lang w:val="hr-HR"/>
              </w:rPr>
              <w:t xml:space="preserve"> </w:t>
            </w:r>
            <w:r>
              <w:rPr>
                <w:b/>
                <w:sz w:val="18"/>
                <w:szCs w:val="18"/>
                <w:lang w:val="hr-HR"/>
              </w:rPr>
              <w:t xml:space="preserve">образовања – </w:t>
            </w:r>
            <w:r>
              <w:rPr>
                <w:sz w:val="18"/>
                <w:szCs w:val="18"/>
                <w:lang w:val="hr-HR"/>
              </w:rPr>
              <w:t>главне активности су:</w:t>
            </w:r>
          </w:p>
          <w:p w:rsidR="00D102D4" w:rsidRPr="00DC3197" w:rsidRDefault="00D102D4" w:rsidP="003B72F7">
            <w:pPr>
              <w:pStyle w:val="ListParagraph"/>
              <w:numPr>
                <w:ilvl w:val="0"/>
                <w:numId w:val="24"/>
              </w:numPr>
              <w:ind w:left="357" w:hanging="357"/>
              <w:contextualSpacing w:val="0"/>
              <w:rPr>
                <w:sz w:val="18"/>
                <w:szCs w:val="18"/>
                <w:lang w:val="hr-HR"/>
              </w:rPr>
            </w:pPr>
            <w:r>
              <w:rPr>
                <w:sz w:val="18"/>
                <w:szCs w:val="18"/>
                <w:lang w:val="hr-HR"/>
              </w:rPr>
              <w:t>Разрада</w:t>
            </w:r>
            <w:r w:rsidRPr="00DC3197">
              <w:rPr>
                <w:sz w:val="18"/>
                <w:szCs w:val="18"/>
                <w:lang w:val="hr-HR"/>
              </w:rPr>
              <w:t xml:space="preserve"> </w:t>
            </w:r>
            <w:r>
              <w:rPr>
                <w:sz w:val="18"/>
                <w:szCs w:val="18"/>
                <w:lang w:val="hr-HR"/>
              </w:rPr>
              <w:t>приоритетних</w:t>
            </w:r>
            <w:r w:rsidRPr="00DC3197">
              <w:rPr>
                <w:sz w:val="18"/>
                <w:szCs w:val="18"/>
                <w:lang w:val="hr-HR"/>
              </w:rPr>
              <w:t xml:space="preserve"> </w:t>
            </w:r>
            <w:r>
              <w:rPr>
                <w:sz w:val="18"/>
                <w:szCs w:val="18"/>
                <w:lang w:val="hr-HR"/>
              </w:rPr>
              <w:t>тема ЕЕ одређених</w:t>
            </w:r>
            <w:r w:rsidRPr="00DC3197">
              <w:rPr>
                <w:sz w:val="18"/>
                <w:szCs w:val="18"/>
                <w:lang w:val="hr-HR"/>
              </w:rPr>
              <w:t xml:space="preserve"> </w:t>
            </w:r>
            <w:r>
              <w:rPr>
                <w:i/>
                <w:sz w:val="18"/>
                <w:szCs w:val="18"/>
                <w:lang w:val="hr-HR"/>
              </w:rPr>
              <w:t>Стратегијом</w:t>
            </w:r>
            <w:r w:rsidRPr="00DC3197">
              <w:rPr>
                <w:i/>
                <w:sz w:val="18"/>
                <w:szCs w:val="18"/>
                <w:lang w:val="hr-HR"/>
              </w:rPr>
              <w:t xml:space="preserve"> </w:t>
            </w:r>
            <w:r>
              <w:rPr>
                <w:i/>
                <w:sz w:val="18"/>
                <w:szCs w:val="18"/>
                <w:lang w:val="hr-HR"/>
              </w:rPr>
              <w:t>информнисања</w:t>
            </w:r>
            <w:r w:rsidRPr="00DC3197">
              <w:rPr>
                <w:i/>
                <w:sz w:val="18"/>
                <w:szCs w:val="18"/>
                <w:lang w:val="hr-HR"/>
              </w:rPr>
              <w:t xml:space="preserve">, </w:t>
            </w:r>
            <w:r>
              <w:rPr>
                <w:i/>
                <w:sz w:val="18"/>
                <w:szCs w:val="18"/>
                <w:lang w:val="hr-HR"/>
              </w:rPr>
              <w:t>стручног</w:t>
            </w:r>
            <w:r w:rsidRPr="00DC3197">
              <w:rPr>
                <w:i/>
                <w:sz w:val="18"/>
                <w:szCs w:val="18"/>
                <w:lang w:val="hr-HR"/>
              </w:rPr>
              <w:t xml:space="preserve"> </w:t>
            </w:r>
            <w:r>
              <w:rPr>
                <w:i/>
                <w:sz w:val="18"/>
                <w:szCs w:val="18"/>
                <w:lang w:val="hr-HR"/>
              </w:rPr>
              <w:t>усавршавања</w:t>
            </w:r>
            <w:r w:rsidRPr="00DC3197">
              <w:rPr>
                <w:i/>
                <w:sz w:val="18"/>
                <w:szCs w:val="18"/>
                <w:lang w:val="hr-HR"/>
              </w:rPr>
              <w:t xml:space="preserve"> </w:t>
            </w:r>
            <w:r>
              <w:rPr>
                <w:i/>
                <w:sz w:val="18"/>
                <w:szCs w:val="18"/>
                <w:lang w:val="hr-HR"/>
              </w:rPr>
              <w:t>и</w:t>
            </w:r>
            <w:r w:rsidRPr="00DC3197">
              <w:rPr>
                <w:i/>
                <w:sz w:val="18"/>
                <w:szCs w:val="18"/>
                <w:lang w:val="hr-HR"/>
              </w:rPr>
              <w:t xml:space="preserve"> </w:t>
            </w:r>
            <w:r>
              <w:rPr>
                <w:i/>
                <w:sz w:val="18"/>
                <w:szCs w:val="18"/>
                <w:lang w:val="hr-HR"/>
              </w:rPr>
              <w:t>образовања</w:t>
            </w:r>
            <w:r w:rsidRPr="00DC3197">
              <w:rPr>
                <w:i/>
                <w:sz w:val="18"/>
                <w:szCs w:val="18"/>
                <w:lang w:val="hr-HR"/>
              </w:rPr>
              <w:t xml:space="preserve"> </w:t>
            </w:r>
            <w:r>
              <w:rPr>
                <w:i/>
                <w:sz w:val="18"/>
                <w:szCs w:val="18"/>
                <w:lang w:val="hr-HR"/>
              </w:rPr>
              <w:t>о</w:t>
            </w:r>
            <w:r w:rsidRPr="00DC3197">
              <w:rPr>
                <w:i/>
                <w:sz w:val="18"/>
                <w:szCs w:val="18"/>
                <w:lang w:val="hr-HR"/>
              </w:rPr>
              <w:t xml:space="preserve"> </w:t>
            </w:r>
            <w:r>
              <w:rPr>
                <w:i/>
                <w:sz w:val="18"/>
                <w:szCs w:val="18"/>
                <w:lang w:val="hr-HR"/>
              </w:rPr>
              <w:t xml:space="preserve">ЕЕ у РС  </w:t>
            </w:r>
            <w:r>
              <w:rPr>
                <w:sz w:val="18"/>
                <w:szCs w:val="18"/>
                <w:lang w:val="hr-HR"/>
              </w:rPr>
              <w:t>за</w:t>
            </w:r>
            <w:r w:rsidRPr="00DC3197">
              <w:rPr>
                <w:sz w:val="18"/>
                <w:szCs w:val="18"/>
                <w:lang w:val="hr-HR"/>
              </w:rPr>
              <w:t xml:space="preserve"> </w:t>
            </w:r>
            <w:r>
              <w:rPr>
                <w:sz w:val="18"/>
                <w:szCs w:val="18"/>
                <w:lang w:val="hr-HR"/>
              </w:rPr>
              <w:t>сваки</w:t>
            </w:r>
            <w:r w:rsidRPr="00DC3197">
              <w:rPr>
                <w:sz w:val="18"/>
                <w:szCs w:val="18"/>
                <w:lang w:val="hr-HR"/>
              </w:rPr>
              <w:t xml:space="preserve"> </w:t>
            </w:r>
            <w:r>
              <w:rPr>
                <w:sz w:val="18"/>
                <w:szCs w:val="18"/>
                <w:lang w:val="hr-HR"/>
              </w:rPr>
              <w:t>ниво</w:t>
            </w:r>
            <w:r w:rsidRPr="00DC3197">
              <w:rPr>
                <w:sz w:val="18"/>
                <w:szCs w:val="18"/>
                <w:lang w:val="hr-HR"/>
              </w:rPr>
              <w:t xml:space="preserve"> </w:t>
            </w:r>
            <w:r>
              <w:rPr>
                <w:sz w:val="18"/>
                <w:szCs w:val="18"/>
                <w:lang w:val="hr-HR"/>
              </w:rPr>
              <w:t>образовања и њихово</w:t>
            </w:r>
            <w:r w:rsidRPr="00DC3197">
              <w:rPr>
                <w:sz w:val="18"/>
                <w:szCs w:val="18"/>
                <w:lang w:val="hr-HR"/>
              </w:rPr>
              <w:t xml:space="preserve"> </w:t>
            </w:r>
            <w:r>
              <w:rPr>
                <w:sz w:val="18"/>
                <w:szCs w:val="18"/>
                <w:lang w:val="hr-HR"/>
              </w:rPr>
              <w:t>укључивање</w:t>
            </w:r>
            <w:r w:rsidRPr="00DC3197">
              <w:rPr>
                <w:sz w:val="18"/>
                <w:szCs w:val="18"/>
                <w:lang w:val="hr-HR"/>
              </w:rPr>
              <w:t xml:space="preserve"> </w:t>
            </w:r>
            <w:r>
              <w:rPr>
                <w:sz w:val="18"/>
                <w:szCs w:val="18"/>
                <w:lang w:val="hr-HR"/>
              </w:rPr>
              <w:t>у</w:t>
            </w:r>
            <w:r w:rsidRPr="00DC3197">
              <w:rPr>
                <w:sz w:val="18"/>
                <w:szCs w:val="18"/>
                <w:lang w:val="hr-HR"/>
              </w:rPr>
              <w:t xml:space="preserve"> </w:t>
            </w:r>
            <w:r>
              <w:rPr>
                <w:sz w:val="18"/>
                <w:szCs w:val="18"/>
                <w:lang w:val="hr-HR"/>
              </w:rPr>
              <w:t xml:space="preserve">наставни процес; </w:t>
            </w:r>
            <w:r w:rsidRPr="00DC3197">
              <w:rPr>
                <w:sz w:val="18"/>
                <w:szCs w:val="18"/>
                <w:lang w:val="hr-HR"/>
              </w:rPr>
              <w:t xml:space="preserve"> </w:t>
            </w:r>
          </w:p>
          <w:p w:rsidR="00D102D4" w:rsidRPr="00DC3197" w:rsidRDefault="00D102D4" w:rsidP="003B72F7">
            <w:pPr>
              <w:pStyle w:val="ListParagraph"/>
              <w:numPr>
                <w:ilvl w:val="0"/>
                <w:numId w:val="24"/>
              </w:numPr>
              <w:ind w:left="357" w:hanging="357"/>
              <w:contextualSpacing w:val="0"/>
              <w:rPr>
                <w:sz w:val="18"/>
                <w:szCs w:val="18"/>
                <w:lang w:val="hr-HR"/>
              </w:rPr>
            </w:pPr>
            <w:r>
              <w:rPr>
                <w:sz w:val="18"/>
                <w:szCs w:val="18"/>
                <w:lang w:val="hr-HR"/>
              </w:rPr>
              <w:t>Стручно</w:t>
            </w:r>
            <w:r w:rsidRPr="00DC3197">
              <w:rPr>
                <w:sz w:val="18"/>
                <w:szCs w:val="18"/>
                <w:lang w:val="hr-HR"/>
              </w:rPr>
              <w:t xml:space="preserve"> </w:t>
            </w:r>
            <w:r>
              <w:rPr>
                <w:sz w:val="18"/>
                <w:szCs w:val="18"/>
                <w:lang w:val="hr-HR"/>
              </w:rPr>
              <w:t>усавршавање</w:t>
            </w:r>
            <w:r w:rsidRPr="00DC3197">
              <w:rPr>
                <w:sz w:val="18"/>
                <w:szCs w:val="18"/>
                <w:lang w:val="hr-HR"/>
              </w:rPr>
              <w:t xml:space="preserve"> </w:t>
            </w:r>
            <w:r>
              <w:rPr>
                <w:sz w:val="18"/>
                <w:szCs w:val="18"/>
                <w:lang w:val="hr-HR"/>
              </w:rPr>
              <w:t>учитеља</w:t>
            </w:r>
            <w:r w:rsidRPr="00DC3197">
              <w:rPr>
                <w:sz w:val="18"/>
                <w:szCs w:val="18"/>
                <w:lang w:val="hr-HR"/>
              </w:rPr>
              <w:t xml:space="preserve">, </w:t>
            </w:r>
            <w:r>
              <w:rPr>
                <w:sz w:val="18"/>
                <w:szCs w:val="18"/>
                <w:lang w:val="hr-HR"/>
              </w:rPr>
              <w:t>наставника</w:t>
            </w:r>
            <w:r w:rsidRPr="00DC3197">
              <w:rPr>
                <w:sz w:val="18"/>
                <w:szCs w:val="18"/>
                <w:lang w:val="hr-HR"/>
              </w:rPr>
              <w:t xml:space="preserve"> </w:t>
            </w:r>
            <w:r>
              <w:rPr>
                <w:sz w:val="18"/>
                <w:szCs w:val="18"/>
                <w:lang w:val="hr-HR"/>
              </w:rPr>
              <w:t>и</w:t>
            </w:r>
            <w:r w:rsidRPr="00DC3197">
              <w:rPr>
                <w:sz w:val="18"/>
                <w:szCs w:val="18"/>
                <w:lang w:val="hr-HR"/>
              </w:rPr>
              <w:t xml:space="preserve"> </w:t>
            </w:r>
            <w:r>
              <w:rPr>
                <w:sz w:val="18"/>
                <w:szCs w:val="18"/>
                <w:lang w:val="hr-HR"/>
              </w:rPr>
              <w:t>професора</w:t>
            </w:r>
            <w:r w:rsidRPr="00DC3197">
              <w:rPr>
                <w:sz w:val="18"/>
                <w:szCs w:val="18"/>
                <w:lang w:val="hr-HR"/>
              </w:rPr>
              <w:t xml:space="preserve"> </w:t>
            </w:r>
            <w:r>
              <w:rPr>
                <w:sz w:val="18"/>
                <w:szCs w:val="18"/>
                <w:lang w:val="hr-HR"/>
              </w:rPr>
              <w:t>за</w:t>
            </w:r>
            <w:r w:rsidRPr="00DC3197">
              <w:rPr>
                <w:sz w:val="18"/>
                <w:szCs w:val="18"/>
                <w:lang w:val="hr-HR"/>
              </w:rPr>
              <w:t xml:space="preserve"> </w:t>
            </w:r>
            <w:r>
              <w:rPr>
                <w:sz w:val="18"/>
                <w:szCs w:val="18"/>
                <w:lang w:val="hr-HR"/>
              </w:rPr>
              <w:t>квалитетмо</w:t>
            </w:r>
            <w:r w:rsidRPr="00DC3197">
              <w:rPr>
                <w:sz w:val="18"/>
                <w:szCs w:val="18"/>
                <w:lang w:val="hr-HR"/>
              </w:rPr>
              <w:t xml:space="preserve"> </w:t>
            </w:r>
            <w:r>
              <w:rPr>
                <w:sz w:val="18"/>
                <w:szCs w:val="18"/>
                <w:lang w:val="hr-HR"/>
              </w:rPr>
              <w:t>извођење</w:t>
            </w:r>
            <w:r w:rsidRPr="00DC3197">
              <w:rPr>
                <w:sz w:val="18"/>
                <w:szCs w:val="18"/>
                <w:lang w:val="hr-HR"/>
              </w:rPr>
              <w:t xml:space="preserve"> </w:t>
            </w:r>
            <w:r>
              <w:rPr>
                <w:sz w:val="18"/>
                <w:szCs w:val="18"/>
                <w:lang w:val="hr-HR"/>
              </w:rPr>
              <w:t>наставе о ЕЕ</w:t>
            </w:r>
            <w:r w:rsidRPr="00DC3197">
              <w:rPr>
                <w:sz w:val="18"/>
                <w:szCs w:val="18"/>
                <w:lang w:val="hr-HR"/>
              </w:rPr>
              <w:t xml:space="preserve">; </w:t>
            </w:r>
          </w:p>
          <w:p w:rsidR="00D102D4" w:rsidRPr="00DC3197" w:rsidRDefault="00D102D4" w:rsidP="003B72F7">
            <w:pPr>
              <w:pStyle w:val="ListParagraph"/>
              <w:numPr>
                <w:ilvl w:val="0"/>
                <w:numId w:val="24"/>
              </w:numPr>
              <w:ind w:left="357" w:hanging="357"/>
              <w:contextualSpacing w:val="0"/>
              <w:rPr>
                <w:sz w:val="18"/>
                <w:szCs w:val="18"/>
                <w:lang w:val="hr-HR"/>
              </w:rPr>
            </w:pPr>
            <w:r>
              <w:rPr>
                <w:sz w:val="18"/>
                <w:szCs w:val="18"/>
                <w:lang w:val="hr-HR"/>
              </w:rPr>
              <w:t>Опремање</w:t>
            </w:r>
            <w:r w:rsidRPr="00DC3197">
              <w:rPr>
                <w:sz w:val="18"/>
                <w:szCs w:val="18"/>
                <w:lang w:val="hr-HR"/>
              </w:rPr>
              <w:t xml:space="preserve"> </w:t>
            </w:r>
            <w:r>
              <w:rPr>
                <w:sz w:val="18"/>
                <w:szCs w:val="18"/>
                <w:lang w:val="hr-HR"/>
              </w:rPr>
              <w:t>школа</w:t>
            </w:r>
            <w:r w:rsidRPr="00DC3197">
              <w:rPr>
                <w:sz w:val="18"/>
                <w:szCs w:val="18"/>
                <w:lang w:val="hr-HR"/>
              </w:rPr>
              <w:t xml:space="preserve"> </w:t>
            </w:r>
            <w:r>
              <w:rPr>
                <w:sz w:val="18"/>
                <w:szCs w:val="18"/>
                <w:lang w:val="hr-HR"/>
              </w:rPr>
              <w:t>одговарајућом</w:t>
            </w:r>
            <w:r w:rsidRPr="00DC3197">
              <w:rPr>
                <w:sz w:val="18"/>
                <w:szCs w:val="18"/>
                <w:lang w:val="hr-HR"/>
              </w:rPr>
              <w:t xml:space="preserve"> </w:t>
            </w:r>
            <w:r>
              <w:rPr>
                <w:sz w:val="18"/>
                <w:szCs w:val="18"/>
                <w:lang w:val="hr-HR"/>
              </w:rPr>
              <w:t>литературом</w:t>
            </w:r>
            <w:r w:rsidRPr="00DC3197">
              <w:rPr>
                <w:sz w:val="18"/>
                <w:szCs w:val="18"/>
                <w:lang w:val="hr-HR"/>
              </w:rPr>
              <w:t xml:space="preserve"> </w:t>
            </w:r>
            <w:r>
              <w:rPr>
                <w:sz w:val="18"/>
                <w:szCs w:val="18"/>
                <w:lang w:val="hr-HR"/>
              </w:rPr>
              <w:t>с</w:t>
            </w:r>
            <w:r w:rsidRPr="00DC3197">
              <w:rPr>
                <w:sz w:val="18"/>
                <w:szCs w:val="18"/>
                <w:lang w:val="hr-HR"/>
              </w:rPr>
              <w:t xml:space="preserve"> </w:t>
            </w:r>
            <w:r>
              <w:rPr>
                <w:sz w:val="18"/>
                <w:szCs w:val="18"/>
                <w:lang w:val="hr-HR"/>
              </w:rPr>
              <w:t>тематиком</w:t>
            </w:r>
            <w:r w:rsidRPr="00DC3197">
              <w:rPr>
                <w:sz w:val="18"/>
                <w:szCs w:val="18"/>
                <w:lang w:val="hr-HR"/>
              </w:rPr>
              <w:t xml:space="preserve"> </w:t>
            </w:r>
            <w:r>
              <w:rPr>
                <w:sz w:val="18"/>
                <w:szCs w:val="18"/>
                <w:lang w:val="hr-HR"/>
              </w:rPr>
              <w:t>ЕЕ и</w:t>
            </w:r>
            <w:r w:rsidRPr="00DC3197">
              <w:rPr>
                <w:sz w:val="18"/>
                <w:szCs w:val="18"/>
                <w:lang w:val="hr-HR"/>
              </w:rPr>
              <w:t xml:space="preserve"> </w:t>
            </w:r>
            <w:r>
              <w:rPr>
                <w:sz w:val="18"/>
                <w:szCs w:val="18"/>
                <w:lang w:val="hr-HR"/>
              </w:rPr>
              <w:t>осталим</w:t>
            </w:r>
            <w:r w:rsidRPr="00DC3197">
              <w:rPr>
                <w:sz w:val="18"/>
                <w:szCs w:val="18"/>
                <w:lang w:val="hr-HR"/>
              </w:rPr>
              <w:t xml:space="preserve"> </w:t>
            </w:r>
            <w:r>
              <w:rPr>
                <w:sz w:val="18"/>
                <w:szCs w:val="18"/>
                <w:lang w:val="hr-HR"/>
              </w:rPr>
              <w:t>наставним</w:t>
            </w:r>
            <w:r w:rsidRPr="00DC3197">
              <w:rPr>
                <w:sz w:val="18"/>
                <w:szCs w:val="18"/>
                <w:lang w:val="hr-HR"/>
              </w:rPr>
              <w:t xml:space="preserve"> </w:t>
            </w:r>
            <w:r>
              <w:rPr>
                <w:sz w:val="18"/>
                <w:szCs w:val="18"/>
                <w:lang w:val="hr-HR"/>
              </w:rPr>
              <w:t>средствима</w:t>
            </w:r>
            <w:r w:rsidRPr="00DC3197">
              <w:rPr>
                <w:sz w:val="18"/>
                <w:szCs w:val="18"/>
                <w:lang w:val="hr-HR"/>
              </w:rPr>
              <w:t>;</w:t>
            </w:r>
          </w:p>
          <w:p w:rsidR="00D102D4" w:rsidRPr="00927312" w:rsidRDefault="00D102D4" w:rsidP="00D102D4">
            <w:pPr>
              <w:spacing w:before="40"/>
              <w:rPr>
                <w:sz w:val="18"/>
                <w:szCs w:val="18"/>
                <w:lang w:val="hr-HR"/>
              </w:rPr>
            </w:pPr>
            <w:r>
              <w:rPr>
                <w:b/>
                <w:sz w:val="18"/>
                <w:szCs w:val="18"/>
                <w:lang w:val="hr-HR"/>
              </w:rPr>
              <w:t>H</w:t>
            </w:r>
            <w:r w:rsidRPr="00180742">
              <w:rPr>
                <w:b/>
                <w:sz w:val="18"/>
                <w:szCs w:val="18"/>
                <w:lang w:val="hr-HR"/>
              </w:rPr>
              <w:t xml:space="preserve">.7 </w:t>
            </w:r>
            <w:r>
              <w:rPr>
                <w:b/>
                <w:sz w:val="18"/>
                <w:szCs w:val="18"/>
                <w:lang w:val="hr-HR"/>
              </w:rPr>
              <w:t>Успостављање</w:t>
            </w:r>
            <w:r w:rsidRPr="00180742">
              <w:rPr>
                <w:b/>
                <w:sz w:val="18"/>
                <w:szCs w:val="18"/>
                <w:lang w:val="hr-HR"/>
              </w:rPr>
              <w:t xml:space="preserve"> </w:t>
            </w:r>
            <w:r>
              <w:rPr>
                <w:b/>
                <w:sz w:val="18"/>
                <w:szCs w:val="18"/>
                <w:lang w:val="hr-HR"/>
              </w:rPr>
              <w:t>система</w:t>
            </w:r>
            <w:r w:rsidRPr="00180742">
              <w:rPr>
                <w:b/>
                <w:sz w:val="18"/>
                <w:szCs w:val="18"/>
                <w:lang w:val="hr-HR"/>
              </w:rPr>
              <w:t xml:space="preserve"> </w:t>
            </w:r>
            <w:r>
              <w:rPr>
                <w:b/>
                <w:sz w:val="18"/>
                <w:szCs w:val="18"/>
                <w:lang w:val="hr-HR"/>
              </w:rPr>
              <w:t>за</w:t>
            </w:r>
            <w:r w:rsidRPr="00180742">
              <w:rPr>
                <w:b/>
                <w:sz w:val="18"/>
                <w:szCs w:val="18"/>
                <w:lang w:val="hr-HR"/>
              </w:rPr>
              <w:t xml:space="preserve"> </w:t>
            </w:r>
            <w:r>
              <w:rPr>
                <w:b/>
                <w:sz w:val="18"/>
                <w:szCs w:val="18"/>
                <w:lang w:val="hr-HR"/>
              </w:rPr>
              <w:t>обуку</w:t>
            </w:r>
            <w:r w:rsidRPr="00180742">
              <w:rPr>
                <w:b/>
                <w:sz w:val="18"/>
                <w:szCs w:val="18"/>
                <w:lang w:val="hr-HR"/>
              </w:rPr>
              <w:t xml:space="preserve"> </w:t>
            </w:r>
            <w:r>
              <w:rPr>
                <w:b/>
                <w:sz w:val="18"/>
                <w:szCs w:val="18"/>
                <w:lang w:val="hr-HR"/>
              </w:rPr>
              <w:t>и</w:t>
            </w:r>
            <w:r w:rsidRPr="00180742">
              <w:rPr>
                <w:b/>
                <w:sz w:val="18"/>
                <w:szCs w:val="18"/>
                <w:lang w:val="hr-HR"/>
              </w:rPr>
              <w:t xml:space="preserve"> </w:t>
            </w:r>
            <w:r>
              <w:rPr>
                <w:b/>
                <w:sz w:val="18"/>
                <w:szCs w:val="18"/>
                <w:lang w:val="hr-HR"/>
              </w:rPr>
              <w:t>сертификовање лица</w:t>
            </w:r>
            <w:r w:rsidRPr="00180742">
              <w:rPr>
                <w:b/>
                <w:sz w:val="18"/>
                <w:szCs w:val="18"/>
                <w:lang w:val="hr-HR"/>
              </w:rPr>
              <w:t xml:space="preserve"> </w:t>
            </w:r>
            <w:r>
              <w:rPr>
                <w:b/>
                <w:sz w:val="18"/>
                <w:szCs w:val="18"/>
                <w:lang w:val="hr-HR"/>
              </w:rPr>
              <w:t>стручних</w:t>
            </w:r>
            <w:r w:rsidRPr="00180742">
              <w:rPr>
                <w:b/>
                <w:sz w:val="18"/>
                <w:szCs w:val="18"/>
                <w:lang w:val="hr-HR"/>
              </w:rPr>
              <w:t xml:space="preserve"> </w:t>
            </w:r>
            <w:r>
              <w:rPr>
                <w:b/>
                <w:sz w:val="18"/>
                <w:szCs w:val="18"/>
                <w:lang w:val="hr-HR"/>
              </w:rPr>
              <w:t>и</w:t>
            </w:r>
            <w:r w:rsidRPr="00180742">
              <w:rPr>
                <w:b/>
                <w:sz w:val="18"/>
                <w:szCs w:val="18"/>
                <w:lang w:val="hr-HR"/>
              </w:rPr>
              <w:t xml:space="preserve"> </w:t>
            </w:r>
            <w:r>
              <w:rPr>
                <w:b/>
                <w:sz w:val="18"/>
                <w:szCs w:val="18"/>
                <w:lang w:val="hr-HR"/>
              </w:rPr>
              <w:t>овлаштених</w:t>
            </w:r>
            <w:r w:rsidRPr="00180742">
              <w:rPr>
                <w:b/>
                <w:sz w:val="18"/>
                <w:szCs w:val="18"/>
                <w:lang w:val="hr-HR"/>
              </w:rPr>
              <w:t xml:space="preserve"> </w:t>
            </w:r>
            <w:r>
              <w:rPr>
                <w:b/>
                <w:sz w:val="18"/>
                <w:szCs w:val="18"/>
                <w:lang w:val="hr-HR"/>
              </w:rPr>
              <w:t>за</w:t>
            </w:r>
            <w:r w:rsidRPr="00180742">
              <w:rPr>
                <w:b/>
                <w:sz w:val="18"/>
                <w:szCs w:val="18"/>
                <w:lang w:val="hr-HR"/>
              </w:rPr>
              <w:t xml:space="preserve"> </w:t>
            </w:r>
            <w:r>
              <w:rPr>
                <w:b/>
                <w:sz w:val="18"/>
                <w:szCs w:val="18"/>
                <w:lang w:val="hr-HR"/>
              </w:rPr>
              <w:t>вршење</w:t>
            </w:r>
            <w:r w:rsidRPr="00180742">
              <w:rPr>
                <w:b/>
                <w:sz w:val="18"/>
                <w:szCs w:val="18"/>
                <w:lang w:val="hr-HR"/>
              </w:rPr>
              <w:t xml:space="preserve"> </w:t>
            </w:r>
            <w:r>
              <w:rPr>
                <w:b/>
                <w:sz w:val="18"/>
                <w:szCs w:val="18"/>
                <w:lang w:val="hr-HR"/>
              </w:rPr>
              <w:t>енергетских</w:t>
            </w:r>
            <w:r w:rsidRPr="00180742">
              <w:rPr>
                <w:b/>
                <w:sz w:val="18"/>
                <w:szCs w:val="18"/>
                <w:lang w:val="hr-HR"/>
              </w:rPr>
              <w:t xml:space="preserve"> </w:t>
            </w:r>
            <w:r>
              <w:rPr>
                <w:b/>
                <w:sz w:val="18"/>
                <w:szCs w:val="18"/>
                <w:lang w:val="hr-HR"/>
              </w:rPr>
              <w:t>прегледа</w:t>
            </w:r>
            <w:r w:rsidRPr="00180742">
              <w:rPr>
                <w:b/>
                <w:sz w:val="18"/>
                <w:szCs w:val="18"/>
                <w:lang w:val="hr-HR"/>
              </w:rPr>
              <w:t xml:space="preserve">  </w:t>
            </w:r>
            <w:r>
              <w:rPr>
                <w:b/>
                <w:sz w:val="18"/>
                <w:szCs w:val="18"/>
                <w:lang w:val="hr-HR"/>
              </w:rPr>
              <w:t>зграда</w:t>
            </w:r>
            <w:r w:rsidRPr="00180742">
              <w:rPr>
                <w:b/>
                <w:sz w:val="18"/>
                <w:szCs w:val="18"/>
                <w:lang w:val="hr-HR"/>
              </w:rPr>
              <w:t xml:space="preserve">, </w:t>
            </w:r>
            <w:r>
              <w:rPr>
                <w:b/>
                <w:sz w:val="18"/>
                <w:szCs w:val="18"/>
                <w:lang w:val="hr-HR"/>
              </w:rPr>
              <w:t>система</w:t>
            </w:r>
            <w:r w:rsidRPr="00180742">
              <w:rPr>
                <w:b/>
                <w:sz w:val="18"/>
                <w:szCs w:val="18"/>
                <w:lang w:val="hr-HR"/>
              </w:rPr>
              <w:t xml:space="preserve"> </w:t>
            </w:r>
            <w:r>
              <w:rPr>
                <w:b/>
                <w:sz w:val="18"/>
                <w:szCs w:val="18"/>
                <w:lang w:val="hr-HR"/>
              </w:rPr>
              <w:t>за</w:t>
            </w:r>
            <w:r w:rsidRPr="00180742">
              <w:rPr>
                <w:b/>
                <w:sz w:val="18"/>
                <w:szCs w:val="18"/>
                <w:lang w:val="hr-HR"/>
              </w:rPr>
              <w:t xml:space="preserve"> </w:t>
            </w:r>
            <w:r>
              <w:rPr>
                <w:b/>
                <w:sz w:val="18"/>
                <w:szCs w:val="18"/>
                <w:lang w:val="hr-HR"/>
              </w:rPr>
              <w:t>пружање</w:t>
            </w:r>
            <w:r w:rsidRPr="00180742">
              <w:rPr>
                <w:b/>
                <w:sz w:val="18"/>
                <w:szCs w:val="18"/>
                <w:lang w:val="hr-HR"/>
              </w:rPr>
              <w:t xml:space="preserve"> </w:t>
            </w:r>
            <w:r>
              <w:rPr>
                <w:b/>
                <w:sz w:val="18"/>
                <w:szCs w:val="18"/>
                <w:lang w:val="hr-HR"/>
              </w:rPr>
              <w:t>комуналних</w:t>
            </w:r>
            <w:r w:rsidRPr="00180742">
              <w:rPr>
                <w:b/>
                <w:sz w:val="18"/>
                <w:szCs w:val="18"/>
                <w:lang w:val="hr-HR"/>
              </w:rPr>
              <w:t xml:space="preserve"> </w:t>
            </w:r>
            <w:r>
              <w:rPr>
                <w:b/>
                <w:sz w:val="18"/>
                <w:szCs w:val="18"/>
                <w:lang w:val="hr-HR"/>
              </w:rPr>
              <w:t>услуга</w:t>
            </w:r>
            <w:r w:rsidRPr="00180742">
              <w:rPr>
                <w:b/>
                <w:sz w:val="18"/>
                <w:szCs w:val="18"/>
                <w:lang w:val="hr-HR"/>
              </w:rPr>
              <w:t xml:space="preserve">, </w:t>
            </w:r>
            <w:r>
              <w:rPr>
                <w:b/>
                <w:sz w:val="18"/>
                <w:szCs w:val="18"/>
                <w:lang w:val="hr-HR"/>
              </w:rPr>
              <w:t>индустријских</w:t>
            </w:r>
            <w:r w:rsidRPr="00180742">
              <w:rPr>
                <w:b/>
                <w:sz w:val="18"/>
                <w:szCs w:val="18"/>
                <w:lang w:val="hr-HR"/>
              </w:rPr>
              <w:t xml:space="preserve"> </w:t>
            </w:r>
            <w:r>
              <w:rPr>
                <w:b/>
                <w:sz w:val="18"/>
                <w:szCs w:val="18"/>
                <w:lang w:val="hr-HR"/>
              </w:rPr>
              <w:t>постројења</w:t>
            </w:r>
            <w:r w:rsidRPr="00180742">
              <w:rPr>
                <w:b/>
                <w:sz w:val="18"/>
                <w:szCs w:val="18"/>
                <w:lang w:val="hr-HR"/>
              </w:rPr>
              <w:t xml:space="preserve"> </w:t>
            </w:r>
            <w:r>
              <w:rPr>
                <w:b/>
                <w:sz w:val="18"/>
                <w:szCs w:val="18"/>
                <w:lang w:val="hr-HR"/>
              </w:rPr>
              <w:t>и</w:t>
            </w:r>
            <w:r w:rsidRPr="00180742">
              <w:rPr>
                <w:b/>
                <w:sz w:val="18"/>
                <w:szCs w:val="18"/>
                <w:lang w:val="hr-HR"/>
              </w:rPr>
              <w:t xml:space="preserve"> </w:t>
            </w:r>
            <w:r>
              <w:rPr>
                <w:b/>
                <w:sz w:val="18"/>
                <w:szCs w:val="18"/>
                <w:lang w:val="hr-HR"/>
              </w:rPr>
              <w:t>технолошких</w:t>
            </w:r>
            <w:r w:rsidRPr="00180742">
              <w:rPr>
                <w:b/>
                <w:sz w:val="18"/>
                <w:szCs w:val="18"/>
                <w:lang w:val="hr-HR"/>
              </w:rPr>
              <w:t xml:space="preserve"> </w:t>
            </w:r>
            <w:r>
              <w:rPr>
                <w:b/>
                <w:sz w:val="18"/>
                <w:szCs w:val="18"/>
                <w:lang w:val="hr-HR"/>
              </w:rPr>
              <w:t xml:space="preserve">процеса </w:t>
            </w:r>
            <w:r>
              <w:rPr>
                <w:b/>
                <w:sz w:val="18"/>
                <w:szCs w:val="18"/>
                <w:lang w:val="sr-Cyrl-RS"/>
              </w:rPr>
              <w:t>и з</w:t>
            </w:r>
            <w:r>
              <w:rPr>
                <w:b/>
                <w:sz w:val="18"/>
                <w:szCs w:val="18"/>
                <w:lang w:val="hr-HR"/>
              </w:rPr>
              <w:t>а</w:t>
            </w:r>
            <w:r w:rsidRPr="00180742">
              <w:rPr>
                <w:b/>
                <w:sz w:val="18"/>
                <w:szCs w:val="18"/>
                <w:lang w:val="hr-HR"/>
              </w:rPr>
              <w:t xml:space="preserve"> </w:t>
            </w:r>
            <w:r>
              <w:rPr>
                <w:b/>
                <w:sz w:val="18"/>
                <w:szCs w:val="18"/>
                <w:lang w:val="hr-HR"/>
              </w:rPr>
              <w:t>издавање</w:t>
            </w:r>
            <w:r w:rsidRPr="00180742">
              <w:rPr>
                <w:b/>
                <w:sz w:val="18"/>
                <w:szCs w:val="18"/>
                <w:lang w:val="hr-HR"/>
              </w:rPr>
              <w:t xml:space="preserve"> </w:t>
            </w:r>
            <w:r>
              <w:rPr>
                <w:b/>
                <w:sz w:val="18"/>
                <w:szCs w:val="18"/>
                <w:lang w:val="hr-HR"/>
              </w:rPr>
              <w:t>енергетских</w:t>
            </w:r>
            <w:r w:rsidRPr="00180742">
              <w:rPr>
                <w:b/>
                <w:sz w:val="18"/>
                <w:szCs w:val="18"/>
                <w:lang w:val="hr-HR"/>
              </w:rPr>
              <w:t xml:space="preserve"> </w:t>
            </w:r>
            <w:r>
              <w:rPr>
                <w:b/>
                <w:sz w:val="18"/>
                <w:szCs w:val="18"/>
                <w:lang w:val="hr-HR"/>
              </w:rPr>
              <w:t xml:space="preserve">сертификата: </w:t>
            </w:r>
            <w:r>
              <w:rPr>
                <w:sz w:val="18"/>
                <w:szCs w:val="18"/>
                <w:lang w:val="hr-HR"/>
              </w:rPr>
              <w:t>у свему према опису Мјере Х.7 у горњој Табели 2</w:t>
            </w:r>
            <w:r>
              <w:rPr>
                <w:sz w:val="18"/>
                <w:szCs w:val="18"/>
                <w:lang w:val="sr-Cyrl-RS"/>
              </w:rPr>
              <w:t>2</w:t>
            </w:r>
            <w:r>
              <w:rPr>
                <w:sz w:val="18"/>
                <w:szCs w:val="18"/>
                <w:lang w:val="hr-HR"/>
              </w:rPr>
              <w:t>;</w:t>
            </w:r>
          </w:p>
          <w:p w:rsidR="00D102D4" w:rsidRDefault="00D102D4" w:rsidP="00D102D4">
            <w:pPr>
              <w:spacing w:before="40"/>
              <w:rPr>
                <w:b/>
                <w:sz w:val="18"/>
                <w:szCs w:val="18"/>
                <w:lang w:val="hr-HR"/>
              </w:rPr>
            </w:pPr>
            <w:r>
              <w:rPr>
                <w:b/>
                <w:sz w:val="18"/>
                <w:szCs w:val="18"/>
                <w:lang w:val="hr-HR"/>
              </w:rPr>
              <w:t>H</w:t>
            </w:r>
            <w:r w:rsidRPr="00927312">
              <w:rPr>
                <w:b/>
                <w:sz w:val="18"/>
                <w:szCs w:val="18"/>
                <w:lang w:val="hr-HR"/>
              </w:rPr>
              <w:t xml:space="preserve">.10 </w:t>
            </w:r>
            <w:r>
              <w:rPr>
                <w:b/>
                <w:sz w:val="18"/>
                <w:szCs w:val="18"/>
                <w:lang w:val="hr-HR"/>
              </w:rPr>
              <w:t>Јачање</w:t>
            </w:r>
            <w:r w:rsidRPr="00927312">
              <w:rPr>
                <w:b/>
                <w:sz w:val="18"/>
                <w:szCs w:val="18"/>
                <w:lang w:val="hr-HR"/>
              </w:rPr>
              <w:t xml:space="preserve"> </w:t>
            </w:r>
            <w:r>
              <w:rPr>
                <w:b/>
                <w:sz w:val="18"/>
                <w:szCs w:val="18"/>
                <w:lang w:val="hr-HR"/>
              </w:rPr>
              <w:t>институционалног</w:t>
            </w:r>
            <w:r w:rsidRPr="00927312">
              <w:rPr>
                <w:b/>
                <w:sz w:val="18"/>
                <w:szCs w:val="18"/>
                <w:lang w:val="hr-HR"/>
              </w:rPr>
              <w:t xml:space="preserve"> </w:t>
            </w:r>
            <w:r>
              <w:rPr>
                <w:b/>
                <w:sz w:val="18"/>
                <w:szCs w:val="18"/>
                <w:lang w:val="hr-HR"/>
              </w:rPr>
              <w:t>капацитета</w:t>
            </w:r>
            <w:r w:rsidRPr="00927312">
              <w:rPr>
                <w:b/>
                <w:sz w:val="18"/>
                <w:szCs w:val="18"/>
                <w:lang w:val="hr-HR"/>
              </w:rPr>
              <w:t xml:space="preserve"> </w:t>
            </w:r>
            <w:r>
              <w:rPr>
                <w:b/>
                <w:sz w:val="18"/>
                <w:szCs w:val="18"/>
                <w:lang w:val="hr-HR"/>
              </w:rPr>
              <w:t>Фонда</w:t>
            </w:r>
            <w:r w:rsidRPr="00927312">
              <w:rPr>
                <w:b/>
                <w:sz w:val="18"/>
                <w:szCs w:val="18"/>
                <w:lang w:val="hr-HR"/>
              </w:rPr>
              <w:t xml:space="preserve"> </w:t>
            </w:r>
            <w:r>
              <w:rPr>
                <w:b/>
                <w:sz w:val="18"/>
                <w:szCs w:val="18"/>
                <w:lang w:val="hr-HR"/>
              </w:rPr>
              <w:t>за</w:t>
            </w:r>
            <w:r w:rsidRPr="00927312">
              <w:rPr>
                <w:b/>
                <w:sz w:val="18"/>
                <w:szCs w:val="18"/>
                <w:lang w:val="hr-HR"/>
              </w:rPr>
              <w:t xml:space="preserve"> </w:t>
            </w:r>
            <w:r>
              <w:rPr>
                <w:b/>
                <w:sz w:val="18"/>
                <w:szCs w:val="18"/>
                <w:lang w:val="hr-HR"/>
              </w:rPr>
              <w:t>заштиту</w:t>
            </w:r>
            <w:r w:rsidRPr="00927312">
              <w:rPr>
                <w:b/>
                <w:sz w:val="18"/>
                <w:szCs w:val="18"/>
                <w:lang w:val="hr-HR"/>
              </w:rPr>
              <w:t xml:space="preserve"> </w:t>
            </w:r>
            <w:r>
              <w:rPr>
                <w:b/>
                <w:sz w:val="18"/>
                <w:szCs w:val="18"/>
                <w:lang w:val="hr-HR"/>
              </w:rPr>
              <w:t>животне</w:t>
            </w:r>
            <w:r w:rsidRPr="00927312">
              <w:rPr>
                <w:b/>
                <w:sz w:val="18"/>
                <w:szCs w:val="18"/>
                <w:lang w:val="hr-HR"/>
              </w:rPr>
              <w:t xml:space="preserve"> </w:t>
            </w:r>
            <w:r>
              <w:rPr>
                <w:b/>
                <w:sz w:val="18"/>
                <w:szCs w:val="18"/>
                <w:lang w:val="hr-HR"/>
              </w:rPr>
              <w:t>средине</w:t>
            </w:r>
            <w:r w:rsidRPr="00927312">
              <w:rPr>
                <w:b/>
                <w:sz w:val="18"/>
                <w:szCs w:val="18"/>
                <w:lang w:val="hr-HR"/>
              </w:rPr>
              <w:t xml:space="preserve"> </w:t>
            </w:r>
            <w:r>
              <w:rPr>
                <w:b/>
                <w:sz w:val="18"/>
                <w:szCs w:val="18"/>
                <w:lang w:val="hr-HR"/>
              </w:rPr>
              <w:t>и</w:t>
            </w:r>
            <w:r w:rsidRPr="00927312">
              <w:rPr>
                <w:b/>
                <w:sz w:val="18"/>
                <w:szCs w:val="18"/>
                <w:lang w:val="hr-HR"/>
              </w:rPr>
              <w:t xml:space="preserve"> </w:t>
            </w:r>
            <w:r>
              <w:rPr>
                <w:b/>
                <w:sz w:val="18"/>
                <w:szCs w:val="18"/>
                <w:lang w:val="hr-HR"/>
              </w:rPr>
              <w:t>енергетску</w:t>
            </w:r>
            <w:r w:rsidRPr="00927312">
              <w:rPr>
                <w:b/>
                <w:sz w:val="18"/>
                <w:szCs w:val="18"/>
                <w:lang w:val="hr-HR"/>
              </w:rPr>
              <w:t xml:space="preserve"> </w:t>
            </w:r>
            <w:r>
              <w:rPr>
                <w:b/>
                <w:sz w:val="18"/>
                <w:szCs w:val="18"/>
                <w:lang w:val="hr-HR"/>
              </w:rPr>
              <w:t>ефикасност</w:t>
            </w:r>
          </w:p>
          <w:p w:rsidR="00D102D4" w:rsidRPr="00A97CE1" w:rsidRDefault="00D102D4" w:rsidP="00D102D4">
            <w:pPr>
              <w:rPr>
                <w:sz w:val="18"/>
                <w:szCs w:val="18"/>
                <w:lang w:val="sr-Cyrl-RS"/>
              </w:rPr>
            </w:pPr>
            <w:r>
              <w:rPr>
                <w:sz w:val="18"/>
                <w:szCs w:val="18"/>
                <w:lang w:val="hr-HR"/>
              </w:rPr>
              <w:t>У оквиру овог програма мјера укључује стручно усавршавање запосленика Фонда у области ЕЕ</w:t>
            </w:r>
            <w:r>
              <w:rPr>
                <w:sz w:val="18"/>
                <w:szCs w:val="18"/>
                <w:lang w:val="sr-Cyrl-RS"/>
              </w:rPr>
              <w:t>;</w:t>
            </w:r>
          </w:p>
          <w:p w:rsidR="00D102D4" w:rsidRDefault="00D102D4" w:rsidP="00D102D4">
            <w:pPr>
              <w:spacing w:before="40"/>
              <w:rPr>
                <w:b/>
                <w:sz w:val="18"/>
                <w:szCs w:val="18"/>
                <w:lang w:val="hr-HR"/>
              </w:rPr>
            </w:pPr>
            <w:r>
              <w:rPr>
                <w:b/>
                <w:sz w:val="18"/>
                <w:szCs w:val="18"/>
                <w:lang w:val="hr-HR"/>
              </w:rPr>
              <w:t>H</w:t>
            </w:r>
            <w:r w:rsidRPr="00927312">
              <w:rPr>
                <w:b/>
                <w:sz w:val="18"/>
                <w:szCs w:val="18"/>
                <w:lang w:val="hr-HR"/>
              </w:rPr>
              <w:t xml:space="preserve">.11 </w:t>
            </w:r>
            <w:r>
              <w:rPr>
                <w:b/>
                <w:sz w:val="18"/>
                <w:szCs w:val="18"/>
                <w:lang w:val="hr-HR"/>
              </w:rPr>
              <w:t>Јачање</w:t>
            </w:r>
            <w:r w:rsidRPr="00927312">
              <w:rPr>
                <w:b/>
                <w:sz w:val="18"/>
                <w:szCs w:val="18"/>
                <w:lang w:val="hr-HR"/>
              </w:rPr>
              <w:t xml:space="preserve"> </w:t>
            </w:r>
            <w:r>
              <w:rPr>
                <w:b/>
                <w:sz w:val="18"/>
                <w:szCs w:val="18"/>
                <w:lang w:val="sr-Cyrl-RS"/>
              </w:rPr>
              <w:t xml:space="preserve">постојећих </w:t>
            </w:r>
            <w:r>
              <w:rPr>
                <w:b/>
                <w:sz w:val="18"/>
                <w:szCs w:val="18"/>
                <w:lang w:val="hr-HR"/>
              </w:rPr>
              <w:t>институционалн</w:t>
            </w:r>
            <w:r>
              <w:rPr>
                <w:b/>
                <w:sz w:val="18"/>
                <w:szCs w:val="18"/>
                <w:lang w:val="sr-Cyrl-RS"/>
              </w:rPr>
              <w:t>их</w:t>
            </w:r>
            <w:r w:rsidRPr="00927312">
              <w:rPr>
                <w:b/>
                <w:sz w:val="18"/>
                <w:szCs w:val="18"/>
                <w:lang w:val="hr-HR"/>
              </w:rPr>
              <w:t xml:space="preserve"> </w:t>
            </w:r>
            <w:r>
              <w:rPr>
                <w:b/>
                <w:sz w:val="18"/>
                <w:szCs w:val="18"/>
                <w:lang w:val="hr-HR"/>
              </w:rPr>
              <w:t xml:space="preserve">капацитета </w:t>
            </w:r>
            <w:r>
              <w:rPr>
                <w:b/>
                <w:sz w:val="18"/>
                <w:szCs w:val="18"/>
                <w:lang w:val="sr-Cyrl-RS"/>
              </w:rPr>
              <w:t xml:space="preserve">свих нивоа власти </w:t>
            </w:r>
            <w:r>
              <w:rPr>
                <w:b/>
                <w:sz w:val="18"/>
                <w:szCs w:val="18"/>
                <w:lang w:val="hr-HR"/>
              </w:rPr>
              <w:t>за</w:t>
            </w:r>
            <w:r w:rsidRPr="00927312">
              <w:rPr>
                <w:b/>
                <w:sz w:val="18"/>
                <w:szCs w:val="18"/>
                <w:lang w:val="hr-HR"/>
              </w:rPr>
              <w:t xml:space="preserve"> </w:t>
            </w:r>
            <w:r>
              <w:rPr>
                <w:b/>
                <w:sz w:val="18"/>
                <w:szCs w:val="18"/>
                <w:lang w:val="hr-HR"/>
              </w:rPr>
              <w:t>системско</w:t>
            </w:r>
            <w:r w:rsidRPr="00927312">
              <w:rPr>
                <w:b/>
                <w:sz w:val="18"/>
                <w:szCs w:val="18"/>
                <w:lang w:val="hr-HR"/>
              </w:rPr>
              <w:t xml:space="preserve"> </w:t>
            </w:r>
            <w:r>
              <w:rPr>
                <w:b/>
                <w:sz w:val="18"/>
                <w:szCs w:val="18"/>
                <w:lang w:val="hr-HR"/>
              </w:rPr>
              <w:t>управљање</w:t>
            </w:r>
            <w:r w:rsidRPr="00927312">
              <w:rPr>
                <w:b/>
                <w:sz w:val="18"/>
                <w:szCs w:val="18"/>
                <w:lang w:val="hr-HR"/>
              </w:rPr>
              <w:t xml:space="preserve"> </w:t>
            </w:r>
            <w:r>
              <w:rPr>
                <w:b/>
                <w:sz w:val="18"/>
                <w:szCs w:val="18"/>
                <w:lang w:val="hr-HR"/>
              </w:rPr>
              <w:t>енергијом</w:t>
            </w:r>
          </w:p>
          <w:p w:rsidR="00D102D4" w:rsidRDefault="00D102D4" w:rsidP="00D102D4">
            <w:pPr>
              <w:spacing w:after="40"/>
              <w:rPr>
                <w:sz w:val="18"/>
                <w:szCs w:val="18"/>
                <w:lang w:val="hr-HR"/>
              </w:rPr>
            </w:pPr>
            <w:r>
              <w:rPr>
                <w:sz w:val="18"/>
                <w:szCs w:val="18"/>
                <w:lang w:val="hr-HR"/>
              </w:rPr>
              <w:t>Опис мјере: у свему према опису Мјере Х.7 у горњој Табели 2</w:t>
            </w:r>
            <w:r>
              <w:rPr>
                <w:sz w:val="18"/>
                <w:szCs w:val="18"/>
                <w:lang w:val="sr-Cyrl-RS"/>
              </w:rPr>
              <w:t>2</w:t>
            </w:r>
            <w:r>
              <w:rPr>
                <w:sz w:val="18"/>
                <w:szCs w:val="18"/>
                <w:lang w:val="hr-HR"/>
              </w:rPr>
              <w:t>;</w:t>
            </w:r>
          </w:p>
          <w:p w:rsidR="00D102D4" w:rsidRDefault="00D102D4" w:rsidP="00D102D4">
            <w:pPr>
              <w:spacing w:before="40"/>
              <w:rPr>
                <w:i/>
                <w:sz w:val="18"/>
                <w:szCs w:val="18"/>
                <w:lang w:val="hr-HR"/>
              </w:rPr>
            </w:pPr>
            <w:r>
              <w:rPr>
                <w:b/>
                <w:sz w:val="18"/>
                <w:szCs w:val="18"/>
                <w:lang w:val="hr-HR"/>
              </w:rPr>
              <w:t xml:space="preserve">H.13 Успостављање финансијског оквира за повећање ЕЕ у финалној потрошњи енергије </w:t>
            </w:r>
            <w:r w:rsidRPr="00A21CB1">
              <w:rPr>
                <w:i/>
                <w:sz w:val="18"/>
                <w:szCs w:val="18"/>
                <w:lang w:val="hr-HR"/>
              </w:rPr>
              <w:t>(</w:t>
            </w:r>
            <w:r>
              <w:rPr>
                <w:i/>
                <w:sz w:val="18"/>
                <w:szCs w:val="18"/>
                <w:lang w:val="hr-HR"/>
              </w:rPr>
              <w:t>Мјера обухвата само успостављање финансијских и извршних механизама потребних за спровођење овог програма)</w:t>
            </w:r>
          </w:p>
          <w:p w:rsidR="00D102D4" w:rsidRPr="00990C6C" w:rsidRDefault="00D102D4" w:rsidP="00D102D4">
            <w:pPr>
              <w:spacing w:before="40" w:after="40"/>
              <w:rPr>
                <w:sz w:val="18"/>
                <w:szCs w:val="18"/>
                <w:lang w:val="hr-HR"/>
              </w:rPr>
            </w:pPr>
            <w:r>
              <w:rPr>
                <w:i/>
                <w:sz w:val="18"/>
                <w:szCs w:val="18"/>
                <w:lang w:val="hr-HR"/>
              </w:rPr>
              <w:t>Кључни</w:t>
            </w:r>
            <w:r w:rsidRPr="00D265F0">
              <w:rPr>
                <w:i/>
                <w:sz w:val="18"/>
                <w:szCs w:val="18"/>
                <w:lang w:val="hr-HR"/>
              </w:rPr>
              <w:t xml:space="preserve"> </w:t>
            </w:r>
            <w:r>
              <w:rPr>
                <w:i/>
                <w:sz w:val="18"/>
                <w:szCs w:val="18"/>
                <w:lang w:val="hr-HR"/>
              </w:rPr>
              <w:t>елементи</w:t>
            </w:r>
            <w:r w:rsidRPr="00D265F0">
              <w:rPr>
                <w:i/>
                <w:sz w:val="18"/>
                <w:szCs w:val="18"/>
                <w:lang w:val="hr-HR"/>
              </w:rPr>
              <w:t xml:space="preserve"> </w:t>
            </w:r>
            <w:r>
              <w:rPr>
                <w:i/>
                <w:sz w:val="18"/>
                <w:szCs w:val="18"/>
                <w:lang w:val="hr-HR"/>
              </w:rPr>
              <w:t xml:space="preserve">свих мјера обухваћених овим програмом биће </w:t>
            </w:r>
            <w:r w:rsidRPr="00D265F0">
              <w:rPr>
                <w:i/>
                <w:sz w:val="18"/>
                <w:szCs w:val="18"/>
                <w:lang w:val="hr-HR"/>
              </w:rPr>
              <w:t xml:space="preserve"> </w:t>
            </w:r>
            <w:r>
              <w:rPr>
                <w:i/>
                <w:sz w:val="18"/>
                <w:szCs w:val="18"/>
                <w:lang w:val="hr-HR"/>
              </w:rPr>
              <w:t>дефинисани</w:t>
            </w:r>
            <w:r w:rsidRPr="00D265F0">
              <w:rPr>
                <w:i/>
                <w:sz w:val="18"/>
                <w:szCs w:val="18"/>
                <w:lang w:val="hr-HR"/>
              </w:rPr>
              <w:t xml:space="preserve"> </w:t>
            </w:r>
            <w:r>
              <w:rPr>
                <w:i/>
                <w:sz w:val="18"/>
                <w:szCs w:val="18"/>
                <w:lang w:val="hr-HR"/>
              </w:rPr>
              <w:t>у</w:t>
            </w:r>
            <w:r w:rsidRPr="00D265F0">
              <w:rPr>
                <w:i/>
                <w:sz w:val="18"/>
                <w:szCs w:val="18"/>
                <w:lang w:val="hr-HR"/>
              </w:rPr>
              <w:t xml:space="preserve"> </w:t>
            </w:r>
            <w:r>
              <w:rPr>
                <w:i/>
                <w:sz w:val="18"/>
                <w:szCs w:val="18"/>
                <w:lang w:val="hr-HR"/>
              </w:rPr>
              <w:t>Стратегији информисања</w:t>
            </w:r>
            <w:r w:rsidRPr="00D265F0">
              <w:rPr>
                <w:i/>
                <w:sz w:val="18"/>
                <w:szCs w:val="18"/>
                <w:lang w:val="hr-HR"/>
              </w:rPr>
              <w:t xml:space="preserve">, </w:t>
            </w:r>
            <w:r>
              <w:rPr>
                <w:i/>
                <w:sz w:val="18"/>
                <w:szCs w:val="18"/>
                <w:lang w:val="hr-HR"/>
              </w:rPr>
              <w:t>стручног</w:t>
            </w:r>
            <w:r w:rsidRPr="00D265F0">
              <w:rPr>
                <w:i/>
                <w:sz w:val="18"/>
                <w:szCs w:val="18"/>
                <w:lang w:val="hr-HR"/>
              </w:rPr>
              <w:t xml:space="preserve"> </w:t>
            </w:r>
            <w:r>
              <w:rPr>
                <w:i/>
                <w:sz w:val="18"/>
                <w:szCs w:val="18"/>
                <w:lang w:val="hr-HR"/>
              </w:rPr>
              <w:t>усавршавања</w:t>
            </w:r>
            <w:r w:rsidRPr="00D265F0">
              <w:rPr>
                <w:i/>
                <w:sz w:val="18"/>
                <w:szCs w:val="18"/>
                <w:lang w:val="hr-HR"/>
              </w:rPr>
              <w:t xml:space="preserve"> </w:t>
            </w:r>
            <w:r>
              <w:rPr>
                <w:i/>
                <w:sz w:val="18"/>
                <w:szCs w:val="18"/>
                <w:lang w:val="hr-HR"/>
              </w:rPr>
              <w:t>и</w:t>
            </w:r>
            <w:r w:rsidRPr="00D265F0">
              <w:rPr>
                <w:i/>
                <w:sz w:val="18"/>
                <w:szCs w:val="18"/>
                <w:lang w:val="hr-HR"/>
              </w:rPr>
              <w:t xml:space="preserve"> </w:t>
            </w:r>
            <w:r>
              <w:rPr>
                <w:i/>
                <w:sz w:val="18"/>
                <w:szCs w:val="18"/>
                <w:lang w:val="hr-HR"/>
              </w:rPr>
              <w:t>образовања</w:t>
            </w:r>
            <w:r w:rsidRPr="00D265F0">
              <w:rPr>
                <w:i/>
                <w:sz w:val="18"/>
                <w:szCs w:val="18"/>
                <w:lang w:val="hr-HR"/>
              </w:rPr>
              <w:t xml:space="preserve"> </w:t>
            </w:r>
            <w:r>
              <w:rPr>
                <w:i/>
                <w:sz w:val="18"/>
                <w:szCs w:val="18"/>
                <w:lang w:val="hr-HR"/>
              </w:rPr>
              <w:t>о</w:t>
            </w:r>
            <w:r w:rsidRPr="00D265F0">
              <w:rPr>
                <w:i/>
                <w:sz w:val="18"/>
                <w:szCs w:val="18"/>
                <w:lang w:val="hr-HR"/>
              </w:rPr>
              <w:t xml:space="preserve"> </w:t>
            </w:r>
            <w:r>
              <w:rPr>
                <w:i/>
                <w:sz w:val="18"/>
                <w:szCs w:val="18"/>
                <w:lang w:val="hr-HR"/>
              </w:rPr>
              <w:t xml:space="preserve">ЕЕ </w:t>
            </w:r>
            <w:r w:rsidRPr="00D265F0">
              <w:rPr>
                <w:i/>
                <w:sz w:val="18"/>
                <w:szCs w:val="18"/>
                <w:lang w:val="hr-HR"/>
              </w:rPr>
              <w:t xml:space="preserve"> </w:t>
            </w:r>
            <w:r>
              <w:rPr>
                <w:i/>
                <w:sz w:val="18"/>
                <w:szCs w:val="18"/>
                <w:lang w:val="hr-HR"/>
              </w:rPr>
              <w:t>у</w:t>
            </w:r>
            <w:r w:rsidRPr="00D265F0">
              <w:rPr>
                <w:i/>
                <w:sz w:val="18"/>
                <w:szCs w:val="18"/>
                <w:lang w:val="hr-HR"/>
              </w:rPr>
              <w:t xml:space="preserve"> </w:t>
            </w:r>
            <w:r>
              <w:rPr>
                <w:i/>
                <w:sz w:val="18"/>
                <w:szCs w:val="18"/>
                <w:lang w:val="hr-HR"/>
              </w:rPr>
              <w:t xml:space="preserve">РС, израђеној у оквиру </w:t>
            </w:r>
            <w:r w:rsidR="00EA724F">
              <w:rPr>
                <w:i/>
                <w:sz w:val="18"/>
                <w:szCs w:val="18"/>
                <w:lang w:val="hr-HR"/>
              </w:rPr>
              <w:t>P</w:t>
            </w:r>
            <w:r>
              <w:rPr>
                <w:i/>
                <w:sz w:val="18"/>
                <w:szCs w:val="18"/>
                <w:lang w:val="hr-HR"/>
              </w:rPr>
              <w:t>.1 (мјера</w:t>
            </w:r>
            <w:r w:rsidRPr="00D265F0">
              <w:rPr>
                <w:i/>
                <w:sz w:val="18"/>
                <w:szCs w:val="18"/>
                <w:lang w:val="hr-HR"/>
              </w:rPr>
              <w:t xml:space="preserve"> </w:t>
            </w:r>
            <w:r w:rsidR="00EA724F">
              <w:rPr>
                <w:i/>
                <w:sz w:val="18"/>
                <w:szCs w:val="18"/>
                <w:lang w:val="hr-HR"/>
              </w:rPr>
              <w:t>H</w:t>
            </w:r>
            <w:r w:rsidRPr="00D265F0">
              <w:rPr>
                <w:i/>
                <w:sz w:val="18"/>
                <w:szCs w:val="18"/>
                <w:lang w:val="hr-HR"/>
              </w:rPr>
              <w:t>.2</w:t>
            </w:r>
            <w:r>
              <w:rPr>
                <w:i/>
                <w:sz w:val="18"/>
                <w:szCs w:val="18"/>
                <w:lang w:val="hr-HR"/>
              </w:rPr>
              <w:t>)</w:t>
            </w:r>
            <w:r w:rsidRPr="00D265F0">
              <w:rPr>
                <w:i/>
                <w:sz w:val="18"/>
                <w:szCs w:val="18"/>
                <w:lang w:val="hr-HR"/>
              </w:rPr>
              <w:t>.</w:t>
            </w:r>
          </w:p>
        </w:tc>
      </w:tr>
      <w:tr w:rsidR="00D102D4" w:rsidRPr="00990C6C" w:rsidTr="00D102D4">
        <w:tc>
          <w:tcPr>
            <w:tcW w:w="1316" w:type="dxa"/>
          </w:tcPr>
          <w:p w:rsidR="00D102D4" w:rsidRPr="00990C6C" w:rsidRDefault="00D102D4" w:rsidP="00D102D4">
            <w:pPr>
              <w:spacing w:before="40" w:after="40"/>
              <w:rPr>
                <w:b/>
                <w:sz w:val="18"/>
                <w:szCs w:val="18"/>
                <w:lang w:val="hr-HR"/>
              </w:rPr>
            </w:pPr>
            <w:r>
              <w:rPr>
                <w:b/>
                <w:sz w:val="18"/>
                <w:szCs w:val="18"/>
                <w:lang w:val="hr-HR"/>
              </w:rPr>
              <w:t>Циљана</w:t>
            </w:r>
            <w:r w:rsidRPr="00990C6C">
              <w:rPr>
                <w:b/>
                <w:sz w:val="18"/>
                <w:szCs w:val="18"/>
                <w:lang w:val="hr-HR"/>
              </w:rPr>
              <w:t xml:space="preserve"> </w:t>
            </w:r>
            <w:r>
              <w:rPr>
                <w:b/>
                <w:sz w:val="18"/>
                <w:szCs w:val="18"/>
                <w:lang w:val="hr-HR"/>
              </w:rPr>
              <w:t>финална</w:t>
            </w:r>
            <w:r w:rsidRPr="00990C6C">
              <w:rPr>
                <w:b/>
                <w:sz w:val="18"/>
                <w:szCs w:val="18"/>
                <w:lang w:val="hr-HR"/>
              </w:rPr>
              <w:t xml:space="preserve"> </w:t>
            </w:r>
            <w:r>
              <w:rPr>
                <w:b/>
                <w:sz w:val="18"/>
                <w:szCs w:val="18"/>
                <w:lang w:val="hr-HR"/>
              </w:rPr>
              <w:t>потрошња</w:t>
            </w:r>
          </w:p>
        </w:tc>
        <w:tc>
          <w:tcPr>
            <w:tcW w:w="7797" w:type="dxa"/>
          </w:tcPr>
          <w:p w:rsidR="00D102D4" w:rsidRPr="00990C6C" w:rsidRDefault="00D102D4" w:rsidP="00D102D4">
            <w:pPr>
              <w:spacing w:before="40" w:after="40"/>
              <w:rPr>
                <w:sz w:val="18"/>
                <w:szCs w:val="18"/>
                <w:lang w:val="hr-HR"/>
              </w:rPr>
            </w:pPr>
            <w:r>
              <w:rPr>
                <w:sz w:val="18"/>
                <w:szCs w:val="18"/>
                <w:lang w:val="hr-HR"/>
              </w:rPr>
              <w:t xml:space="preserve">Све врсте енергије и енергената у свим секторима финалне потрошње </w:t>
            </w:r>
          </w:p>
        </w:tc>
      </w:tr>
      <w:tr w:rsidR="00D102D4" w:rsidRPr="00A07FA3" w:rsidTr="00D102D4">
        <w:tc>
          <w:tcPr>
            <w:tcW w:w="1316" w:type="dxa"/>
          </w:tcPr>
          <w:p w:rsidR="00D102D4" w:rsidRPr="00990C6C" w:rsidRDefault="00D102D4" w:rsidP="00D102D4">
            <w:pPr>
              <w:spacing w:before="40" w:after="40"/>
              <w:rPr>
                <w:b/>
                <w:sz w:val="18"/>
                <w:szCs w:val="18"/>
                <w:lang w:val="hr-HR"/>
              </w:rPr>
            </w:pPr>
            <w:r>
              <w:rPr>
                <w:b/>
                <w:sz w:val="18"/>
                <w:szCs w:val="18"/>
                <w:lang w:val="hr-HR"/>
              </w:rPr>
              <w:t>Циљне</w:t>
            </w:r>
            <w:r w:rsidRPr="00990C6C">
              <w:rPr>
                <w:b/>
                <w:sz w:val="18"/>
                <w:szCs w:val="18"/>
                <w:lang w:val="hr-HR"/>
              </w:rPr>
              <w:t xml:space="preserve"> </w:t>
            </w:r>
            <w:r>
              <w:rPr>
                <w:b/>
                <w:sz w:val="18"/>
                <w:szCs w:val="18"/>
                <w:lang w:val="hr-HR"/>
              </w:rPr>
              <w:t>групе</w:t>
            </w:r>
          </w:p>
        </w:tc>
        <w:tc>
          <w:tcPr>
            <w:tcW w:w="7797" w:type="dxa"/>
          </w:tcPr>
          <w:p w:rsidR="00D102D4" w:rsidRPr="00F81E3F" w:rsidRDefault="00D102D4" w:rsidP="003B72F7">
            <w:pPr>
              <w:pStyle w:val="ListParagraph"/>
              <w:numPr>
                <w:ilvl w:val="0"/>
                <w:numId w:val="23"/>
              </w:numPr>
              <w:spacing w:before="40" w:after="40"/>
              <w:rPr>
                <w:sz w:val="18"/>
                <w:szCs w:val="18"/>
                <w:lang w:val="hr-HR"/>
              </w:rPr>
            </w:pPr>
            <w:r>
              <w:rPr>
                <w:sz w:val="18"/>
                <w:szCs w:val="18"/>
                <w:lang w:val="hr-HR"/>
              </w:rPr>
              <w:t>Корисници</w:t>
            </w:r>
            <w:r w:rsidRPr="00F81E3F">
              <w:rPr>
                <w:sz w:val="18"/>
                <w:szCs w:val="18"/>
                <w:lang w:val="hr-HR"/>
              </w:rPr>
              <w:t>/</w:t>
            </w:r>
            <w:r>
              <w:rPr>
                <w:sz w:val="18"/>
                <w:szCs w:val="18"/>
                <w:lang w:val="hr-HR"/>
              </w:rPr>
              <w:t>купци</w:t>
            </w:r>
            <w:r w:rsidRPr="00F81E3F">
              <w:rPr>
                <w:sz w:val="18"/>
                <w:szCs w:val="18"/>
                <w:lang w:val="hr-HR"/>
              </w:rPr>
              <w:t xml:space="preserve"> </w:t>
            </w:r>
            <w:r>
              <w:rPr>
                <w:sz w:val="18"/>
                <w:szCs w:val="18"/>
                <w:lang w:val="hr-HR"/>
              </w:rPr>
              <w:t>финалне</w:t>
            </w:r>
            <w:r w:rsidRPr="00F81E3F">
              <w:rPr>
                <w:sz w:val="18"/>
                <w:szCs w:val="18"/>
                <w:lang w:val="hr-HR"/>
              </w:rPr>
              <w:t xml:space="preserve"> </w:t>
            </w:r>
            <w:r>
              <w:rPr>
                <w:sz w:val="18"/>
                <w:szCs w:val="18"/>
                <w:lang w:val="hr-HR"/>
              </w:rPr>
              <w:t>потрошње</w:t>
            </w:r>
            <w:r w:rsidRPr="00F81E3F">
              <w:rPr>
                <w:sz w:val="18"/>
                <w:szCs w:val="18"/>
                <w:lang w:val="hr-HR"/>
              </w:rPr>
              <w:t xml:space="preserve"> </w:t>
            </w:r>
            <w:r>
              <w:rPr>
                <w:sz w:val="18"/>
                <w:szCs w:val="18"/>
                <w:lang w:val="hr-HR"/>
              </w:rPr>
              <w:t>енергије</w:t>
            </w:r>
            <w:r w:rsidRPr="00F81E3F">
              <w:rPr>
                <w:sz w:val="18"/>
                <w:szCs w:val="18"/>
                <w:lang w:val="hr-HR"/>
              </w:rPr>
              <w:t xml:space="preserve"> </w:t>
            </w:r>
            <w:r>
              <w:rPr>
                <w:sz w:val="18"/>
                <w:szCs w:val="18"/>
                <w:lang w:val="hr-HR"/>
              </w:rPr>
              <w:t>у</w:t>
            </w:r>
            <w:r w:rsidRPr="00F81E3F">
              <w:rPr>
                <w:sz w:val="18"/>
                <w:szCs w:val="18"/>
                <w:lang w:val="hr-HR"/>
              </w:rPr>
              <w:t xml:space="preserve"> </w:t>
            </w:r>
            <w:r>
              <w:rPr>
                <w:sz w:val="18"/>
                <w:szCs w:val="18"/>
                <w:lang w:val="hr-HR"/>
              </w:rPr>
              <w:t>свим</w:t>
            </w:r>
            <w:r w:rsidRPr="00F81E3F">
              <w:rPr>
                <w:sz w:val="18"/>
                <w:szCs w:val="18"/>
                <w:lang w:val="hr-HR"/>
              </w:rPr>
              <w:t xml:space="preserve"> </w:t>
            </w:r>
            <w:r>
              <w:rPr>
                <w:sz w:val="18"/>
                <w:szCs w:val="18"/>
                <w:lang w:val="hr-HR"/>
              </w:rPr>
              <w:t>секторима</w:t>
            </w:r>
            <w:r w:rsidRPr="00F81E3F">
              <w:rPr>
                <w:sz w:val="18"/>
                <w:szCs w:val="18"/>
                <w:lang w:val="hr-HR"/>
              </w:rPr>
              <w:t xml:space="preserve"> (</w:t>
            </w:r>
            <w:r>
              <w:rPr>
                <w:sz w:val="18"/>
                <w:szCs w:val="18"/>
                <w:lang w:val="hr-HR"/>
              </w:rPr>
              <w:t>као</w:t>
            </w:r>
            <w:r w:rsidRPr="00F81E3F">
              <w:rPr>
                <w:sz w:val="18"/>
                <w:szCs w:val="18"/>
                <w:lang w:val="hr-HR"/>
              </w:rPr>
              <w:t xml:space="preserve"> </w:t>
            </w:r>
            <w:r>
              <w:rPr>
                <w:sz w:val="18"/>
                <w:szCs w:val="18"/>
                <w:lang w:val="hr-HR"/>
              </w:rPr>
              <w:t>потенцијални</w:t>
            </w:r>
            <w:r w:rsidRPr="00F81E3F">
              <w:rPr>
                <w:sz w:val="18"/>
                <w:szCs w:val="18"/>
                <w:lang w:val="hr-HR"/>
              </w:rPr>
              <w:t xml:space="preserve"> </w:t>
            </w:r>
            <w:r>
              <w:rPr>
                <w:sz w:val="18"/>
                <w:szCs w:val="18"/>
                <w:lang w:val="hr-HR"/>
              </w:rPr>
              <w:t>инвеститори</w:t>
            </w:r>
            <w:r w:rsidRPr="00F81E3F">
              <w:rPr>
                <w:sz w:val="18"/>
                <w:szCs w:val="18"/>
                <w:lang w:val="hr-HR"/>
              </w:rPr>
              <w:t xml:space="preserve"> </w:t>
            </w:r>
            <w:r>
              <w:rPr>
                <w:sz w:val="18"/>
                <w:szCs w:val="18"/>
                <w:lang w:val="hr-HR"/>
              </w:rPr>
              <w:t>у</w:t>
            </w:r>
            <w:r w:rsidRPr="00F81E3F">
              <w:rPr>
                <w:sz w:val="18"/>
                <w:szCs w:val="18"/>
                <w:lang w:val="hr-HR"/>
              </w:rPr>
              <w:t xml:space="preserve"> </w:t>
            </w:r>
            <w:r>
              <w:rPr>
                <w:sz w:val="18"/>
                <w:szCs w:val="18"/>
                <w:lang w:val="hr-HR"/>
              </w:rPr>
              <w:t>мјере</w:t>
            </w:r>
            <w:r w:rsidRPr="00F81E3F">
              <w:rPr>
                <w:sz w:val="18"/>
                <w:szCs w:val="18"/>
                <w:lang w:val="hr-HR"/>
              </w:rPr>
              <w:t>): (</w:t>
            </w:r>
            <w:r>
              <w:rPr>
                <w:sz w:val="18"/>
                <w:szCs w:val="18"/>
                <w:lang w:val="hr-HR"/>
              </w:rPr>
              <w:t>а</w:t>
            </w:r>
            <w:r w:rsidRPr="00F81E3F">
              <w:rPr>
                <w:sz w:val="18"/>
                <w:szCs w:val="18"/>
                <w:lang w:val="hr-HR"/>
              </w:rPr>
              <w:t xml:space="preserve">) </w:t>
            </w:r>
            <w:r>
              <w:rPr>
                <w:sz w:val="18"/>
                <w:szCs w:val="18"/>
                <w:lang w:val="hr-HR"/>
              </w:rPr>
              <w:t>Стамбени</w:t>
            </w:r>
            <w:r w:rsidRPr="00F81E3F">
              <w:rPr>
                <w:sz w:val="18"/>
                <w:szCs w:val="18"/>
                <w:lang w:val="hr-HR"/>
              </w:rPr>
              <w:t xml:space="preserve">: </w:t>
            </w:r>
            <w:r>
              <w:rPr>
                <w:sz w:val="18"/>
                <w:szCs w:val="18"/>
                <w:lang w:val="hr-HR"/>
              </w:rPr>
              <w:t>власници</w:t>
            </w:r>
            <w:r w:rsidRPr="00F81E3F">
              <w:rPr>
                <w:sz w:val="18"/>
                <w:szCs w:val="18"/>
                <w:lang w:val="hr-HR"/>
              </w:rPr>
              <w:t xml:space="preserve"> </w:t>
            </w:r>
            <w:r>
              <w:rPr>
                <w:sz w:val="18"/>
                <w:szCs w:val="18"/>
                <w:lang w:val="hr-HR"/>
              </w:rPr>
              <w:t>станова</w:t>
            </w:r>
            <w:r w:rsidRPr="00F81E3F">
              <w:rPr>
                <w:sz w:val="18"/>
                <w:szCs w:val="18"/>
                <w:lang w:val="hr-HR"/>
              </w:rPr>
              <w:t>/</w:t>
            </w:r>
            <w:r>
              <w:rPr>
                <w:sz w:val="18"/>
                <w:szCs w:val="18"/>
                <w:lang w:val="hr-HR"/>
              </w:rPr>
              <w:t>кућа</w:t>
            </w:r>
            <w:r w:rsidRPr="00F81E3F">
              <w:rPr>
                <w:sz w:val="18"/>
                <w:szCs w:val="18"/>
                <w:lang w:val="hr-HR"/>
              </w:rPr>
              <w:t xml:space="preserve"> (</w:t>
            </w:r>
            <w:r>
              <w:rPr>
                <w:sz w:val="18"/>
                <w:szCs w:val="18"/>
                <w:lang w:val="hr-HR"/>
              </w:rPr>
              <w:t>домаћинства</w:t>
            </w:r>
            <w:r w:rsidRPr="00F81E3F">
              <w:rPr>
                <w:sz w:val="18"/>
                <w:szCs w:val="18"/>
                <w:lang w:val="hr-HR"/>
              </w:rPr>
              <w:t xml:space="preserve">, </w:t>
            </w:r>
            <w:r>
              <w:rPr>
                <w:sz w:val="18"/>
                <w:szCs w:val="18"/>
                <w:lang w:val="hr-HR"/>
              </w:rPr>
              <w:t>заједнице</w:t>
            </w:r>
            <w:r w:rsidRPr="00F81E3F">
              <w:rPr>
                <w:sz w:val="18"/>
                <w:szCs w:val="18"/>
                <w:lang w:val="hr-HR"/>
              </w:rPr>
              <w:t xml:space="preserve"> </w:t>
            </w:r>
            <w:r>
              <w:rPr>
                <w:sz w:val="18"/>
                <w:szCs w:val="18"/>
                <w:lang w:val="hr-HR"/>
              </w:rPr>
              <w:t>етажних</w:t>
            </w:r>
            <w:r w:rsidRPr="00F81E3F">
              <w:rPr>
                <w:sz w:val="18"/>
                <w:szCs w:val="18"/>
                <w:lang w:val="hr-HR"/>
              </w:rPr>
              <w:t xml:space="preserve"> </w:t>
            </w:r>
            <w:r>
              <w:rPr>
                <w:sz w:val="18"/>
                <w:szCs w:val="18"/>
                <w:lang w:val="hr-HR"/>
              </w:rPr>
              <w:t>власника</w:t>
            </w:r>
            <w:r w:rsidRPr="00F81E3F">
              <w:rPr>
                <w:sz w:val="18"/>
                <w:szCs w:val="18"/>
                <w:lang w:val="hr-HR"/>
              </w:rPr>
              <w:t>); (</w:t>
            </w:r>
            <w:r>
              <w:rPr>
                <w:sz w:val="18"/>
                <w:szCs w:val="18"/>
                <w:lang w:val="hr-HR"/>
              </w:rPr>
              <w:t>б</w:t>
            </w:r>
            <w:r w:rsidRPr="00F81E3F">
              <w:rPr>
                <w:sz w:val="18"/>
                <w:szCs w:val="18"/>
                <w:lang w:val="hr-HR"/>
              </w:rPr>
              <w:t xml:space="preserve">) </w:t>
            </w:r>
            <w:r>
              <w:rPr>
                <w:sz w:val="18"/>
                <w:szCs w:val="18"/>
                <w:lang w:val="hr-HR"/>
              </w:rPr>
              <w:t>Услуге</w:t>
            </w:r>
            <w:r w:rsidRPr="00F81E3F">
              <w:rPr>
                <w:sz w:val="18"/>
                <w:szCs w:val="18"/>
                <w:lang w:val="hr-HR"/>
              </w:rPr>
              <w:t xml:space="preserve">: </w:t>
            </w:r>
            <w:r>
              <w:rPr>
                <w:sz w:val="18"/>
                <w:szCs w:val="18"/>
                <w:lang w:val="hr-HR"/>
              </w:rPr>
              <w:t>ЈЛС</w:t>
            </w:r>
            <w:r w:rsidRPr="00F81E3F">
              <w:rPr>
                <w:sz w:val="18"/>
                <w:szCs w:val="18"/>
                <w:lang w:val="hr-HR"/>
              </w:rPr>
              <w:t xml:space="preserve">, </w:t>
            </w:r>
            <w:r>
              <w:rPr>
                <w:sz w:val="18"/>
                <w:szCs w:val="18"/>
                <w:lang w:val="hr-HR"/>
              </w:rPr>
              <w:t>остале</w:t>
            </w:r>
            <w:r w:rsidRPr="00F81E3F">
              <w:rPr>
                <w:sz w:val="18"/>
                <w:szCs w:val="18"/>
                <w:lang w:val="hr-HR"/>
              </w:rPr>
              <w:t xml:space="preserve"> (</w:t>
            </w:r>
            <w:r>
              <w:rPr>
                <w:sz w:val="18"/>
                <w:szCs w:val="18"/>
                <w:lang w:val="hr-HR"/>
              </w:rPr>
              <w:t>ентитетске</w:t>
            </w:r>
            <w:r w:rsidRPr="00F81E3F">
              <w:rPr>
                <w:sz w:val="18"/>
                <w:szCs w:val="18"/>
                <w:lang w:val="hr-HR"/>
              </w:rPr>
              <w:t xml:space="preserve">, </w:t>
            </w:r>
            <w:r>
              <w:rPr>
                <w:sz w:val="18"/>
                <w:szCs w:val="18"/>
                <w:lang w:val="hr-HR"/>
              </w:rPr>
              <w:t>локалне</w:t>
            </w:r>
            <w:r w:rsidRPr="00F81E3F">
              <w:rPr>
                <w:sz w:val="18"/>
                <w:szCs w:val="18"/>
                <w:lang w:val="hr-HR"/>
              </w:rPr>
              <w:t xml:space="preserve">) </w:t>
            </w:r>
            <w:r>
              <w:rPr>
                <w:sz w:val="18"/>
                <w:szCs w:val="18"/>
                <w:lang w:val="hr-HR"/>
              </w:rPr>
              <w:t>институције</w:t>
            </w:r>
            <w:r w:rsidRPr="00F81E3F">
              <w:rPr>
                <w:sz w:val="18"/>
                <w:szCs w:val="18"/>
                <w:lang w:val="hr-HR"/>
              </w:rPr>
              <w:t xml:space="preserve"> </w:t>
            </w:r>
            <w:r>
              <w:rPr>
                <w:sz w:val="18"/>
                <w:szCs w:val="18"/>
                <w:lang w:val="hr-HR"/>
              </w:rPr>
              <w:t>и</w:t>
            </w:r>
            <w:r w:rsidRPr="00F81E3F">
              <w:rPr>
                <w:sz w:val="18"/>
                <w:szCs w:val="18"/>
                <w:lang w:val="hr-HR"/>
              </w:rPr>
              <w:t xml:space="preserve"> </w:t>
            </w:r>
            <w:r>
              <w:rPr>
                <w:sz w:val="18"/>
                <w:szCs w:val="18"/>
                <w:lang w:val="hr-HR"/>
              </w:rPr>
              <w:t>предузећа</w:t>
            </w:r>
            <w:r w:rsidRPr="00F81E3F">
              <w:rPr>
                <w:sz w:val="18"/>
                <w:szCs w:val="18"/>
                <w:lang w:val="hr-HR"/>
              </w:rPr>
              <w:t xml:space="preserve"> </w:t>
            </w:r>
            <w:r>
              <w:rPr>
                <w:sz w:val="18"/>
                <w:szCs w:val="18"/>
                <w:lang w:val="hr-HR"/>
              </w:rPr>
              <w:t>као</w:t>
            </w:r>
            <w:r w:rsidRPr="00F81E3F">
              <w:rPr>
                <w:sz w:val="18"/>
                <w:szCs w:val="18"/>
                <w:lang w:val="hr-HR"/>
              </w:rPr>
              <w:t xml:space="preserve"> </w:t>
            </w:r>
            <w:r>
              <w:rPr>
                <w:sz w:val="18"/>
                <w:szCs w:val="18"/>
                <w:lang w:val="hr-HR"/>
              </w:rPr>
              <w:t>власници</w:t>
            </w:r>
            <w:r w:rsidRPr="00F81E3F">
              <w:rPr>
                <w:sz w:val="18"/>
                <w:szCs w:val="18"/>
                <w:lang w:val="hr-HR"/>
              </w:rPr>
              <w:t>/</w:t>
            </w:r>
            <w:r>
              <w:rPr>
                <w:sz w:val="18"/>
                <w:szCs w:val="18"/>
                <w:lang w:val="hr-HR"/>
              </w:rPr>
              <w:t>корисници</w:t>
            </w:r>
            <w:r w:rsidRPr="00F81E3F">
              <w:rPr>
                <w:sz w:val="18"/>
                <w:szCs w:val="18"/>
                <w:lang w:val="hr-HR"/>
              </w:rPr>
              <w:t xml:space="preserve"> </w:t>
            </w:r>
            <w:r>
              <w:rPr>
                <w:sz w:val="18"/>
                <w:szCs w:val="18"/>
                <w:lang w:val="hr-HR"/>
              </w:rPr>
              <w:t>зграда</w:t>
            </w:r>
            <w:r w:rsidRPr="00F81E3F">
              <w:rPr>
                <w:sz w:val="18"/>
                <w:szCs w:val="18"/>
                <w:lang w:val="hr-HR"/>
              </w:rPr>
              <w:t>); (</w:t>
            </w:r>
            <w:r>
              <w:rPr>
                <w:sz w:val="18"/>
                <w:szCs w:val="18"/>
                <w:lang w:val="hr-HR"/>
              </w:rPr>
              <w:t>ц</w:t>
            </w:r>
            <w:r w:rsidRPr="00F81E3F">
              <w:rPr>
                <w:sz w:val="18"/>
                <w:szCs w:val="18"/>
                <w:lang w:val="hr-HR"/>
              </w:rPr>
              <w:t xml:space="preserve">) </w:t>
            </w:r>
            <w:r>
              <w:rPr>
                <w:sz w:val="18"/>
                <w:szCs w:val="18"/>
                <w:lang w:val="hr-HR"/>
              </w:rPr>
              <w:t>Индустрија</w:t>
            </w:r>
            <w:r w:rsidRPr="00F81E3F">
              <w:rPr>
                <w:sz w:val="18"/>
                <w:szCs w:val="18"/>
                <w:lang w:val="hr-HR"/>
              </w:rPr>
              <w:t xml:space="preserve">: </w:t>
            </w:r>
            <w:r>
              <w:rPr>
                <w:sz w:val="18"/>
                <w:szCs w:val="18"/>
                <w:lang w:val="hr-HR"/>
              </w:rPr>
              <w:t>индустријске</w:t>
            </w:r>
            <w:r w:rsidRPr="00F81E3F">
              <w:rPr>
                <w:sz w:val="18"/>
                <w:szCs w:val="18"/>
                <w:lang w:val="hr-HR"/>
              </w:rPr>
              <w:t xml:space="preserve"> </w:t>
            </w:r>
            <w:r>
              <w:rPr>
                <w:sz w:val="18"/>
                <w:szCs w:val="18"/>
                <w:lang w:val="hr-HR"/>
              </w:rPr>
              <w:t>фирме</w:t>
            </w:r>
            <w:r w:rsidRPr="00F81E3F">
              <w:rPr>
                <w:sz w:val="18"/>
                <w:szCs w:val="18"/>
                <w:lang w:val="hr-HR"/>
              </w:rPr>
              <w:t xml:space="preserve"> </w:t>
            </w:r>
            <w:r>
              <w:rPr>
                <w:sz w:val="18"/>
                <w:szCs w:val="18"/>
                <w:lang w:val="hr-HR"/>
              </w:rPr>
              <w:t>као</w:t>
            </w:r>
            <w:r w:rsidRPr="00F81E3F">
              <w:rPr>
                <w:sz w:val="18"/>
                <w:szCs w:val="18"/>
                <w:lang w:val="hr-HR"/>
              </w:rPr>
              <w:t xml:space="preserve"> </w:t>
            </w:r>
            <w:r>
              <w:rPr>
                <w:sz w:val="18"/>
                <w:szCs w:val="18"/>
                <w:lang w:val="hr-HR"/>
              </w:rPr>
              <w:t>власници</w:t>
            </w:r>
            <w:r w:rsidRPr="00F81E3F">
              <w:rPr>
                <w:sz w:val="18"/>
                <w:szCs w:val="18"/>
                <w:lang w:val="hr-HR"/>
              </w:rPr>
              <w:t xml:space="preserve"> </w:t>
            </w:r>
            <w:r>
              <w:rPr>
                <w:sz w:val="18"/>
                <w:szCs w:val="18"/>
                <w:lang w:val="hr-HR"/>
              </w:rPr>
              <w:t>зграда</w:t>
            </w:r>
            <w:r w:rsidRPr="00F81E3F">
              <w:rPr>
                <w:sz w:val="18"/>
                <w:szCs w:val="18"/>
                <w:lang w:val="hr-HR"/>
              </w:rPr>
              <w:t xml:space="preserve">, </w:t>
            </w:r>
            <w:r>
              <w:rPr>
                <w:sz w:val="18"/>
                <w:szCs w:val="18"/>
                <w:lang w:val="hr-HR"/>
              </w:rPr>
              <w:t>техничких</w:t>
            </w:r>
            <w:r w:rsidRPr="00F81E3F">
              <w:rPr>
                <w:sz w:val="18"/>
                <w:szCs w:val="18"/>
                <w:lang w:val="hr-HR"/>
              </w:rPr>
              <w:t xml:space="preserve"> </w:t>
            </w:r>
            <w:r>
              <w:rPr>
                <w:sz w:val="18"/>
                <w:szCs w:val="18"/>
                <w:lang w:val="hr-HR"/>
              </w:rPr>
              <w:t>сиситема</w:t>
            </w:r>
            <w:r w:rsidRPr="00F81E3F">
              <w:rPr>
                <w:sz w:val="18"/>
                <w:szCs w:val="18"/>
                <w:lang w:val="hr-HR"/>
              </w:rPr>
              <w:t xml:space="preserve"> </w:t>
            </w:r>
            <w:r>
              <w:rPr>
                <w:sz w:val="18"/>
                <w:szCs w:val="18"/>
                <w:lang w:val="hr-HR"/>
              </w:rPr>
              <w:t>и</w:t>
            </w:r>
            <w:r w:rsidRPr="00F81E3F">
              <w:rPr>
                <w:sz w:val="18"/>
                <w:szCs w:val="18"/>
                <w:lang w:val="hr-HR"/>
              </w:rPr>
              <w:t xml:space="preserve"> </w:t>
            </w:r>
            <w:r>
              <w:rPr>
                <w:sz w:val="18"/>
                <w:szCs w:val="18"/>
                <w:lang w:val="hr-HR"/>
              </w:rPr>
              <w:t>индустријских</w:t>
            </w:r>
            <w:r w:rsidRPr="00F81E3F">
              <w:rPr>
                <w:sz w:val="18"/>
                <w:szCs w:val="18"/>
                <w:lang w:val="hr-HR"/>
              </w:rPr>
              <w:t xml:space="preserve"> </w:t>
            </w:r>
            <w:r>
              <w:rPr>
                <w:sz w:val="18"/>
                <w:szCs w:val="18"/>
                <w:lang w:val="hr-HR"/>
              </w:rPr>
              <w:t>процеса</w:t>
            </w:r>
            <w:r w:rsidRPr="00F81E3F">
              <w:rPr>
                <w:sz w:val="18"/>
                <w:szCs w:val="18"/>
                <w:lang w:val="hr-HR"/>
              </w:rPr>
              <w:t>; (</w:t>
            </w:r>
            <w:r>
              <w:rPr>
                <w:sz w:val="18"/>
                <w:szCs w:val="18"/>
                <w:lang w:val="hr-HR"/>
              </w:rPr>
              <w:t>д</w:t>
            </w:r>
            <w:r w:rsidRPr="00F81E3F">
              <w:rPr>
                <w:sz w:val="18"/>
                <w:szCs w:val="18"/>
                <w:lang w:val="hr-HR"/>
              </w:rPr>
              <w:t xml:space="preserve">) </w:t>
            </w:r>
            <w:r>
              <w:rPr>
                <w:sz w:val="18"/>
                <w:szCs w:val="18"/>
                <w:lang w:val="hr-HR"/>
              </w:rPr>
              <w:t>Саобраћај</w:t>
            </w:r>
            <w:r w:rsidRPr="00F81E3F">
              <w:rPr>
                <w:sz w:val="18"/>
                <w:szCs w:val="18"/>
                <w:lang w:val="hr-HR"/>
              </w:rPr>
              <w:t xml:space="preserve">: </w:t>
            </w:r>
            <w:r>
              <w:rPr>
                <w:sz w:val="18"/>
                <w:szCs w:val="18"/>
                <w:lang w:val="hr-HR"/>
              </w:rPr>
              <w:t>сви</w:t>
            </w:r>
            <w:r w:rsidRPr="00F81E3F">
              <w:rPr>
                <w:sz w:val="18"/>
                <w:szCs w:val="18"/>
                <w:lang w:val="hr-HR"/>
              </w:rPr>
              <w:t xml:space="preserve"> </w:t>
            </w:r>
            <w:r>
              <w:rPr>
                <w:sz w:val="18"/>
                <w:szCs w:val="18"/>
                <w:lang w:val="hr-HR"/>
              </w:rPr>
              <w:t>учесници</w:t>
            </w:r>
            <w:r w:rsidRPr="00F81E3F">
              <w:rPr>
                <w:sz w:val="18"/>
                <w:szCs w:val="18"/>
                <w:lang w:val="hr-HR"/>
              </w:rPr>
              <w:t xml:space="preserve"> </w:t>
            </w:r>
            <w:r>
              <w:rPr>
                <w:sz w:val="18"/>
                <w:szCs w:val="18"/>
                <w:lang w:val="hr-HR"/>
              </w:rPr>
              <w:t>у</w:t>
            </w:r>
            <w:r w:rsidRPr="00F81E3F">
              <w:rPr>
                <w:sz w:val="18"/>
                <w:szCs w:val="18"/>
                <w:lang w:val="hr-HR"/>
              </w:rPr>
              <w:t xml:space="preserve"> </w:t>
            </w:r>
            <w:r>
              <w:rPr>
                <w:sz w:val="18"/>
                <w:szCs w:val="18"/>
                <w:lang w:val="hr-HR"/>
              </w:rPr>
              <w:t>саобраћају</w:t>
            </w:r>
            <w:r w:rsidRPr="00F81E3F">
              <w:rPr>
                <w:sz w:val="18"/>
                <w:szCs w:val="18"/>
                <w:lang w:val="hr-HR"/>
              </w:rPr>
              <w:t xml:space="preserve">, </w:t>
            </w:r>
            <w:r>
              <w:rPr>
                <w:sz w:val="18"/>
                <w:szCs w:val="18"/>
                <w:lang w:val="hr-HR"/>
              </w:rPr>
              <w:t>предузећа</w:t>
            </w:r>
            <w:r w:rsidRPr="00F81E3F">
              <w:rPr>
                <w:sz w:val="18"/>
                <w:szCs w:val="18"/>
                <w:lang w:val="hr-HR"/>
              </w:rPr>
              <w:t xml:space="preserve"> </w:t>
            </w:r>
            <w:r>
              <w:rPr>
                <w:sz w:val="18"/>
                <w:szCs w:val="18"/>
                <w:lang w:val="hr-HR"/>
              </w:rPr>
              <w:t>задужена</w:t>
            </w:r>
            <w:r w:rsidRPr="00F81E3F">
              <w:rPr>
                <w:sz w:val="18"/>
                <w:szCs w:val="18"/>
                <w:lang w:val="hr-HR"/>
              </w:rPr>
              <w:t xml:space="preserve"> </w:t>
            </w:r>
            <w:r>
              <w:rPr>
                <w:sz w:val="18"/>
                <w:szCs w:val="18"/>
                <w:lang w:val="hr-HR"/>
              </w:rPr>
              <w:t>за</w:t>
            </w:r>
            <w:r w:rsidRPr="00F81E3F">
              <w:rPr>
                <w:sz w:val="18"/>
                <w:szCs w:val="18"/>
                <w:lang w:val="hr-HR"/>
              </w:rPr>
              <w:t xml:space="preserve"> </w:t>
            </w:r>
            <w:r>
              <w:rPr>
                <w:sz w:val="18"/>
                <w:szCs w:val="18"/>
                <w:lang w:val="hr-HR"/>
              </w:rPr>
              <w:t>путну</w:t>
            </w:r>
            <w:r w:rsidRPr="00F81E3F">
              <w:rPr>
                <w:sz w:val="18"/>
                <w:szCs w:val="18"/>
                <w:lang w:val="hr-HR"/>
              </w:rPr>
              <w:t xml:space="preserve"> </w:t>
            </w:r>
            <w:r>
              <w:rPr>
                <w:sz w:val="18"/>
                <w:szCs w:val="18"/>
                <w:lang w:val="hr-HR"/>
              </w:rPr>
              <w:t>инфраструктуру</w:t>
            </w:r>
            <w:r w:rsidRPr="00F81E3F">
              <w:rPr>
                <w:sz w:val="18"/>
                <w:szCs w:val="18"/>
                <w:lang w:val="hr-HR"/>
              </w:rPr>
              <w:t>;</w:t>
            </w:r>
          </w:p>
          <w:p w:rsidR="00D102D4" w:rsidRPr="00990C6C" w:rsidRDefault="00D102D4" w:rsidP="003B72F7">
            <w:pPr>
              <w:pStyle w:val="ListParagraph"/>
              <w:numPr>
                <w:ilvl w:val="0"/>
                <w:numId w:val="23"/>
              </w:numPr>
              <w:spacing w:before="40" w:after="40"/>
              <w:rPr>
                <w:sz w:val="18"/>
                <w:szCs w:val="18"/>
                <w:lang w:val="hr-HR"/>
              </w:rPr>
            </w:pPr>
            <w:r>
              <w:rPr>
                <w:sz w:val="18"/>
                <w:szCs w:val="18"/>
                <w:lang w:val="hr-HR"/>
              </w:rPr>
              <w:t>Грађевинско</w:t>
            </w:r>
            <w:r w:rsidRPr="00990C6C">
              <w:rPr>
                <w:sz w:val="18"/>
                <w:szCs w:val="18"/>
                <w:lang w:val="hr-HR"/>
              </w:rPr>
              <w:t>-</w:t>
            </w:r>
            <w:r>
              <w:rPr>
                <w:sz w:val="18"/>
                <w:szCs w:val="18"/>
                <w:lang w:val="hr-HR"/>
              </w:rPr>
              <w:t>инсталатерски</w:t>
            </w:r>
            <w:r w:rsidRPr="00990C6C">
              <w:rPr>
                <w:sz w:val="18"/>
                <w:szCs w:val="18"/>
                <w:lang w:val="hr-HR"/>
              </w:rPr>
              <w:t xml:space="preserve"> </w:t>
            </w:r>
            <w:r>
              <w:rPr>
                <w:sz w:val="18"/>
                <w:szCs w:val="18"/>
                <w:lang w:val="hr-HR"/>
              </w:rPr>
              <w:t>сектор</w:t>
            </w:r>
            <w:r w:rsidRPr="00990C6C">
              <w:rPr>
                <w:sz w:val="18"/>
                <w:szCs w:val="18"/>
                <w:lang w:val="hr-HR"/>
              </w:rPr>
              <w:t xml:space="preserve"> (</w:t>
            </w:r>
            <w:r>
              <w:rPr>
                <w:sz w:val="18"/>
                <w:szCs w:val="18"/>
                <w:lang w:val="hr-HR"/>
              </w:rPr>
              <w:t>пројектантска</w:t>
            </w:r>
            <w:r w:rsidRPr="00990C6C">
              <w:rPr>
                <w:sz w:val="18"/>
                <w:szCs w:val="18"/>
                <w:lang w:val="hr-HR"/>
              </w:rPr>
              <w:t xml:space="preserve">, </w:t>
            </w:r>
            <w:r>
              <w:rPr>
                <w:sz w:val="18"/>
                <w:szCs w:val="18"/>
                <w:lang w:val="hr-HR"/>
              </w:rPr>
              <w:t>грађевинска</w:t>
            </w:r>
            <w:r w:rsidRPr="00990C6C">
              <w:rPr>
                <w:sz w:val="18"/>
                <w:szCs w:val="18"/>
                <w:lang w:val="hr-HR"/>
              </w:rPr>
              <w:t xml:space="preserve"> </w:t>
            </w:r>
            <w:r>
              <w:rPr>
                <w:sz w:val="18"/>
                <w:szCs w:val="18"/>
                <w:lang w:val="hr-HR"/>
              </w:rPr>
              <w:t>и</w:t>
            </w:r>
            <w:r w:rsidRPr="00990C6C">
              <w:rPr>
                <w:sz w:val="18"/>
                <w:szCs w:val="18"/>
                <w:lang w:val="hr-HR"/>
              </w:rPr>
              <w:t xml:space="preserve"> </w:t>
            </w:r>
            <w:r>
              <w:rPr>
                <w:sz w:val="18"/>
                <w:szCs w:val="18"/>
                <w:lang w:val="hr-HR"/>
              </w:rPr>
              <w:t>инсталатерска</w:t>
            </w:r>
            <w:r w:rsidRPr="00990C6C">
              <w:rPr>
                <w:sz w:val="18"/>
                <w:szCs w:val="18"/>
                <w:lang w:val="hr-HR"/>
              </w:rPr>
              <w:t xml:space="preserve"> </w:t>
            </w:r>
            <w:r>
              <w:rPr>
                <w:sz w:val="18"/>
                <w:szCs w:val="18"/>
                <w:lang w:val="hr-HR"/>
              </w:rPr>
              <w:t>предузећа</w:t>
            </w:r>
            <w:r w:rsidRPr="00990C6C">
              <w:rPr>
                <w:sz w:val="18"/>
                <w:szCs w:val="18"/>
                <w:lang w:val="hr-HR"/>
              </w:rPr>
              <w:t xml:space="preserve">, </w:t>
            </w:r>
            <w:r>
              <w:rPr>
                <w:sz w:val="18"/>
                <w:szCs w:val="18"/>
                <w:lang w:val="hr-HR"/>
              </w:rPr>
              <w:t>произвођачи</w:t>
            </w:r>
            <w:r w:rsidRPr="00990C6C">
              <w:rPr>
                <w:sz w:val="18"/>
                <w:szCs w:val="18"/>
                <w:lang w:val="hr-HR"/>
              </w:rPr>
              <w:t xml:space="preserve"> /</w:t>
            </w:r>
            <w:r>
              <w:rPr>
                <w:sz w:val="18"/>
                <w:szCs w:val="18"/>
                <w:lang w:val="hr-HR"/>
              </w:rPr>
              <w:t>добављачи</w:t>
            </w:r>
            <w:r w:rsidRPr="00990C6C">
              <w:rPr>
                <w:sz w:val="18"/>
                <w:szCs w:val="18"/>
                <w:lang w:val="hr-HR"/>
              </w:rPr>
              <w:t xml:space="preserve"> </w:t>
            </w:r>
            <w:r>
              <w:rPr>
                <w:sz w:val="18"/>
                <w:szCs w:val="18"/>
                <w:lang w:val="hr-HR"/>
              </w:rPr>
              <w:t>опреме</w:t>
            </w:r>
            <w:r w:rsidRPr="00990C6C">
              <w:rPr>
                <w:sz w:val="18"/>
                <w:szCs w:val="18"/>
                <w:lang w:val="hr-HR"/>
              </w:rPr>
              <w:t xml:space="preserve">, </w:t>
            </w:r>
            <w:r>
              <w:rPr>
                <w:sz w:val="18"/>
                <w:szCs w:val="18"/>
                <w:lang w:val="hr-HR"/>
              </w:rPr>
              <w:t>предузећа</w:t>
            </w:r>
            <w:r w:rsidRPr="00990C6C">
              <w:rPr>
                <w:sz w:val="18"/>
                <w:szCs w:val="18"/>
                <w:lang w:val="hr-HR"/>
              </w:rPr>
              <w:t xml:space="preserve"> </w:t>
            </w:r>
            <w:r>
              <w:rPr>
                <w:sz w:val="18"/>
                <w:szCs w:val="18"/>
                <w:lang w:val="hr-HR"/>
              </w:rPr>
              <w:t>регистрована</w:t>
            </w:r>
            <w:r w:rsidRPr="00990C6C">
              <w:rPr>
                <w:sz w:val="18"/>
                <w:szCs w:val="18"/>
                <w:lang w:val="hr-HR"/>
              </w:rPr>
              <w:t xml:space="preserve"> </w:t>
            </w:r>
            <w:r>
              <w:rPr>
                <w:sz w:val="18"/>
                <w:szCs w:val="18"/>
                <w:lang w:val="hr-HR"/>
              </w:rPr>
              <w:t>за</w:t>
            </w:r>
            <w:r w:rsidRPr="00990C6C">
              <w:rPr>
                <w:sz w:val="18"/>
                <w:szCs w:val="18"/>
                <w:lang w:val="hr-HR"/>
              </w:rPr>
              <w:t xml:space="preserve"> </w:t>
            </w:r>
            <w:r>
              <w:rPr>
                <w:sz w:val="18"/>
                <w:szCs w:val="18"/>
                <w:lang w:val="hr-HR"/>
              </w:rPr>
              <w:t>одржавање</w:t>
            </w:r>
            <w:r w:rsidRPr="00990C6C">
              <w:rPr>
                <w:sz w:val="18"/>
                <w:szCs w:val="18"/>
                <w:lang w:val="hr-HR"/>
              </w:rPr>
              <w:t xml:space="preserve"> </w:t>
            </w:r>
            <w:r>
              <w:rPr>
                <w:sz w:val="18"/>
                <w:szCs w:val="18"/>
                <w:lang w:val="hr-HR"/>
              </w:rPr>
              <w:t>стамбених</w:t>
            </w:r>
            <w:r w:rsidRPr="00990C6C">
              <w:rPr>
                <w:sz w:val="18"/>
                <w:szCs w:val="18"/>
                <w:lang w:val="hr-HR"/>
              </w:rPr>
              <w:t xml:space="preserve"> </w:t>
            </w:r>
            <w:r>
              <w:rPr>
                <w:sz w:val="18"/>
                <w:szCs w:val="18"/>
                <w:lang w:val="hr-HR"/>
              </w:rPr>
              <w:t>зграда</w:t>
            </w:r>
            <w:r w:rsidRPr="00990C6C">
              <w:rPr>
                <w:sz w:val="18"/>
                <w:szCs w:val="18"/>
                <w:lang w:val="hr-HR"/>
              </w:rPr>
              <w:t>);</w:t>
            </w:r>
          </w:p>
          <w:p w:rsidR="00D102D4" w:rsidRDefault="00D102D4" w:rsidP="003B72F7">
            <w:pPr>
              <w:pStyle w:val="ListParagraph"/>
              <w:numPr>
                <w:ilvl w:val="0"/>
                <w:numId w:val="23"/>
              </w:numPr>
              <w:spacing w:before="40" w:after="40"/>
              <w:rPr>
                <w:sz w:val="18"/>
                <w:szCs w:val="18"/>
                <w:lang w:val="hr-HR"/>
              </w:rPr>
            </w:pPr>
            <w:r>
              <w:rPr>
                <w:sz w:val="18"/>
                <w:szCs w:val="18"/>
                <w:lang w:val="hr-HR"/>
              </w:rPr>
              <w:t>Испоручиоци</w:t>
            </w:r>
            <w:r w:rsidRPr="00990C6C">
              <w:rPr>
                <w:sz w:val="18"/>
                <w:szCs w:val="18"/>
                <w:lang w:val="hr-HR"/>
              </w:rPr>
              <w:t xml:space="preserve"> </w:t>
            </w:r>
            <w:r>
              <w:rPr>
                <w:sz w:val="18"/>
                <w:szCs w:val="18"/>
                <w:lang w:val="hr-HR"/>
              </w:rPr>
              <w:t xml:space="preserve">енергије и осталих ресурса (комунална и енергетска предузећа); </w:t>
            </w:r>
            <w:r w:rsidRPr="00990C6C">
              <w:rPr>
                <w:sz w:val="18"/>
                <w:szCs w:val="18"/>
                <w:lang w:val="hr-HR"/>
              </w:rPr>
              <w:t xml:space="preserve"> </w:t>
            </w:r>
          </w:p>
          <w:p w:rsidR="00D102D4" w:rsidRDefault="00D102D4" w:rsidP="003B72F7">
            <w:pPr>
              <w:pStyle w:val="ListParagraph"/>
              <w:numPr>
                <w:ilvl w:val="0"/>
                <w:numId w:val="23"/>
              </w:numPr>
              <w:spacing w:before="40" w:after="40"/>
              <w:rPr>
                <w:sz w:val="18"/>
                <w:szCs w:val="18"/>
                <w:lang w:val="hr-HR"/>
              </w:rPr>
            </w:pPr>
            <w:r>
              <w:rPr>
                <w:sz w:val="18"/>
                <w:szCs w:val="18"/>
                <w:lang w:val="hr-HR"/>
              </w:rPr>
              <w:t>Ученици основних и средњих школа и факултета; Наставно особље;</w:t>
            </w:r>
          </w:p>
          <w:p w:rsidR="00D102D4" w:rsidRPr="00A07FA3" w:rsidRDefault="00D102D4" w:rsidP="003B72F7">
            <w:pPr>
              <w:pStyle w:val="ListParagraph"/>
              <w:numPr>
                <w:ilvl w:val="0"/>
                <w:numId w:val="23"/>
              </w:numPr>
              <w:spacing w:before="40" w:after="40"/>
              <w:rPr>
                <w:sz w:val="18"/>
                <w:szCs w:val="18"/>
                <w:lang w:val="hr-HR"/>
              </w:rPr>
            </w:pPr>
            <w:r>
              <w:rPr>
                <w:sz w:val="18"/>
                <w:szCs w:val="18"/>
                <w:lang w:val="hr-HR"/>
              </w:rPr>
              <w:t xml:space="preserve">Запосленици Фонда </w:t>
            </w:r>
            <w:r>
              <w:rPr>
                <w:sz w:val="18"/>
                <w:szCs w:val="18"/>
                <w:lang w:val="sr-Cyrl-RS"/>
              </w:rPr>
              <w:t xml:space="preserve">те управе и институција свих нивоа власти; </w:t>
            </w:r>
            <w:r>
              <w:rPr>
                <w:sz w:val="18"/>
                <w:szCs w:val="18"/>
                <w:lang w:val="hr-HR"/>
              </w:rPr>
              <w:t>Заинтересовани /стручни појединци</w:t>
            </w:r>
          </w:p>
        </w:tc>
      </w:tr>
      <w:tr w:rsidR="00D102D4" w:rsidRPr="00990C6C" w:rsidTr="00D102D4">
        <w:tc>
          <w:tcPr>
            <w:tcW w:w="1316" w:type="dxa"/>
          </w:tcPr>
          <w:p w:rsidR="00D102D4" w:rsidRPr="00990C6C" w:rsidRDefault="00D102D4" w:rsidP="00D102D4">
            <w:pPr>
              <w:spacing w:before="40" w:after="40"/>
              <w:rPr>
                <w:b/>
                <w:sz w:val="18"/>
                <w:szCs w:val="18"/>
                <w:lang w:val="hr-HR"/>
              </w:rPr>
            </w:pPr>
            <w:r>
              <w:rPr>
                <w:b/>
                <w:sz w:val="18"/>
                <w:szCs w:val="18"/>
                <w:lang w:val="hr-HR"/>
              </w:rPr>
              <w:t>Обим примјене</w:t>
            </w:r>
          </w:p>
        </w:tc>
        <w:tc>
          <w:tcPr>
            <w:tcW w:w="7797" w:type="dxa"/>
          </w:tcPr>
          <w:p w:rsidR="00D102D4" w:rsidRPr="00990C6C" w:rsidRDefault="00D102D4" w:rsidP="00D102D4">
            <w:pPr>
              <w:spacing w:before="40" w:after="40"/>
              <w:rPr>
                <w:sz w:val="18"/>
                <w:szCs w:val="18"/>
                <w:lang w:val="hr-HR"/>
              </w:rPr>
            </w:pPr>
            <w:r>
              <w:rPr>
                <w:sz w:val="18"/>
                <w:szCs w:val="18"/>
                <w:lang w:val="hr-HR"/>
              </w:rPr>
              <w:t>Ентитетски и локални ниво</w:t>
            </w:r>
          </w:p>
        </w:tc>
      </w:tr>
      <w:tr w:rsidR="00D102D4" w:rsidRPr="00990C6C" w:rsidTr="00D102D4">
        <w:tc>
          <w:tcPr>
            <w:tcW w:w="9113" w:type="dxa"/>
            <w:gridSpan w:val="2"/>
          </w:tcPr>
          <w:p w:rsidR="00D102D4" w:rsidRPr="00990C6C" w:rsidRDefault="00D102D4" w:rsidP="00D102D4">
            <w:pPr>
              <w:spacing w:before="40" w:after="40"/>
              <w:jc w:val="center"/>
              <w:rPr>
                <w:sz w:val="18"/>
                <w:szCs w:val="18"/>
                <w:u w:val="single"/>
                <w:lang w:val="hr-HR"/>
              </w:rPr>
            </w:pPr>
            <w:r>
              <w:rPr>
                <w:b/>
                <w:sz w:val="18"/>
                <w:szCs w:val="18"/>
                <w:lang w:val="hr-HR"/>
              </w:rPr>
              <w:t>Информације</w:t>
            </w:r>
            <w:r w:rsidRPr="00990C6C">
              <w:rPr>
                <w:b/>
                <w:sz w:val="18"/>
                <w:szCs w:val="18"/>
                <w:lang w:val="hr-HR"/>
              </w:rPr>
              <w:t xml:space="preserve"> </w:t>
            </w:r>
            <w:r>
              <w:rPr>
                <w:b/>
                <w:sz w:val="18"/>
                <w:szCs w:val="18"/>
                <w:lang w:val="hr-HR"/>
              </w:rPr>
              <w:t>о</w:t>
            </w:r>
            <w:r w:rsidRPr="00990C6C">
              <w:rPr>
                <w:b/>
                <w:sz w:val="18"/>
                <w:szCs w:val="18"/>
                <w:lang w:val="hr-HR"/>
              </w:rPr>
              <w:t xml:space="preserve"> </w:t>
            </w:r>
            <w:r>
              <w:rPr>
                <w:b/>
                <w:sz w:val="18"/>
                <w:szCs w:val="18"/>
                <w:lang w:val="hr-HR"/>
              </w:rPr>
              <w:t>спровођењу програма</w:t>
            </w:r>
          </w:p>
        </w:tc>
      </w:tr>
      <w:tr w:rsidR="00D102D4" w:rsidRPr="00B42B89" w:rsidTr="00D102D4">
        <w:tc>
          <w:tcPr>
            <w:tcW w:w="1316" w:type="dxa"/>
          </w:tcPr>
          <w:p w:rsidR="00D102D4" w:rsidRPr="00990C6C" w:rsidRDefault="00D102D4" w:rsidP="00D102D4">
            <w:pPr>
              <w:spacing w:before="40" w:after="40"/>
              <w:rPr>
                <w:b/>
                <w:sz w:val="18"/>
                <w:szCs w:val="18"/>
                <w:lang w:val="hr-HR"/>
              </w:rPr>
            </w:pPr>
            <w:r>
              <w:rPr>
                <w:b/>
                <w:sz w:val="18"/>
                <w:szCs w:val="18"/>
                <w:lang w:val="hr-HR"/>
              </w:rPr>
              <w:t>Досадашње  активности за спровођење програма</w:t>
            </w:r>
          </w:p>
        </w:tc>
        <w:tc>
          <w:tcPr>
            <w:tcW w:w="7797" w:type="dxa"/>
          </w:tcPr>
          <w:p w:rsidR="00D102D4" w:rsidRDefault="00D102D4" w:rsidP="00D102D4">
            <w:pPr>
              <w:spacing w:before="40"/>
              <w:rPr>
                <w:sz w:val="18"/>
                <w:szCs w:val="18"/>
                <w:lang w:val="hr-HR"/>
              </w:rPr>
            </w:pPr>
            <w:r>
              <w:rPr>
                <w:sz w:val="18"/>
                <w:szCs w:val="18"/>
                <w:lang w:val="hr-HR"/>
              </w:rPr>
              <w:t>Објављивање информација о ЕЕ на wеб-страницама Министарства индустрије, енергетике и рударства, Министарства за просторно уређење, грађевинарство и екологију, и Савеза општина и градова РС;</w:t>
            </w:r>
          </w:p>
          <w:p w:rsidR="00D102D4" w:rsidRDefault="00D102D4" w:rsidP="00D102D4">
            <w:pPr>
              <w:spacing w:before="40"/>
              <w:rPr>
                <w:sz w:val="18"/>
                <w:szCs w:val="18"/>
                <w:lang w:val="hr-HR"/>
              </w:rPr>
            </w:pPr>
            <w:r>
              <w:rPr>
                <w:sz w:val="18"/>
                <w:szCs w:val="18"/>
                <w:lang w:val="hr-HR"/>
              </w:rPr>
              <w:t>Успостављање сегмента енергетске ефикасности на wеб-страници Фонда за заштиту животне средине и ЕЕ, (</w:t>
            </w:r>
            <w:hyperlink r:id="rId8" w:history="1">
              <w:r>
                <w:rPr>
                  <w:rStyle w:val="Hyperlink"/>
                  <w:sz w:val="18"/>
                  <w:szCs w:val="18"/>
                  <w:lang w:val="hr-HR"/>
                </w:rPr>
                <w:t>http</w:t>
              </w:r>
              <w:r w:rsidRPr="00737E23">
                <w:rPr>
                  <w:rStyle w:val="Hyperlink"/>
                  <w:sz w:val="18"/>
                  <w:szCs w:val="18"/>
                  <w:lang w:val="hr-HR"/>
                </w:rPr>
                <w:t>://</w:t>
              </w:r>
              <w:r>
                <w:rPr>
                  <w:rStyle w:val="Hyperlink"/>
                  <w:sz w:val="18"/>
                  <w:szCs w:val="18"/>
                  <w:lang w:val="hr-HR"/>
                </w:rPr>
                <w:t>ekofondrs</w:t>
              </w:r>
              <w:r w:rsidRPr="00737E23">
                <w:rPr>
                  <w:rStyle w:val="Hyperlink"/>
                  <w:sz w:val="18"/>
                  <w:szCs w:val="18"/>
                  <w:lang w:val="hr-HR"/>
                </w:rPr>
                <w:t>.</w:t>
              </w:r>
              <w:r>
                <w:rPr>
                  <w:rStyle w:val="Hyperlink"/>
                  <w:sz w:val="18"/>
                  <w:szCs w:val="18"/>
                  <w:lang w:val="hr-HR"/>
                </w:rPr>
                <w:t>org</w:t>
              </w:r>
              <w:r w:rsidRPr="00737E23">
                <w:rPr>
                  <w:rStyle w:val="Hyperlink"/>
                  <w:sz w:val="18"/>
                  <w:szCs w:val="18"/>
                  <w:lang w:val="hr-HR"/>
                </w:rPr>
                <w:t>/</w:t>
              </w:r>
              <w:r>
                <w:rPr>
                  <w:rStyle w:val="Hyperlink"/>
                  <w:sz w:val="18"/>
                  <w:szCs w:val="18"/>
                  <w:lang w:val="hr-HR"/>
                </w:rPr>
                <w:t>energetskaefikasnost</w:t>
              </w:r>
              <w:r w:rsidRPr="00737E23">
                <w:rPr>
                  <w:rStyle w:val="Hyperlink"/>
                  <w:sz w:val="18"/>
                  <w:szCs w:val="18"/>
                  <w:lang w:val="hr-HR"/>
                </w:rPr>
                <w:t>.</w:t>
              </w:r>
              <w:r>
                <w:rPr>
                  <w:rStyle w:val="Hyperlink"/>
                  <w:sz w:val="18"/>
                  <w:szCs w:val="18"/>
                  <w:lang w:val="hr-HR"/>
                </w:rPr>
                <w:t>html</w:t>
              </w:r>
            </w:hyperlink>
            <w:r>
              <w:rPr>
                <w:sz w:val="18"/>
                <w:szCs w:val="18"/>
                <w:lang w:val="hr-HR"/>
              </w:rPr>
              <w:t>) у сврху информисања ЈЛС, јавних институција, шире јавности и осталих циљних група, о актуелностима из ове области (законска рјешења, догађаји), организационим и техничким рјешењима енергетског менаџмента (ЕЕ-библиотека), итд.</w:t>
            </w:r>
          </w:p>
          <w:p w:rsidR="00D102D4" w:rsidRDefault="00D102D4" w:rsidP="00D102D4">
            <w:pPr>
              <w:spacing w:before="40"/>
              <w:rPr>
                <w:sz w:val="18"/>
                <w:szCs w:val="18"/>
                <w:lang w:val="hr-HR"/>
              </w:rPr>
            </w:pPr>
            <w:r>
              <w:rPr>
                <w:sz w:val="18"/>
                <w:szCs w:val="18"/>
                <w:lang w:val="hr-HR"/>
              </w:rPr>
              <w:t>Активирање wеб-портала за енергетску ефикасност (</w:t>
            </w:r>
            <w:hyperlink r:id="rId9" w:history="1">
              <w:r>
                <w:rPr>
                  <w:rStyle w:val="Hyperlink"/>
                  <w:sz w:val="18"/>
                  <w:szCs w:val="18"/>
                  <w:lang w:val="hr-HR"/>
                </w:rPr>
                <w:t>http</w:t>
              </w:r>
              <w:r w:rsidRPr="00737E23">
                <w:rPr>
                  <w:rStyle w:val="Hyperlink"/>
                  <w:sz w:val="18"/>
                  <w:szCs w:val="18"/>
                  <w:lang w:val="hr-HR"/>
                </w:rPr>
                <w:t>://</w:t>
              </w:r>
              <w:r>
                <w:rPr>
                  <w:rStyle w:val="Hyperlink"/>
                  <w:sz w:val="18"/>
                  <w:szCs w:val="18"/>
                  <w:lang w:val="hr-HR"/>
                </w:rPr>
                <w:t>energetskaefikasnost</w:t>
              </w:r>
              <w:r w:rsidRPr="00737E23">
                <w:rPr>
                  <w:rStyle w:val="Hyperlink"/>
                  <w:sz w:val="18"/>
                  <w:szCs w:val="18"/>
                  <w:lang w:val="hr-HR"/>
                </w:rPr>
                <w:t>.</w:t>
              </w:r>
              <w:r>
                <w:rPr>
                  <w:rStyle w:val="Hyperlink"/>
                  <w:sz w:val="18"/>
                  <w:szCs w:val="18"/>
                  <w:lang w:val="hr-HR"/>
                </w:rPr>
                <w:t>org</w:t>
              </w:r>
              <w:r w:rsidRPr="00737E23">
                <w:rPr>
                  <w:rStyle w:val="Hyperlink"/>
                  <w:sz w:val="18"/>
                  <w:szCs w:val="18"/>
                  <w:lang w:val="hr-HR"/>
                </w:rPr>
                <w:t>/</w:t>
              </w:r>
            </w:hyperlink>
            <w:r>
              <w:rPr>
                <w:sz w:val="18"/>
                <w:szCs w:val="18"/>
                <w:lang w:val="hr-HR"/>
              </w:rPr>
              <w:t>) у оквиру пројекта „Енергетска ефикасност (BEEP)“ који се реализује у оквиру Министарства за просторно уређење, грађевинарство и екологију</w:t>
            </w:r>
            <w:r>
              <w:rPr>
                <w:rStyle w:val="FootnoteReference"/>
                <w:sz w:val="18"/>
                <w:szCs w:val="18"/>
                <w:lang w:val="hr-HR"/>
              </w:rPr>
              <w:footnoteReference w:id="5"/>
            </w:r>
            <w:r>
              <w:rPr>
                <w:sz w:val="18"/>
                <w:szCs w:val="18"/>
                <w:lang w:val="hr-HR"/>
              </w:rPr>
              <w:t xml:space="preserve">. </w:t>
            </w:r>
            <w:r>
              <w:rPr>
                <w:sz w:val="18"/>
                <w:szCs w:val="18"/>
              </w:rPr>
              <w:t>Дио</w:t>
            </w:r>
            <w:r w:rsidRPr="009A7B13">
              <w:rPr>
                <w:sz w:val="18"/>
                <w:szCs w:val="18"/>
              </w:rPr>
              <w:t xml:space="preserve"> </w:t>
            </w:r>
            <w:r>
              <w:rPr>
                <w:sz w:val="18"/>
                <w:szCs w:val="18"/>
              </w:rPr>
              <w:t>пројекта</w:t>
            </w:r>
            <w:r w:rsidRPr="009A7B13">
              <w:rPr>
                <w:sz w:val="18"/>
                <w:szCs w:val="18"/>
              </w:rPr>
              <w:t xml:space="preserve"> </w:t>
            </w:r>
            <w:r>
              <w:rPr>
                <w:sz w:val="18"/>
                <w:szCs w:val="18"/>
              </w:rPr>
              <w:t>је</w:t>
            </w:r>
            <w:r w:rsidRPr="009A7B13">
              <w:rPr>
                <w:sz w:val="18"/>
                <w:szCs w:val="18"/>
              </w:rPr>
              <w:t xml:space="preserve"> </w:t>
            </w:r>
            <w:r>
              <w:rPr>
                <w:sz w:val="18"/>
                <w:szCs w:val="18"/>
              </w:rPr>
              <w:t>и</w:t>
            </w:r>
            <w:r w:rsidRPr="009A7B13">
              <w:rPr>
                <w:sz w:val="18"/>
                <w:szCs w:val="18"/>
              </w:rPr>
              <w:t xml:space="preserve"> </w:t>
            </w:r>
            <w:r>
              <w:rPr>
                <w:sz w:val="18"/>
                <w:szCs w:val="18"/>
              </w:rPr>
              <w:t>Промотивна</w:t>
            </w:r>
            <w:r w:rsidRPr="009A7B13">
              <w:rPr>
                <w:sz w:val="18"/>
                <w:szCs w:val="18"/>
              </w:rPr>
              <w:t xml:space="preserve"> </w:t>
            </w:r>
            <w:r>
              <w:rPr>
                <w:sz w:val="18"/>
                <w:szCs w:val="18"/>
              </w:rPr>
              <w:t>кампања</w:t>
            </w:r>
            <w:r w:rsidRPr="009A7B13">
              <w:rPr>
                <w:sz w:val="18"/>
                <w:szCs w:val="18"/>
              </w:rPr>
              <w:t xml:space="preserve"> – </w:t>
            </w:r>
            <w:r>
              <w:rPr>
                <w:sz w:val="18"/>
                <w:szCs w:val="18"/>
              </w:rPr>
              <w:t>Подизање</w:t>
            </w:r>
            <w:r w:rsidRPr="009A7B13">
              <w:rPr>
                <w:sz w:val="18"/>
                <w:szCs w:val="18"/>
              </w:rPr>
              <w:t xml:space="preserve"> </w:t>
            </w:r>
            <w:r>
              <w:rPr>
                <w:sz w:val="18"/>
                <w:szCs w:val="18"/>
              </w:rPr>
              <w:t>свијести</w:t>
            </w:r>
            <w:r w:rsidRPr="009A7B13">
              <w:rPr>
                <w:sz w:val="18"/>
                <w:szCs w:val="18"/>
              </w:rPr>
              <w:t xml:space="preserve"> </w:t>
            </w:r>
            <w:r>
              <w:rPr>
                <w:sz w:val="18"/>
                <w:szCs w:val="18"/>
              </w:rPr>
              <w:t>јавности</w:t>
            </w:r>
            <w:r w:rsidRPr="009A7B13">
              <w:rPr>
                <w:sz w:val="18"/>
                <w:szCs w:val="18"/>
              </w:rPr>
              <w:t xml:space="preserve"> </w:t>
            </w:r>
            <w:r>
              <w:rPr>
                <w:sz w:val="18"/>
                <w:szCs w:val="18"/>
              </w:rPr>
              <w:t>о</w:t>
            </w:r>
            <w:r w:rsidRPr="009A7B13">
              <w:rPr>
                <w:sz w:val="18"/>
                <w:szCs w:val="18"/>
              </w:rPr>
              <w:t xml:space="preserve"> </w:t>
            </w:r>
            <w:r>
              <w:rPr>
                <w:sz w:val="18"/>
                <w:szCs w:val="18"/>
              </w:rPr>
              <w:t>енергетској</w:t>
            </w:r>
            <w:r w:rsidRPr="009A7B13">
              <w:rPr>
                <w:sz w:val="18"/>
                <w:szCs w:val="18"/>
              </w:rPr>
              <w:t xml:space="preserve"> </w:t>
            </w:r>
            <w:r>
              <w:rPr>
                <w:sz w:val="18"/>
                <w:szCs w:val="18"/>
              </w:rPr>
              <w:t xml:space="preserve">ефикасности. </w:t>
            </w:r>
            <w:r>
              <w:rPr>
                <w:sz w:val="18"/>
                <w:szCs w:val="18"/>
                <w:lang w:val="hr-HR"/>
              </w:rPr>
              <w:t>Осим</w:t>
            </w:r>
            <w:r w:rsidRPr="009A7B13">
              <w:rPr>
                <w:sz w:val="18"/>
                <w:szCs w:val="18"/>
                <w:lang w:val="hr-HR"/>
              </w:rPr>
              <w:t xml:space="preserve"> </w:t>
            </w:r>
            <w:r>
              <w:rPr>
                <w:sz w:val="18"/>
                <w:szCs w:val="18"/>
                <w:lang w:val="hr-HR"/>
              </w:rPr>
              <w:t>извјештавања о  пројекта, портал јавности пружа информације о осталим активностима у области ЕЕ (конференције, кампање, едукације), едукативни материјал (рјечник ЕЕ-појмова, брошуре о ратним ЕЕ-аспектима), као и вијести и занимљивости из области</w:t>
            </w:r>
            <w:r>
              <w:rPr>
                <w:sz w:val="18"/>
                <w:szCs w:val="18"/>
                <w:lang w:val="sr-Cyrl-RS"/>
              </w:rPr>
              <w:t xml:space="preserve"> ЕЕ</w:t>
            </w:r>
            <w:r>
              <w:rPr>
                <w:sz w:val="18"/>
                <w:szCs w:val="18"/>
                <w:lang w:val="hr-HR"/>
              </w:rPr>
              <w:t xml:space="preserve"> из других земаља укључујући ЕУ; </w:t>
            </w:r>
          </w:p>
          <w:p w:rsidR="00D102D4" w:rsidRDefault="00D102D4" w:rsidP="00D102D4">
            <w:pPr>
              <w:spacing w:before="40"/>
              <w:rPr>
                <w:sz w:val="18"/>
                <w:szCs w:val="18"/>
                <w:lang w:val="hr-HR"/>
              </w:rPr>
            </w:pPr>
            <w:r>
              <w:rPr>
                <w:sz w:val="18"/>
                <w:szCs w:val="18"/>
                <w:lang w:val="hr-HR"/>
              </w:rPr>
              <w:t>Одржане су конференције, семинари и радионице из области ЕЕ, као нпр: симпозијум „ЕЕ-ЕНЕФ“ (22/23.11.2013</w:t>
            </w:r>
            <w:r>
              <w:rPr>
                <w:sz w:val="18"/>
                <w:szCs w:val="18"/>
                <w:lang w:val="sr-Cyrl-RS"/>
              </w:rPr>
              <w:t>.</w:t>
            </w:r>
            <w:r>
              <w:rPr>
                <w:sz w:val="18"/>
                <w:szCs w:val="18"/>
                <w:lang w:val="hr-HR"/>
              </w:rPr>
              <w:t>); научни стручни семинар „Енергетска ефикасност у савременом грађевинарству 2015“ (27.3.2015); округли сто „Соларна енергија – поитенцијал и развој“ у организацији Фонда и Економског института Бања Лука (27.8.2015</w:t>
            </w:r>
            <w:r>
              <w:rPr>
                <w:sz w:val="18"/>
                <w:szCs w:val="18"/>
                <w:lang w:val="sr-Cyrl-RS"/>
              </w:rPr>
              <w:t>.</w:t>
            </w:r>
            <w:r>
              <w:rPr>
                <w:sz w:val="18"/>
                <w:szCs w:val="18"/>
                <w:lang w:val="hr-HR"/>
              </w:rPr>
              <w:t>); заједничко учешће Министарства индустрије, енергетике и рударства, Министарства за просторно уређење, грађевинарство и екологију и Фонда, уз покровитељство GIZ-а на првом и другом међународном сајму и конференцији о ОИЕ и ЕЕ „RENEXPO“ (5/6.11.2014 односно 4/5.11.2015</w:t>
            </w:r>
            <w:r>
              <w:rPr>
                <w:sz w:val="18"/>
                <w:szCs w:val="18"/>
                <w:lang w:val="sr-Cyrl-RS"/>
              </w:rPr>
              <w:t>.</w:t>
            </w:r>
            <w:r>
              <w:rPr>
                <w:sz w:val="18"/>
                <w:szCs w:val="18"/>
                <w:lang w:val="hr-HR"/>
              </w:rPr>
              <w:t xml:space="preserve">); „Унапређење ЕЕ у грађевинарству као покретач привредног развоја (20/21.9.2016) у организацији Министарства за просторно уређење у сарадњи са међународним агенцијама GIZ, UNDP, USAID и Фондом); више семинара на тему ЕЕ које је организовао Фонд; шест мотивационих радионица (за израду АПЕЕ) за општине са &lt; 20.000 становника (у организацији </w:t>
            </w:r>
            <w:r>
              <w:rPr>
                <w:sz w:val="18"/>
                <w:szCs w:val="18"/>
                <w:lang w:val="sr-Cyrl-RS"/>
              </w:rPr>
              <w:t xml:space="preserve">ЕФЕКТ </w:t>
            </w:r>
            <w:r>
              <w:rPr>
                <w:sz w:val="18"/>
                <w:szCs w:val="18"/>
                <w:lang w:val="hr-HR"/>
              </w:rPr>
              <w:t>Мреже за одрживу енергију, Фонда, и Савеза општина и градова РС); итд.</w:t>
            </w:r>
          </w:p>
          <w:p w:rsidR="00D102D4" w:rsidRPr="00B42B89" w:rsidRDefault="00D102D4" w:rsidP="00D102D4">
            <w:pPr>
              <w:spacing w:before="40" w:after="40"/>
              <w:rPr>
                <w:sz w:val="18"/>
                <w:szCs w:val="18"/>
                <w:lang w:val="sr-Cyrl-RS"/>
              </w:rPr>
            </w:pPr>
            <w:r>
              <w:rPr>
                <w:sz w:val="18"/>
                <w:szCs w:val="18"/>
                <w:lang w:val="hr-HR"/>
              </w:rPr>
              <w:t>Управни одбор Фонда за заштиту животне средине и енергетску ефикасност је 3.9.2016.године донио Програм обуке и стручног усавршавања за лица која врше енергетски преглед зграда. Овим програмом су утврђени циљ, наставни садржај, облик извођења, трајање, кадровски, просторни и други услови за извођење наставе, услови за упис и завршетак, начин евалуације у учењу, трошкови похађања обуке и стручног усавршавања, као и друга питања од значаја за провођење овог програма. 18.11.2016.</w:t>
            </w:r>
            <w:r>
              <w:rPr>
                <w:sz w:val="18"/>
                <w:szCs w:val="18"/>
                <w:lang w:val="sr-Cyrl-RS"/>
              </w:rPr>
              <w:t xml:space="preserve"> </w:t>
            </w:r>
            <w:r>
              <w:rPr>
                <w:sz w:val="18"/>
                <w:szCs w:val="18"/>
                <w:lang w:val="hr-HR"/>
              </w:rPr>
              <w:t>године деветнаест полазника је успјешно положило испит и стекло  услов за добивање лиценце за вршење енергетског прегледа, коју у складу са Законом о уређењу простора и грађењу издаје Министарство за просторно уређење, грађевинарство и екологију</w:t>
            </w:r>
            <w:r>
              <w:rPr>
                <w:sz w:val="18"/>
                <w:szCs w:val="18"/>
                <w:lang w:val="sr-Cyrl-RS"/>
              </w:rPr>
              <w:t>.</w:t>
            </w:r>
          </w:p>
        </w:tc>
      </w:tr>
      <w:tr w:rsidR="00D102D4" w:rsidRPr="00E126EB" w:rsidTr="00D102D4">
        <w:tc>
          <w:tcPr>
            <w:tcW w:w="1316" w:type="dxa"/>
          </w:tcPr>
          <w:p w:rsidR="00D102D4" w:rsidRPr="00990C6C" w:rsidRDefault="00D102D4" w:rsidP="00D102D4">
            <w:pPr>
              <w:spacing w:before="40" w:after="40"/>
              <w:rPr>
                <w:b/>
                <w:sz w:val="18"/>
                <w:szCs w:val="18"/>
                <w:lang w:val="hr-HR"/>
              </w:rPr>
            </w:pPr>
            <w:r>
              <w:rPr>
                <w:b/>
                <w:sz w:val="18"/>
                <w:szCs w:val="18"/>
                <w:lang w:val="hr-HR"/>
              </w:rPr>
              <w:t>Финансијс</w:t>
            </w:r>
            <w:r>
              <w:rPr>
                <w:b/>
                <w:sz w:val="18"/>
                <w:szCs w:val="18"/>
                <w:lang w:val="sr-Cyrl-RS"/>
              </w:rPr>
              <w:t>к</w:t>
            </w:r>
            <w:r>
              <w:rPr>
                <w:b/>
                <w:sz w:val="18"/>
                <w:szCs w:val="18"/>
                <w:lang w:val="hr-HR"/>
              </w:rPr>
              <w:t>и оквир</w:t>
            </w:r>
          </w:p>
        </w:tc>
        <w:tc>
          <w:tcPr>
            <w:tcW w:w="7797" w:type="dxa"/>
          </w:tcPr>
          <w:p w:rsidR="00D102D4" w:rsidRDefault="00D102D4" w:rsidP="00D102D4">
            <w:pPr>
              <w:spacing w:before="40"/>
              <w:rPr>
                <w:sz w:val="18"/>
                <w:szCs w:val="18"/>
                <w:lang w:val="hr-HR"/>
              </w:rPr>
            </w:pPr>
            <w:r>
              <w:rPr>
                <w:i/>
                <w:sz w:val="18"/>
                <w:szCs w:val="18"/>
                <w:lang w:val="hr-HR"/>
              </w:rPr>
              <w:t>Као што је наведено у уводном поглављу у Табели 6, прорачун потребних финансијских средстава је извршен само за програме који садрже секторске мјере</w:t>
            </w:r>
          </w:p>
          <w:p w:rsidR="00D102D4" w:rsidRDefault="00D102D4" w:rsidP="00D102D4">
            <w:pPr>
              <w:spacing w:before="40"/>
              <w:rPr>
                <w:sz w:val="18"/>
                <w:szCs w:val="18"/>
                <w:lang w:val="hr-HR"/>
              </w:rPr>
            </w:pPr>
            <w:r>
              <w:rPr>
                <w:sz w:val="18"/>
                <w:szCs w:val="18"/>
                <w:lang w:val="hr-HR"/>
              </w:rPr>
              <w:t>Извори финансирања: Јавни буџети; Техничка помоћ;</w:t>
            </w:r>
          </w:p>
          <w:p w:rsidR="00D102D4" w:rsidRDefault="00D102D4" w:rsidP="00D102D4">
            <w:pPr>
              <w:spacing w:before="40"/>
              <w:rPr>
                <w:sz w:val="18"/>
                <w:szCs w:val="18"/>
                <w:lang w:val="hr-HR"/>
              </w:rPr>
            </w:pPr>
            <w:r>
              <w:rPr>
                <w:sz w:val="18"/>
                <w:szCs w:val="18"/>
                <w:lang w:val="hr-HR"/>
              </w:rPr>
              <w:t>Начини финансирања: Редовне буџетске линије; Бесповратна средства;</w:t>
            </w:r>
          </w:p>
          <w:p w:rsidR="00D102D4" w:rsidRPr="00E126EB" w:rsidRDefault="00D102D4" w:rsidP="00D102D4">
            <w:pPr>
              <w:spacing w:before="40" w:after="40"/>
              <w:rPr>
                <w:i/>
                <w:sz w:val="18"/>
                <w:szCs w:val="18"/>
                <w:lang w:val="hr-HR"/>
              </w:rPr>
            </w:pPr>
            <w:r>
              <w:rPr>
                <w:i/>
                <w:sz w:val="18"/>
                <w:szCs w:val="18"/>
                <w:lang w:val="hr-HR"/>
              </w:rPr>
              <w:t>Напомена</w:t>
            </w:r>
            <w:r w:rsidRPr="0049741E">
              <w:rPr>
                <w:i/>
                <w:sz w:val="18"/>
                <w:szCs w:val="18"/>
                <w:lang w:val="hr-HR"/>
              </w:rPr>
              <w:t xml:space="preserve">: </w:t>
            </w:r>
            <w:r>
              <w:rPr>
                <w:i/>
                <w:sz w:val="18"/>
                <w:szCs w:val="18"/>
                <w:lang w:val="hr-HR"/>
              </w:rPr>
              <w:t>Детаљан</w:t>
            </w:r>
            <w:r w:rsidRPr="0049741E">
              <w:rPr>
                <w:i/>
                <w:sz w:val="18"/>
                <w:szCs w:val="18"/>
                <w:lang w:val="hr-HR"/>
              </w:rPr>
              <w:t xml:space="preserve"> </w:t>
            </w:r>
            <w:r>
              <w:rPr>
                <w:i/>
                <w:sz w:val="18"/>
                <w:szCs w:val="18"/>
                <w:lang w:val="hr-HR"/>
              </w:rPr>
              <w:t>опис</w:t>
            </w:r>
            <w:r w:rsidRPr="0049741E">
              <w:rPr>
                <w:i/>
                <w:sz w:val="18"/>
                <w:szCs w:val="18"/>
                <w:lang w:val="hr-HR"/>
              </w:rPr>
              <w:t xml:space="preserve"> </w:t>
            </w:r>
            <w:r>
              <w:rPr>
                <w:i/>
                <w:sz w:val="18"/>
                <w:szCs w:val="18"/>
                <w:lang w:val="hr-HR"/>
              </w:rPr>
              <w:t>постојећих</w:t>
            </w:r>
            <w:r w:rsidRPr="0049741E">
              <w:rPr>
                <w:i/>
                <w:sz w:val="18"/>
                <w:szCs w:val="18"/>
                <w:lang w:val="hr-HR"/>
              </w:rPr>
              <w:t xml:space="preserve"> </w:t>
            </w:r>
            <w:r>
              <w:rPr>
                <w:i/>
                <w:sz w:val="18"/>
                <w:szCs w:val="18"/>
                <w:lang w:val="hr-HR"/>
              </w:rPr>
              <w:t>и</w:t>
            </w:r>
            <w:r w:rsidRPr="0049741E">
              <w:rPr>
                <w:i/>
                <w:sz w:val="18"/>
                <w:szCs w:val="18"/>
                <w:lang w:val="hr-HR"/>
              </w:rPr>
              <w:t xml:space="preserve"> </w:t>
            </w:r>
            <w:r>
              <w:rPr>
                <w:i/>
                <w:sz w:val="18"/>
                <w:szCs w:val="18"/>
                <w:lang w:val="hr-HR"/>
              </w:rPr>
              <w:t>планираних</w:t>
            </w:r>
            <w:r w:rsidRPr="0049741E">
              <w:rPr>
                <w:i/>
                <w:sz w:val="18"/>
                <w:szCs w:val="18"/>
                <w:lang w:val="hr-HR"/>
              </w:rPr>
              <w:t xml:space="preserve"> </w:t>
            </w:r>
            <w:r>
              <w:rPr>
                <w:i/>
                <w:sz w:val="18"/>
                <w:szCs w:val="18"/>
                <w:lang w:val="hr-HR"/>
              </w:rPr>
              <w:t>извора и начина финанцирања је дат у Поглављу 5</w:t>
            </w:r>
            <w:r w:rsidRPr="0049741E">
              <w:rPr>
                <w:i/>
                <w:sz w:val="18"/>
                <w:szCs w:val="18"/>
                <w:lang w:val="hr-HR"/>
              </w:rPr>
              <w:t>.</w:t>
            </w:r>
          </w:p>
        </w:tc>
      </w:tr>
      <w:tr w:rsidR="00D102D4" w:rsidRPr="00990C6C" w:rsidTr="00D102D4">
        <w:tc>
          <w:tcPr>
            <w:tcW w:w="1316" w:type="dxa"/>
          </w:tcPr>
          <w:p w:rsidR="00D102D4" w:rsidRPr="00990C6C" w:rsidRDefault="00D102D4" w:rsidP="00D102D4">
            <w:pPr>
              <w:spacing w:before="40" w:after="40"/>
              <w:rPr>
                <w:b/>
                <w:sz w:val="18"/>
                <w:szCs w:val="18"/>
                <w:lang w:val="hr-HR"/>
              </w:rPr>
            </w:pPr>
            <w:r>
              <w:rPr>
                <w:b/>
                <w:sz w:val="18"/>
                <w:szCs w:val="18"/>
                <w:lang w:val="hr-HR"/>
              </w:rPr>
              <w:t>Извршно</w:t>
            </w:r>
            <w:r w:rsidRPr="00990C6C">
              <w:rPr>
                <w:b/>
                <w:sz w:val="18"/>
                <w:szCs w:val="18"/>
                <w:lang w:val="hr-HR"/>
              </w:rPr>
              <w:t xml:space="preserve"> </w:t>
            </w:r>
            <w:r>
              <w:rPr>
                <w:b/>
                <w:sz w:val="18"/>
                <w:szCs w:val="18"/>
                <w:lang w:val="hr-HR"/>
              </w:rPr>
              <w:t>тијело</w:t>
            </w:r>
          </w:p>
        </w:tc>
        <w:tc>
          <w:tcPr>
            <w:tcW w:w="7797" w:type="dxa"/>
          </w:tcPr>
          <w:p w:rsidR="00D102D4" w:rsidRPr="00990C6C" w:rsidRDefault="00D102D4" w:rsidP="00D102D4">
            <w:pPr>
              <w:spacing w:before="40" w:after="40"/>
              <w:rPr>
                <w:sz w:val="18"/>
                <w:szCs w:val="18"/>
                <w:lang w:val="hr-HR"/>
              </w:rPr>
            </w:pPr>
            <w:r>
              <w:rPr>
                <w:sz w:val="18"/>
                <w:szCs w:val="18"/>
                <w:lang w:val="hr-HR"/>
              </w:rPr>
              <w:t>Министарство</w:t>
            </w:r>
            <w:r w:rsidRPr="00990C6C">
              <w:rPr>
                <w:sz w:val="18"/>
                <w:szCs w:val="18"/>
                <w:lang w:val="hr-HR"/>
              </w:rPr>
              <w:t xml:space="preserve"> </w:t>
            </w:r>
            <w:r>
              <w:rPr>
                <w:sz w:val="18"/>
                <w:szCs w:val="18"/>
                <w:lang w:val="hr-HR"/>
              </w:rPr>
              <w:t>индустрије, енергетике и рударства; Фонд за заштиту животне средине и енергетску ефикасност</w:t>
            </w:r>
          </w:p>
        </w:tc>
      </w:tr>
      <w:tr w:rsidR="00D102D4" w:rsidRPr="00990C6C" w:rsidTr="00D102D4">
        <w:tc>
          <w:tcPr>
            <w:tcW w:w="1316" w:type="dxa"/>
          </w:tcPr>
          <w:p w:rsidR="00D102D4" w:rsidRPr="00990C6C" w:rsidRDefault="00D102D4" w:rsidP="00D102D4">
            <w:pPr>
              <w:spacing w:before="40" w:after="40"/>
              <w:rPr>
                <w:b/>
                <w:sz w:val="18"/>
                <w:szCs w:val="18"/>
                <w:lang w:val="hr-HR"/>
              </w:rPr>
            </w:pPr>
            <w:r>
              <w:rPr>
                <w:b/>
                <w:sz w:val="18"/>
                <w:szCs w:val="18"/>
                <w:lang w:val="hr-HR"/>
              </w:rPr>
              <w:t>Тијело за праћење</w:t>
            </w:r>
          </w:p>
        </w:tc>
        <w:tc>
          <w:tcPr>
            <w:tcW w:w="7797" w:type="dxa"/>
          </w:tcPr>
          <w:p w:rsidR="00D102D4" w:rsidRPr="00990C6C" w:rsidRDefault="00D102D4" w:rsidP="005C53FA">
            <w:pPr>
              <w:keepNext/>
              <w:spacing w:before="40" w:after="40"/>
              <w:rPr>
                <w:sz w:val="18"/>
                <w:szCs w:val="18"/>
                <w:lang w:val="hr-HR"/>
              </w:rPr>
            </w:pPr>
            <w:r>
              <w:rPr>
                <w:sz w:val="18"/>
                <w:szCs w:val="18"/>
                <w:lang w:val="hr-HR"/>
              </w:rPr>
              <w:t>Министарство</w:t>
            </w:r>
            <w:r w:rsidRPr="00990C6C">
              <w:rPr>
                <w:sz w:val="18"/>
                <w:szCs w:val="18"/>
                <w:lang w:val="hr-HR"/>
              </w:rPr>
              <w:t xml:space="preserve"> </w:t>
            </w:r>
            <w:r>
              <w:rPr>
                <w:sz w:val="18"/>
                <w:szCs w:val="18"/>
                <w:lang w:val="hr-HR"/>
              </w:rPr>
              <w:t>индустрије</w:t>
            </w:r>
            <w:r w:rsidRPr="00990C6C">
              <w:rPr>
                <w:sz w:val="18"/>
                <w:szCs w:val="18"/>
                <w:lang w:val="hr-HR"/>
              </w:rPr>
              <w:t xml:space="preserve">, </w:t>
            </w:r>
            <w:r>
              <w:rPr>
                <w:sz w:val="18"/>
                <w:szCs w:val="18"/>
                <w:lang w:val="hr-HR"/>
              </w:rPr>
              <w:t>енергетике</w:t>
            </w:r>
            <w:r w:rsidRPr="00990C6C">
              <w:rPr>
                <w:sz w:val="18"/>
                <w:szCs w:val="18"/>
                <w:lang w:val="hr-HR"/>
              </w:rPr>
              <w:t xml:space="preserve"> </w:t>
            </w:r>
            <w:r>
              <w:rPr>
                <w:sz w:val="18"/>
                <w:szCs w:val="18"/>
                <w:lang w:val="hr-HR"/>
              </w:rPr>
              <w:t>и</w:t>
            </w:r>
            <w:r w:rsidRPr="00990C6C">
              <w:rPr>
                <w:sz w:val="18"/>
                <w:szCs w:val="18"/>
                <w:lang w:val="hr-HR"/>
              </w:rPr>
              <w:t xml:space="preserve"> </w:t>
            </w:r>
            <w:r>
              <w:rPr>
                <w:sz w:val="18"/>
                <w:szCs w:val="18"/>
                <w:lang w:val="hr-HR"/>
              </w:rPr>
              <w:t>рударства</w:t>
            </w:r>
            <w:r w:rsidRPr="00990C6C">
              <w:rPr>
                <w:sz w:val="18"/>
                <w:szCs w:val="18"/>
                <w:lang w:val="hr-HR"/>
              </w:rPr>
              <w:t>;</w:t>
            </w:r>
            <w:r>
              <w:rPr>
                <w:sz w:val="18"/>
                <w:szCs w:val="18"/>
                <w:lang w:val="hr-HR"/>
              </w:rPr>
              <w:t xml:space="preserve"> Министарство</w:t>
            </w:r>
            <w:r w:rsidRPr="00990C6C">
              <w:rPr>
                <w:sz w:val="18"/>
                <w:szCs w:val="18"/>
                <w:lang w:val="hr-HR"/>
              </w:rPr>
              <w:t xml:space="preserve"> </w:t>
            </w:r>
            <w:r>
              <w:rPr>
                <w:sz w:val="18"/>
                <w:szCs w:val="18"/>
                <w:lang w:val="hr-HR"/>
              </w:rPr>
              <w:t>за</w:t>
            </w:r>
            <w:r w:rsidRPr="00990C6C">
              <w:rPr>
                <w:sz w:val="18"/>
                <w:szCs w:val="18"/>
                <w:lang w:val="hr-HR"/>
              </w:rPr>
              <w:t xml:space="preserve"> </w:t>
            </w:r>
            <w:r>
              <w:rPr>
                <w:sz w:val="18"/>
                <w:szCs w:val="18"/>
                <w:lang w:val="hr-HR"/>
              </w:rPr>
              <w:t>просторно</w:t>
            </w:r>
            <w:r w:rsidRPr="00990C6C">
              <w:rPr>
                <w:sz w:val="18"/>
                <w:szCs w:val="18"/>
                <w:lang w:val="hr-HR"/>
              </w:rPr>
              <w:t xml:space="preserve"> </w:t>
            </w:r>
            <w:r>
              <w:rPr>
                <w:sz w:val="18"/>
                <w:szCs w:val="18"/>
                <w:lang w:val="hr-HR"/>
              </w:rPr>
              <w:t>уређење</w:t>
            </w:r>
            <w:r w:rsidRPr="00990C6C">
              <w:rPr>
                <w:sz w:val="18"/>
                <w:szCs w:val="18"/>
                <w:lang w:val="hr-HR"/>
              </w:rPr>
              <w:t xml:space="preserve">, </w:t>
            </w:r>
            <w:r>
              <w:rPr>
                <w:sz w:val="18"/>
                <w:szCs w:val="18"/>
                <w:lang w:val="hr-HR"/>
              </w:rPr>
              <w:t>грађевинарство</w:t>
            </w:r>
            <w:r w:rsidRPr="00990C6C">
              <w:rPr>
                <w:sz w:val="18"/>
                <w:szCs w:val="18"/>
                <w:lang w:val="hr-HR"/>
              </w:rPr>
              <w:t xml:space="preserve"> </w:t>
            </w:r>
            <w:r>
              <w:rPr>
                <w:sz w:val="18"/>
                <w:szCs w:val="18"/>
                <w:lang w:val="hr-HR"/>
              </w:rPr>
              <w:t>и</w:t>
            </w:r>
            <w:r w:rsidRPr="00990C6C">
              <w:rPr>
                <w:sz w:val="18"/>
                <w:szCs w:val="18"/>
                <w:lang w:val="hr-HR"/>
              </w:rPr>
              <w:t xml:space="preserve"> </w:t>
            </w:r>
            <w:r>
              <w:rPr>
                <w:sz w:val="18"/>
                <w:szCs w:val="18"/>
                <w:lang w:val="hr-HR"/>
              </w:rPr>
              <w:t>екологију</w:t>
            </w:r>
            <w:r w:rsidRPr="00990C6C">
              <w:rPr>
                <w:sz w:val="18"/>
                <w:szCs w:val="18"/>
                <w:lang w:val="hr-HR"/>
              </w:rPr>
              <w:t>;</w:t>
            </w:r>
            <w:r>
              <w:rPr>
                <w:sz w:val="18"/>
                <w:szCs w:val="18"/>
                <w:lang w:val="hr-HR"/>
              </w:rPr>
              <w:t xml:space="preserve"> Фонд</w:t>
            </w:r>
            <w:r w:rsidRPr="00990C6C">
              <w:rPr>
                <w:sz w:val="18"/>
                <w:szCs w:val="18"/>
                <w:lang w:val="hr-HR"/>
              </w:rPr>
              <w:t xml:space="preserve"> </w:t>
            </w:r>
            <w:r>
              <w:rPr>
                <w:sz w:val="18"/>
                <w:szCs w:val="18"/>
                <w:lang w:val="hr-HR"/>
              </w:rPr>
              <w:t>за</w:t>
            </w:r>
            <w:r w:rsidRPr="00990C6C">
              <w:rPr>
                <w:sz w:val="18"/>
                <w:szCs w:val="18"/>
                <w:lang w:val="hr-HR"/>
              </w:rPr>
              <w:t xml:space="preserve"> </w:t>
            </w:r>
            <w:r>
              <w:rPr>
                <w:sz w:val="18"/>
                <w:szCs w:val="18"/>
                <w:lang w:val="hr-HR"/>
              </w:rPr>
              <w:t>заштиту</w:t>
            </w:r>
            <w:r w:rsidRPr="00990C6C">
              <w:rPr>
                <w:sz w:val="18"/>
                <w:szCs w:val="18"/>
                <w:lang w:val="hr-HR"/>
              </w:rPr>
              <w:t xml:space="preserve"> </w:t>
            </w:r>
            <w:r>
              <w:rPr>
                <w:sz w:val="18"/>
                <w:szCs w:val="18"/>
                <w:lang w:val="hr-HR"/>
              </w:rPr>
              <w:t>животне</w:t>
            </w:r>
            <w:r w:rsidRPr="00990C6C">
              <w:rPr>
                <w:sz w:val="18"/>
                <w:szCs w:val="18"/>
                <w:lang w:val="hr-HR"/>
              </w:rPr>
              <w:t xml:space="preserve"> </w:t>
            </w:r>
            <w:r>
              <w:rPr>
                <w:sz w:val="18"/>
                <w:szCs w:val="18"/>
                <w:lang w:val="hr-HR"/>
              </w:rPr>
              <w:t>средине</w:t>
            </w:r>
            <w:r w:rsidRPr="00990C6C">
              <w:rPr>
                <w:sz w:val="18"/>
                <w:szCs w:val="18"/>
                <w:lang w:val="hr-HR"/>
              </w:rPr>
              <w:t xml:space="preserve"> </w:t>
            </w:r>
            <w:r>
              <w:rPr>
                <w:sz w:val="18"/>
                <w:szCs w:val="18"/>
                <w:lang w:val="hr-HR"/>
              </w:rPr>
              <w:t>и</w:t>
            </w:r>
            <w:r w:rsidRPr="00990C6C">
              <w:rPr>
                <w:sz w:val="18"/>
                <w:szCs w:val="18"/>
                <w:lang w:val="hr-HR"/>
              </w:rPr>
              <w:t xml:space="preserve"> </w:t>
            </w:r>
            <w:r>
              <w:rPr>
                <w:sz w:val="18"/>
                <w:szCs w:val="18"/>
                <w:lang w:val="hr-HR"/>
              </w:rPr>
              <w:t>енергетску</w:t>
            </w:r>
            <w:r w:rsidRPr="00990C6C">
              <w:rPr>
                <w:sz w:val="18"/>
                <w:szCs w:val="18"/>
                <w:lang w:val="hr-HR"/>
              </w:rPr>
              <w:t xml:space="preserve"> </w:t>
            </w:r>
            <w:r>
              <w:rPr>
                <w:sz w:val="18"/>
                <w:szCs w:val="18"/>
                <w:lang w:val="hr-HR"/>
              </w:rPr>
              <w:t>ефикасност</w:t>
            </w:r>
          </w:p>
        </w:tc>
      </w:tr>
    </w:tbl>
    <w:p w:rsidR="00B42921" w:rsidRPr="002B3875" w:rsidRDefault="005C53FA" w:rsidP="005C53FA">
      <w:pPr>
        <w:pStyle w:val="Caption"/>
        <w:rPr>
          <w:lang w:val="sr-Cyrl-RS"/>
        </w:rPr>
      </w:pPr>
      <w:bookmarkStart w:id="63" w:name="_Toc509230953"/>
      <w:r>
        <w:t xml:space="preserve">Tabela </w:t>
      </w:r>
      <w:fldSimple w:instr=" SEQ Tabela \* ARABIC ">
        <w:r>
          <w:rPr>
            <w:noProof/>
          </w:rPr>
          <w:t>26</w:t>
        </w:r>
      </w:fldSimple>
      <w:r>
        <w:rPr>
          <w:lang w:val="sr-Cyrl-BA"/>
        </w:rPr>
        <w:t xml:space="preserve"> </w:t>
      </w:r>
      <w:r w:rsidRPr="00CB54CF">
        <w:t>Детаљан опис програма П2 за уштеду финалне енергије</w:t>
      </w:r>
      <w:bookmarkEnd w:id="63"/>
    </w:p>
    <w:tbl>
      <w:tblPr>
        <w:tblStyle w:val="TableGrid"/>
        <w:tblW w:w="0" w:type="auto"/>
        <w:tblLayout w:type="fixed"/>
        <w:tblLook w:val="04A0" w:firstRow="1" w:lastRow="0" w:firstColumn="1" w:lastColumn="0" w:noHBand="0" w:noVBand="1"/>
      </w:tblPr>
      <w:tblGrid>
        <w:gridCol w:w="1242"/>
        <w:gridCol w:w="142"/>
        <w:gridCol w:w="875"/>
        <w:gridCol w:w="2260"/>
        <w:gridCol w:w="2260"/>
        <w:gridCol w:w="2260"/>
      </w:tblGrid>
      <w:tr w:rsidR="00EA724F" w:rsidRPr="009B6EE5" w:rsidTr="00D405DC">
        <w:tc>
          <w:tcPr>
            <w:tcW w:w="1242" w:type="dxa"/>
          </w:tcPr>
          <w:p w:rsidR="00EA724F" w:rsidRPr="00C8552B" w:rsidRDefault="00EA724F" w:rsidP="00D405DC">
            <w:pPr>
              <w:spacing w:before="40" w:after="40"/>
              <w:rPr>
                <w:b/>
                <w:sz w:val="18"/>
                <w:szCs w:val="18"/>
                <w:lang w:val="hr-HR"/>
              </w:rPr>
            </w:pPr>
            <w:r>
              <w:rPr>
                <w:b/>
                <w:sz w:val="18"/>
                <w:szCs w:val="18"/>
                <w:lang w:val="hr-HR"/>
              </w:rPr>
              <w:t>Назив програма</w:t>
            </w:r>
          </w:p>
        </w:tc>
        <w:tc>
          <w:tcPr>
            <w:tcW w:w="7797" w:type="dxa"/>
            <w:gridSpan w:val="5"/>
          </w:tcPr>
          <w:p w:rsidR="00EA724F" w:rsidRPr="009B6EE5" w:rsidRDefault="00EA724F" w:rsidP="00D405DC">
            <w:pPr>
              <w:spacing w:before="40" w:after="40"/>
              <w:rPr>
                <w:b/>
                <w:sz w:val="18"/>
                <w:szCs w:val="18"/>
                <w:lang w:val="hr-HR"/>
              </w:rPr>
            </w:pPr>
            <w:r>
              <w:rPr>
                <w:b/>
                <w:sz w:val="18"/>
                <w:szCs w:val="18"/>
                <w:lang w:val="hr-HR"/>
              </w:rPr>
              <w:t>Програм</w:t>
            </w:r>
            <w:r w:rsidRPr="009B6EE5">
              <w:rPr>
                <w:b/>
                <w:sz w:val="18"/>
                <w:szCs w:val="18"/>
                <w:lang w:val="hr-HR"/>
              </w:rPr>
              <w:t xml:space="preserve"> </w:t>
            </w:r>
            <w:r>
              <w:rPr>
                <w:b/>
                <w:sz w:val="18"/>
                <w:szCs w:val="18"/>
                <w:lang w:val="hr-HR"/>
              </w:rPr>
              <w:t>облигационих</w:t>
            </w:r>
            <w:r w:rsidRPr="009B6EE5">
              <w:rPr>
                <w:b/>
                <w:sz w:val="18"/>
                <w:szCs w:val="18"/>
                <w:lang w:val="hr-HR"/>
              </w:rPr>
              <w:t xml:space="preserve"> </w:t>
            </w:r>
            <w:r>
              <w:rPr>
                <w:b/>
                <w:sz w:val="18"/>
                <w:szCs w:val="18"/>
                <w:lang w:val="hr-HR"/>
              </w:rPr>
              <w:t>шема</w:t>
            </w:r>
            <w:r w:rsidRPr="009B6EE5">
              <w:rPr>
                <w:b/>
                <w:sz w:val="18"/>
                <w:szCs w:val="18"/>
                <w:lang w:val="hr-HR"/>
              </w:rPr>
              <w:t xml:space="preserve"> </w:t>
            </w:r>
            <w:r>
              <w:rPr>
                <w:b/>
                <w:sz w:val="18"/>
                <w:szCs w:val="18"/>
                <w:lang w:val="hr-HR"/>
              </w:rPr>
              <w:t>енергетске</w:t>
            </w:r>
            <w:r w:rsidRPr="009B6EE5">
              <w:rPr>
                <w:b/>
                <w:sz w:val="18"/>
                <w:szCs w:val="18"/>
                <w:lang w:val="hr-HR"/>
              </w:rPr>
              <w:t xml:space="preserve"> </w:t>
            </w:r>
            <w:r>
              <w:rPr>
                <w:b/>
                <w:sz w:val="18"/>
                <w:szCs w:val="18"/>
                <w:lang w:val="hr-HR"/>
              </w:rPr>
              <w:t>ефикасности</w:t>
            </w:r>
            <w:r w:rsidRPr="009B6EE5">
              <w:rPr>
                <w:b/>
                <w:sz w:val="18"/>
                <w:szCs w:val="18"/>
                <w:lang w:val="hr-HR"/>
              </w:rPr>
              <w:t xml:space="preserve"> </w:t>
            </w:r>
            <w:r>
              <w:rPr>
                <w:b/>
                <w:sz w:val="18"/>
                <w:szCs w:val="18"/>
                <w:lang w:val="hr-HR"/>
              </w:rPr>
              <w:t>у</w:t>
            </w:r>
            <w:r w:rsidRPr="009B6EE5">
              <w:rPr>
                <w:b/>
                <w:sz w:val="18"/>
                <w:szCs w:val="18"/>
                <w:lang w:val="hr-HR"/>
              </w:rPr>
              <w:t xml:space="preserve"> </w:t>
            </w:r>
            <w:r>
              <w:rPr>
                <w:b/>
                <w:sz w:val="18"/>
                <w:szCs w:val="18"/>
                <w:lang w:val="hr-HR"/>
              </w:rPr>
              <w:t>Републици Српској путем</w:t>
            </w:r>
            <w:r w:rsidRPr="009B6EE5">
              <w:rPr>
                <w:b/>
                <w:sz w:val="18"/>
                <w:szCs w:val="18"/>
                <w:lang w:val="hr-HR"/>
              </w:rPr>
              <w:t xml:space="preserve"> </w:t>
            </w:r>
            <w:r>
              <w:rPr>
                <w:b/>
                <w:sz w:val="18"/>
                <w:szCs w:val="18"/>
                <w:lang w:val="hr-HR"/>
              </w:rPr>
              <w:t>дистрибутера</w:t>
            </w:r>
            <w:r w:rsidRPr="009B6EE5">
              <w:rPr>
                <w:b/>
                <w:sz w:val="18"/>
                <w:szCs w:val="18"/>
                <w:lang w:val="hr-HR"/>
              </w:rPr>
              <w:t xml:space="preserve"> </w:t>
            </w:r>
            <w:r>
              <w:rPr>
                <w:b/>
                <w:sz w:val="18"/>
                <w:szCs w:val="18"/>
                <w:lang w:val="hr-HR"/>
              </w:rPr>
              <w:t>електричне</w:t>
            </w:r>
            <w:r w:rsidRPr="009B6EE5">
              <w:rPr>
                <w:b/>
                <w:sz w:val="18"/>
                <w:szCs w:val="18"/>
                <w:lang w:val="hr-HR"/>
              </w:rPr>
              <w:t xml:space="preserve"> </w:t>
            </w:r>
            <w:r>
              <w:rPr>
                <w:b/>
                <w:sz w:val="18"/>
                <w:szCs w:val="18"/>
                <w:lang w:val="hr-HR"/>
              </w:rPr>
              <w:t>енергије</w:t>
            </w:r>
          </w:p>
        </w:tc>
      </w:tr>
      <w:tr w:rsidR="00EA724F" w:rsidRPr="00C8552B" w:rsidTr="00D405DC">
        <w:tc>
          <w:tcPr>
            <w:tcW w:w="1242" w:type="dxa"/>
          </w:tcPr>
          <w:p w:rsidR="00EA724F" w:rsidRPr="00C8552B" w:rsidRDefault="00EA724F" w:rsidP="00D405DC">
            <w:pPr>
              <w:spacing w:before="40" w:after="40"/>
              <w:rPr>
                <w:b/>
                <w:sz w:val="18"/>
                <w:szCs w:val="18"/>
                <w:lang w:val="hr-HR"/>
              </w:rPr>
            </w:pPr>
            <w:r>
              <w:rPr>
                <w:b/>
                <w:sz w:val="18"/>
                <w:szCs w:val="18"/>
                <w:lang w:val="hr-HR"/>
              </w:rPr>
              <w:t>Ознака</w:t>
            </w:r>
          </w:p>
        </w:tc>
        <w:tc>
          <w:tcPr>
            <w:tcW w:w="7797" w:type="dxa"/>
            <w:gridSpan w:val="5"/>
          </w:tcPr>
          <w:p w:rsidR="00EA724F" w:rsidRPr="00C8552B" w:rsidRDefault="00EE5740" w:rsidP="00D405DC">
            <w:pPr>
              <w:spacing w:before="40" w:after="40"/>
              <w:rPr>
                <w:sz w:val="18"/>
                <w:szCs w:val="18"/>
                <w:lang w:val="hr-HR"/>
              </w:rPr>
            </w:pPr>
            <w:r>
              <w:rPr>
                <w:sz w:val="18"/>
                <w:szCs w:val="18"/>
                <w:lang w:val="sr-Cyrl-RS"/>
              </w:rPr>
              <w:t>П</w:t>
            </w:r>
            <w:r w:rsidR="00EA724F">
              <w:rPr>
                <w:sz w:val="18"/>
                <w:szCs w:val="18"/>
                <w:lang w:val="hr-HR"/>
              </w:rPr>
              <w:t>.03 РС</w:t>
            </w:r>
          </w:p>
        </w:tc>
      </w:tr>
      <w:tr w:rsidR="00EA724F" w:rsidRPr="00C8552B" w:rsidTr="00D405DC">
        <w:tc>
          <w:tcPr>
            <w:tcW w:w="9039" w:type="dxa"/>
            <w:gridSpan w:val="6"/>
          </w:tcPr>
          <w:p w:rsidR="00EA724F" w:rsidRPr="00C8552B" w:rsidRDefault="00EA724F" w:rsidP="00D405DC">
            <w:pPr>
              <w:spacing w:before="40" w:after="40"/>
              <w:jc w:val="center"/>
              <w:rPr>
                <w:sz w:val="18"/>
                <w:szCs w:val="18"/>
                <w:lang w:val="hr-HR"/>
              </w:rPr>
            </w:pPr>
            <w:r>
              <w:rPr>
                <w:b/>
                <w:sz w:val="18"/>
                <w:szCs w:val="18"/>
                <w:lang w:val="hr-HR"/>
              </w:rPr>
              <w:t>Опис програма</w:t>
            </w:r>
          </w:p>
        </w:tc>
      </w:tr>
      <w:tr w:rsidR="00EA724F" w:rsidRPr="00E56535" w:rsidTr="00D405DC">
        <w:tc>
          <w:tcPr>
            <w:tcW w:w="1242" w:type="dxa"/>
          </w:tcPr>
          <w:p w:rsidR="00EA724F" w:rsidRPr="00E56535" w:rsidRDefault="00EA724F" w:rsidP="00D405DC">
            <w:pPr>
              <w:spacing w:before="40" w:after="40"/>
              <w:rPr>
                <w:b/>
                <w:sz w:val="18"/>
                <w:szCs w:val="18"/>
                <w:lang w:val="hr-HR"/>
              </w:rPr>
            </w:pPr>
            <w:r>
              <w:rPr>
                <w:b/>
                <w:sz w:val="18"/>
                <w:szCs w:val="18"/>
                <w:lang w:val="hr-HR"/>
              </w:rPr>
              <w:t>Категорија</w:t>
            </w:r>
          </w:p>
        </w:tc>
        <w:tc>
          <w:tcPr>
            <w:tcW w:w="7797" w:type="dxa"/>
            <w:gridSpan w:val="5"/>
          </w:tcPr>
          <w:p w:rsidR="00EA724F" w:rsidRPr="00E56535" w:rsidRDefault="00EA724F" w:rsidP="00D405DC">
            <w:pPr>
              <w:spacing w:before="40" w:after="40"/>
              <w:rPr>
                <w:sz w:val="18"/>
                <w:szCs w:val="18"/>
                <w:lang w:val="hr-HR"/>
              </w:rPr>
            </w:pPr>
            <w:r>
              <w:rPr>
                <w:sz w:val="18"/>
                <w:szCs w:val="18"/>
                <w:lang w:val="hr-HR"/>
              </w:rPr>
              <w:t>Комбинација</w:t>
            </w:r>
            <w:r w:rsidRPr="00E56535">
              <w:rPr>
                <w:sz w:val="18"/>
                <w:szCs w:val="18"/>
                <w:lang w:val="hr-HR"/>
              </w:rPr>
              <w:t xml:space="preserve"> </w:t>
            </w:r>
            <w:r>
              <w:rPr>
                <w:sz w:val="18"/>
                <w:szCs w:val="18"/>
                <w:lang w:val="hr-HR"/>
              </w:rPr>
              <w:t>категорија</w:t>
            </w:r>
            <w:r w:rsidRPr="00E56535">
              <w:rPr>
                <w:sz w:val="18"/>
                <w:szCs w:val="18"/>
                <w:lang w:val="hr-HR"/>
              </w:rPr>
              <w:t xml:space="preserve">: 1. </w:t>
            </w:r>
            <w:r>
              <w:rPr>
                <w:sz w:val="18"/>
                <w:szCs w:val="18"/>
                <w:lang w:val="hr-HR"/>
              </w:rPr>
              <w:t>Прописи</w:t>
            </w:r>
            <w:r w:rsidRPr="00E56535">
              <w:rPr>
                <w:sz w:val="18"/>
                <w:szCs w:val="18"/>
                <w:lang w:val="hr-HR"/>
              </w:rPr>
              <w:t xml:space="preserve">, 2. </w:t>
            </w:r>
            <w:r>
              <w:rPr>
                <w:sz w:val="18"/>
                <w:szCs w:val="18"/>
                <w:lang w:val="hr-HR"/>
              </w:rPr>
              <w:t>Мјере</w:t>
            </w:r>
            <w:r w:rsidRPr="00E56535">
              <w:rPr>
                <w:sz w:val="18"/>
                <w:szCs w:val="18"/>
                <w:lang w:val="hr-HR"/>
              </w:rPr>
              <w:t xml:space="preserve"> </w:t>
            </w:r>
            <w:r>
              <w:rPr>
                <w:sz w:val="18"/>
                <w:szCs w:val="18"/>
                <w:lang w:val="hr-HR"/>
              </w:rPr>
              <w:t>информисања</w:t>
            </w:r>
            <w:r w:rsidRPr="00E56535">
              <w:rPr>
                <w:sz w:val="18"/>
                <w:szCs w:val="18"/>
                <w:lang w:val="hr-HR"/>
              </w:rPr>
              <w:t xml:space="preserve"> </w:t>
            </w:r>
            <w:r>
              <w:rPr>
                <w:sz w:val="18"/>
                <w:szCs w:val="18"/>
                <w:lang w:val="hr-HR"/>
              </w:rPr>
              <w:t>и</w:t>
            </w:r>
            <w:r w:rsidRPr="00E56535">
              <w:rPr>
                <w:sz w:val="18"/>
                <w:szCs w:val="18"/>
                <w:lang w:val="hr-HR"/>
              </w:rPr>
              <w:t xml:space="preserve"> </w:t>
            </w:r>
            <w:r>
              <w:rPr>
                <w:sz w:val="18"/>
                <w:szCs w:val="18"/>
                <w:lang w:val="hr-HR"/>
              </w:rPr>
              <w:t>обавезног</w:t>
            </w:r>
            <w:r w:rsidRPr="00E56535">
              <w:rPr>
                <w:sz w:val="18"/>
                <w:szCs w:val="18"/>
                <w:lang w:val="hr-HR"/>
              </w:rPr>
              <w:t xml:space="preserve"> </w:t>
            </w:r>
            <w:r>
              <w:rPr>
                <w:sz w:val="18"/>
                <w:szCs w:val="18"/>
                <w:lang w:val="hr-HR"/>
              </w:rPr>
              <w:t>информисања</w:t>
            </w:r>
            <w:r w:rsidRPr="00E56535">
              <w:rPr>
                <w:sz w:val="18"/>
                <w:szCs w:val="18"/>
                <w:lang w:val="hr-HR"/>
              </w:rPr>
              <w:t xml:space="preserve">, 3. </w:t>
            </w:r>
            <w:r>
              <w:rPr>
                <w:sz w:val="18"/>
                <w:szCs w:val="18"/>
                <w:lang w:val="hr-HR"/>
              </w:rPr>
              <w:t>Финансијски</w:t>
            </w:r>
            <w:r w:rsidRPr="00E56535">
              <w:rPr>
                <w:sz w:val="18"/>
                <w:szCs w:val="18"/>
                <w:lang w:val="hr-HR"/>
              </w:rPr>
              <w:t xml:space="preserve"> </w:t>
            </w:r>
            <w:r>
              <w:rPr>
                <w:sz w:val="18"/>
                <w:szCs w:val="18"/>
                <w:lang w:val="hr-HR"/>
              </w:rPr>
              <w:t>инструменти</w:t>
            </w:r>
            <w:r w:rsidRPr="00E56535">
              <w:rPr>
                <w:sz w:val="18"/>
                <w:szCs w:val="18"/>
                <w:lang w:val="hr-HR"/>
              </w:rPr>
              <w:t xml:space="preserve">, 4. </w:t>
            </w:r>
            <w:r>
              <w:rPr>
                <w:sz w:val="18"/>
                <w:szCs w:val="18"/>
                <w:lang w:val="hr-HR"/>
              </w:rPr>
              <w:t>Добровољни</w:t>
            </w:r>
            <w:r w:rsidRPr="00E56535">
              <w:rPr>
                <w:sz w:val="18"/>
                <w:szCs w:val="18"/>
                <w:lang w:val="hr-HR"/>
              </w:rPr>
              <w:t xml:space="preserve"> </w:t>
            </w:r>
            <w:r>
              <w:rPr>
                <w:sz w:val="18"/>
                <w:szCs w:val="18"/>
                <w:lang w:val="hr-HR"/>
              </w:rPr>
              <w:t>уговори</w:t>
            </w:r>
            <w:r w:rsidRPr="00E56535">
              <w:rPr>
                <w:sz w:val="18"/>
                <w:szCs w:val="18"/>
                <w:lang w:val="hr-HR"/>
              </w:rPr>
              <w:t xml:space="preserve"> </w:t>
            </w:r>
            <w:r>
              <w:rPr>
                <w:sz w:val="18"/>
                <w:szCs w:val="18"/>
                <w:lang w:val="hr-HR"/>
              </w:rPr>
              <w:t>и</w:t>
            </w:r>
            <w:r w:rsidRPr="00E56535">
              <w:rPr>
                <w:sz w:val="18"/>
                <w:szCs w:val="18"/>
                <w:lang w:val="hr-HR"/>
              </w:rPr>
              <w:t xml:space="preserve"> </w:t>
            </w:r>
            <w:r>
              <w:rPr>
                <w:sz w:val="18"/>
                <w:szCs w:val="18"/>
                <w:lang w:val="hr-HR"/>
              </w:rPr>
              <w:t>инструменти</w:t>
            </w:r>
            <w:r w:rsidRPr="00E56535">
              <w:rPr>
                <w:sz w:val="18"/>
                <w:szCs w:val="18"/>
                <w:lang w:val="hr-HR"/>
              </w:rPr>
              <w:t xml:space="preserve"> </w:t>
            </w:r>
            <w:r>
              <w:rPr>
                <w:sz w:val="18"/>
                <w:szCs w:val="18"/>
                <w:lang w:val="hr-HR"/>
              </w:rPr>
              <w:t>сарадње</w:t>
            </w:r>
            <w:r w:rsidRPr="00E56535">
              <w:rPr>
                <w:sz w:val="18"/>
                <w:szCs w:val="18"/>
                <w:lang w:val="hr-HR"/>
              </w:rPr>
              <w:t xml:space="preserve">, 5. </w:t>
            </w:r>
            <w:r>
              <w:rPr>
                <w:sz w:val="18"/>
                <w:szCs w:val="18"/>
                <w:lang w:val="hr-HR"/>
              </w:rPr>
              <w:t>Енергетске</w:t>
            </w:r>
            <w:r w:rsidRPr="00E56535">
              <w:rPr>
                <w:sz w:val="18"/>
                <w:szCs w:val="18"/>
                <w:lang w:val="hr-HR"/>
              </w:rPr>
              <w:t xml:space="preserve"> </w:t>
            </w:r>
            <w:r>
              <w:rPr>
                <w:sz w:val="18"/>
                <w:szCs w:val="18"/>
                <w:lang w:val="hr-HR"/>
              </w:rPr>
              <w:t>услуге</w:t>
            </w:r>
            <w:r w:rsidRPr="00E56535">
              <w:rPr>
                <w:sz w:val="18"/>
                <w:szCs w:val="18"/>
                <w:lang w:val="hr-HR"/>
              </w:rPr>
              <w:t xml:space="preserve"> </w:t>
            </w:r>
            <w:r>
              <w:rPr>
                <w:sz w:val="18"/>
                <w:szCs w:val="18"/>
                <w:lang w:val="hr-HR"/>
              </w:rPr>
              <w:t>у</w:t>
            </w:r>
            <w:r w:rsidRPr="00E56535">
              <w:rPr>
                <w:sz w:val="18"/>
                <w:szCs w:val="18"/>
                <w:lang w:val="hr-HR"/>
              </w:rPr>
              <w:t xml:space="preserve"> </w:t>
            </w:r>
            <w:r>
              <w:rPr>
                <w:sz w:val="18"/>
                <w:szCs w:val="18"/>
                <w:lang w:val="hr-HR"/>
              </w:rPr>
              <w:t>циљу</w:t>
            </w:r>
            <w:r w:rsidRPr="00E56535">
              <w:rPr>
                <w:sz w:val="18"/>
                <w:szCs w:val="18"/>
                <w:lang w:val="hr-HR"/>
              </w:rPr>
              <w:t xml:space="preserve"> </w:t>
            </w:r>
            <w:r>
              <w:rPr>
                <w:sz w:val="18"/>
                <w:szCs w:val="18"/>
                <w:lang w:val="hr-HR"/>
              </w:rPr>
              <w:t>уштеда</w:t>
            </w:r>
            <w:r w:rsidRPr="00E56535">
              <w:rPr>
                <w:sz w:val="18"/>
                <w:szCs w:val="18"/>
                <w:lang w:val="hr-HR"/>
              </w:rPr>
              <w:t xml:space="preserve">, </w:t>
            </w:r>
            <w:r>
              <w:rPr>
                <w:sz w:val="18"/>
                <w:szCs w:val="18"/>
                <w:lang w:val="hr-HR"/>
              </w:rPr>
              <w:t>и</w:t>
            </w:r>
            <w:r w:rsidRPr="00E56535">
              <w:rPr>
                <w:sz w:val="18"/>
                <w:szCs w:val="18"/>
                <w:lang w:val="hr-HR"/>
              </w:rPr>
              <w:t xml:space="preserve"> 6. </w:t>
            </w:r>
            <w:r>
              <w:rPr>
                <w:sz w:val="18"/>
                <w:szCs w:val="18"/>
                <w:lang w:val="hr-HR"/>
              </w:rPr>
              <w:t>Механизми</w:t>
            </w:r>
            <w:r w:rsidRPr="00E56535">
              <w:rPr>
                <w:sz w:val="18"/>
                <w:szCs w:val="18"/>
                <w:lang w:val="hr-HR"/>
              </w:rPr>
              <w:t xml:space="preserve"> </w:t>
            </w:r>
            <w:r>
              <w:rPr>
                <w:sz w:val="18"/>
                <w:szCs w:val="18"/>
                <w:lang w:val="hr-HR"/>
              </w:rPr>
              <w:t>за</w:t>
            </w:r>
            <w:r w:rsidRPr="00E56535">
              <w:rPr>
                <w:sz w:val="18"/>
                <w:szCs w:val="18"/>
                <w:lang w:val="hr-HR"/>
              </w:rPr>
              <w:t xml:space="preserve"> </w:t>
            </w:r>
            <w:r>
              <w:rPr>
                <w:sz w:val="18"/>
                <w:szCs w:val="18"/>
                <w:lang w:val="hr-HR"/>
              </w:rPr>
              <w:t>побољшање</w:t>
            </w:r>
            <w:r w:rsidRPr="00E56535">
              <w:rPr>
                <w:sz w:val="18"/>
                <w:szCs w:val="18"/>
                <w:lang w:val="hr-HR"/>
              </w:rPr>
              <w:t xml:space="preserve"> </w:t>
            </w:r>
            <w:r>
              <w:rPr>
                <w:sz w:val="18"/>
                <w:szCs w:val="18"/>
                <w:lang w:val="hr-HR"/>
              </w:rPr>
              <w:t>енергетске</w:t>
            </w:r>
            <w:r w:rsidRPr="00E56535">
              <w:rPr>
                <w:sz w:val="18"/>
                <w:szCs w:val="18"/>
                <w:lang w:val="hr-HR"/>
              </w:rPr>
              <w:t xml:space="preserve"> </w:t>
            </w:r>
            <w:r>
              <w:rPr>
                <w:sz w:val="18"/>
                <w:szCs w:val="18"/>
                <w:lang w:val="hr-HR"/>
              </w:rPr>
              <w:t>ефикасности</w:t>
            </w:r>
            <w:r w:rsidRPr="00E56535">
              <w:rPr>
                <w:sz w:val="18"/>
                <w:szCs w:val="18"/>
                <w:lang w:val="hr-HR"/>
              </w:rPr>
              <w:t xml:space="preserve"> </w:t>
            </w:r>
            <w:r>
              <w:rPr>
                <w:sz w:val="18"/>
                <w:szCs w:val="18"/>
                <w:lang w:val="hr-HR"/>
              </w:rPr>
              <w:t>и</w:t>
            </w:r>
            <w:r w:rsidRPr="00E56535">
              <w:rPr>
                <w:sz w:val="18"/>
                <w:szCs w:val="18"/>
                <w:lang w:val="hr-HR"/>
              </w:rPr>
              <w:t xml:space="preserve"> </w:t>
            </w:r>
            <w:r>
              <w:rPr>
                <w:sz w:val="18"/>
                <w:szCs w:val="18"/>
                <w:lang w:val="hr-HR"/>
              </w:rPr>
              <w:t>остале</w:t>
            </w:r>
            <w:r w:rsidRPr="00E56535">
              <w:rPr>
                <w:sz w:val="18"/>
                <w:szCs w:val="18"/>
                <w:lang w:val="hr-HR"/>
              </w:rPr>
              <w:t xml:space="preserve"> </w:t>
            </w:r>
            <w:r>
              <w:rPr>
                <w:sz w:val="18"/>
                <w:szCs w:val="18"/>
                <w:lang w:val="hr-HR"/>
              </w:rPr>
              <w:t>комбинације</w:t>
            </w:r>
            <w:r w:rsidRPr="00E56535">
              <w:rPr>
                <w:sz w:val="18"/>
                <w:szCs w:val="18"/>
                <w:lang w:val="hr-HR"/>
              </w:rPr>
              <w:t xml:space="preserve"> </w:t>
            </w:r>
            <w:r>
              <w:rPr>
                <w:sz w:val="18"/>
                <w:szCs w:val="18"/>
                <w:lang w:val="hr-HR"/>
              </w:rPr>
              <w:t>других</w:t>
            </w:r>
            <w:r w:rsidRPr="00E56535">
              <w:rPr>
                <w:sz w:val="18"/>
                <w:szCs w:val="18"/>
                <w:lang w:val="hr-HR"/>
              </w:rPr>
              <w:t xml:space="preserve"> (</w:t>
            </w:r>
            <w:r>
              <w:rPr>
                <w:sz w:val="18"/>
                <w:szCs w:val="18"/>
                <w:lang w:val="hr-HR"/>
              </w:rPr>
              <w:t>под</w:t>
            </w:r>
            <w:r w:rsidRPr="00E56535">
              <w:rPr>
                <w:sz w:val="18"/>
                <w:szCs w:val="18"/>
                <w:lang w:val="hr-HR"/>
              </w:rPr>
              <w:t>)</w:t>
            </w:r>
            <w:r>
              <w:rPr>
                <w:sz w:val="18"/>
                <w:szCs w:val="18"/>
                <w:lang w:val="hr-HR"/>
              </w:rPr>
              <w:t>категорија</w:t>
            </w:r>
          </w:p>
        </w:tc>
      </w:tr>
      <w:tr w:rsidR="00EA724F" w:rsidRPr="00C8552B" w:rsidTr="00D405DC">
        <w:trPr>
          <w:trHeight w:val="553"/>
        </w:trPr>
        <w:tc>
          <w:tcPr>
            <w:tcW w:w="1242" w:type="dxa"/>
          </w:tcPr>
          <w:p w:rsidR="00EA724F" w:rsidRPr="00C8552B" w:rsidRDefault="00EA724F" w:rsidP="00D405DC">
            <w:pPr>
              <w:spacing w:before="40" w:after="40"/>
              <w:rPr>
                <w:b/>
                <w:sz w:val="18"/>
                <w:szCs w:val="18"/>
                <w:lang w:val="hr-HR"/>
              </w:rPr>
            </w:pPr>
            <w:r>
              <w:rPr>
                <w:b/>
                <w:sz w:val="18"/>
                <w:szCs w:val="18"/>
                <w:lang w:val="hr-HR"/>
              </w:rPr>
              <w:t>Временски</w:t>
            </w:r>
            <w:r w:rsidRPr="00C8552B">
              <w:rPr>
                <w:b/>
                <w:sz w:val="18"/>
                <w:szCs w:val="18"/>
                <w:lang w:val="hr-HR"/>
              </w:rPr>
              <w:t xml:space="preserve"> </w:t>
            </w:r>
            <w:r>
              <w:rPr>
                <w:b/>
                <w:sz w:val="18"/>
                <w:szCs w:val="18"/>
                <w:lang w:val="hr-HR"/>
              </w:rPr>
              <w:t>оквир</w:t>
            </w:r>
          </w:p>
        </w:tc>
        <w:tc>
          <w:tcPr>
            <w:tcW w:w="7797" w:type="dxa"/>
            <w:gridSpan w:val="5"/>
          </w:tcPr>
          <w:p w:rsidR="00EA724F" w:rsidRPr="00C8552B" w:rsidRDefault="00EA724F" w:rsidP="00D405DC">
            <w:pPr>
              <w:spacing w:before="40" w:after="40"/>
              <w:rPr>
                <w:sz w:val="18"/>
                <w:szCs w:val="18"/>
                <w:lang w:val="hr-HR"/>
              </w:rPr>
            </w:pPr>
            <w:r w:rsidRPr="00C8552B">
              <w:rPr>
                <w:sz w:val="18"/>
                <w:szCs w:val="18"/>
                <w:lang w:val="hr-HR"/>
              </w:rPr>
              <w:t>201</w:t>
            </w:r>
            <w:r>
              <w:rPr>
                <w:sz w:val="18"/>
                <w:szCs w:val="18"/>
                <w:lang w:val="hr-HR"/>
              </w:rPr>
              <w:t>7-</w:t>
            </w:r>
            <w:r w:rsidRPr="00C8552B">
              <w:rPr>
                <w:sz w:val="18"/>
                <w:szCs w:val="18"/>
                <w:lang w:val="hr-HR"/>
              </w:rPr>
              <w:t>2018</w:t>
            </w:r>
            <w:r>
              <w:rPr>
                <w:sz w:val="18"/>
                <w:szCs w:val="18"/>
                <w:lang w:val="hr-HR"/>
              </w:rPr>
              <w:t xml:space="preserve"> и даље</w:t>
            </w:r>
          </w:p>
        </w:tc>
      </w:tr>
      <w:tr w:rsidR="00EA724F" w:rsidRPr="00C8552B" w:rsidTr="00D405DC">
        <w:tc>
          <w:tcPr>
            <w:tcW w:w="1242" w:type="dxa"/>
          </w:tcPr>
          <w:p w:rsidR="00EA724F" w:rsidRPr="00C8552B" w:rsidRDefault="00EA724F" w:rsidP="00D405DC">
            <w:pPr>
              <w:spacing w:before="40" w:after="40"/>
              <w:rPr>
                <w:b/>
                <w:sz w:val="18"/>
                <w:szCs w:val="18"/>
                <w:lang w:val="hr-HR"/>
              </w:rPr>
            </w:pPr>
            <w:r>
              <w:rPr>
                <w:b/>
                <w:sz w:val="18"/>
                <w:szCs w:val="18"/>
                <w:lang w:val="hr-HR"/>
              </w:rPr>
              <w:t>Циљ</w:t>
            </w:r>
            <w:r w:rsidRPr="00C8552B">
              <w:rPr>
                <w:b/>
                <w:sz w:val="18"/>
                <w:szCs w:val="18"/>
                <w:lang w:val="hr-HR"/>
              </w:rPr>
              <w:t xml:space="preserve"> /</w:t>
            </w:r>
            <w:r>
              <w:rPr>
                <w:b/>
                <w:sz w:val="18"/>
                <w:szCs w:val="18"/>
                <w:lang w:val="hr-HR"/>
              </w:rPr>
              <w:t>Кратак</w:t>
            </w:r>
            <w:r w:rsidRPr="00C8552B">
              <w:rPr>
                <w:b/>
                <w:sz w:val="18"/>
                <w:szCs w:val="18"/>
                <w:lang w:val="hr-HR"/>
              </w:rPr>
              <w:t xml:space="preserve"> </w:t>
            </w:r>
            <w:r>
              <w:rPr>
                <w:b/>
                <w:sz w:val="18"/>
                <w:szCs w:val="18"/>
                <w:lang w:val="hr-HR"/>
              </w:rPr>
              <w:t>опис</w:t>
            </w:r>
          </w:p>
        </w:tc>
        <w:tc>
          <w:tcPr>
            <w:tcW w:w="7797" w:type="dxa"/>
            <w:gridSpan w:val="5"/>
          </w:tcPr>
          <w:p w:rsidR="00EA724F" w:rsidRDefault="00EA724F" w:rsidP="00D405DC">
            <w:pPr>
              <w:spacing w:before="40"/>
              <w:rPr>
                <w:sz w:val="18"/>
                <w:szCs w:val="18"/>
                <w:lang w:val="hr-HR"/>
              </w:rPr>
            </w:pPr>
            <w:r>
              <w:rPr>
                <w:sz w:val="18"/>
                <w:szCs w:val="18"/>
                <w:lang w:val="hr-HR"/>
              </w:rPr>
              <w:t>Циљ програма је</w:t>
            </w:r>
            <w:r w:rsidRPr="00C8552B">
              <w:rPr>
                <w:sz w:val="18"/>
                <w:szCs w:val="18"/>
                <w:lang w:val="hr-HR"/>
              </w:rPr>
              <w:t xml:space="preserve"> </w:t>
            </w:r>
            <w:r>
              <w:rPr>
                <w:sz w:val="18"/>
                <w:szCs w:val="18"/>
                <w:lang w:val="hr-HR"/>
              </w:rPr>
              <w:t>смањење</w:t>
            </w:r>
            <w:r w:rsidRPr="00C8552B">
              <w:rPr>
                <w:sz w:val="18"/>
                <w:szCs w:val="18"/>
                <w:lang w:val="hr-HR"/>
              </w:rPr>
              <w:t xml:space="preserve"> </w:t>
            </w:r>
            <w:r>
              <w:rPr>
                <w:sz w:val="18"/>
                <w:szCs w:val="18"/>
                <w:lang w:val="hr-HR"/>
              </w:rPr>
              <w:t>укупне</w:t>
            </w:r>
            <w:r w:rsidRPr="00C8552B">
              <w:rPr>
                <w:sz w:val="18"/>
                <w:szCs w:val="18"/>
                <w:lang w:val="hr-HR"/>
              </w:rPr>
              <w:t xml:space="preserve"> </w:t>
            </w:r>
            <w:r>
              <w:rPr>
                <w:sz w:val="18"/>
                <w:szCs w:val="18"/>
                <w:lang w:val="hr-HR"/>
              </w:rPr>
              <w:t>потрошње</w:t>
            </w:r>
            <w:r w:rsidRPr="00C8552B">
              <w:rPr>
                <w:sz w:val="18"/>
                <w:szCs w:val="18"/>
                <w:lang w:val="hr-HR"/>
              </w:rPr>
              <w:t xml:space="preserve"> </w:t>
            </w:r>
            <w:r>
              <w:rPr>
                <w:sz w:val="18"/>
                <w:szCs w:val="18"/>
                <w:lang w:val="hr-HR"/>
              </w:rPr>
              <w:t>енергије</w:t>
            </w:r>
            <w:r w:rsidRPr="00C8552B">
              <w:rPr>
                <w:sz w:val="18"/>
                <w:szCs w:val="18"/>
                <w:lang w:val="hr-HR"/>
              </w:rPr>
              <w:t xml:space="preserve"> </w:t>
            </w:r>
            <w:r>
              <w:rPr>
                <w:sz w:val="18"/>
                <w:szCs w:val="18"/>
                <w:lang w:val="hr-HR"/>
              </w:rPr>
              <w:t>у</w:t>
            </w:r>
            <w:r w:rsidRPr="00C8552B">
              <w:rPr>
                <w:sz w:val="18"/>
                <w:szCs w:val="18"/>
                <w:lang w:val="hr-HR"/>
              </w:rPr>
              <w:t xml:space="preserve"> </w:t>
            </w:r>
            <w:r>
              <w:rPr>
                <w:sz w:val="18"/>
                <w:szCs w:val="18"/>
                <w:lang w:val="hr-HR"/>
              </w:rPr>
              <w:t>стамбеном</w:t>
            </w:r>
            <w:r w:rsidRPr="00C8552B">
              <w:rPr>
                <w:sz w:val="18"/>
                <w:szCs w:val="18"/>
                <w:lang w:val="hr-HR"/>
              </w:rPr>
              <w:t xml:space="preserve"> </w:t>
            </w:r>
            <w:r>
              <w:rPr>
                <w:sz w:val="18"/>
                <w:szCs w:val="18"/>
                <w:lang w:val="hr-HR"/>
              </w:rPr>
              <w:t>сектору, кроз побољшање енергетских карактеристика омотача зграда, њиховх техничких система и расвјете, као и смањење потрошње електричне енергије из мреже. Програм укључује слиједеће мјере:</w:t>
            </w:r>
          </w:p>
          <w:p w:rsidR="00EA724F" w:rsidRPr="00927312" w:rsidRDefault="00EA724F" w:rsidP="00D405DC">
            <w:pPr>
              <w:spacing w:before="40"/>
              <w:rPr>
                <w:sz w:val="18"/>
                <w:szCs w:val="18"/>
                <w:lang w:val="hr-HR"/>
              </w:rPr>
            </w:pPr>
            <w:r>
              <w:rPr>
                <w:b/>
                <w:sz w:val="18"/>
                <w:szCs w:val="18"/>
                <w:lang w:val="hr-HR"/>
              </w:rPr>
              <w:t>D</w:t>
            </w:r>
            <w:r w:rsidRPr="00E7510B">
              <w:rPr>
                <w:b/>
                <w:sz w:val="18"/>
                <w:szCs w:val="18"/>
                <w:lang w:val="hr-HR"/>
              </w:rPr>
              <w:t xml:space="preserve">.1 </w:t>
            </w:r>
            <w:r>
              <w:rPr>
                <w:b/>
                <w:sz w:val="18"/>
                <w:szCs w:val="18"/>
                <w:lang w:val="hr-HR"/>
              </w:rPr>
              <w:t>Обнова</w:t>
            </w:r>
            <w:r w:rsidRPr="00E7510B">
              <w:rPr>
                <w:b/>
                <w:sz w:val="18"/>
                <w:szCs w:val="18"/>
                <w:lang w:val="hr-HR"/>
              </w:rPr>
              <w:t xml:space="preserve"> </w:t>
            </w:r>
            <w:r>
              <w:rPr>
                <w:b/>
                <w:sz w:val="18"/>
                <w:szCs w:val="18"/>
                <w:lang w:val="hr-HR"/>
              </w:rPr>
              <w:t>омотача</w:t>
            </w:r>
            <w:r w:rsidRPr="00E7510B">
              <w:rPr>
                <w:b/>
                <w:sz w:val="18"/>
                <w:szCs w:val="18"/>
                <w:lang w:val="hr-HR"/>
              </w:rPr>
              <w:t xml:space="preserve"> </w:t>
            </w:r>
            <w:r>
              <w:rPr>
                <w:b/>
                <w:sz w:val="18"/>
                <w:szCs w:val="18"/>
                <w:lang w:val="hr-HR"/>
              </w:rPr>
              <w:t>постојећих</w:t>
            </w:r>
            <w:r w:rsidRPr="00E7510B">
              <w:rPr>
                <w:b/>
                <w:sz w:val="18"/>
                <w:szCs w:val="18"/>
                <w:lang w:val="hr-HR"/>
              </w:rPr>
              <w:t xml:space="preserve"> </w:t>
            </w:r>
            <w:r>
              <w:rPr>
                <w:b/>
                <w:sz w:val="18"/>
                <w:szCs w:val="18"/>
                <w:lang w:val="hr-HR"/>
              </w:rPr>
              <w:t>стамбених</w:t>
            </w:r>
            <w:r w:rsidRPr="00E7510B">
              <w:rPr>
                <w:b/>
                <w:sz w:val="18"/>
                <w:szCs w:val="18"/>
                <w:lang w:val="hr-HR"/>
              </w:rPr>
              <w:t xml:space="preserve"> </w:t>
            </w:r>
            <w:r>
              <w:rPr>
                <w:b/>
                <w:sz w:val="18"/>
                <w:szCs w:val="18"/>
                <w:lang w:val="hr-HR"/>
              </w:rPr>
              <w:t>зграда</w:t>
            </w:r>
            <w:r w:rsidRPr="00E7510B">
              <w:rPr>
                <w:b/>
                <w:sz w:val="18"/>
                <w:szCs w:val="18"/>
                <w:lang w:val="hr-HR"/>
              </w:rPr>
              <w:t xml:space="preserve"> </w:t>
            </w:r>
            <w:r>
              <w:rPr>
                <w:b/>
                <w:sz w:val="18"/>
                <w:szCs w:val="18"/>
                <w:lang w:val="hr-HR"/>
              </w:rPr>
              <w:t>и</w:t>
            </w:r>
            <w:r w:rsidRPr="00E7510B">
              <w:rPr>
                <w:b/>
                <w:sz w:val="18"/>
                <w:szCs w:val="18"/>
                <w:lang w:val="hr-HR"/>
              </w:rPr>
              <w:t xml:space="preserve"> </w:t>
            </w:r>
            <w:r>
              <w:rPr>
                <w:b/>
                <w:sz w:val="18"/>
                <w:szCs w:val="18"/>
                <w:lang w:val="hr-HR"/>
              </w:rPr>
              <w:t>породичних</w:t>
            </w:r>
            <w:r w:rsidRPr="00E7510B">
              <w:rPr>
                <w:b/>
                <w:sz w:val="18"/>
                <w:szCs w:val="18"/>
                <w:lang w:val="hr-HR"/>
              </w:rPr>
              <w:t xml:space="preserve"> </w:t>
            </w:r>
            <w:r>
              <w:rPr>
                <w:b/>
                <w:sz w:val="18"/>
                <w:szCs w:val="18"/>
                <w:lang w:val="hr-HR"/>
              </w:rPr>
              <w:t>кућа</w:t>
            </w:r>
            <w:r w:rsidRPr="00E7510B">
              <w:rPr>
                <w:b/>
                <w:sz w:val="18"/>
                <w:szCs w:val="18"/>
                <w:lang w:val="hr-HR"/>
              </w:rPr>
              <w:t xml:space="preserve"> </w:t>
            </w:r>
            <w:r>
              <w:rPr>
                <w:b/>
                <w:sz w:val="18"/>
                <w:szCs w:val="18"/>
                <w:lang w:val="hr-HR"/>
              </w:rPr>
              <w:t>у</w:t>
            </w:r>
            <w:r w:rsidRPr="00E7510B">
              <w:rPr>
                <w:b/>
                <w:sz w:val="18"/>
                <w:szCs w:val="18"/>
                <w:lang w:val="hr-HR"/>
              </w:rPr>
              <w:t xml:space="preserve"> </w:t>
            </w:r>
            <w:r>
              <w:rPr>
                <w:b/>
                <w:sz w:val="18"/>
                <w:szCs w:val="18"/>
                <w:lang w:val="hr-HR"/>
              </w:rPr>
              <w:t>циљу</w:t>
            </w:r>
            <w:r w:rsidRPr="00E7510B">
              <w:rPr>
                <w:b/>
                <w:sz w:val="18"/>
                <w:szCs w:val="18"/>
                <w:lang w:val="hr-HR"/>
              </w:rPr>
              <w:t xml:space="preserve"> </w:t>
            </w:r>
            <w:r>
              <w:rPr>
                <w:b/>
                <w:sz w:val="18"/>
                <w:szCs w:val="18"/>
                <w:lang w:val="hr-HR"/>
              </w:rPr>
              <w:t>повећања</w:t>
            </w:r>
            <w:r w:rsidRPr="00E7510B">
              <w:rPr>
                <w:b/>
                <w:sz w:val="18"/>
                <w:szCs w:val="18"/>
                <w:lang w:val="hr-HR"/>
              </w:rPr>
              <w:t xml:space="preserve"> </w:t>
            </w:r>
            <w:r>
              <w:rPr>
                <w:b/>
                <w:sz w:val="18"/>
                <w:szCs w:val="18"/>
                <w:lang w:val="hr-HR"/>
              </w:rPr>
              <w:t>њихове</w:t>
            </w:r>
            <w:r w:rsidRPr="00E7510B">
              <w:rPr>
                <w:b/>
                <w:sz w:val="18"/>
                <w:szCs w:val="18"/>
                <w:lang w:val="hr-HR"/>
              </w:rPr>
              <w:t xml:space="preserve"> </w:t>
            </w:r>
            <w:r>
              <w:rPr>
                <w:b/>
                <w:sz w:val="18"/>
                <w:szCs w:val="18"/>
                <w:lang w:val="hr-HR"/>
              </w:rPr>
              <w:t>ЕЕ</w:t>
            </w:r>
            <w:r>
              <w:rPr>
                <w:b/>
                <w:sz w:val="18"/>
                <w:szCs w:val="18"/>
                <w:lang w:val="sr-Cyrl-RS"/>
              </w:rPr>
              <w:t xml:space="preserve"> </w:t>
            </w:r>
            <w:r>
              <w:rPr>
                <w:sz w:val="18"/>
                <w:szCs w:val="18"/>
                <w:lang w:val="hr-HR"/>
              </w:rPr>
              <w:t xml:space="preserve">Опис мјере: у свему према опису Мјере D.1 </w:t>
            </w:r>
          </w:p>
          <w:p w:rsidR="00EA724F" w:rsidRPr="00E7510B" w:rsidRDefault="00EA724F" w:rsidP="00D405DC">
            <w:pPr>
              <w:spacing w:before="40"/>
              <w:rPr>
                <w:b/>
                <w:sz w:val="18"/>
                <w:szCs w:val="18"/>
                <w:lang w:val="hr-HR"/>
              </w:rPr>
            </w:pPr>
            <w:r>
              <w:rPr>
                <w:b/>
                <w:sz w:val="18"/>
                <w:szCs w:val="18"/>
                <w:lang w:val="hr-HR"/>
              </w:rPr>
              <w:t>D</w:t>
            </w:r>
            <w:r w:rsidRPr="00E7510B">
              <w:rPr>
                <w:b/>
                <w:sz w:val="18"/>
                <w:szCs w:val="18"/>
                <w:lang w:val="hr-HR"/>
              </w:rPr>
              <w:t xml:space="preserve">.2 </w:t>
            </w:r>
            <w:r>
              <w:rPr>
                <w:b/>
                <w:sz w:val="18"/>
                <w:szCs w:val="18"/>
                <w:lang w:val="hr-HR"/>
              </w:rPr>
              <w:t>Побољшање</w:t>
            </w:r>
            <w:r w:rsidRPr="00E7510B">
              <w:rPr>
                <w:b/>
                <w:sz w:val="18"/>
                <w:szCs w:val="18"/>
                <w:lang w:val="hr-HR"/>
              </w:rPr>
              <w:t xml:space="preserve"> </w:t>
            </w:r>
            <w:r>
              <w:rPr>
                <w:b/>
                <w:sz w:val="18"/>
                <w:szCs w:val="18"/>
                <w:lang w:val="hr-HR"/>
              </w:rPr>
              <w:t>енергетских</w:t>
            </w:r>
            <w:r w:rsidRPr="00E7510B">
              <w:rPr>
                <w:b/>
                <w:sz w:val="18"/>
                <w:szCs w:val="18"/>
                <w:lang w:val="hr-HR"/>
              </w:rPr>
              <w:t xml:space="preserve"> </w:t>
            </w:r>
            <w:r>
              <w:rPr>
                <w:b/>
                <w:sz w:val="18"/>
                <w:szCs w:val="18"/>
                <w:lang w:val="hr-HR"/>
              </w:rPr>
              <w:t>карактеристика</w:t>
            </w:r>
            <w:r w:rsidRPr="00E7510B">
              <w:rPr>
                <w:b/>
                <w:sz w:val="18"/>
                <w:szCs w:val="18"/>
                <w:lang w:val="hr-HR"/>
              </w:rPr>
              <w:t xml:space="preserve"> </w:t>
            </w:r>
            <w:r>
              <w:rPr>
                <w:b/>
                <w:sz w:val="18"/>
                <w:szCs w:val="18"/>
                <w:lang w:val="hr-HR"/>
              </w:rPr>
              <w:t>постојећих</w:t>
            </w:r>
            <w:r w:rsidRPr="00E7510B">
              <w:rPr>
                <w:b/>
                <w:sz w:val="18"/>
                <w:szCs w:val="18"/>
                <w:lang w:val="hr-HR"/>
              </w:rPr>
              <w:t xml:space="preserve"> </w:t>
            </w:r>
            <w:r>
              <w:rPr>
                <w:b/>
                <w:sz w:val="18"/>
                <w:szCs w:val="18"/>
                <w:lang w:val="hr-HR"/>
              </w:rPr>
              <w:t>и</w:t>
            </w:r>
            <w:r w:rsidRPr="00E7510B">
              <w:rPr>
                <w:b/>
                <w:sz w:val="18"/>
                <w:szCs w:val="18"/>
                <w:lang w:val="hr-HR"/>
              </w:rPr>
              <w:t xml:space="preserve"> </w:t>
            </w:r>
            <w:r>
              <w:rPr>
                <w:b/>
                <w:sz w:val="18"/>
                <w:szCs w:val="18"/>
                <w:lang w:val="hr-HR"/>
              </w:rPr>
              <w:t>уградња</w:t>
            </w:r>
            <w:r w:rsidRPr="00E7510B">
              <w:rPr>
                <w:b/>
                <w:sz w:val="18"/>
                <w:szCs w:val="18"/>
                <w:lang w:val="hr-HR"/>
              </w:rPr>
              <w:t xml:space="preserve"> </w:t>
            </w:r>
            <w:r>
              <w:rPr>
                <w:b/>
                <w:sz w:val="18"/>
                <w:szCs w:val="18"/>
                <w:lang w:val="hr-HR"/>
              </w:rPr>
              <w:t>нових</w:t>
            </w:r>
            <w:r w:rsidRPr="00E7510B">
              <w:rPr>
                <w:b/>
                <w:sz w:val="18"/>
                <w:szCs w:val="18"/>
                <w:lang w:val="hr-HR"/>
              </w:rPr>
              <w:t xml:space="preserve"> </w:t>
            </w:r>
            <w:r>
              <w:rPr>
                <w:b/>
                <w:sz w:val="18"/>
                <w:szCs w:val="18"/>
                <w:lang w:val="hr-HR"/>
              </w:rPr>
              <w:t>енергетски</w:t>
            </w:r>
            <w:r w:rsidRPr="00E7510B">
              <w:rPr>
                <w:b/>
                <w:sz w:val="18"/>
                <w:szCs w:val="18"/>
                <w:lang w:val="hr-HR"/>
              </w:rPr>
              <w:t xml:space="preserve"> </w:t>
            </w:r>
            <w:r>
              <w:rPr>
                <w:b/>
                <w:sz w:val="18"/>
                <w:szCs w:val="18"/>
                <w:lang w:val="hr-HR"/>
              </w:rPr>
              <w:t>ефикасних</w:t>
            </w:r>
            <w:r w:rsidRPr="00E7510B">
              <w:rPr>
                <w:b/>
                <w:sz w:val="18"/>
                <w:szCs w:val="18"/>
                <w:lang w:val="hr-HR"/>
              </w:rPr>
              <w:t xml:space="preserve"> </w:t>
            </w:r>
            <w:r>
              <w:rPr>
                <w:b/>
                <w:sz w:val="18"/>
                <w:szCs w:val="18"/>
                <w:lang w:val="hr-HR"/>
              </w:rPr>
              <w:t>техничких</w:t>
            </w:r>
            <w:r w:rsidRPr="00E7510B">
              <w:rPr>
                <w:b/>
                <w:sz w:val="18"/>
                <w:szCs w:val="18"/>
                <w:lang w:val="hr-HR"/>
              </w:rPr>
              <w:t xml:space="preserve"> </w:t>
            </w:r>
            <w:r>
              <w:rPr>
                <w:b/>
                <w:sz w:val="18"/>
                <w:szCs w:val="18"/>
                <w:lang w:val="hr-HR"/>
              </w:rPr>
              <w:t>система</w:t>
            </w:r>
            <w:r w:rsidRPr="00E7510B">
              <w:rPr>
                <w:b/>
                <w:sz w:val="18"/>
                <w:szCs w:val="18"/>
                <w:lang w:val="hr-HR"/>
              </w:rPr>
              <w:t xml:space="preserve"> </w:t>
            </w:r>
            <w:r>
              <w:rPr>
                <w:b/>
                <w:sz w:val="18"/>
                <w:szCs w:val="18"/>
                <w:lang w:val="hr-HR"/>
              </w:rPr>
              <w:t>у</w:t>
            </w:r>
            <w:r w:rsidRPr="00E7510B">
              <w:rPr>
                <w:b/>
                <w:sz w:val="18"/>
                <w:szCs w:val="18"/>
                <w:lang w:val="hr-HR"/>
              </w:rPr>
              <w:t xml:space="preserve"> </w:t>
            </w:r>
            <w:r>
              <w:rPr>
                <w:b/>
                <w:sz w:val="18"/>
                <w:szCs w:val="18"/>
                <w:lang w:val="hr-HR"/>
              </w:rPr>
              <w:t>стамбеним</w:t>
            </w:r>
            <w:r w:rsidRPr="00E7510B">
              <w:rPr>
                <w:b/>
                <w:sz w:val="18"/>
                <w:szCs w:val="18"/>
                <w:lang w:val="hr-HR"/>
              </w:rPr>
              <w:t xml:space="preserve"> </w:t>
            </w:r>
            <w:r>
              <w:rPr>
                <w:b/>
                <w:sz w:val="18"/>
                <w:szCs w:val="18"/>
                <w:lang w:val="hr-HR"/>
              </w:rPr>
              <w:t>зградама</w:t>
            </w:r>
            <w:r w:rsidRPr="00E7510B">
              <w:rPr>
                <w:b/>
                <w:sz w:val="18"/>
                <w:szCs w:val="18"/>
                <w:lang w:val="hr-HR"/>
              </w:rPr>
              <w:t xml:space="preserve"> </w:t>
            </w:r>
            <w:r>
              <w:rPr>
                <w:b/>
                <w:sz w:val="18"/>
                <w:szCs w:val="18"/>
                <w:lang w:val="hr-HR"/>
              </w:rPr>
              <w:t>и</w:t>
            </w:r>
            <w:r w:rsidRPr="00E7510B">
              <w:rPr>
                <w:b/>
                <w:sz w:val="18"/>
                <w:szCs w:val="18"/>
                <w:lang w:val="hr-HR"/>
              </w:rPr>
              <w:t xml:space="preserve"> </w:t>
            </w:r>
            <w:r>
              <w:rPr>
                <w:b/>
                <w:sz w:val="18"/>
                <w:szCs w:val="18"/>
                <w:lang w:val="hr-HR"/>
              </w:rPr>
              <w:t>породичним</w:t>
            </w:r>
            <w:r w:rsidRPr="00E7510B">
              <w:rPr>
                <w:b/>
                <w:sz w:val="18"/>
                <w:szCs w:val="18"/>
                <w:lang w:val="hr-HR"/>
              </w:rPr>
              <w:t xml:space="preserve"> </w:t>
            </w:r>
            <w:r>
              <w:rPr>
                <w:b/>
                <w:sz w:val="18"/>
                <w:szCs w:val="18"/>
                <w:lang w:val="hr-HR"/>
              </w:rPr>
              <w:t>кућама</w:t>
            </w:r>
          </w:p>
          <w:p w:rsidR="00EA724F" w:rsidRPr="00927312" w:rsidRDefault="00EA724F" w:rsidP="00D405DC">
            <w:pPr>
              <w:spacing w:after="40"/>
              <w:rPr>
                <w:sz w:val="18"/>
                <w:szCs w:val="18"/>
                <w:lang w:val="hr-HR"/>
              </w:rPr>
            </w:pPr>
            <w:r>
              <w:rPr>
                <w:sz w:val="18"/>
                <w:szCs w:val="18"/>
                <w:lang w:val="hr-HR"/>
              </w:rPr>
              <w:t>Опис мјере: у свему према опису Мјере D.2;</w:t>
            </w:r>
          </w:p>
          <w:p w:rsidR="00EA724F" w:rsidRPr="00E7510B" w:rsidRDefault="00EA724F" w:rsidP="00D405DC">
            <w:pPr>
              <w:spacing w:before="40"/>
              <w:rPr>
                <w:b/>
                <w:i/>
                <w:sz w:val="18"/>
                <w:szCs w:val="18"/>
                <w:lang w:val="hr-HR"/>
              </w:rPr>
            </w:pPr>
            <w:r>
              <w:rPr>
                <w:b/>
                <w:sz w:val="18"/>
                <w:szCs w:val="18"/>
                <w:lang w:val="hr-HR"/>
              </w:rPr>
              <w:t>D</w:t>
            </w:r>
            <w:r w:rsidRPr="00E7510B">
              <w:rPr>
                <w:b/>
                <w:sz w:val="18"/>
                <w:szCs w:val="18"/>
                <w:lang w:val="hr-HR"/>
              </w:rPr>
              <w:t xml:space="preserve">.3 </w:t>
            </w:r>
            <w:r>
              <w:rPr>
                <w:b/>
                <w:sz w:val="18"/>
                <w:szCs w:val="18"/>
                <w:lang w:val="hr-HR"/>
              </w:rPr>
              <w:t>Производње</w:t>
            </w:r>
            <w:r w:rsidRPr="00E7510B">
              <w:rPr>
                <w:b/>
                <w:sz w:val="18"/>
                <w:szCs w:val="18"/>
                <w:lang w:val="hr-HR"/>
              </w:rPr>
              <w:t xml:space="preserve"> </w:t>
            </w:r>
            <w:r>
              <w:rPr>
                <w:b/>
                <w:sz w:val="18"/>
                <w:szCs w:val="18"/>
                <w:lang w:val="hr-HR"/>
              </w:rPr>
              <w:t>енергије</w:t>
            </w:r>
            <w:r w:rsidRPr="00E7510B">
              <w:rPr>
                <w:b/>
                <w:sz w:val="18"/>
                <w:szCs w:val="18"/>
                <w:lang w:val="hr-HR"/>
              </w:rPr>
              <w:t xml:space="preserve"> </w:t>
            </w:r>
            <w:r>
              <w:rPr>
                <w:b/>
                <w:sz w:val="18"/>
                <w:szCs w:val="18"/>
                <w:lang w:val="hr-HR"/>
              </w:rPr>
              <w:t>из</w:t>
            </w:r>
            <w:r w:rsidRPr="00E7510B">
              <w:rPr>
                <w:b/>
                <w:sz w:val="18"/>
                <w:szCs w:val="18"/>
                <w:lang w:val="hr-HR"/>
              </w:rPr>
              <w:t xml:space="preserve"> </w:t>
            </w:r>
            <w:r>
              <w:rPr>
                <w:b/>
                <w:sz w:val="18"/>
                <w:szCs w:val="18"/>
                <w:lang w:val="hr-HR"/>
              </w:rPr>
              <w:t>обновљивих</w:t>
            </w:r>
            <w:r w:rsidRPr="00E7510B">
              <w:rPr>
                <w:b/>
                <w:sz w:val="18"/>
                <w:szCs w:val="18"/>
                <w:lang w:val="hr-HR"/>
              </w:rPr>
              <w:t xml:space="preserve"> </w:t>
            </w:r>
            <w:r>
              <w:rPr>
                <w:b/>
                <w:sz w:val="18"/>
                <w:szCs w:val="18"/>
                <w:lang w:val="hr-HR"/>
              </w:rPr>
              <w:t>извора</w:t>
            </w:r>
            <w:r w:rsidRPr="00E7510B">
              <w:rPr>
                <w:b/>
                <w:sz w:val="18"/>
                <w:szCs w:val="18"/>
                <w:lang w:val="hr-HR"/>
              </w:rPr>
              <w:t xml:space="preserve"> </w:t>
            </w:r>
            <w:r>
              <w:rPr>
                <w:b/>
                <w:sz w:val="18"/>
                <w:szCs w:val="18"/>
                <w:lang w:val="hr-HR"/>
              </w:rPr>
              <w:t>у</w:t>
            </w:r>
            <w:r w:rsidRPr="00E7510B">
              <w:rPr>
                <w:b/>
                <w:sz w:val="18"/>
                <w:szCs w:val="18"/>
                <w:lang w:val="hr-HR"/>
              </w:rPr>
              <w:t xml:space="preserve"> </w:t>
            </w:r>
            <w:r>
              <w:rPr>
                <w:b/>
                <w:sz w:val="18"/>
                <w:szCs w:val="18"/>
                <w:lang w:val="hr-HR"/>
              </w:rPr>
              <w:t>домаћинствима</w:t>
            </w:r>
          </w:p>
          <w:p w:rsidR="00EA724F" w:rsidRDefault="00EA724F" w:rsidP="00D405DC">
            <w:pPr>
              <w:spacing w:after="40"/>
              <w:rPr>
                <w:sz w:val="18"/>
                <w:szCs w:val="18"/>
                <w:lang w:val="hr-HR"/>
              </w:rPr>
            </w:pPr>
            <w:r>
              <w:rPr>
                <w:sz w:val="18"/>
                <w:szCs w:val="18"/>
                <w:lang w:val="hr-HR"/>
              </w:rPr>
              <w:t xml:space="preserve">Опис мјере: у свему према опису Мјере D.3 </w:t>
            </w:r>
          </w:p>
          <w:p w:rsidR="00EA724F" w:rsidRDefault="00EA724F" w:rsidP="00D405DC">
            <w:pPr>
              <w:rPr>
                <w:b/>
                <w:sz w:val="18"/>
                <w:szCs w:val="18"/>
                <w:lang w:val="hr-HR"/>
              </w:rPr>
            </w:pPr>
            <w:r>
              <w:rPr>
                <w:b/>
                <w:sz w:val="18"/>
                <w:szCs w:val="18"/>
                <w:lang w:val="hr-HR"/>
              </w:rPr>
              <w:t>H.1 Развој и примјена законодавног и регулаторног оквира за ЕЕ у финалној потрошњи енергије</w:t>
            </w:r>
          </w:p>
          <w:p w:rsidR="00EA724F" w:rsidRPr="00B42B89" w:rsidRDefault="00EA724F" w:rsidP="00D405DC">
            <w:pPr>
              <w:rPr>
                <w:sz w:val="18"/>
                <w:szCs w:val="18"/>
                <w:lang w:val="sr-Cyrl-RS"/>
              </w:rPr>
            </w:pPr>
            <w:r>
              <w:rPr>
                <w:sz w:val="18"/>
                <w:szCs w:val="18"/>
                <w:lang w:val="hr-HR"/>
              </w:rPr>
              <w:t>У</w:t>
            </w:r>
            <w:r w:rsidRPr="00AF3424">
              <w:rPr>
                <w:sz w:val="18"/>
                <w:szCs w:val="18"/>
                <w:lang w:val="hr-HR"/>
              </w:rPr>
              <w:t xml:space="preserve"> </w:t>
            </w:r>
            <w:r>
              <w:rPr>
                <w:sz w:val="18"/>
                <w:szCs w:val="18"/>
                <w:lang w:val="hr-HR"/>
              </w:rPr>
              <w:t>оквиру овог програма мјера обухвата</w:t>
            </w:r>
            <w:r w:rsidRPr="00AF3424">
              <w:rPr>
                <w:sz w:val="18"/>
                <w:szCs w:val="18"/>
                <w:lang w:val="hr-HR"/>
              </w:rPr>
              <w:t xml:space="preserve"> </w:t>
            </w:r>
            <w:r>
              <w:rPr>
                <w:sz w:val="18"/>
                <w:szCs w:val="18"/>
                <w:lang w:val="hr-HR"/>
              </w:rPr>
              <w:t>само</w:t>
            </w:r>
            <w:r w:rsidRPr="00AF3424">
              <w:rPr>
                <w:sz w:val="18"/>
                <w:szCs w:val="18"/>
                <w:lang w:val="hr-HR"/>
              </w:rPr>
              <w:t xml:space="preserve"> </w:t>
            </w:r>
            <w:r>
              <w:rPr>
                <w:sz w:val="18"/>
                <w:szCs w:val="18"/>
                <w:lang w:val="hr-HR"/>
              </w:rPr>
              <w:t>допуну прописа у циљу примјене</w:t>
            </w:r>
            <w:r w:rsidRPr="00AF3424">
              <w:rPr>
                <w:sz w:val="18"/>
                <w:szCs w:val="18"/>
                <w:lang w:val="hr-HR"/>
              </w:rPr>
              <w:t xml:space="preserve"> </w:t>
            </w:r>
            <w:r>
              <w:rPr>
                <w:sz w:val="18"/>
                <w:szCs w:val="18"/>
                <w:lang w:val="hr-HR"/>
              </w:rPr>
              <w:t>ових</w:t>
            </w:r>
            <w:r w:rsidRPr="00AF3424">
              <w:rPr>
                <w:sz w:val="18"/>
                <w:szCs w:val="18"/>
                <w:lang w:val="hr-HR"/>
              </w:rPr>
              <w:t xml:space="preserve"> </w:t>
            </w:r>
            <w:r>
              <w:rPr>
                <w:sz w:val="18"/>
                <w:szCs w:val="18"/>
                <w:lang w:val="hr-HR"/>
              </w:rPr>
              <w:t>облигационих</w:t>
            </w:r>
            <w:r w:rsidRPr="00AF3424">
              <w:rPr>
                <w:sz w:val="18"/>
                <w:szCs w:val="18"/>
                <w:lang w:val="hr-HR"/>
              </w:rPr>
              <w:t xml:space="preserve"> </w:t>
            </w:r>
            <w:r>
              <w:rPr>
                <w:sz w:val="18"/>
                <w:szCs w:val="18"/>
                <w:lang w:val="hr-HR"/>
              </w:rPr>
              <w:t>шема</w:t>
            </w:r>
            <w:r>
              <w:rPr>
                <w:sz w:val="18"/>
                <w:szCs w:val="18"/>
                <w:lang w:val="sr-Cyrl-RS"/>
              </w:rPr>
              <w:t>;</w:t>
            </w:r>
          </w:p>
          <w:p w:rsidR="00EA724F" w:rsidRDefault="00EA724F" w:rsidP="00D405DC">
            <w:pPr>
              <w:spacing w:before="40"/>
              <w:rPr>
                <w:b/>
                <w:sz w:val="18"/>
                <w:szCs w:val="18"/>
                <w:lang w:val="hr-HR"/>
              </w:rPr>
            </w:pPr>
            <w:r>
              <w:rPr>
                <w:b/>
                <w:sz w:val="18"/>
                <w:szCs w:val="18"/>
                <w:lang w:val="hr-HR"/>
              </w:rPr>
              <w:t>H</w:t>
            </w:r>
            <w:r w:rsidRPr="00956478">
              <w:rPr>
                <w:b/>
                <w:sz w:val="18"/>
                <w:szCs w:val="18"/>
                <w:lang w:val="hr-HR"/>
              </w:rPr>
              <w:t xml:space="preserve">.3 </w:t>
            </w:r>
            <w:r>
              <w:rPr>
                <w:b/>
                <w:sz w:val="18"/>
                <w:szCs w:val="18"/>
                <w:lang w:val="hr-HR"/>
              </w:rPr>
              <w:t>Успостављање</w:t>
            </w:r>
            <w:r w:rsidRPr="00956478">
              <w:rPr>
                <w:b/>
                <w:sz w:val="18"/>
                <w:szCs w:val="18"/>
                <w:lang w:val="hr-HR"/>
              </w:rPr>
              <w:t xml:space="preserve">, </w:t>
            </w:r>
            <w:r>
              <w:rPr>
                <w:b/>
                <w:sz w:val="18"/>
                <w:szCs w:val="18"/>
                <w:lang w:val="hr-HR"/>
              </w:rPr>
              <w:t>примјена</w:t>
            </w:r>
            <w:r w:rsidRPr="00956478">
              <w:rPr>
                <w:b/>
                <w:sz w:val="18"/>
                <w:szCs w:val="18"/>
                <w:lang w:val="hr-HR"/>
              </w:rPr>
              <w:t xml:space="preserve"> </w:t>
            </w:r>
            <w:r>
              <w:rPr>
                <w:b/>
                <w:sz w:val="18"/>
                <w:szCs w:val="18"/>
                <w:lang w:val="hr-HR"/>
              </w:rPr>
              <w:t>и</w:t>
            </w:r>
            <w:r w:rsidRPr="00956478">
              <w:rPr>
                <w:b/>
                <w:sz w:val="18"/>
                <w:szCs w:val="18"/>
                <w:lang w:val="hr-HR"/>
              </w:rPr>
              <w:t xml:space="preserve"> </w:t>
            </w:r>
            <w:r>
              <w:rPr>
                <w:b/>
                <w:sz w:val="18"/>
                <w:szCs w:val="18"/>
                <w:lang w:val="hr-HR"/>
              </w:rPr>
              <w:t>развој</w:t>
            </w:r>
            <w:r w:rsidRPr="00956478">
              <w:rPr>
                <w:b/>
                <w:sz w:val="18"/>
                <w:szCs w:val="18"/>
                <w:lang w:val="hr-HR"/>
              </w:rPr>
              <w:t xml:space="preserve"> </w:t>
            </w:r>
            <w:r>
              <w:rPr>
                <w:b/>
                <w:sz w:val="18"/>
                <w:szCs w:val="18"/>
                <w:lang w:val="hr-HR"/>
              </w:rPr>
              <w:t>информационог</w:t>
            </w:r>
            <w:r w:rsidRPr="00956478">
              <w:rPr>
                <w:b/>
                <w:sz w:val="18"/>
                <w:szCs w:val="18"/>
                <w:lang w:val="hr-HR"/>
              </w:rPr>
              <w:t xml:space="preserve"> </w:t>
            </w:r>
            <w:r>
              <w:rPr>
                <w:b/>
                <w:sz w:val="18"/>
                <w:szCs w:val="18"/>
                <w:lang w:val="hr-HR"/>
              </w:rPr>
              <w:t>система</w:t>
            </w:r>
            <w:r w:rsidRPr="00956478">
              <w:rPr>
                <w:b/>
                <w:sz w:val="18"/>
                <w:szCs w:val="18"/>
                <w:lang w:val="hr-HR"/>
              </w:rPr>
              <w:t xml:space="preserve"> </w:t>
            </w:r>
            <w:r>
              <w:rPr>
                <w:b/>
                <w:sz w:val="18"/>
                <w:szCs w:val="18"/>
                <w:lang w:val="hr-HR"/>
              </w:rPr>
              <w:t>о</w:t>
            </w:r>
            <w:r w:rsidRPr="00956478">
              <w:rPr>
                <w:b/>
                <w:sz w:val="18"/>
                <w:szCs w:val="18"/>
                <w:lang w:val="hr-HR"/>
              </w:rPr>
              <w:t xml:space="preserve"> </w:t>
            </w:r>
            <w:r>
              <w:rPr>
                <w:b/>
                <w:sz w:val="18"/>
                <w:szCs w:val="18"/>
                <w:lang w:val="hr-HR"/>
              </w:rPr>
              <w:t>ЕЕ у</w:t>
            </w:r>
            <w:r w:rsidRPr="00956478">
              <w:rPr>
                <w:b/>
                <w:sz w:val="18"/>
                <w:szCs w:val="18"/>
                <w:lang w:val="hr-HR"/>
              </w:rPr>
              <w:t xml:space="preserve"> </w:t>
            </w:r>
            <w:r>
              <w:rPr>
                <w:b/>
                <w:sz w:val="18"/>
                <w:szCs w:val="18"/>
                <w:lang w:val="hr-HR"/>
              </w:rPr>
              <w:t>свим</w:t>
            </w:r>
            <w:r w:rsidRPr="00956478">
              <w:rPr>
                <w:b/>
                <w:sz w:val="18"/>
                <w:szCs w:val="18"/>
                <w:lang w:val="hr-HR"/>
              </w:rPr>
              <w:t xml:space="preserve"> </w:t>
            </w:r>
            <w:r>
              <w:rPr>
                <w:b/>
                <w:sz w:val="18"/>
                <w:szCs w:val="18"/>
                <w:lang w:val="hr-HR"/>
              </w:rPr>
              <w:t>секторима финалне потрошње</w:t>
            </w:r>
          </w:p>
          <w:p w:rsidR="00EA724F" w:rsidRPr="00B42B89" w:rsidRDefault="00EA724F" w:rsidP="00D405DC">
            <w:pPr>
              <w:rPr>
                <w:sz w:val="18"/>
                <w:szCs w:val="18"/>
                <w:lang w:val="sr-Cyrl-RS"/>
              </w:rPr>
            </w:pPr>
            <w:r>
              <w:rPr>
                <w:sz w:val="18"/>
                <w:szCs w:val="18"/>
                <w:lang w:val="hr-HR"/>
              </w:rPr>
              <w:t>Успостављање система је предмет програма ПРГ.01, овдје је укључена само примјена и развој у домену овог програма</w:t>
            </w:r>
            <w:r>
              <w:rPr>
                <w:sz w:val="18"/>
                <w:szCs w:val="18"/>
                <w:lang w:val="sr-Cyrl-RS"/>
              </w:rPr>
              <w:t>;</w:t>
            </w:r>
          </w:p>
          <w:p w:rsidR="00EA724F" w:rsidRPr="00A15C87" w:rsidRDefault="00EA724F" w:rsidP="00D405DC">
            <w:pPr>
              <w:spacing w:before="40"/>
              <w:rPr>
                <w:b/>
                <w:i/>
                <w:sz w:val="18"/>
                <w:szCs w:val="18"/>
                <w:lang w:val="hr-HR"/>
              </w:rPr>
            </w:pPr>
            <w:r>
              <w:rPr>
                <w:b/>
                <w:sz w:val="18"/>
                <w:szCs w:val="18"/>
                <w:lang w:val="hr-HR"/>
              </w:rPr>
              <w:t>H</w:t>
            </w:r>
            <w:r w:rsidRPr="00A15C87">
              <w:rPr>
                <w:b/>
                <w:sz w:val="18"/>
                <w:szCs w:val="18"/>
                <w:lang w:val="hr-HR"/>
              </w:rPr>
              <w:t xml:space="preserve">.4 </w:t>
            </w:r>
            <w:r>
              <w:rPr>
                <w:b/>
                <w:sz w:val="18"/>
                <w:szCs w:val="18"/>
                <w:lang w:val="hr-HR"/>
              </w:rPr>
              <w:t>Информативно</w:t>
            </w:r>
            <w:r w:rsidRPr="00A15C87">
              <w:rPr>
                <w:b/>
                <w:sz w:val="18"/>
                <w:szCs w:val="18"/>
                <w:lang w:val="hr-HR"/>
              </w:rPr>
              <w:t>-</w:t>
            </w:r>
            <w:r>
              <w:rPr>
                <w:b/>
                <w:sz w:val="18"/>
                <w:szCs w:val="18"/>
                <w:lang w:val="hr-HR"/>
              </w:rPr>
              <w:t>мотивационе јавне</w:t>
            </w:r>
            <w:r w:rsidRPr="00A15C87">
              <w:rPr>
                <w:b/>
                <w:sz w:val="18"/>
                <w:szCs w:val="18"/>
                <w:lang w:val="hr-HR"/>
              </w:rPr>
              <w:t xml:space="preserve"> </w:t>
            </w:r>
            <w:r>
              <w:rPr>
                <w:b/>
                <w:sz w:val="18"/>
                <w:szCs w:val="18"/>
                <w:lang w:val="hr-HR"/>
              </w:rPr>
              <w:t>кампање</w:t>
            </w:r>
            <w:r w:rsidRPr="00A15C87">
              <w:rPr>
                <w:b/>
                <w:sz w:val="18"/>
                <w:szCs w:val="18"/>
                <w:lang w:val="hr-HR"/>
              </w:rPr>
              <w:t xml:space="preserve"> </w:t>
            </w:r>
            <w:r>
              <w:rPr>
                <w:b/>
                <w:sz w:val="18"/>
                <w:szCs w:val="18"/>
                <w:lang w:val="hr-HR"/>
              </w:rPr>
              <w:t>о</w:t>
            </w:r>
            <w:r w:rsidRPr="00A15C87">
              <w:rPr>
                <w:b/>
                <w:sz w:val="18"/>
                <w:szCs w:val="18"/>
                <w:lang w:val="hr-HR"/>
              </w:rPr>
              <w:t xml:space="preserve"> </w:t>
            </w:r>
            <w:r>
              <w:rPr>
                <w:b/>
                <w:sz w:val="18"/>
                <w:szCs w:val="18"/>
                <w:lang w:val="hr-HR"/>
              </w:rPr>
              <w:t>енергетској</w:t>
            </w:r>
            <w:r w:rsidRPr="00A15C87">
              <w:rPr>
                <w:b/>
                <w:sz w:val="18"/>
                <w:szCs w:val="18"/>
                <w:lang w:val="hr-HR"/>
              </w:rPr>
              <w:t xml:space="preserve"> </w:t>
            </w:r>
            <w:r>
              <w:rPr>
                <w:b/>
                <w:sz w:val="18"/>
                <w:szCs w:val="18"/>
                <w:lang w:val="hr-HR"/>
              </w:rPr>
              <w:t>ефикасности</w:t>
            </w:r>
          </w:p>
          <w:p w:rsidR="00EA724F" w:rsidRPr="00B42B89" w:rsidRDefault="00EA724F" w:rsidP="00D405DC">
            <w:pPr>
              <w:rPr>
                <w:sz w:val="18"/>
                <w:szCs w:val="18"/>
                <w:lang w:val="sr-Cyrl-RS"/>
              </w:rPr>
            </w:pPr>
            <w:r>
              <w:rPr>
                <w:sz w:val="18"/>
                <w:szCs w:val="18"/>
                <w:lang w:val="hr-HR"/>
              </w:rPr>
              <w:t>Цјелокупна мјера је предмет програма P.2,</w:t>
            </w:r>
            <w:r>
              <w:rPr>
                <w:sz w:val="18"/>
                <w:szCs w:val="18"/>
                <w:lang w:val="sr-Cyrl-RS"/>
              </w:rPr>
              <w:t xml:space="preserve"> </w:t>
            </w:r>
            <w:r>
              <w:rPr>
                <w:sz w:val="18"/>
                <w:szCs w:val="18"/>
                <w:lang w:val="hr-HR"/>
              </w:rPr>
              <w:t xml:space="preserve">у оквиру овог програма обухвата само теме релевантне мјерама у саставу овог програма (D.1, D.2, D.3, D.13) </w:t>
            </w:r>
            <w:r>
              <w:rPr>
                <w:sz w:val="18"/>
                <w:szCs w:val="18"/>
                <w:lang w:val="sr-Cyrl-RS"/>
              </w:rPr>
              <w:t>;</w:t>
            </w:r>
          </w:p>
          <w:p w:rsidR="00EA724F" w:rsidRPr="00B42B89" w:rsidRDefault="00EA724F" w:rsidP="00D405DC">
            <w:pPr>
              <w:spacing w:before="40"/>
              <w:rPr>
                <w:sz w:val="18"/>
                <w:szCs w:val="18"/>
                <w:lang w:val="sr-Cyrl-RS"/>
              </w:rPr>
            </w:pPr>
            <w:r>
              <w:rPr>
                <w:b/>
                <w:sz w:val="18"/>
                <w:szCs w:val="18"/>
                <w:lang w:val="hr-HR"/>
              </w:rPr>
              <w:t>H</w:t>
            </w:r>
            <w:r w:rsidRPr="00BD3426">
              <w:rPr>
                <w:b/>
                <w:sz w:val="18"/>
                <w:szCs w:val="18"/>
                <w:lang w:val="hr-HR"/>
              </w:rPr>
              <w:t xml:space="preserve">.5 </w:t>
            </w:r>
            <w:r>
              <w:rPr>
                <w:b/>
                <w:sz w:val="18"/>
                <w:szCs w:val="18"/>
                <w:lang w:val="hr-HR"/>
              </w:rPr>
              <w:t>Успостављање</w:t>
            </w:r>
            <w:r w:rsidRPr="00BD3426">
              <w:rPr>
                <w:b/>
                <w:sz w:val="18"/>
                <w:szCs w:val="18"/>
                <w:lang w:val="hr-HR"/>
              </w:rPr>
              <w:t xml:space="preserve"> </w:t>
            </w:r>
            <w:r>
              <w:rPr>
                <w:b/>
                <w:sz w:val="18"/>
                <w:szCs w:val="18"/>
                <w:lang w:val="hr-HR"/>
              </w:rPr>
              <w:t>и</w:t>
            </w:r>
            <w:r w:rsidRPr="00BD3426">
              <w:rPr>
                <w:b/>
                <w:sz w:val="18"/>
                <w:szCs w:val="18"/>
                <w:lang w:val="hr-HR"/>
              </w:rPr>
              <w:t xml:space="preserve"> </w:t>
            </w:r>
            <w:r>
              <w:rPr>
                <w:b/>
                <w:sz w:val="18"/>
                <w:szCs w:val="18"/>
                <w:lang w:val="hr-HR"/>
              </w:rPr>
              <w:t>реализовање</w:t>
            </w:r>
            <w:r w:rsidRPr="00BD3426">
              <w:rPr>
                <w:b/>
                <w:sz w:val="18"/>
                <w:szCs w:val="18"/>
                <w:lang w:val="hr-HR"/>
              </w:rPr>
              <w:t xml:space="preserve"> </w:t>
            </w:r>
            <w:r>
              <w:rPr>
                <w:b/>
                <w:sz w:val="18"/>
                <w:szCs w:val="18"/>
                <w:lang w:val="hr-HR"/>
              </w:rPr>
              <w:t>система</w:t>
            </w:r>
            <w:r w:rsidRPr="00BD3426">
              <w:rPr>
                <w:b/>
                <w:sz w:val="18"/>
                <w:szCs w:val="18"/>
                <w:lang w:val="hr-HR"/>
              </w:rPr>
              <w:t xml:space="preserve"> </w:t>
            </w:r>
            <w:r>
              <w:rPr>
                <w:b/>
                <w:sz w:val="18"/>
                <w:szCs w:val="18"/>
                <w:lang w:val="hr-HR"/>
              </w:rPr>
              <w:t>едукација</w:t>
            </w:r>
            <w:r w:rsidRPr="00BD3426">
              <w:rPr>
                <w:b/>
                <w:sz w:val="18"/>
                <w:szCs w:val="18"/>
                <w:lang w:val="hr-HR"/>
              </w:rPr>
              <w:t xml:space="preserve">, </w:t>
            </w:r>
            <w:r>
              <w:rPr>
                <w:b/>
                <w:sz w:val="18"/>
                <w:szCs w:val="18"/>
                <w:lang w:val="hr-HR"/>
              </w:rPr>
              <w:t>обука</w:t>
            </w:r>
            <w:r w:rsidRPr="00BD3426">
              <w:rPr>
                <w:b/>
                <w:sz w:val="18"/>
                <w:szCs w:val="18"/>
                <w:lang w:val="hr-HR"/>
              </w:rPr>
              <w:t xml:space="preserve"> </w:t>
            </w:r>
            <w:r>
              <w:rPr>
                <w:b/>
                <w:sz w:val="18"/>
                <w:szCs w:val="18"/>
                <w:lang w:val="hr-HR"/>
              </w:rPr>
              <w:t>и</w:t>
            </w:r>
            <w:r w:rsidRPr="00BD3426">
              <w:rPr>
                <w:b/>
                <w:sz w:val="18"/>
                <w:szCs w:val="18"/>
                <w:lang w:val="hr-HR"/>
              </w:rPr>
              <w:t xml:space="preserve"> </w:t>
            </w:r>
            <w:r>
              <w:rPr>
                <w:b/>
                <w:sz w:val="18"/>
                <w:szCs w:val="18"/>
                <w:lang w:val="hr-HR"/>
              </w:rPr>
              <w:t>стручног</w:t>
            </w:r>
            <w:r w:rsidRPr="00BD3426">
              <w:rPr>
                <w:b/>
                <w:sz w:val="18"/>
                <w:szCs w:val="18"/>
                <w:lang w:val="hr-HR"/>
              </w:rPr>
              <w:t xml:space="preserve"> </w:t>
            </w:r>
            <w:r>
              <w:rPr>
                <w:b/>
                <w:sz w:val="18"/>
                <w:szCs w:val="18"/>
                <w:lang w:val="hr-HR"/>
              </w:rPr>
              <w:t>усавршавања</w:t>
            </w:r>
            <w:r w:rsidRPr="00BD3426">
              <w:rPr>
                <w:b/>
                <w:sz w:val="18"/>
                <w:szCs w:val="18"/>
                <w:lang w:val="hr-HR"/>
              </w:rPr>
              <w:t xml:space="preserve"> </w:t>
            </w:r>
            <w:r>
              <w:rPr>
                <w:b/>
                <w:sz w:val="18"/>
                <w:szCs w:val="18"/>
                <w:lang w:val="hr-HR"/>
              </w:rPr>
              <w:t>у</w:t>
            </w:r>
            <w:r w:rsidRPr="00BD3426">
              <w:rPr>
                <w:b/>
                <w:sz w:val="18"/>
                <w:szCs w:val="18"/>
                <w:lang w:val="hr-HR"/>
              </w:rPr>
              <w:t xml:space="preserve"> </w:t>
            </w:r>
            <w:r>
              <w:rPr>
                <w:b/>
                <w:sz w:val="18"/>
                <w:szCs w:val="18"/>
                <w:lang w:val="hr-HR"/>
              </w:rPr>
              <w:t>области</w:t>
            </w:r>
            <w:r w:rsidRPr="00BD3426">
              <w:rPr>
                <w:b/>
                <w:sz w:val="18"/>
                <w:szCs w:val="18"/>
                <w:lang w:val="hr-HR"/>
              </w:rPr>
              <w:t xml:space="preserve"> </w:t>
            </w:r>
            <w:r>
              <w:rPr>
                <w:b/>
                <w:sz w:val="18"/>
                <w:szCs w:val="18"/>
                <w:lang w:val="hr-HR"/>
              </w:rPr>
              <w:t>ЕЕ</w:t>
            </w:r>
            <w:r>
              <w:rPr>
                <w:b/>
                <w:sz w:val="18"/>
                <w:szCs w:val="18"/>
                <w:lang w:val="sr-Cyrl-RS"/>
              </w:rPr>
              <w:t xml:space="preserve"> </w:t>
            </w:r>
            <w:r>
              <w:rPr>
                <w:sz w:val="18"/>
                <w:szCs w:val="18"/>
                <w:lang w:val="hr-HR"/>
              </w:rPr>
              <w:t>Цјелокупна мјера је предмет програма P.2,</w:t>
            </w:r>
            <w:r>
              <w:rPr>
                <w:sz w:val="18"/>
                <w:szCs w:val="18"/>
                <w:lang w:val="sr-Cyrl-RS"/>
              </w:rPr>
              <w:t xml:space="preserve"> </w:t>
            </w:r>
            <w:r>
              <w:rPr>
                <w:sz w:val="18"/>
                <w:szCs w:val="18"/>
                <w:lang w:val="hr-HR"/>
              </w:rPr>
              <w:t>у оквиру овог програма обухвата само теме релевантне мјерама у саставу овог програма (</w:t>
            </w:r>
            <w:r w:rsidR="00EE5740">
              <w:rPr>
                <w:sz w:val="18"/>
                <w:szCs w:val="18"/>
                <w:lang w:val="hr-HR"/>
              </w:rPr>
              <w:t>Д1</w:t>
            </w:r>
            <w:r>
              <w:rPr>
                <w:sz w:val="18"/>
                <w:szCs w:val="18"/>
                <w:lang w:val="hr-HR"/>
              </w:rPr>
              <w:t xml:space="preserve">, </w:t>
            </w:r>
            <w:r w:rsidR="00EE5740">
              <w:rPr>
                <w:sz w:val="18"/>
                <w:szCs w:val="18"/>
                <w:lang w:val="hr-HR"/>
              </w:rPr>
              <w:t>Д2</w:t>
            </w:r>
            <w:r>
              <w:rPr>
                <w:sz w:val="18"/>
                <w:szCs w:val="18"/>
                <w:lang w:val="hr-HR"/>
              </w:rPr>
              <w:t xml:space="preserve">, </w:t>
            </w:r>
            <w:r w:rsidR="00EE5740">
              <w:rPr>
                <w:sz w:val="18"/>
                <w:szCs w:val="18"/>
                <w:lang w:val="hr-HR"/>
              </w:rPr>
              <w:t>Д3</w:t>
            </w:r>
            <w:r>
              <w:rPr>
                <w:sz w:val="18"/>
                <w:szCs w:val="18"/>
                <w:lang w:val="hr-HR"/>
              </w:rPr>
              <w:t>)</w:t>
            </w:r>
            <w:r>
              <w:rPr>
                <w:sz w:val="18"/>
                <w:szCs w:val="18"/>
                <w:lang w:val="sr-Cyrl-RS"/>
              </w:rPr>
              <w:t>;</w:t>
            </w:r>
          </w:p>
          <w:p w:rsidR="00EA724F" w:rsidRPr="00E140AD" w:rsidRDefault="00EA724F" w:rsidP="00D405DC">
            <w:pPr>
              <w:spacing w:before="40"/>
              <w:rPr>
                <w:sz w:val="18"/>
                <w:szCs w:val="18"/>
                <w:lang w:val="hr-HR"/>
              </w:rPr>
            </w:pPr>
            <w:r>
              <w:rPr>
                <w:b/>
                <w:sz w:val="18"/>
                <w:szCs w:val="18"/>
                <w:lang w:val="hr-HR"/>
              </w:rPr>
              <w:t xml:space="preserve">H.9 Увођење и спровођење енергетског менаџмента, </w:t>
            </w:r>
            <w:r>
              <w:rPr>
                <w:sz w:val="18"/>
                <w:szCs w:val="18"/>
                <w:lang w:val="hr-HR"/>
              </w:rPr>
              <w:t>нарочито</w:t>
            </w:r>
            <w:r w:rsidRPr="00E140AD">
              <w:rPr>
                <w:sz w:val="18"/>
                <w:szCs w:val="18"/>
                <w:lang w:val="hr-HR"/>
              </w:rPr>
              <w:t xml:space="preserve"> </w:t>
            </w:r>
            <w:r>
              <w:rPr>
                <w:sz w:val="18"/>
                <w:szCs w:val="18"/>
                <w:lang w:val="hr-HR"/>
              </w:rPr>
              <w:t>енергетски преглед и израда елабората</w:t>
            </w:r>
            <w:r>
              <w:rPr>
                <w:sz w:val="18"/>
                <w:szCs w:val="18"/>
                <w:lang w:val="sr-Cyrl-RS"/>
              </w:rPr>
              <w:t>;</w:t>
            </w:r>
            <w:r>
              <w:rPr>
                <w:sz w:val="18"/>
                <w:szCs w:val="18"/>
                <w:lang w:val="hr-HR"/>
              </w:rPr>
              <w:t xml:space="preserve"> </w:t>
            </w:r>
          </w:p>
          <w:p w:rsidR="00EA724F" w:rsidRPr="00C8552B" w:rsidRDefault="00EA724F" w:rsidP="00D405DC">
            <w:pPr>
              <w:spacing w:before="40" w:after="40"/>
              <w:rPr>
                <w:sz w:val="18"/>
                <w:szCs w:val="18"/>
                <w:lang w:val="hr-HR"/>
              </w:rPr>
            </w:pPr>
            <w:r>
              <w:rPr>
                <w:b/>
                <w:sz w:val="18"/>
                <w:szCs w:val="18"/>
                <w:lang w:val="hr-HR"/>
              </w:rPr>
              <w:t xml:space="preserve">H.13 Успостављање финансијског оквира за повећање ЕЕ у финалној потрошњи енергије </w:t>
            </w:r>
            <w:r w:rsidRPr="00A21CB1">
              <w:rPr>
                <w:i/>
                <w:sz w:val="18"/>
                <w:szCs w:val="18"/>
                <w:lang w:val="hr-HR"/>
              </w:rPr>
              <w:t>(</w:t>
            </w:r>
            <w:r>
              <w:rPr>
                <w:i/>
                <w:sz w:val="18"/>
                <w:szCs w:val="18"/>
                <w:lang w:val="hr-HR"/>
              </w:rPr>
              <w:t>Мјера обухвата само успостављање финансијских и извршних механизама потребних за спровођење овог програма)</w:t>
            </w:r>
          </w:p>
        </w:tc>
      </w:tr>
      <w:tr w:rsidR="00EA724F" w:rsidRPr="00C8552B" w:rsidTr="00D405DC">
        <w:tc>
          <w:tcPr>
            <w:tcW w:w="1242" w:type="dxa"/>
          </w:tcPr>
          <w:p w:rsidR="00EA724F" w:rsidRPr="00C8552B" w:rsidRDefault="00EA724F" w:rsidP="00D405DC">
            <w:pPr>
              <w:spacing w:before="40" w:after="40"/>
              <w:rPr>
                <w:b/>
                <w:sz w:val="18"/>
                <w:szCs w:val="18"/>
                <w:lang w:val="hr-HR"/>
              </w:rPr>
            </w:pPr>
            <w:r>
              <w:rPr>
                <w:b/>
                <w:sz w:val="18"/>
                <w:szCs w:val="18"/>
                <w:lang w:val="hr-HR"/>
              </w:rPr>
              <w:t>Циљана</w:t>
            </w:r>
            <w:r w:rsidRPr="00C8552B">
              <w:rPr>
                <w:b/>
                <w:sz w:val="18"/>
                <w:szCs w:val="18"/>
                <w:lang w:val="hr-HR"/>
              </w:rPr>
              <w:t xml:space="preserve"> </w:t>
            </w:r>
            <w:r>
              <w:rPr>
                <w:b/>
                <w:sz w:val="18"/>
                <w:szCs w:val="18"/>
                <w:lang w:val="hr-HR"/>
              </w:rPr>
              <w:t>финална</w:t>
            </w:r>
            <w:r w:rsidRPr="00C8552B">
              <w:rPr>
                <w:b/>
                <w:sz w:val="18"/>
                <w:szCs w:val="18"/>
                <w:lang w:val="hr-HR"/>
              </w:rPr>
              <w:t xml:space="preserve"> </w:t>
            </w:r>
            <w:r>
              <w:rPr>
                <w:b/>
                <w:sz w:val="18"/>
                <w:szCs w:val="18"/>
                <w:lang w:val="hr-HR"/>
              </w:rPr>
              <w:t>потрошња</w:t>
            </w:r>
          </w:p>
        </w:tc>
        <w:tc>
          <w:tcPr>
            <w:tcW w:w="7797" w:type="dxa"/>
            <w:gridSpan w:val="5"/>
          </w:tcPr>
          <w:p w:rsidR="00EA724F" w:rsidRPr="00C8552B" w:rsidRDefault="00EA724F" w:rsidP="00D405DC">
            <w:pPr>
              <w:spacing w:before="40" w:after="40"/>
              <w:rPr>
                <w:sz w:val="18"/>
                <w:szCs w:val="18"/>
                <w:lang w:val="hr-HR"/>
              </w:rPr>
            </w:pPr>
            <w:r>
              <w:rPr>
                <w:sz w:val="18"/>
                <w:szCs w:val="18"/>
                <w:lang w:val="hr-HR"/>
              </w:rPr>
              <w:t>Потрошња</w:t>
            </w:r>
            <w:r w:rsidRPr="00C8552B">
              <w:rPr>
                <w:sz w:val="18"/>
                <w:szCs w:val="18"/>
                <w:lang w:val="hr-HR"/>
              </w:rPr>
              <w:t xml:space="preserve"> </w:t>
            </w:r>
            <w:r>
              <w:rPr>
                <w:sz w:val="18"/>
                <w:szCs w:val="18"/>
                <w:lang w:val="hr-HR"/>
              </w:rPr>
              <w:t>финалне</w:t>
            </w:r>
            <w:r w:rsidRPr="00C8552B">
              <w:rPr>
                <w:sz w:val="18"/>
                <w:szCs w:val="18"/>
                <w:lang w:val="hr-HR"/>
              </w:rPr>
              <w:t xml:space="preserve"> </w:t>
            </w:r>
            <w:r>
              <w:rPr>
                <w:sz w:val="18"/>
                <w:szCs w:val="18"/>
                <w:lang w:val="hr-HR"/>
              </w:rPr>
              <w:t>енергије</w:t>
            </w:r>
            <w:r w:rsidRPr="00C8552B">
              <w:rPr>
                <w:sz w:val="18"/>
                <w:szCs w:val="18"/>
                <w:lang w:val="hr-HR"/>
              </w:rPr>
              <w:t xml:space="preserve"> </w:t>
            </w:r>
            <w:r>
              <w:rPr>
                <w:sz w:val="18"/>
                <w:szCs w:val="18"/>
                <w:lang w:val="hr-HR"/>
              </w:rPr>
              <w:t>и</w:t>
            </w:r>
            <w:r w:rsidRPr="00C8552B">
              <w:rPr>
                <w:sz w:val="18"/>
                <w:szCs w:val="18"/>
                <w:lang w:val="hr-HR"/>
              </w:rPr>
              <w:t xml:space="preserve"> </w:t>
            </w:r>
            <w:r>
              <w:rPr>
                <w:sz w:val="18"/>
                <w:szCs w:val="18"/>
                <w:lang w:val="hr-HR"/>
              </w:rPr>
              <w:t>енергената</w:t>
            </w:r>
            <w:r w:rsidRPr="00C8552B">
              <w:rPr>
                <w:sz w:val="18"/>
                <w:szCs w:val="18"/>
                <w:lang w:val="hr-HR"/>
              </w:rPr>
              <w:t xml:space="preserve"> (</w:t>
            </w:r>
            <w:r>
              <w:rPr>
                <w:sz w:val="18"/>
                <w:szCs w:val="18"/>
                <w:lang w:val="hr-HR"/>
              </w:rPr>
              <w:t>електрична</w:t>
            </w:r>
            <w:r w:rsidRPr="00C8552B">
              <w:rPr>
                <w:sz w:val="18"/>
                <w:szCs w:val="18"/>
                <w:lang w:val="hr-HR"/>
              </w:rPr>
              <w:t xml:space="preserve"> </w:t>
            </w:r>
            <w:r>
              <w:rPr>
                <w:sz w:val="18"/>
                <w:szCs w:val="18"/>
                <w:lang w:val="hr-HR"/>
              </w:rPr>
              <w:t>енергија</w:t>
            </w:r>
            <w:r w:rsidRPr="00C8552B">
              <w:rPr>
                <w:sz w:val="18"/>
                <w:szCs w:val="18"/>
                <w:lang w:val="hr-HR"/>
              </w:rPr>
              <w:t xml:space="preserve">, </w:t>
            </w:r>
            <w:r>
              <w:rPr>
                <w:sz w:val="18"/>
                <w:szCs w:val="18"/>
                <w:lang w:val="hr-HR"/>
              </w:rPr>
              <w:t>топлотна</w:t>
            </w:r>
            <w:r w:rsidRPr="00C8552B">
              <w:rPr>
                <w:sz w:val="18"/>
                <w:szCs w:val="18"/>
                <w:lang w:val="hr-HR"/>
              </w:rPr>
              <w:t xml:space="preserve"> </w:t>
            </w:r>
            <w:r>
              <w:rPr>
                <w:sz w:val="18"/>
                <w:szCs w:val="18"/>
                <w:lang w:val="hr-HR"/>
              </w:rPr>
              <w:t>енергија</w:t>
            </w:r>
            <w:r w:rsidRPr="00C8552B">
              <w:rPr>
                <w:sz w:val="18"/>
                <w:szCs w:val="18"/>
                <w:lang w:val="hr-HR"/>
              </w:rPr>
              <w:t xml:space="preserve">, </w:t>
            </w:r>
            <w:r>
              <w:rPr>
                <w:sz w:val="18"/>
                <w:szCs w:val="18"/>
                <w:lang w:val="hr-HR"/>
              </w:rPr>
              <w:t>гас</w:t>
            </w:r>
            <w:r w:rsidRPr="00C8552B">
              <w:rPr>
                <w:sz w:val="18"/>
                <w:szCs w:val="18"/>
                <w:lang w:val="hr-HR"/>
              </w:rPr>
              <w:t xml:space="preserve">, </w:t>
            </w:r>
            <w:r>
              <w:rPr>
                <w:sz w:val="18"/>
                <w:szCs w:val="18"/>
                <w:lang w:val="hr-HR"/>
              </w:rPr>
              <w:t>угаљ</w:t>
            </w:r>
            <w:r w:rsidRPr="00C8552B">
              <w:rPr>
                <w:sz w:val="18"/>
                <w:szCs w:val="18"/>
                <w:lang w:val="hr-HR"/>
              </w:rPr>
              <w:t xml:space="preserve">, </w:t>
            </w:r>
            <w:r>
              <w:rPr>
                <w:sz w:val="18"/>
                <w:szCs w:val="18"/>
                <w:lang w:val="hr-HR"/>
              </w:rPr>
              <w:t>нафтни</w:t>
            </w:r>
            <w:r w:rsidRPr="00C8552B">
              <w:rPr>
                <w:sz w:val="18"/>
                <w:szCs w:val="18"/>
                <w:lang w:val="hr-HR"/>
              </w:rPr>
              <w:t xml:space="preserve"> </w:t>
            </w:r>
            <w:r>
              <w:rPr>
                <w:sz w:val="18"/>
                <w:szCs w:val="18"/>
                <w:lang w:val="hr-HR"/>
              </w:rPr>
              <w:t>деривати</w:t>
            </w:r>
            <w:r w:rsidRPr="00C8552B">
              <w:rPr>
                <w:sz w:val="18"/>
                <w:szCs w:val="18"/>
                <w:lang w:val="hr-HR"/>
              </w:rPr>
              <w:t xml:space="preserve">, </w:t>
            </w:r>
            <w:r>
              <w:rPr>
                <w:sz w:val="18"/>
                <w:szCs w:val="18"/>
                <w:lang w:val="hr-HR"/>
              </w:rPr>
              <w:t>биомаса</w:t>
            </w:r>
            <w:r w:rsidRPr="00C8552B">
              <w:rPr>
                <w:sz w:val="18"/>
                <w:szCs w:val="18"/>
                <w:lang w:val="hr-HR"/>
              </w:rPr>
              <w:t xml:space="preserve">) </w:t>
            </w:r>
            <w:r>
              <w:rPr>
                <w:sz w:val="18"/>
                <w:szCs w:val="18"/>
                <w:lang w:val="hr-HR"/>
              </w:rPr>
              <w:t>у</w:t>
            </w:r>
            <w:r w:rsidRPr="00C8552B">
              <w:rPr>
                <w:sz w:val="18"/>
                <w:szCs w:val="18"/>
                <w:lang w:val="hr-HR"/>
              </w:rPr>
              <w:t xml:space="preserve"> </w:t>
            </w:r>
            <w:r>
              <w:rPr>
                <w:sz w:val="18"/>
                <w:szCs w:val="18"/>
                <w:lang w:val="hr-HR"/>
              </w:rPr>
              <w:t>постојећим</w:t>
            </w:r>
            <w:r w:rsidRPr="00C8552B">
              <w:rPr>
                <w:sz w:val="18"/>
                <w:szCs w:val="18"/>
                <w:lang w:val="hr-HR"/>
              </w:rPr>
              <w:t xml:space="preserve"> </w:t>
            </w:r>
            <w:r>
              <w:rPr>
                <w:sz w:val="18"/>
                <w:szCs w:val="18"/>
                <w:lang w:val="hr-HR"/>
              </w:rPr>
              <w:t>зградама стамбеног сектора, потребне за све функције зграде (гријање, хлађење, климатизација, покретање електричних уређаја)</w:t>
            </w:r>
          </w:p>
        </w:tc>
      </w:tr>
      <w:tr w:rsidR="00EA724F" w:rsidRPr="00C8552B" w:rsidTr="00D405DC">
        <w:tc>
          <w:tcPr>
            <w:tcW w:w="1242" w:type="dxa"/>
          </w:tcPr>
          <w:p w:rsidR="00EA724F" w:rsidRPr="00C8552B" w:rsidRDefault="00EA724F" w:rsidP="00D405DC">
            <w:pPr>
              <w:spacing w:before="40" w:after="40"/>
              <w:rPr>
                <w:b/>
                <w:sz w:val="18"/>
                <w:szCs w:val="18"/>
                <w:lang w:val="hr-HR"/>
              </w:rPr>
            </w:pPr>
            <w:r>
              <w:rPr>
                <w:b/>
                <w:sz w:val="18"/>
                <w:szCs w:val="18"/>
                <w:lang w:val="hr-HR"/>
              </w:rPr>
              <w:t>Циљне</w:t>
            </w:r>
            <w:r w:rsidRPr="00C8552B">
              <w:rPr>
                <w:b/>
                <w:sz w:val="18"/>
                <w:szCs w:val="18"/>
                <w:lang w:val="hr-HR"/>
              </w:rPr>
              <w:t xml:space="preserve"> </w:t>
            </w:r>
            <w:r>
              <w:rPr>
                <w:b/>
                <w:sz w:val="18"/>
                <w:szCs w:val="18"/>
                <w:lang w:val="hr-HR"/>
              </w:rPr>
              <w:t>групе</w:t>
            </w:r>
          </w:p>
        </w:tc>
        <w:tc>
          <w:tcPr>
            <w:tcW w:w="7797" w:type="dxa"/>
            <w:gridSpan w:val="5"/>
          </w:tcPr>
          <w:p w:rsidR="00EA724F" w:rsidRPr="00C8552B" w:rsidRDefault="00EA724F" w:rsidP="00D405DC">
            <w:pPr>
              <w:spacing w:before="40" w:after="40"/>
              <w:rPr>
                <w:sz w:val="18"/>
                <w:szCs w:val="18"/>
                <w:lang w:val="hr-HR"/>
              </w:rPr>
            </w:pPr>
            <w:r>
              <w:rPr>
                <w:sz w:val="18"/>
                <w:szCs w:val="18"/>
                <w:lang w:val="hr-HR"/>
              </w:rPr>
              <w:t>Власници</w:t>
            </w:r>
            <w:r w:rsidRPr="00C8552B">
              <w:rPr>
                <w:sz w:val="18"/>
                <w:szCs w:val="18"/>
                <w:lang w:val="hr-HR"/>
              </w:rPr>
              <w:t xml:space="preserve"> </w:t>
            </w:r>
            <w:r>
              <w:rPr>
                <w:sz w:val="18"/>
                <w:szCs w:val="18"/>
                <w:lang w:val="hr-HR"/>
              </w:rPr>
              <w:t>стамбених</w:t>
            </w:r>
            <w:r w:rsidRPr="00C8552B">
              <w:rPr>
                <w:sz w:val="18"/>
                <w:szCs w:val="18"/>
                <w:lang w:val="hr-HR"/>
              </w:rPr>
              <w:t xml:space="preserve"> </w:t>
            </w:r>
            <w:r>
              <w:rPr>
                <w:sz w:val="18"/>
                <w:szCs w:val="18"/>
                <w:lang w:val="hr-HR"/>
              </w:rPr>
              <w:t>зграда</w:t>
            </w:r>
            <w:r w:rsidRPr="00C8552B">
              <w:rPr>
                <w:sz w:val="18"/>
                <w:szCs w:val="18"/>
                <w:lang w:val="hr-HR"/>
              </w:rPr>
              <w:t xml:space="preserve"> </w:t>
            </w:r>
            <w:r>
              <w:rPr>
                <w:sz w:val="18"/>
                <w:szCs w:val="18"/>
                <w:lang w:val="hr-HR"/>
              </w:rPr>
              <w:t>и</w:t>
            </w:r>
            <w:r w:rsidRPr="00C8552B">
              <w:rPr>
                <w:sz w:val="18"/>
                <w:szCs w:val="18"/>
                <w:lang w:val="hr-HR"/>
              </w:rPr>
              <w:t xml:space="preserve"> </w:t>
            </w:r>
            <w:r>
              <w:rPr>
                <w:sz w:val="18"/>
                <w:szCs w:val="18"/>
                <w:lang w:val="hr-HR"/>
              </w:rPr>
              <w:t>кућа</w:t>
            </w:r>
            <w:r w:rsidRPr="00C8552B">
              <w:rPr>
                <w:sz w:val="18"/>
                <w:szCs w:val="18"/>
                <w:lang w:val="hr-HR"/>
              </w:rPr>
              <w:t xml:space="preserve"> (</w:t>
            </w:r>
            <w:r>
              <w:rPr>
                <w:sz w:val="18"/>
                <w:szCs w:val="18"/>
                <w:lang w:val="hr-HR"/>
              </w:rPr>
              <w:t>домаћинства</w:t>
            </w:r>
            <w:r w:rsidRPr="00C8552B">
              <w:rPr>
                <w:sz w:val="18"/>
                <w:szCs w:val="18"/>
                <w:lang w:val="hr-HR"/>
              </w:rPr>
              <w:t xml:space="preserve">, </w:t>
            </w:r>
            <w:r>
              <w:rPr>
                <w:sz w:val="18"/>
                <w:szCs w:val="18"/>
                <w:lang w:val="hr-HR"/>
              </w:rPr>
              <w:t>заједнице</w:t>
            </w:r>
            <w:r w:rsidRPr="00C8552B">
              <w:rPr>
                <w:sz w:val="18"/>
                <w:szCs w:val="18"/>
                <w:lang w:val="hr-HR"/>
              </w:rPr>
              <w:t xml:space="preserve"> </w:t>
            </w:r>
            <w:r>
              <w:rPr>
                <w:sz w:val="18"/>
                <w:szCs w:val="18"/>
                <w:lang w:val="hr-HR"/>
              </w:rPr>
              <w:t>етажних</w:t>
            </w:r>
            <w:r w:rsidRPr="00C8552B">
              <w:rPr>
                <w:sz w:val="18"/>
                <w:szCs w:val="18"/>
                <w:lang w:val="hr-HR"/>
              </w:rPr>
              <w:t xml:space="preserve"> </w:t>
            </w:r>
            <w:r>
              <w:rPr>
                <w:sz w:val="18"/>
                <w:szCs w:val="18"/>
                <w:lang w:val="hr-HR"/>
              </w:rPr>
              <w:t>власника</w:t>
            </w:r>
            <w:r w:rsidRPr="00C8552B">
              <w:rPr>
                <w:sz w:val="18"/>
                <w:szCs w:val="18"/>
                <w:lang w:val="hr-HR"/>
              </w:rPr>
              <w:t xml:space="preserve">, </w:t>
            </w:r>
            <w:r>
              <w:rPr>
                <w:sz w:val="18"/>
                <w:szCs w:val="18"/>
                <w:lang w:val="hr-HR"/>
              </w:rPr>
              <w:t>јавна</w:t>
            </w:r>
            <w:r w:rsidRPr="00C8552B">
              <w:rPr>
                <w:sz w:val="18"/>
                <w:szCs w:val="18"/>
                <w:lang w:val="hr-HR"/>
              </w:rPr>
              <w:t xml:space="preserve"> </w:t>
            </w:r>
            <w:r>
              <w:rPr>
                <w:sz w:val="18"/>
                <w:szCs w:val="18"/>
                <w:lang w:val="hr-HR"/>
              </w:rPr>
              <w:t>управа</w:t>
            </w:r>
            <w:r w:rsidRPr="00C8552B">
              <w:rPr>
                <w:rStyle w:val="FootnoteReference"/>
                <w:sz w:val="18"/>
                <w:szCs w:val="18"/>
                <w:lang w:val="hr-HR"/>
              </w:rPr>
              <w:footnoteReference w:id="6"/>
            </w:r>
            <w:r w:rsidRPr="00C8552B">
              <w:rPr>
                <w:sz w:val="18"/>
                <w:szCs w:val="18"/>
                <w:lang w:val="hr-HR"/>
              </w:rPr>
              <w:t xml:space="preserve"> </w:t>
            </w:r>
            <w:r>
              <w:rPr>
                <w:sz w:val="18"/>
                <w:szCs w:val="18"/>
                <w:lang w:val="hr-HR"/>
              </w:rPr>
              <w:t>итд)</w:t>
            </w:r>
          </w:p>
        </w:tc>
      </w:tr>
      <w:tr w:rsidR="00EA724F" w:rsidRPr="00C8552B" w:rsidTr="00D405DC">
        <w:tc>
          <w:tcPr>
            <w:tcW w:w="1242" w:type="dxa"/>
          </w:tcPr>
          <w:p w:rsidR="00EA724F" w:rsidRPr="00C8552B" w:rsidRDefault="00EA724F" w:rsidP="00D405DC">
            <w:pPr>
              <w:spacing w:before="40" w:after="40"/>
              <w:rPr>
                <w:b/>
                <w:sz w:val="18"/>
                <w:szCs w:val="18"/>
                <w:lang w:val="hr-HR"/>
              </w:rPr>
            </w:pPr>
            <w:r>
              <w:rPr>
                <w:b/>
                <w:sz w:val="18"/>
                <w:szCs w:val="18"/>
                <w:lang w:val="hr-HR"/>
              </w:rPr>
              <w:t>Примјена:</w:t>
            </w:r>
          </w:p>
        </w:tc>
        <w:tc>
          <w:tcPr>
            <w:tcW w:w="7797" w:type="dxa"/>
            <w:gridSpan w:val="5"/>
          </w:tcPr>
          <w:p w:rsidR="00EA724F" w:rsidRPr="00C8552B" w:rsidRDefault="00EA724F" w:rsidP="00D405DC">
            <w:pPr>
              <w:spacing w:before="40" w:after="40"/>
              <w:rPr>
                <w:sz w:val="18"/>
                <w:szCs w:val="18"/>
                <w:lang w:val="hr-HR"/>
              </w:rPr>
            </w:pPr>
            <w:r>
              <w:rPr>
                <w:sz w:val="18"/>
                <w:szCs w:val="18"/>
                <w:lang w:val="hr-HR"/>
              </w:rPr>
              <w:t>Ентитетски и локални ниво</w:t>
            </w:r>
          </w:p>
        </w:tc>
      </w:tr>
      <w:tr w:rsidR="00EA724F" w:rsidRPr="00C8552B" w:rsidTr="00D405DC">
        <w:tc>
          <w:tcPr>
            <w:tcW w:w="9039" w:type="dxa"/>
            <w:gridSpan w:val="6"/>
          </w:tcPr>
          <w:p w:rsidR="00EA724F" w:rsidRPr="00C8552B" w:rsidRDefault="00EA724F" w:rsidP="00D405DC">
            <w:pPr>
              <w:spacing w:before="40" w:after="40"/>
              <w:jc w:val="center"/>
              <w:rPr>
                <w:sz w:val="18"/>
                <w:szCs w:val="18"/>
                <w:u w:val="single"/>
                <w:lang w:val="hr-HR"/>
              </w:rPr>
            </w:pPr>
            <w:r>
              <w:rPr>
                <w:b/>
                <w:sz w:val="18"/>
                <w:szCs w:val="18"/>
                <w:lang w:val="hr-HR"/>
              </w:rPr>
              <w:t>Информације о с програма</w:t>
            </w:r>
          </w:p>
        </w:tc>
      </w:tr>
      <w:tr w:rsidR="00EA724F" w:rsidRPr="00232B74" w:rsidTr="00D405DC">
        <w:tc>
          <w:tcPr>
            <w:tcW w:w="1242" w:type="dxa"/>
          </w:tcPr>
          <w:p w:rsidR="00EA724F" w:rsidRPr="00C8552B" w:rsidRDefault="00EA724F" w:rsidP="00D405DC">
            <w:pPr>
              <w:spacing w:before="40" w:after="40"/>
              <w:rPr>
                <w:b/>
                <w:sz w:val="18"/>
                <w:szCs w:val="18"/>
                <w:lang w:val="hr-HR"/>
              </w:rPr>
            </w:pPr>
            <w:r>
              <w:rPr>
                <w:b/>
                <w:sz w:val="18"/>
                <w:szCs w:val="18"/>
                <w:lang w:val="hr-HR"/>
              </w:rPr>
              <w:t>Aктивности за спровођење програма</w:t>
            </w:r>
          </w:p>
        </w:tc>
        <w:tc>
          <w:tcPr>
            <w:tcW w:w="7797" w:type="dxa"/>
            <w:gridSpan w:val="5"/>
            <w:shd w:val="clear" w:color="auto" w:fill="auto"/>
          </w:tcPr>
          <w:p w:rsidR="00EA724F" w:rsidRDefault="00EA724F" w:rsidP="00D405DC">
            <w:pPr>
              <w:spacing w:before="40" w:after="40"/>
              <w:rPr>
                <w:sz w:val="18"/>
                <w:szCs w:val="18"/>
                <w:lang w:val="hr-HR"/>
              </w:rPr>
            </w:pPr>
            <w:r>
              <w:rPr>
                <w:sz w:val="18"/>
                <w:szCs w:val="18"/>
                <w:lang w:val="hr-HR"/>
              </w:rPr>
              <w:t>н/а – нови програм</w:t>
            </w:r>
          </w:p>
          <w:p w:rsidR="00EA724F" w:rsidRPr="00232B74" w:rsidRDefault="00EA724F" w:rsidP="00D405DC">
            <w:pPr>
              <w:pStyle w:val="FootnoteText"/>
              <w:spacing w:before="40"/>
              <w:jc w:val="both"/>
              <w:rPr>
                <w:sz w:val="18"/>
                <w:szCs w:val="18"/>
                <w:lang w:val="sr-Cyrl-RS"/>
              </w:rPr>
            </w:pPr>
            <w:r>
              <w:rPr>
                <w:sz w:val="18"/>
                <w:szCs w:val="18"/>
                <w:lang w:val="hr-HR"/>
              </w:rPr>
              <w:t>Мјере D.1, D.2 и D.3 су се у одређеном обиму реализовале у досадашњем периоду, али о томе не постоје званични подаци. Основни извор података за уштеде остварене у оквиру ових мјера је спроведена анализа тржишта.</w:t>
            </w:r>
          </w:p>
        </w:tc>
      </w:tr>
      <w:tr w:rsidR="00EA724F" w:rsidRPr="00C8552B" w:rsidTr="00D405DC">
        <w:tc>
          <w:tcPr>
            <w:tcW w:w="1242" w:type="dxa"/>
          </w:tcPr>
          <w:p w:rsidR="00EA724F" w:rsidRPr="00C8552B" w:rsidRDefault="00EA724F" w:rsidP="00D405DC">
            <w:pPr>
              <w:spacing w:before="40" w:after="40"/>
              <w:rPr>
                <w:b/>
                <w:sz w:val="18"/>
                <w:szCs w:val="18"/>
                <w:lang w:val="hr-HR"/>
              </w:rPr>
            </w:pPr>
            <w:r>
              <w:rPr>
                <w:b/>
                <w:sz w:val="18"/>
                <w:szCs w:val="18"/>
                <w:lang w:val="hr-HR"/>
              </w:rPr>
              <w:t>Финансијски оквир</w:t>
            </w:r>
          </w:p>
        </w:tc>
        <w:tc>
          <w:tcPr>
            <w:tcW w:w="7797" w:type="dxa"/>
            <w:gridSpan w:val="5"/>
          </w:tcPr>
          <w:p w:rsidR="00EA724F" w:rsidRPr="003F67A9" w:rsidRDefault="00EA724F" w:rsidP="00D405DC">
            <w:pPr>
              <w:spacing w:before="40"/>
              <w:rPr>
                <w:sz w:val="18"/>
                <w:szCs w:val="18"/>
                <w:lang w:val="hr-HR"/>
              </w:rPr>
            </w:pPr>
            <w:r>
              <w:rPr>
                <w:sz w:val="18"/>
                <w:szCs w:val="18"/>
                <w:lang w:val="hr-HR"/>
              </w:rPr>
              <w:t>73.981.664 КМ</w:t>
            </w:r>
            <w:r w:rsidRPr="003F67A9">
              <w:rPr>
                <w:sz w:val="18"/>
                <w:szCs w:val="18"/>
                <w:lang w:val="hr-HR"/>
              </w:rPr>
              <w:t xml:space="preserve">, </w:t>
            </w:r>
            <w:r>
              <w:rPr>
                <w:sz w:val="18"/>
                <w:szCs w:val="18"/>
                <w:lang w:val="hr-HR"/>
              </w:rPr>
              <w:t>од</w:t>
            </w:r>
            <w:r w:rsidRPr="003F67A9">
              <w:rPr>
                <w:sz w:val="18"/>
                <w:szCs w:val="18"/>
                <w:lang w:val="hr-HR"/>
              </w:rPr>
              <w:t xml:space="preserve"> </w:t>
            </w:r>
            <w:r>
              <w:rPr>
                <w:sz w:val="18"/>
                <w:szCs w:val="18"/>
                <w:lang w:val="hr-HR"/>
              </w:rPr>
              <w:t>чега</w:t>
            </w:r>
            <w:r w:rsidRPr="003F67A9">
              <w:rPr>
                <w:sz w:val="18"/>
                <w:szCs w:val="18"/>
                <w:lang w:val="hr-HR"/>
              </w:rPr>
              <w:t xml:space="preserve">: </w:t>
            </w:r>
          </w:p>
          <w:p w:rsidR="00EA724F" w:rsidRDefault="00EA724F" w:rsidP="00D405DC">
            <w:pPr>
              <w:pStyle w:val="FootnoteText"/>
              <w:spacing w:before="40"/>
              <w:jc w:val="both"/>
              <w:rPr>
                <w:sz w:val="16"/>
                <w:szCs w:val="16"/>
                <w:lang w:val="hr-HR"/>
              </w:rPr>
            </w:pPr>
            <w:r>
              <w:rPr>
                <w:i/>
                <w:sz w:val="18"/>
                <w:szCs w:val="18"/>
                <w:lang w:val="hr-HR"/>
              </w:rPr>
              <w:t>Овај</w:t>
            </w:r>
            <w:r w:rsidRPr="00D850F0">
              <w:rPr>
                <w:i/>
                <w:sz w:val="18"/>
                <w:szCs w:val="18"/>
                <w:lang w:val="hr-HR"/>
              </w:rPr>
              <w:t xml:space="preserve"> </w:t>
            </w:r>
            <w:r>
              <w:rPr>
                <w:i/>
                <w:sz w:val="18"/>
                <w:szCs w:val="18"/>
                <w:lang w:val="hr-HR"/>
              </w:rPr>
              <w:t>износ</w:t>
            </w:r>
            <w:r w:rsidRPr="00D850F0">
              <w:rPr>
                <w:i/>
                <w:sz w:val="18"/>
                <w:szCs w:val="18"/>
                <w:lang w:val="hr-HR"/>
              </w:rPr>
              <w:t xml:space="preserve"> </w:t>
            </w:r>
            <w:r>
              <w:rPr>
                <w:i/>
                <w:sz w:val="18"/>
                <w:szCs w:val="18"/>
                <w:lang w:val="hr-HR"/>
              </w:rPr>
              <w:t>се</w:t>
            </w:r>
            <w:r w:rsidRPr="00D850F0">
              <w:rPr>
                <w:i/>
                <w:sz w:val="18"/>
                <w:szCs w:val="18"/>
                <w:lang w:val="hr-HR"/>
              </w:rPr>
              <w:t xml:space="preserve"> </w:t>
            </w:r>
            <w:r>
              <w:rPr>
                <w:i/>
                <w:sz w:val="18"/>
                <w:szCs w:val="18"/>
                <w:lang w:val="hr-HR"/>
              </w:rPr>
              <w:t>односи</w:t>
            </w:r>
            <w:r w:rsidRPr="00D850F0">
              <w:rPr>
                <w:i/>
                <w:sz w:val="18"/>
                <w:szCs w:val="18"/>
                <w:lang w:val="hr-HR"/>
              </w:rPr>
              <w:t xml:space="preserve"> </w:t>
            </w:r>
            <w:r>
              <w:rPr>
                <w:i/>
                <w:sz w:val="18"/>
                <w:szCs w:val="18"/>
                <w:lang w:val="hr-HR"/>
              </w:rPr>
              <w:t>само</w:t>
            </w:r>
            <w:r w:rsidRPr="00D850F0">
              <w:rPr>
                <w:i/>
                <w:sz w:val="18"/>
                <w:szCs w:val="18"/>
                <w:lang w:val="hr-HR"/>
              </w:rPr>
              <w:t xml:space="preserve"> </w:t>
            </w:r>
            <w:r>
              <w:rPr>
                <w:i/>
                <w:sz w:val="18"/>
                <w:szCs w:val="18"/>
                <w:lang w:val="hr-HR"/>
              </w:rPr>
              <w:t>на</w:t>
            </w:r>
            <w:r w:rsidRPr="00D850F0">
              <w:rPr>
                <w:i/>
                <w:sz w:val="18"/>
                <w:szCs w:val="18"/>
                <w:lang w:val="hr-HR"/>
              </w:rPr>
              <w:t xml:space="preserve"> </w:t>
            </w:r>
            <w:r>
              <w:rPr>
                <w:i/>
                <w:sz w:val="18"/>
                <w:szCs w:val="18"/>
                <w:lang w:val="hr-HR"/>
              </w:rPr>
              <w:t>финансирање</w:t>
            </w:r>
            <w:r w:rsidRPr="00D850F0">
              <w:rPr>
                <w:i/>
                <w:sz w:val="18"/>
                <w:szCs w:val="18"/>
                <w:lang w:val="hr-HR"/>
              </w:rPr>
              <w:t xml:space="preserve"> </w:t>
            </w:r>
            <w:r>
              <w:rPr>
                <w:i/>
                <w:sz w:val="18"/>
                <w:szCs w:val="18"/>
                <w:lang w:val="hr-HR"/>
              </w:rPr>
              <w:t>секторских</w:t>
            </w:r>
            <w:r w:rsidRPr="00D850F0">
              <w:rPr>
                <w:i/>
                <w:sz w:val="18"/>
                <w:szCs w:val="18"/>
                <w:lang w:val="hr-HR"/>
              </w:rPr>
              <w:t xml:space="preserve"> </w:t>
            </w:r>
            <w:r>
              <w:rPr>
                <w:i/>
                <w:sz w:val="18"/>
                <w:szCs w:val="18"/>
                <w:lang w:val="hr-HR"/>
              </w:rPr>
              <w:t>мјера</w:t>
            </w:r>
            <w:r w:rsidRPr="00D850F0">
              <w:rPr>
                <w:i/>
                <w:sz w:val="18"/>
                <w:szCs w:val="18"/>
                <w:lang w:val="hr-HR"/>
              </w:rPr>
              <w:t xml:space="preserve"> </w:t>
            </w:r>
            <w:r>
              <w:rPr>
                <w:i/>
                <w:sz w:val="18"/>
                <w:szCs w:val="18"/>
                <w:lang w:val="hr-HR"/>
              </w:rPr>
              <w:t>укључених</w:t>
            </w:r>
            <w:r w:rsidRPr="00D850F0">
              <w:rPr>
                <w:i/>
                <w:sz w:val="18"/>
                <w:szCs w:val="18"/>
                <w:lang w:val="hr-HR"/>
              </w:rPr>
              <w:t xml:space="preserve"> </w:t>
            </w:r>
            <w:r>
              <w:rPr>
                <w:i/>
                <w:sz w:val="18"/>
                <w:szCs w:val="18"/>
                <w:lang w:val="hr-HR"/>
              </w:rPr>
              <w:t>у</w:t>
            </w:r>
            <w:r w:rsidRPr="00D850F0">
              <w:rPr>
                <w:i/>
                <w:sz w:val="18"/>
                <w:szCs w:val="18"/>
                <w:lang w:val="hr-HR"/>
              </w:rPr>
              <w:t xml:space="preserve"> </w:t>
            </w:r>
            <w:r>
              <w:rPr>
                <w:i/>
                <w:sz w:val="18"/>
                <w:szCs w:val="18"/>
                <w:lang w:val="hr-HR"/>
              </w:rPr>
              <w:t>наведени</w:t>
            </w:r>
            <w:r w:rsidRPr="00D850F0">
              <w:rPr>
                <w:i/>
                <w:sz w:val="18"/>
                <w:szCs w:val="18"/>
                <w:lang w:val="hr-HR"/>
              </w:rPr>
              <w:t xml:space="preserve"> </w:t>
            </w:r>
            <w:r>
              <w:rPr>
                <w:i/>
                <w:sz w:val="18"/>
                <w:szCs w:val="18"/>
                <w:lang w:val="hr-HR"/>
              </w:rPr>
              <w:t>програм</w:t>
            </w:r>
            <w:r w:rsidRPr="00D850F0">
              <w:rPr>
                <w:i/>
                <w:sz w:val="18"/>
                <w:szCs w:val="18"/>
                <w:lang w:val="hr-HR"/>
              </w:rPr>
              <w:t xml:space="preserve">, </w:t>
            </w:r>
            <w:r>
              <w:rPr>
                <w:i/>
                <w:sz w:val="18"/>
                <w:szCs w:val="18"/>
                <w:lang w:val="hr-HR"/>
              </w:rPr>
              <w:t>и</w:t>
            </w:r>
            <w:r w:rsidRPr="00D850F0">
              <w:rPr>
                <w:i/>
                <w:sz w:val="18"/>
                <w:szCs w:val="18"/>
                <w:lang w:val="hr-HR"/>
              </w:rPr>
              <w:t xml:space="preserve"> </w:t>
            </w:r>
            <w:r>
              <w:rPr>
                <w:i/>
                <w:sz w:val="18"/>
                <w:szCs w:val="18"/>
                <w:lang w:val="hr-HR"/>
              </w:rPr>
              <w:t>обухвата</w:t>
            </w:r>
            <w:r w:rsidRPr="00D850F0">
              <w:rPr>
                <w:i/>
                <w:sz w:val="18"/>
                <w:szCs w:val="18"/>
                <w:lang w:val="hr-HR"/>
              </w:rPr>
              <w:t xml:space="preserve"> </w:t>
            </w:r>
            <w:r>
              <w:rPr>
                <w:i/>
                <w:sz w:val="18"/>
                <w:szCs w:val="18"/>
                <w:lang w:val="hr-HR"/>
              </w:rPr>
              <w:t>средства</w:t>
            </w:r>
            <w:r w:rsidRPr="00D850F0">
              <w:rPr>
                <w:i/>
                <w:sz w:val="18"/>
                <w:szCs w:val="18"/>
                <w:lang w:val="hr-HR"/>
              </w:rPr>
              <w:t xml:space="preserve"> </w:t>
            </w:r>
            <w:r>
              <w:rPr>
                <w:i/>
                <w:sz w:val="18"/>
                <w:szCs w:val="18"/>
                <w:lang w:val="hr-HR"/>
              </w:rPr>
              <w:t>обезбијеђена</w:t>
            </w:r>
            <w:r w:rsidRPr="00D850F0">
              <w:rPr>
                <w:i/>
                <w:sz w:val="18"/>
                <w:szCs w:val="18"/>
                <w:lang w:val="hr-HR"/>
              </w:rPr>
              <w:t xml:space="preserve"> </w:t>
            </w:r>
            <w:r>
              <w:rPr>
                <w:i/>
                <w:sz w:val="18"/>
                <w:szCs w:val="18"/>
                <w:lang w:val="hr-HR"/>
              </w:rPr>
              <w:t>кроз</w:t>
            </w:r>
            <w:r w:rsidRPr="00D850F0">
              <w:rPr>
                <w:i/>
                <w:sz w:val="18"/>
                <w:szCs w:val="18"/>
                <w:lang w:val="hr-HR"/>
              </w:rPr>
              <w:t xml:space="preserve"> </w:t>
            </w:r>
            <w:r>
              <w:rPr>
                <w:i/>
                <w:sz w:val="18"/>
                <w:szCs w:val="18"/>
                <w:lang w:val="hr-HR"/>
              </w:rPr>
              <w:t>све</w:t>
            </w:r>
            <w:r w:rsidRPr="00D850F0">
              <w:rPr>
                <w:i/>
                <w:sz w:val="18"/>
                <w:szCs w:val="18"/>
                <w:lang w:val="hr-HR"/>
              </w:rPr>
              <w:t xml:space="preserve"> </w:t>
            </w:r>
            <w:r>
              <w:rPr>
                <w:i/>
                <w:sz w:val="18"/>
                <w:szCs w:val="18"/>
                <w:lang w:val="hr-HR"/>
              </w:rPr>
              <w:t>врсте</w:t>
            </w:r>
            <w:r w:rsidRPr="00D850F0">
              <w:rPr>
                <w:i/>
                <w:sz w:val="18"/>
                <w:szCs w:val="18"/>
                <w:lang w:val="hr-HR"/>
              </w:rPr>
              <w:t xml:space="preserve"> </w:t>
            </w:r>
            <w:r>
              <w:rPr>
                <w:i/>
                <w:sz w:val="18"/>
                <w:szCs w:val="18"/>
                <w:lang w:val="hr-HR"/>
              </w:rPr>
              <w:t>наведених</w:t>
            </w:r>
            <w:r w:rsidRPr="00D850F0">
              <w:rPr>
                <w:i/>
                <w:sz w:val="18"/>
                <w:szCs w:val="18"/>
                <w:lang w:val="hr-HR"/>
              </w:rPr>
              <w:t xml:space="preserve"> </w:t>
            </w:r>
            <w:r>
              <w:rPr>
                <w:i/>
                <w:sz w:val="18"/>
                <w:szCs w:val="18"/>
                <w:lang w:val="hr-HR"/>
              </w:rPr>
              <w:t>извора</w:t>
            </w:r>
            <w:r w:rsidRPr="00D850F0">
              <w:rPr>
                <w:i/>
                <w:sz w:val="18"/>
                <w:szCs w:val="18"/>
                <w:lang w:val="hr-HR"/>
              </w:rPr>
              <w:t xml:space="preserve"> </w:t>
            </w:r>
            <w:r>
              <w:rPr>
                <w:i/>
                <w:sz w:val="18"/>
                <w:szCs w:val="18"/>
                <w:lang w:val="hr-HR"/>
              </w:rPr>
              <w:t>и</w:t>
            </w:r>
            <w:r w:rsidRPr="00D850F0">
              <w:rPr>
                <w:i/>
                <w:sz w:val="18"/>
                <w:szCs w:val="18"/>
                <w:lang w:val="hr-HR"/>
              </w:rPr>
              <w:t xml:space="preserve"> </w:t>
            </w:r>
            <w:r>
              <w:rPr>
                <w:i/>
                <w:sz w:val="18"/>
                <w:szCs w:val="18"/>
                <w:lang w:val="hr-HR"/>
              </w:rPr>
              <w:t>начина</w:t>
            </w:r>
            <w:r w:rsidRPr="00D850F0">
              <w:rPr>
                <w:i/>
                <w:sz w:val="18"/>
                <w:szCs w:val="18"/>
                <w:lang w:val="hr-HR"/>
              </w:rPr>
              <w:t xml:space="preserve"> </w:t>
            </w:r>
            <w:r>
              <w:rPr>
                <w:i/>
                <w:sz w:val="18"/>
                <w:szCs w:val="18"/>
                <w:lang w:val="hr-HR"/>
              </w:rPr>
              <w:t>финансирања</w:t>
            </w:r>
            <w:r w:rsidRPr="00D850F0">
              <w:rPr>
                <w:i/>
                <w:sz w:val="18"/>
                <w:szCs w:val="18"/>
                <w:lang w:val="hr-HR"/>
              </w:rPr>
              <w:t xml:space="preserve">. </w:t>
            </w:r>
            <w:r>
              <w:rPr>
                <w:i/>
                <w:sz w:val="18"/>
                <w:szCs w:val="18"/>
                <w:lang w:val="hr-HR"/>
              </w:rPr>
              <w:t>Структура</w:t>
            </w:r>
            <w:r w:rsidRPr="00D850F0">
              <w:rPr>
                <w:i/>
                <w:sz w:val="18"/>
                <w:szCs w:val="18"/>
                <w:lang w:val="hr-HR"/>
              </w:rPr>
              <w:t xml:space="preserve"> </w:t>
            </w:r>
            <w:r>
              <w:rPr>
                <w:i/>
                <w:sz w:val="18"/>
                <w:szCs w:val="18"/>
                <w:lang w:val="hr-HR"/>
              </w:rPr>
              <w:t>овог износа</w:t>
            </w:r>
            <w:r w:rsidRPr="00D850F0">
              <w:rPr>
                <w:i/>
                <w:sz w:val="18"/>
                <w:szCs w:val="18"/>
                <w:lang w:val="hr-HR"/>
              </w:rPr>
              <w:t xml:space="preserve"> </w:t>
            </w:r>
            <w:r>
              <w:rPr>
                <w:i/>
                <w:sz w:val="18"/>
                <w:szCs w:val="18"/>
                <w:lang w:val="hr-HR"/>
              </w:rPr>
              <w:t>потребног</w:t>
            </w:r>
            <w:r w:rsidRPr="00D850F0">
              <w:rPr>
                <w:i/>
                <w:sz w:val="18"/>
                <w:szCs w:val="18"/>
                <w:lang w:val="hr-HR"/>
              </w:rPr>
              <w:t xml:space="preserve"> </w:t>
            </w:r>
            <w:r>
              <w:rPr>
                <w:i/>
                <w:sz w:val="18"/>
                <w:szCs w:val="18"/>
                <w:lang w:val="hr-HR"/>
              </w:rPr>
              <w:t>за</w:t>
            </w:r>
            <w:r w:rsidRPr="00D850F0">
              <w:rPr>
                <w:i/>
                <w:sz w:val="18"/>
                <w:szCs w:val="18"/>
                <w:lang w:val="hr-HR"/>
              </w:rPr>
              <w:t xml:space="preserve"> </w:t>
            </w:r>
            <w:r>
              <w:rPr>
                <w:i/>
                <w:sz w:val="18"/>
                <w:szCs w:val="18"/>
                <w:lang w:val="hr-HR"/>
              </w:rPr>
              <w:t>реализацију</w:t>
            </w:r>
            <w:r w:rsidRPr="00D850F0">
              <w:rPr>
                <w:i/>
                <w:sz w:val="18"/>
                <w:szCs w:val="18"/>
                <w:lang w:val="hr-HR"/>
              </w:rPr>
              <w:t xml:space="preserve"> </w:t>
            </w:r>
            <w:r>
              <w:rPr>
                <w:i/>
                <w:sz w:val="18"/>
                <w:szCs w:val="18"/>
                <w:lang w:val="hr-HR"/>
              </w:rPr>
              <w:t>планираног</w:t>
            </w:r>
            <w:r w:rsidRPr="00D850F0">
              <w:rPr>
                <w:i/>
                <w:sz w:val="18"/>
                <w:szCs w:val="18"/>
                <w:lang w:val="hr-HR"/>
              </w:rPr>
              <w:t xml:space="preserve"> </w:t>
            </w:r>
            <w:r>
              <w:rPr>
                <w:i/>
                <w:sz w:val="18"/>
                <w:szCs w:val="18"/>
                <w:lang w:val="hr-HR"/>
              </w:rPr>
              <w:t>програма</w:t>
            </w:r>
            <w:r w:rsidRPr="00D850F0">
              <w:rPr>
                <w:i/>
                <w:sz w:val="18"/>
                <w:szCs w:val="18"/>
                <w:lang w:val="hr-HR"/>
              </w:rPr>
              <w:t xml:space="preserve">, </w:t>
            </w:r>
            <w:r>
              <w:rPr>
                <w:i/>
                <w:sz w:val="18"/>
                <w:szCs w:val="18"/>
                <w:lang w:val="hr-HR"/>
              </w:rPr>
              <w:t>тј</w:t>
            </w:r>
            <w:r w:rsidRPr="00D850F0">
              <w:rPr>
                <w:i/>
                <w:sz w:val="18"/>
                <w:szCs w:val="18"/>
                <w:lang w:val="hr-HR"/>
              </w:rPr>
              <w:t xml:space="preserve">. </w:t>
            </w:r>
            <w:r>
              <w:rPr>
                <w:i/>
                <w:sz w:val="18"/>
                <w:szCs w:val="18"/>
                <w:lang w:val="hr-HR"/>
              </w:rPr>
              <w:t>учешће</w:t>
            </w:r>
            <w:r w:rsidRPr="00D850F0">
              <w:rPr>
                <w:i/>
                <w:sz w:val="18"/>
                <w:szCs w:val="18"/>
                <w:lang w:val="hr-HR"/>
              </w:rPr>
              <w:t xml:space="preserve"> </w:t>
            </w:r>
            <w:r>
              <w:rPr>
                <w:i/>
                <w:sz w:val="18"/>
                <w:szCs w:val="18"/>
                <w:lang w:val="hr-HR"/>
              </w:rPr>
              <w:t>финансијских средстава за</w:t>
            </w:r>
            <w:r w:rsidRPr="00D850F0">
              <w:rPr>
                <w:i/>
                <w:sz w:val="18"/>
                <w:szCs w:val="18"/>
                <w:lang w:val="hr-HR"/>
              </w:rPr>
              <w:t xml:space="preserve"> </w:t>
            </w:r>
            <w:r>
              <w:rPr>
                <w:i/>
                <w:sz w:val="18"/>
                <w:szCs w:val="18"/>
                <w:lang w:val="hr-HR"/>
              </w:rPr>
              <w:t>реализацију</w:t>
            </w:r>
            <w:r w:rsidRPr="00D850F0">
              <w:rPr>
                <w:i/>
                <w:sz w:val="18"/>
                <w:szCs w:val="18"/>
                <w:lang w:val="hr-HR"/>
              </w:rPr>
              <w:t xml:space="preserve"> </w:t>
            </w:r>
            <w:r>
              <w:rPr>
                <w:i/>
                <w:sz w:val="18"/>
                <w:szCs w:val="18"/>
                <w:lang w:val="hr-HR"/>
              </w:rPr>
              <w:t>појединачних</w:t>
            </w:r>
            <w:r w:rsidRPr="00D850F0">
              <w:rPr>
                <w:i/>
                <w:sz w:val="18"/>
                <w:szCs w:val="18"/>
                <w:lang w:val="hr-HR"/>
              </w:rPr>
              <w:t xml:space="preserve"> </w:t>
            </w:r>
            <w:r>
              <w:rPr>
                <w:i/>
                <w:sz w:val="18"/>
                <w:szCs w:val="18"/>
                <w:lang w:val="hr-HR"/>
              </w:rPr>
              <w:t>секторских</w:t>
            </w:r>
            <w:r w:rsidRPr="00D850F0">
              <w:rPr>
                <w:i/>
                <w:sz w:val="18"/>
                <w:szCs w:val="18"/>
                <w:lang w:val="hr-HR"/>
              </w:rPr>
              <w:t xml:space="preserve"> </w:t>
            </w:r>
            <w:r>
              <w:rPr>
                <w:i/>
                <w:sz w:val="18"/>
                <w:szCs w:val="18"/>
                <w:lang w:val="hr-HR"/>
              </w:rPr>
              <w:t>мјера</w:t>
            </w:r>
            <w:r w:rsidRPr="00D850F0">
              <w:rPr>
                <w:i/>
                <w:sz w:val="18"/>
                <w:szCs w:val="18"/>
                <w:lang w:val="hr-HR"/>
              </w:rPr>
              <w:t xml:space="preserve"> </w:t>
            </w:r>
            <w:r>
              <w:rPr>
                <w:i/>
                <w:sz w:val="18"/>
                <w:szCs w:val="18"/>
                <w:lang w:val="hr-HR"/>
              </w:rPr>
              <w:t>укључених</w:t>
            </w:r>
            <w:r w:rsidRPr="00D850F0">
              <w:rPr>
                <w:i/>
                <w:sz w:val="18"/>
                <w:szCs w:val="18"/>
                <w:lang w:val="hr-HR"/>
              </w:rPr>
              <w:t xml:space="preserve"> </w:t>
            </w:r>
            <w:r>
              <w:rPr>
                <w:i/>
                <w:sz w:val="18"/>
                <w:szCs w:val="18"/>
                <w:lang w:val="hr-HR"/>
              </w:rPr>
              <w:t>у</w:t>
            </w:r>
            <w:r w:rsidRPr="00D850F0">
              <w:rPr>
                <w:i/>
                <w:sz w:val="18"/>
                <w:szCs w:val="18"/>
                <w:lang w:val="hr-HR"/>
              </w:rPr>
              <w:t xml:space="preserve"> </w:t>
            </w:r>
            <w:r>
              <w:rPr>
                <w:i/>
                <w:sz w:val="18"/>
                <w:szCs w:val="18"/>
                <w:lang w:val="hr-HR"/>
              </w:rPr>
              <w:t>планирани</w:t>
            </w:r>
            <w:r w:rsidRPr="00D850F0">
              <w:rPr>
                <w:i/>
                <w:sz w:val="18"/>
                <w:szCs w:val="18"/>
                <w:lang w:val="hr-HR"/>
              </w:rPr>
              <w:t xml:space="preserve"> </w:t>
            </w:r>
            <w:r>
              <w:rPr>
                <w:i/>
                <w:sz w:val="18"/>
                <w:szCs w:val="18"/>
                <w:lang w:val="hr-HR"/>
              </w:rPr>
              <w:t>програм</w:t>
            </w:r>
            <w:r w:rsidRPr="00D850F0">
              <w:rPr>
                <w:i/>
                <w:sz w:val="18"/>
                <w:szCs w:val="18"/>
                <w:lang w:val="hr-HR"/>
              </w:rPr>
              <w:t xml:space="preserve">, </w:t>
            </w:r>
            <w:r>
              <w:rPr>
                <w:i/>
                <w:sz w:val="18"/>
                <w:szCs w:val="18"/>
                <w:lang w:val="hr-HR"/>
              </w:rPr>
              <w:t>дата</w:t>
            </w:r>
            <w:r w:rsidRPr="00D850F0">
              <w:rPr>
                <w:i/>
                <w:sz w:val="18"/>
                <w:szCs w:val="18"/>
                <w:lang w:val="hr-HR"/>
              </w:rPr>
              <w:t xml:space="preserve"> </w:t>
            </w:r>
            <w:r>
              <w:rPr>
                <w:i/>
                <w:sz w:val="18"/>
                <w:szCs w:val="18"/>
                <w:lang w:val="hr-HR"/>
              </w:rPr>
              <w:t>је</w:t>
            </w:r>
            <w:r w:rsidRPr="00D850F0">
              <w:rPr>
                <w:i/>
                <w:sz w:val="18"/>
                <w:szCs w:val="18"/>
                <w:lang w:val="hr-HR"/>
              </w:rPr>
              <w:t xml:space="preserve"> </w:t>
            </w:r>
            <w:r>
              <w:rPr>
                <w:i/>
                <w:sz w:val="18"/>
                <w:szCs w:val="18"/>
                <w:lang w:val="hr-HR"/>
              </w:rPr>
              <w:t>у</w:t>
            </w:r>
            <w:r w:rsidRPr="00D850F0">
              <w:rPr>
                <w:i/>
                <w:sz w:val="18"/>
                <w:szCs w:val="18"/>
                <w:lang w:val="hr-HR"/>
              </w:rPr>
              <w:t xml:space="preserve"> </w:t>
            </w:r>
            <w:r>
              <w:rPr>
                <w:i/>
                <w:sz w:val="18"/>
                <w:szCs w:val="18"/>
                <w:lang w:val="hr-HR"/>
              </w:rPr>
              <w:t>табелама</w:t>
            </w:r>
            <w:r w:rsidRPr="00D850F0">
              <w:rPr>
                <w:i/>
                <w:sz w:val="18"/>
                <w:szCs w:val="18"/>
                <w:lang w:val="hr-HR"/>
              </w:rPr>
              <w:t xml:space="preserve"> </w:t>
            </w:r>
            <w:r>
              <w:rPr>
                <w:i/>
                <w:sz w:val="18"/>
                <w:szCs w:val="18"/>
                <w:lang w:val="hr-HR"/>
              </w:rPr>
              <w:t>у</w:t>
            </w:r>
            <w:r w:rsidRPr="00D850F0">
              <w:rPr>
                <w:i/>
                <w:sz w:val="18"/>
                <w:szCs w:val="18"/>
                <w:lang w:val="hr-HR"/>
              </w:rPr>
              <w:t xml:space="preserve"> </w:t>
            </w:r>
            <w:r>
              <w:rPr>
                <w:i/>
                <w:sz w:val="18"/>
                <w:szCs w:val="18"/>
                <w:lang w:val="hr-HR"/>
              </w:rPr>
              <w:t>Прилогу</w:t>
            </w:r>
            <w:r w:rsidRPr="00D850F0">
              <w:rPr>
                <w:i/>
                <w:sz w:val="18"/>
                <w:szCs w:val="18"/>
                <w:lang w:val="hr-HR"/>
              </w:rPr>
              <w:t xml:space="preserve"> 6.2 </w:t>
            </w:r>
            <w:r>
              <w:rPr>
                <w:i/>
                <w:sz w:val="18"/>
                <w:szCs w:val="18"/>
                <w:lang w:val="hr-HR"/>
              </w:rPr>
              <w:t>овог</w:t>
            </w:r>
            <w:r w:rsidRPr="00D850F0">
              <w:rPr>
                <w:i/>
                <w:sz w:val="18"/>
                <w:szCs w:val="18"/>
                <w:lang w:val="hr-HR"/>
              </w:rPr>
              <w:t xml:space="preserve"> </w:t>
            </w:r>
            <w:r>
              <w:rPr>
                <w:i/>
                <w:sz w:val="18"/>
                <w:szCs w:val="18"/>
                <w:lang w:val="hr-HR"/>
              </w:rPr>
              <w:t>документа</w:t>
            </w:r>
            <w:r>
              <w:rPr>
                <w:sz w:val="16"/>
                <w:szCs w:val="16"/>
                <w:lang w:val="hr-HR"/>
              </w:rPr>
              <w:t>.</w:t>
            </w:r>
          </w:p>
          <w:p w:rsidR="00EA724F" w:rsidRDefault="00EA724F" w:rsidP="00D405DC">
            <w:pPr>
              <w:spacing w:before="40"/>
              <w:rPr>
                <w:sz w:val="18"/>
                <w:szCs w:val="18"/>
                <w:lang w:val="hr-HR"/>
              </w:rPr>
            </w:pPr>
            <w:r>
              <w:rPr>
                <w:sz w:val="18"/>
                <w:szCs w:val="18"/>
                <w:lang w:val="hr-HR"/>
              </w:rPr>
              <w:t>Извори финансирања: Техничка помоћ;</w:t>
            </w:r>
          </w:p>
          <w:p w:rsidR="00EA724F" w:rsidRDefault="00EA724F" w:rsidP="00D405DC">
            <w:pPr>
              <w:spacing w:before="40"/>
              <w:rPr>
                <w:sz w:val="18"/>
                <w:szCs w:val="18"/>
                <w:lang w:val="hr-HR"/>
              </w:rPr>
            </w:pPr>
            <w:r>
              <w:rPr>
                <w:sz w:val="18"/>
                <w:szCs w:val="18"/>
                <w:lang w:val="hr-HR"/>
              </w:rPr>
              <w:t>Начини финансирања: Облигационе шеме за енергетску ефикасност /алтернативне мјере; Бесповратна средства;</w:t>
            </w:r>
          </w:p>
          <w:p w:rsidR="00EA724F" w:rsidRPr="00C8552B" w:rsidRDefault="00EA724F" w:rsidP="00D405DC">
            <w:pPr>
              <w:spacing w:before="40" w:after="40"/>
              <w:rPr>
                <w:sz w:val="18"/>
                <w:szCs w:val="18"/>
                <w:lang w:val="hr-HR"/>
              </w:rPr>
            </w:pPr>
            <w:r>
              <w:rPr>
                <w:i/>
                <w:sz w:val="18"/>
                <w:szCs w:val="18"/>
                <w:lang w:val="hr-HR"/>
              </w:rPr>
              <w:t>Напомена</w:t>
            </w:r>
            <w:r w:rsidRPr="0049741E">
              <w:rPr>
                <w:i/>
                <w:sz w:val="18"/>
                <w:szCs w:val="18"/>
                <w:lang w:val="hr-HR"/>
              </w:rPr>
              <w:t xml:space="preserve">: </w:t>
            </w:r>
            <w:r>
              <w:rPr>
                <w:i/>
                <w:sz w:val="18"/>
                <w:szCs w:val="18"/>
                <w:lang w:val="hr-HR"/>
              </w:rPr>
              <w:t>Детаљан</w:t>
            </w:r>
            <w:r w:rsidRPr="0049741E">
              <w:rPr>
                <w:i/>
                <w:sz w:val="18"/>
                <w:szCs w:val="18"/>
                <w:lang w:val="hr-HR"/>
              </w:rPr>
              <w:t xml:space="preserve"> </w:t>
            </w:r>
            <w:r>
              <w:rPr>
                <w:i/>
                <w:sz w:val="18"/>
                <w:szCs w:val="18"/>
                <w:lang w:val="hr-HR"/>
              </w:rPr>
              <w:t>опис</w:t>
            </w:r>
            <w:r w:rsidRPr="0049741E">
              <w:rPr>
                <w:i/>
                <w:sz w:val="18"/>
                <w:szCs w:val="18"/>
                <w:lang w:val="hr-HR"/>
              </w:rPr>
              <w:t xml:space="preserve"> </w:t>
            </w:r>
            <w:r>
              <w:rPr>
                <w:i/>
                <w:sz w:val="18"/>
                <w:szCs w:val="18"/>
                <w:lang w:val="hr-HR"/>
              </w:rPr>
              <w:t>постојећих</w:t>
            </w:r>
            <w:r w:rsidRPr="0049741E">
              <w:rPr>
                <w:i/>
                <w:sz w:val="18"/>
                <w:szCs w:val="18"/>
                <w:lang w:val="hr-HR"/>
              </w:rPr>
              <w:t xml:space="preserve"> </w:t>
            </w:r>
            <w:r>
              <w:rPr>
                <w:i/>
                <w:sz w:val="18"/>
                <w:szCs w:val="18"/>
                <w:lang w:val="hr-HR"/>
              </w:rPr>
              <w:t>и</w:t>
            </w:r>
            <w:r w:rsidRPr="0049741E">
              <w:rPr>
                <w:i/>
                <w:sz w:val="18"/>
                <w:szCs w:val="18"/>
                <w:lang w:val="hr-HR"/>
              </w:rPr>
              <w:t xml:space="preserve"> </w:t>
            </w:r>
            <w:r>
              <w:rPr>
                <w:i/>
                <w:sz w:val="18"/>
                <w:szCs w:val="18"/>
                <w:lang w:val="hr-HR"/>
              </w:rPr>
              <w:t>планираних</w:t>
            </w:r>
            <w:r w:rsidRPr="0049741E">
              <w:rPr>
                <w:i/>
                <w:sz w:val="18"/>
                <w:szCs w:val="18"/>
                <w:lang w:val="hr-HR"/>
              </w:rPr>
              <w:t xml:space="preserve"> </w:t>
            </w:r>
            <w:r>
              <w:rPr>
                <w:i/>
                <w:sz w:val="18"/>
                <w:szCs w:val="18"/>
                <w:lang w:val="hr-HR"/>
              </w:rPr>
              <w:t>извора и начина финанцирања је дат у Поглављу 5</w:t>
            </w:r>
            <w:r w:rsidRPr="0049741E">
              <w:rPr>
                <w:i/>
                <w:sz w:val="18"/>
                <w:szCs w:val="18"/>
                <w:lang w:val="hr-HR"/>
              </w:rPr>
              <w:t>.</w:t>
            </w:r>
          </w:p>
        </w:tc>
      </w:tr>
      <w:tr w:rsidR="00EA724F" w:rsidRPr="00C8552B" w:rsidTr="00D405DC">
        <w:tc>
          <w:tcPr>
            <w:tcW w:w="1242" w:type="dxa"/>
          </w:tcPr>
          <w:p w:rsidR="00EA724F" w:rsidRPr="00C8552B" w:rsidRDefault="00EA724F" w:rsidP="00D405DC">
            <w:pPr>
              <w:spacing w:before="40" w:after="40"/>
              <w:rPr>
                <w:b/>
                <w:sz w:val="18"/>
                <w:szCs w:val="18"/>
                <w:lang w:val="hr-HR"/>
              </w:rPr>
            </w:pPr>
            <w:r>
              <w:rPr>
                <w:b/>
                <w:sz w:val="18"/>
                <w:szCs w:val="18"/>
                <w:lang w:val="hr-HR"/>
              </w:rPr>
              <w:t>Извршно</w:t>
            </w:r>
            <w:r w:rsidRPr="00C8552B">
              <w:rPr>
                <w:b/>
                <w:sz w:val="18"/>
                <w:szCs w:val="18"/>
                <w:lang w:val="hr-HR"/>
              </w:rPr>
              <w:t xml:space="preserve"> </w:t>
            </w:r>
            <w:r>
              <w:rPr>
                <w:b/>
                <w:sz w:val="18"/>
                <w:szCs w:val="18"/>
                <w:lang w:val="hr-HR"/>
              </w:rPr>
              <w:t>тијело</w:t>
            </w:r>
          </w:p>
        </w:tc>
        <w:tc>
          <w:tcPr>
            <w:tcW w:w="7797" w:type="dxa"/>
            <w:gridSpan w:val="5"/>
          </w:tcPr>
          <w:p w:rsidR="00EA724F" w:rsidRPr="00C8552B" w:rsidRDefault="00EA724F" w:rsidP="00D405DC">
            <w:pPr>
              <w:spacing w:before="40" w:after="40"/>
              <w:rPr>
                <w:sz w:val="18"/>
                <w:szCs w:val="18"/>
                <w:lang w:val="hr-HR"/>
              </w:rPr>
            </w:pPr>
            <w:r>
              <w:rPr>
                <w:sz w:val="18"/>
                <w:szCs w:val="18"/>
                <w:lang w:val="hr-HR"/>
              </w:rPr>
              <w:t xml:space="preserve">Министарство индустрије, енергетике и рударства, Регулаторнма комисија за енергетику Републике Српске </w:t>
            </w:r>
          </w:p>
        </w:tc>
      </w:tr>
      <w:tr w:rsidR="00EA724F" w:rsidRPr="00C8552B" w:rsidTr="00D405DC">
        <w:tc>
          <w:tcPr>
            <w:tcW w:w="1242" w:type="dxa"/>
          </w:tcPr>
          <w:p w:rsidR="00EA724F" w:rsidRPr="00C8552B" w:rsidRDefault="00EA724F" w:rsidP="00D405DC">
            <w:pPr>
              <w:spacing w:before="40" w:after="40"/>
              <w:rPr>
                <w:b/>
                <w:sz w:val="18"/>
                <w:szCs w:val="18"/>
                <w:lang w:val="hr-HR"/>
              </w:rPr>
            </w:pPr>
            <w:r>
              <w:rPr>
                <w:b/>
                <w:sz w:val="18"/>
                <w:szCs w:val="18"/>
                <w:lang w:val="hr-HR"/>
              </w:rPr>
              <w:t>Тијело за праћење уштеда</w:t>
            </w:r>
          </w:p>
        </w:tc>
        <w:tc>
          <w:tcPr>
            <w:tcW w:w="7797" w:type="dxa"/>
            <w:gridSpan w:val="5"/>
          </w:tcPr>
          <w:p w:rsidR="00EA724F" w:rsidRDefault="00EA724F" w:rsidP="00D405DC">
            <w:pPr>
              <w:spacing w:before="40" w:after="40"/>
              <w:rPr>
                <w:sz w:val="18"/>
                <w:szCs w:val="18"/>
                <w:lang w:val="hr-HR"/>
              </w:rPr>
            </w:pPr>
            <w:r>
              <w:rPr>
                <w:sz w:val="18"/>
                <w:szCs w:val="18"/>
                <w:lang w:val="hr-HR"/>
              </w:rPr>
              <w:t>Праћење уштеда из мјера (BU): Фонд</w:t>
            </w:r>
            <w:r w:rsidRPr="00C8552B">
              <w:rPr>
                <w:sz w:val="18"/>
                <w:szCs w:val="18"/>
                <w:lang w:val="hr-HR"/>
              </w:rPr>
              <w:t xml:space="preserve"> </w:t>
            </w:r>
            <w:r>
              <w:rPr>
                <w:sz w:val="18"/>
                <w:szCs w:val="18"/>
                <w:lang w:val="hr-HR"/>
              </w:rPr>
              <w:t>за</w:t>
            </w:r>
            <w:r w:rsidRPr="00C8552B">
              <w:rPr>
                <w:sz w:val="18"/>
                <w:szCs w:val="18"/>
                <w:lang w:val="hr-HR"/>
              </w:rPr>
              <w:t xml:space="preserve"> </w:t>
            </w:r>
            <w:r>
              <w:rPr>
                <w:sz w:val="18"/>
                <w:szCs w:val="18"/>
                <w:lang w:val="hr-HR"/>
              </w:rPr>
              <w:t>заштиту</w:t>
            </w:r>
            <w:r w:rsidRPr="00C8552B">
              <w:rPr>
                <w:sz w:val="18"/>
                <w:szCs w:val="18"/>
                <w:lang w:val="hr-HR"/>
              </w:rPr>
              <w:t xml:space="preserve"> </w:t>
            </w:r>
            <w:r>
              <w:rPr>
                <w:sz w:val="18"/>
                <w:szCs w:val="18"/>
                <w:lang w:val="hr-HR"/>
              </w:rPr>
              <w:t>животне</w:t>
            </w:r>
            <w:r w:rsidRPr="00C8552B">
              <w:rPr>
                <w:sz w:val="18"/>
                <w:szCs w:val="18"/>
                <w:lang w:val="hr-HR"/>
              </w:rPr>
              <w:t xml:space="preserve"> </w:t>
            </w:r>
            <w:r>
              <w:rPr>
                <w:sz w:val="18"/>
                <w:szCs w:val="18"/>
                <w:lang w:val="hr-HR"/>
              </w:rPr>
              <w:t>средине</w:t>
            </w:r>
            <w:r w:rsidRPr="00C8552B">
              <w:rPr>
                <w:sz w:val="18"/>
                <w:szCs w:val="18"/>
                <w:lang w:val="hr-HR"/>
              </w:rPr>
              <w:t xml:space="preserve"> </w:t>
            </w:r>
            <w:r>
              <w:rPr>
                <w:sz w:val="18"/>
                <w:szCs w:val="18"/>
                <w:lang w:val="hr-HR"/>
              </w:rPr>
              <w:t>и</w:t>
            </w:r>
            <w:r w:rsidRPr="00C8552B">
              <w:rPr>
                <w:sz w:val="18"/>
                <w:szCs w:val="18"/>
                <w:lang w:val="hr-HR"/>
              </w:rPr>
              <w:t xml:space="preserve"> </w:t>
            </w:r>
            <w:r>
              <w:rPr>
                <w:sz w:val="18"/>
                <w:szCs w:val="18"/>
                <w:lang w:val="hr-HR"/>
              </w:rPr>
              <w:t>енергетску</w:t>
            </w:r>
            <w:r w:rsidRPr="00C8552B">
              <w:rPr>
                <w:sz w:val="18"/>
                <w:szCs w:val="18"/>
                <w:lang w:val="hr-HR"/>
              </w:rPr>
              <w:t xml:space="preserve"> </w:t>
            </w:r>
            <w:r>
              <w:rPr>
                <w:sz w:val="18"/>
                <w:szCs w:val="18"/>
                <w:lang w:val="hr-HR"/>
              </w:rPr>
              <w:t xml:space="preserve">ефикасност; </w:t>
            </w:r>
          </w:p>
          <w:p w:rsidR="00EA724F" w:rsidRPr="00C8552B" w:rsidRDefault="00EA724F" w:rsidP="00D405DC">
            <w:pPr>
              <w:spacing w:before="40" w:after="40"/>
              <w:rPr>
                <w:sz w:val="18"/>
                <w:szCs w:val="18"/>
                <w:lang w:val="hr-HR"/>
              </w:rPr>
            </w:pPr>
            <w:r>
              <w:rPr>
                <w:sz w:val="18"/>
                <w:szCs w:val="18"/>
                <w:lang w:val="hr-HR"/>
              </w:rPr>
              <w:t>Праћење уштеда из енергетских биланса (TD): Министарство индиустрије, енергетике и рударства, Регулаторнма комисија за енергетику Републике Српске</w:t>
            </w:r>
          </w:p>
        </w:tc>
      </w:tr>
      <w:tr w:rsidR="00EA724F" w:rsidRPr="00C8552B" w:rsidTr="00D405DC">
        <w:tc>
          <w:tcPr>
            <w:tcW w:w="9039" w:type="dxa"/>
            <w:gridSpan w:val="6"/>
          </w:tcPr>
          <w:p w:rsidR="00EA724F" w:rsidRPr="00C8552B" w:rsidRDefault="00EA724F" w:rsidP="00D405DC">
            <w:pPr>
              <w:spacing w:before="40" w:after="40"/>
              <w:jc w:val="center"/>
              <w:rPr>
                <w:sz w:val="18"/>
                <w:szCs w:val="18"/>
                <w:lang w:val="hr-HR"/>
              </w:rPr>
            </w:pPr>
            <w:r>
              <w:rPr>
                <w:b/>
                <w:sz w:val="18"/>
                <w:szCs w:val="18"/>
                <w:lang w:val="hr-HR"/>
              </w:rPr>
              <w:t>Уштеде енергије</w:t>
            </w:r>
          </w:p>
        </w:tc>
      </w:tr>
      <w:tr w:rsidR="00EA724F" w:rsidRPr="00AE0B1B" w:rsidTr="00D405DC">
        <w:tc>
          <w:tcPr>
            <w:tcW w:w="4519" w:type="dxa"/>
            <w:gridSpan w:val="4"/>
            <w:vAlign w:val="center"/>
          </w:tcPr>
          <w:p w:rsidR="00EA724F" w:rsidRDefault="00EA724F" w:rsidP="00D405DC">
            <w:pPr>
              <w:spacing w:before="40" w:after="40"/>
              <w:jc w:val="center"/>
              <w:rPr>
                <w:b/>
                <w:sz w:val="18"/>
                <w:szCs w:val="18"/>
                <w:lang w:val="hr-HR"/>
              </w:rPr>
            </w:pPr>
            <w:r>
              <w:rPr>
                <w:b/>
                <w:sz w:val="18"/>
                <w:szCs w:val="18"/>
                <w:lang w:val="hr-HR"/>
              </w:rPr>
              <w:t>Уштеде</w:t>
            </w:r>
            <w:r w:rsidRPr="00AE0B1B">
              <w:rPr>
                <w:b/>
                <w:sz w:val="18"/>
                <w:szCs w:val="18"/>
                <w:lang w:val="hr-HR"/>
              </w:rPr>
              <w:t xml:space="preserve"> </w:t>
            </w:r>
            <w:r>
              <w:rPr>
                <w:b/>
                <w:sz w:val="18"/>
                <w:szCs w:val="18"/>
                <w:lang w:val="hr-HR"/>
              </w:rPr>
              <w:t>2015 у</w:t>
            </w:r>
            <w:r w:rsidRPr="00AE0B1B">
              <w:rPr>
                <w:b/>
                <w:sz w:val="18"/>
                <w:szCs w:val="18"/>
                <w:lang w:val="hr-HR"/>
              </w:rPr>
              <w:t xml:space="preserve"> </w:t>
            </w:r>
            <w:r>
              <w:rPr>
                <w:b/>
                <w:sz w:val="18"/>
                <w:szCs w:val="18"/>
                <w:lang w:val="hr-HR"/>
              </w:rPr>
              <w:t>односу</w:t>
            </w:r>
            <w:r w:rsidRPr="00AE0B1B">
              <w:rPr>
                <w:b/>
                <w:sz w:val="18"/>
                <w:szCs w:val="18"/>
                <w:lang w:val="hr-HR"/>
              </w:rPr>
              <w:t xml:space="preserve"> </w:t>
            </w:r>
            <w:r>
              <w:rPr>
                <w:b/>
                <w:sz w:val="18"/>
                <w:szCs w:val="18"/>
                <w:lang w:val="hr-HR"/>
              </w:rPr>
              <w:t>на</w:t>
            </w:r>
            <w:r w:rsidRPr="00AE0B1B">
              <w:rPr>
                <w:b/>
                <w:sz w:val="18"/>
                <w:szCs w:val="18"/>
                <w:lang w:val="hr-HR"/>
              </w:rPr>
              <w:t xml:space="preserve"> </w:t>
            </w:r>
            <w:r>
              <w:rPr>
                <w:b/>
                <w:sz w:val="18"/>
                <w:szCs w:val="18"/>
                <w:lang w:val="hr-HR"/>
              </w:rPr>
              <w:t xml:space="preserve">претходни </w:t>
            </w:r>
          </w:p>
          <w:p w:rsidR="00EA724F" w:rsidRPr="00AE2E1B" w:rsidRDefault="00EA724F" w:rsidP="00D405DC">
            <w:pPr>
              <w:spacing w:before="40" w:after="40"/>
              <w:jc w:val="center"/>
              <w:rPr>
                <w:b/>
                <w:i/>
                <w:sz w:val="18"/>
                <w:szCs w:val="18"/>
                <w:lang w:val="hr-HR"/>
              </w:rPr>
            </w:pPr>
            <w:r>
              <w:rPr>
                <w:b/>
                <w:i/>
                <w:sz w:val="18"/>
                <w:szCs w:val="18"/>
                <w:lang w:val="hr-HR"/>
              </w:rPr>
              <w:t>АПЕЕ</w:t>
            </w:r>
            <w:r w:rsidRPr="00AE2E1B">
              <w:rPr>
                <w:b/>
                <w:i/>
                <w:sz w:val="18"/>
                <w:szCs w:val="18"/>
                <w:lang w:val="hr-HR"/>
              </w:rPr>
              <w:t xml:space="preserve"> </w:t>
            </w:r>
            <w:r>
              <w:rPr>
                <w:b/>
                <w:i/>
                <w:sz w:val="18"/>
                <w:szCs w:val="18"/>
                <w:lang w:val="hr-HR"/>
              </w:rPr>
              <w:t>РС</w:t>
            </w:r>
            <w:r w:rsidRPr="00AE2E1B">
              <w:rPr>
                <w:b/>
                <w:i/>
                <w:sz w:val="18"/>
                <w:szCs w:val="18"/>
                <w:lang w:val="hr-HR"/>
              </w:rPr>
              <w:t xml:space="preserve"> 2010-2016 (</w:t>
            </w:r>
            <w:r>
              <w:rPr>
                <w:b/>
                <w:i/>
                <w:sz w:val="18"/>
                <w:szCs w:val="18"/>
                <w:lang w:val="hr-HR"/>
              </w:rPr>
              <w:t>PЈ</w:t>
            </w:r>
            <w:r w:rsidRPr="00AE2E1B">
              <w:rPr>
                <w:b/>
                <w:i/>
                <w:sz w:val="18"/>
                <w:szCs w:val="18"/>
                <w:lang w:val="hr-HR"/>
              </w:rPr>
              <w:t>)</w:t>
            </w:r>
          </w:p>
        </w:tc>
        <w:tc>
          <w:tcPr>
            <w:tcW w:w="2260" w:type="dxa"/>
            <w:vMerge w:val="restart"/>
            <w:vAlign w:val="center"/>
          </w:tcPr>
          <w:p w:rsidR="00EA724F" w:rsidRPr="00AE0B1B" w:rsidRDefault="00EA724F" w:rsidP="00D405DC">
            <w:pPr>
              <w:spacing w:before="40" w:after="40"/>
              <w:jc w:val="center"/>
              <w:rPr>
                <w:b/>
                <w:sz w:val="18"/>
                <w:szCs w:val="18"/>
                <w:lang w:val="hr-HR"/>
              </w:rPr>
            </w:pPr>
            <w:r>
              <w:rPr>
                <w:b/>
                <w:sz w:val="18"/>
                <w:szCs w:val="18"/>
                <w:lang w:val="hr-HR"/>
              </w:rPr>
              <w:t>Очекиване уштеде у 2018.години (PЈ)</w:t>
            </w:r>
          </w:p>
        </w:tc>
        <w:tc>
          <w:tcPr>
            <w:tcW w:w="2260" w:type="dxa"/>
            <w:vMerge w:val="restart"/>
            <w:vAlign w:val="center"/>
          </w:tcPr>
          <w:p w:rsidR="00EA724F" w:rsidRPr="00AE0B1B" w:rsidRDefault="00EA724F" w:rsidP="00D405DC">
            <w:pPr>
              <w:spacing w:before="40" w:after="40"/>
              <w:jc w:val="center"/>
              <w:rPr>
                <w:b/>
                <w:sz w:val="18"/>
                <w:szCs w:val="18"/>
                <w:lang w:val="hr-HR"/>
              </w:rPr>
            </w:pPr>
            <w:r>
              <w:rPr>
                <w:b/>
                <w:sz w:val="18"/>
                <w:szCs w:val="18"/>
                <w:lang w:val="hr-HR"/>
              </w:rPr>
              <w:t>Очекивани утицај на уштеде енергије у 2020</w:t>
            </w:r>
            <w:r>
              <w:rPr>
                <w:b/>
                <w:sz w:val="18"/>
                <w:szCs w:val="18"/>
                <w:lang w:val="sr-Cyrl-RS"/>
              </w:rPr>
              <w:t xml:space="preserve">. </w:t>
            </w:r>
            <w:r>
              <w:rPr>
                <w:b/>
                <w:sz w:val="18"/>
                <w:szCs w:val="18"/>
                <w:lang w:val="hr-HR"/>
              </w:rPr>
              <w:t>(PЈ)</w:t>
            </w:r>
          </w:p>
        </w:tc>
      </w:tr>
      <w:tr w:rsidR="00EA724F" w:rsidRPr="00AE0B1B" w:rsidTr="00D405DC">
        <w:tc>
          <w:tcPr>
            <w:tcW w:w="2259" w:type="dxa"/>
            <w:gridSpan w:val="3"/>
          </w:tcPr>
          <w:p w:rsidR="00EA724F" w:rsidRPr="00AE0B1B" w:rsidRDefault="00EA724F" w:rsidP="00D405DC">
            <w:pPr>
              <w:spacing w:before="40" w:after="40"/>
              <w:jc w:val="center"/>
              <w:rPr>
                <w:b/>
                <w:sz w:val="18"/>
                <w:szCs w:val="18"/>
                <w:lang w:val="hr-HR"/>
              </w:rPr>
            </w:pPr>
            <w:r>
              <w:rPr>
                <w:b/>
                <w:sz w:val="18"/>
                <w:szCs w:val="18"/>
                <w:lang w:val="hr-HR"/>
              </w:rPr>
              <w:t>Планиране /Очекиване</w:t>
            </w:r>
          </w:p>
        </w:tc>
        <w:tc>
          <w:tcPr>
            <w:tcW w:w="2260" w:type="dxa"/>
          </w:tcPr>
          <w:p w:rsidR="00EA724F" w:rsidRPr="00AE0B1B" w:rsidRDefault="00EA724F" w:rsidP="00D405DC">
            <w:pPr>
              <w:spacing w:before="40" w:after="40"/>
              <w:jc w:val="center"/>
              <w:rPr>
                <w:b/>
                <w:sz w:val="18"/>
                <w:szCs w:val="18"/>
                <w:lang w:val="hr-HR"/>
              </w:rPr>
            </w:pPr>
            <w:r>
              <w:rPr>
                <w:b/>
                <w:sz w:val="18"/>
                <w:szCs w:val="18"/>
                <w:lang w:val="hr-HR"/>
              </w:rPr>
              <w:t>Постигнуте</w:t>
            </w:r>
          </w:p>
        </w:tc>
        <w:tc>
          <w:tcPr>
            <w:tcW w:w="2260" w:type="dxa"/>
            <w:vMerge/>
          </w:tcPr>
          <w:p w:rsidR="00EA724F" w:rsidRPr="00AE0B1B" w:rsidRDefault="00EA724F" w:rsidP="00D405DC">
            <w:pPr>
              <w:spacing w:before="40" w:after="40"/>
              <w:jc w:val="center"/>
              <w:rPr>
                <w:b/>
                <w:sz w:val="18"/>
                <w:szCs w:val="18"/>
                <w:lang w:val="hr-HR"/>
              </w:rPr>
            </w:pPr>
          </w:p>
        </w:tc>
        <w:tc>
          <w:tcPr>
            <w:tcW w:w="2260" w:type="dxa"/>
            <w:vMerge/>
          </w:tcPr>
          <w:p w:rsidR="00EA724F" w:rsidRPr="00AE0B1B" w:rsidRDefault="00EA724F" w:rsidP="00D405DC">
            <w:pPr>
              <w:spacing w:before="40" w:after="40"/>
              <w:jc w:val="center"/>
              <w:rPr>
                <w:b/>
                <w:sz w:val="18"/>
                <w:szCs w:val="18"/>
                <w:lang w:val="hr-HR"/>
              </w:rPr>
            </w:pPr>
          </w:p>
        </w:tc>
      </w:tr>
      <w:tr w:rsidR="00EA724F" w:rsidRPr="00710F49" w:rsidTr="00D405DC">
        <w:tc>
          <w:tcPr>
            <w:tcW w:w="2259" w:type="dxa"/>
            <w:gridSpan w:val="3"/>
          </w:tcPr>
          <w:p w:rsidR="00EA724F" w:rsidRPr="00C8552B" w:rsidRDefault="00EA724F" w:rsidP="00D405DC">
            <w:pPr>
              <w:spacing w:before="40" w:after="40"/>
              <w:jc w:val="center"/>
              <w:rPr>
                <w:sz w:val="18"/>
                <w:szCs w:val="18"/>
                <w:lang w:val="hr-HR"/>
              </w:rPr>
            </w:pPr>
            <w:r>
              <w:rPr>
                <w:sz w:val="18"/>
                <w:szCs w:val="18"/>
                <w:lang w:val="hr-HR"/>
              </w:rPr>
              <w:t>н/а (нови програм)</w:t>
            </w:r>
          </w:p>
        </w:tc>
        <w:tc>
          <w:tcPr>
            <w:tcW w:w="2260" w:type="dxa"/>
            <w:shd w:val="clear" w:color="auto" w:fill="auto"/>
          </w:tcPr>
          <w:p w:rsidR="00EA724F" w:rsidRPr="00432B37" w:rsidRDefault="00EA724F" w:rsidP="00D405DC">
            <w:pPr>
              <w:spacing w:before="40" w:after="40"/>
              <w:jc w:val="center"/>
              <w:rPr>
                <w:sz w:val="18"/>
                <w:szCs w:val="18"/>
                <w:lang w:val="hr-HR"/>
              </w:rPr>
            </w:pPr>
            <w:r>
              <w:rPr>
                <w:sz w:val="18"/>
                <w:szCs w:val="18"/>
                <w:lang w:val="hr-HR"/>
              </w:rPr>
              <w:t>н/а (нови програм)</w:t>
            </w:r>
          </w:p>
        </w:tc>
        <w:tc>
          <w:tcPr>
            <w:tcW w:w="2260" w:type="dxa"/>
            <w:shd w:val="clear" w:color="auto" w:fill="auto"/>
          </w:tcPr>
          <w:p w:rsidR="00EA724F" w:rsidRPr="00710F49" w:rsidRDefault="00EA724F" w:rsidP="00D405DC">
            <w:pPr>
              <w:spacing w:before="40" w:after="40"/>
              <w:jc w:val="center"/>
              <w:rPr>
                <w:sz w:val="18"/>
                <w:szCs w:val="18"/>
                <w:lang w:val="sr-Cyrl-RS"/>
              </w:rPr>
            </w:pPr>
            <w:r>
              <w:rPr>
                <w:sz w:val="18"/>
                <w:szCs w:val="18"/>
                <w:lang w:val="hr-HR"/>
              </w:rPr>
              <w:t>0,3</w:t>
            </w:r>
            <w:r>
              <w:rPr>
                <w:sz w:val="18"/>
                <w:szCs w:val="18"/>
                <w:lang w:val="sr-Cyrl-RS"/>
              </w:rPr>
              <w:t>410</w:t>
            </w:r>
          </w:p>
        </w:tc>
        <w:tc>
          <w:tcPr>
            <w:tcW w:w="2260" w:type="dxa"/>
            <w:shd w:val="clear" w:color="auto" w:fill="auto"/>
          </w:tcPr>
          <w:p w:rsidR="00EA724F" w:rsidRPr="00710F49" w:rsidRDefault="00EA724F" w:rsidP="00D405DC">
            <w:pPr>
              <w:spacing w:before="40" w:after="40"/>
              <w:jc w:val="center"/>
              <w:rPr>
                <w:sz w:val="18"/>
                <w:szCs w:val="18"/>
                <w:lang w:val="sr-Cyrl-RS"/>
              </w:rPr>
            </w:pPr>
            <w:r>
              <w:rPr>
                <w:sz w:val="18"/>
                <w:szCs w:val="18"/>
                <w:lang w:val="hr-HR"/>
              </w:rPr>
              <w:t>0,417</w:t>
            </w:r>
            <w:r>
              <w:rPr>
                <w:sz w:val="18"/>
                <w:szCs w:val="18"/>
                <w:lang w:val="sr-Cyrl-RS"/>
              </w:rPr>
              <w:t>0</w:t>
            </w:r>
          </w:p>
        </w:tc>
      </w:tr>
      <w:tr w:rsidR="00EA724F" w:rsidRPr="00C8552B" w:rsidTr="00D405DC">
        <w:tc>
          <w:tcPr>
            <w:tcW w:w="1384" w:type="dxa"/>
            <w:gridSpan w:val="2"/>
          </w:tcPr>
          <w:p w:rsidR="00EA724F" w:rsidRPr="00C8552B" w:rsidRDefault="00EA724F" w:rsidP="00D405DC">
            <w:pPr>
              <w:spacing w:before="40" w:after="40"/>
              <w:rPr>
                <w:sz w:val="18"/>
                <w:szCs w:val="18"/>
                <w:lang w:val="hr-HR"/>
              </w:rPr>
            </w:pPr>
            <w:r>
              <w:rPr>
                <w:b/>
                <w:sz w:val="18"/>
                <w:szCs w:val="18"/>
                <w:lang w:val="hr-HR"/>
              </w:rPr>
              <w:t>Метода</w:t>
            </w:r>
            <w:r w:rsidRPr="00C8552B">
              <w:rPr>
                <w:b/>
                <w:sz w:val="18"/>
                <w:szCs w:val="18"/>
                <w:lang w:val="hr-HR"/>
              </w:rPr>
              <w:t xml:space="preserve"> </w:t>
            </w:r>
            <w:r>
              <w:rPr>
                <w:b/>
                <w:sz w:val="18"/>
                <w:szCs w:val="18"/>
                <w:lang w:val="hr-HR"/>
              </w:rPr>
              <w:t>праћења</w:t>
            </w:r>
            <w:r w:rsidRPr="00C8552B">
              <w:rPr>
                <w:b/>
                <w:sz w:val="18"/>
                <w:szCs w:val="18"/>
                <w:lang w:val="hr-HR"/>
              </w:rPr>
              <w:t xml:space="preserve"> /</w:t>
            </w:r>
            <w:r>
              <w:rPr>
                <w:b/>
                <w:sz w:val="18"/>
                <w:szCs w:val="18"/>
                <w:lang w:val="hr-HR"/>
              </w:rPr>
              <w:t>мјерења</w:t>
            </w:r>
            <w:r w:rsidRPr="00C8552B">
              <w:rPr>
                <w:b/>
                <w:sz w:val="18"/>
                <w:szCs w:val="18"/>
                <w:lang w:val="hr-HR"/>
              </w:rPr>
              <w:t xml:space="preserve"> </w:t>
            </w:r>
            <w:r>
              <w:rPr>
                <w:b/>
                <w:sz w:val="18"/>
                <w:szCs w:val="18"/>
                <w:lang w:val="hr-HR"/>
              </w:rPr>
              <w:t>уштеда</w:t>
            </w:r>
            <w:r w:rsidRPr="00C8552B">
              <w:rPr>
                <w:b/>
                <w:sz w:val="18"/>
                <w:szCs w:val="18"/>
                <w:lang w:val="hr-HR"/>
              </w:rPr>
              <w:t xml:space="preserve"> </w:t>
            </w:r>
            <w:r>
              <w:rPr>
                <w:b/>
                <w:sz w:val="18"/>
                <w:szCs w:val="18"/>
                <w:lang w:val="hr-HR"/>
              </w:rPr>
              <w:t>енергије</w:t>
            </w:r>
          </w:p>
        </w:tc>
        <w:tc>
          <w:tcPr>
            <w:tcW w:w="7655" w:type="dxa"/>
            <w:gridSpan w:val="4"/>
            <w:shd w:val="clear" w:color="auto" w:fill="auto"/>
          </w:tcPr>
          <w:p w:rsidR="00EA724F" w:rsidRDefault="00EA724F" w:rsidP="003B72F7">
            <w:pPr>
              <w:pStyle w:val="ListParagraph"/>
              <w:numPr>
                <w:ilvl w:val="0"/>
                <w:numId w:val="25"/>
              </w:numPr>
              <w:spacing w:before="40"/>
              <w:ind w:left="357" w:hanging="357"/>
              <w:contextualSpacing w:val="0"/>
              <w:rPr>
                <w:sz w:val="18"/>
                <w:szCs w:val="18"/>
                <w:lang w:val="hr-HR"/>
              </w:rPr>
            </w:pPr>
            <w:r>
              <w:rPr>
                <w:sz w:val="18"/>
                <w:szCs w:val="18"/>
                <w:lang w:val="hr-HR"/>
              </w:rPr>
              <w:t>BU</w:t>
            </w:r>
            <w:r w:rsidRPr="00031821">
              <w:rPr>
                <w:sz w:val="18"/>
                <w:szCs w:val="18"/>
                <w:lang w:val="hr-HR"/>
              </w:rPr>
              <w:t xml:space="preserve"> </w:t>
            </w:r>
            <w:r>
              <w:rPr>
                <w:sz w:val="18"/>
                <w:szCs w:val="18"/>
                <w:lang w:val="hr-HR"/>
              </w:rPr>
              <w:t>методологија</w:t>
            </w:r>
            <w:r w:rsidRPr="00031821">
              <w:rPr>
                <w:sz w:val="18"/>
                <w:szCs w:val="18"/>
                <w:lang w:val="hr-HR"/>
              </w:rPr>
              <w:t xml:space="preserve"> </w:t>
            </w:r>
            <w:r>
              <w:rPr>
                <w:sz w:val="18"/>
                <w:szCs w:val="18"/>
                <w:lang w:val="hr-HR"/>
              </w:rPr>
              <w:t>према</w:t>
            </w:r>
            <w:r w:rsidRPr="00031821">
              <w:rPr>
                <w:sz w:val="18"/>
                <w:szCs w:val="18"/>
                <w:lang w:val="hr-HR"/>
              </w:rPr>
              <w:t xml:space="preserve"> „</w:t>
            </w:r>
            <w:r>
              <w:rPr>
                <w:i/>
                <w:sz w:val="18"/>
                <w:szCs w:val="18"/>
                <w:lang w:val="hr-HR"/>
              </w:rPr>
              <w:t>Препорукама</w:t>
            </w:r>
            <w:r w:rsidRPr="00031821">
              <w:rPr>
                <w:i/>
                <w:sz w:val="18"/>
                <w:szCs w:val="18"/>
                <w:lang w:val="hr-HR"/>
              </w:rPr>
              <w:t xml:space="preserve"> </w:t>
            </w:r>
            <w:r>
              <w:rPr>
                <w:i/>
                <w:sz w:val="18"/>
                <w:szCs w:val="18"/>
                <w:lang w:val="hr-HR"/>
              </w:rPr>
              <w:t>за</w:t>
            </w:r>
            <w:r w:rsidRPr="00031821">
              <w:rPr>
                <w:i/>
                <w:sz w:val="18"/>
                <w:szCs w:val="18"/>
                <w:lang w:val="hr-HR"/>
              </w:rPr>
              <w:t xml:space="preserve"> </w:t>
            </w:r>
            <w:r>
              <w:rPr>
                <w:i/>
                <w:sz w:val="18"/>
                <w:szCs w:val="18"/>
                <w:lang w:val="hr-HR"/>
              </w:rPr>
              <w:t>методе</w:t>
            </w:r>
            <w:r w:rsidRPr="00031821">
              <w:rPr>
                <w:i/>
                <w:sz w:val="18"/>
                <w:szCs w:val="18"/>
                <w:lang w:val="hr-HR"/>
              </w:rPr>
              <w:t xml:space="preserve"> </w:t>
            </w:r>
            <w:r>
              <w:rPr>
                <w:i/>
                <w:sz w:val="18"/>
                <w:szCs w:val="18"/>
                <w:lang w:val="hr-HR"/>
              </w:rPr>
              <w:t>мјерења</w:t>
            </w:r>
            <w:r w:rsidRPr="00031821">
              <w:rPr>
                <w:i/>
                <w:sz w:val="18"/>
                <w:szCs w:val="18"/>
                <w:lang w:val="hr-HR"/>
              </w:rPr>
              <w:t xml:space="preserve"> </w:t>
            </w:r>
            <w:r>
              <w:rPr>
                <w:i/>
                <w:sz w:val="18"/>
                <w:szCs w:val="18"/>
                <w:lang w:val="hr-HR"/>
              </w:rPr>
              <w:t>и</w:t>
            </w:r>
            <w:r w:rsidRPr="00031821">
              <w:rPr>
                <w:i/>
                <w:sz w:val="18"/>
                <w:szCs w:val="18"/>
                <w:lang w:val="hr-HR"/>
              </w:rPr>
              <w:t xml:space="preserve"> </w:t>
            </w:r>
            <w:r>
              <w:rPr>
                <w:i/>
                <w:sz w:val="18"/>
                <w:szCs w:val="18"/>
                <w:lang w:val="hr-HR"/>
              </w:rPr>
              <w:t>верификације</w:t>
            </w:r>
            <w:r w:rsidRPr="00031821">
              <w:rPr>
                <w:i/>
                <w:sz w:val="18"/>
                <w:szCs w:val="18"/>
                <w:lang w:val="hr-HR"/>
              </w:rPr>
              <w:t xml:space="preserve"> </w:t>
            </w:r>
            <w:r>
              <w:rPr>
                <w:i/>
                <w:sz w:val="18"/>
                <w:szCs w:val="18"/>
                <w:lang w:val="hr-HR"/>
              </w:rPr>
              <w:t>у</w:t>
            </w:r>
            <w:r w:rsidRPr="00031821">
              <w:rPr>
                <w:i/>
                <w:sz w:val="18"/>
                <w:szCs w:val="18"/>
                <w:lang w:val="hr-HR"/>
              </w:rPr>
              <w:t xml:space="preserve"> </w:t>
            </w:r>
            <w:r>
              <w:rPr>
                <w:i/>
                <w:sz w:val="18"/>
                <w:szCs w:val="18"/>
                <w:lang w:val="hr-HR"/>
              </w:rPr>
              <w:t>оквиру</w:t>
            </w:r>
            <w:r w:rsidRPr="00031821">
              <w:rPr>
                <w:i/>
                <w:sz w:val="18"/>
                <w:szCs w:val="18"/>
                <w:lang w:val="hr-HR"/>
              </w:rPr>
              <w:t xml:space="preserve"> </w:t>
            </w:r>
            <w:r>
              <w:rPr>
                <w:i/>
                <w:sz w:val="18"/>
                <w:szCs w:val="18"/>
                <w:lang w:val="hr-HR"/>
              </w:rPr>
              <w:t>Директиве</w:t>
            </w:r>
            <w:r w:rsidRPr="00031821">
              <w:rPr>
                <w:i/>
                <w:sz w:val="18"/>
                <w:szCs w:val="18"/>
                <w:lang w:val="hr-HR"/>
              </w:rPr>
              <w:t xml:space="preserve"> 2006/32/</w:t>
            </w:r>
            <w:r>
              <w:rPr>
                <w:i/>
                <w:sz w:val="18"/>
                <w:szCs w:val="18"/>
                <w:lang w:val="hr-HR"/>
              </w:rPr>
              <w:t>ЕЦ</w:t>
            </w:r>
            <w:r w:rsidRPr="00031821">
              <w:rPr>
                <w:i/>
                <w:sz w:val="18"/>
                <w:szCs w:val="18"/>
                <w:lang w:val="hr-HR"/>
              </w:rPr>
              <w:t xml:space="preserve">;  - </w:t>
            </w:r>
            <w:r>
              <w:rPr>
                <w:i/>
                <w:sz w:val="18"/>
                <w:szCs w:val="18"/>
                <w:lang w:val="hr-HR"/>
              </w:rPr>
              <w:t>Европска</w:t>
            </w:r>
            <w:r w:rsidRPr="00031821">
              <w:rPr>
                <w:i/>
                <w:sz w:val="18"/>
                <w:szCs w:val="18"/>
                <w:lang w:val="hr-HR"/>
              </w:rPr>
              <w:t xml:space="preserve"> </w:t>
            </w:r>
            <w:r>
              <w:rPr>
                <w:i/>
                <w:sz w:val="18"/>
                <w:szCs w:val="18"/>
                <w:lang w:val="hr-HR"/>
              </w:rPr>
              <w:t>комисија</w:t>
            </w:r>
            <w:r w:rsidRPr="00031821">
              <w:rPr>
                <w:i/>
                <w:sz w:val="18"/>
                <w:szCs w:val="18"/>
                <w:lang w:val="hr-HR"/>
              </w:rPr>
              <w:t xml:space="preserve">, </w:t>
            </w:r>
            <w:r>
              <w:rPr>
                <w:i/>
                <w:sz w:val="18"/>
                <w:szCs w:val="18"/>
                <w:lang w:val="hr-HR"/>
              </w:rPr>
              <w:t>Генерални</w:t>
            </w:r>
            <w:r w:rsidRPr="00031821">
              <w:rPr>
                <w:i/>
                <w:sz w:val="18"/>
                <w:szCs w:val="18"/>
                <w:lang w:val="hr-HR"/>
              </w:rPr>
              <w:t xml:space="preserve"> </w:t>
            </w:r>
            <w:r>
              <w:rPr>
                <w:i/>
                <w:sz w:val="18"/>
                <w:szCs w:val="18"/>
                <w:lang w:val="hr-HR"/>
              </w:rPr>
              <w:t>директорат</w:t>
            </w:r>
            <w:r w:rsidRPr="00031821">
              <w:rPr>
                <w:i/>
                <w:sz w:val="18"/>
                <w:szCs w:val="18"/>
                <w:lang w:val="hr-HR"/>
              </w:rPr>
              <w:t xml:space="preserve"> </w:t>
            </w:r>
            <w:r>
              <w:rPr>
                <w:i/>
                <w:sz w:val="18"/>
                <w:szCs w:val="18"/>
                <w:lang w:val="hr-HR"/>
              </w:rPr>
              <w:t>за</w:t>
            </w:r>
            <w:r w:rsidRPr="00031821">
              <w:rPr>
                <w:i/>
                <w:sz w:val="18"/>
                <w:szCs w:val="18"/>
                <w:lang w:val="hr-HR"/>
              </w:rPr>
              <w:t xml:space="preserve"> </w:t>
            </w:r>
            <w:r>
              <w:rPr>
                <w:i/>
                <w:sz w:val="18"/>
                <w:szCs w:val="18"/>
                <w:lang w:val="hr-HR"/>
              </w:rPr>
              <w:t>енергију</w:t>
            </w:r>
            <w:r w:rsidRPr="00031821">
              <w:rPr>
                <w:i/>
                <w:sz w:val="18"/>
                <w:szCs w:val="18"/>
                <w:lang w:val="hr-HR"/>
              </w:rPr>
              <w:t>“</w:t>
            </w:r>
            <w:r w:rsidRPr="00031821">
              <w:rPr>
                <w:sz w:val="18"/>
                <w:szCs w:val="18"/>
                <w:lang w:val="hr-HR"/>
              </w:rPr>
              <w:t>;</w:t>
            </w:r>
          </w:p>
          <w:p w:rsidR="00EA724F" w:rsidRDefault="00EA724F" w:rsidP="003B72F7">
            <w:pPr>
              <w:pStyle w:val="ListParagraph"/>
              <w:numPr>
                <w:ilvl w:val="0"/>
                <w:numId w:val="25"/>
              </w:numPr>
              <w:ind w:left="357" w:hanging="357"/>
              <w:contextualSpacing w:val="0"/>
              <w:rPr>
                <w:sz w:val="18"/>
                <w:szCs w:val="18"/>
                <w:lang w:val="hr-HR"/>
              </w:rPr>
            </w:pPr>
            <w:r>
              <w:rPr>
                <w:sz w:val="18"/>
                <w:szCs w:val="18"/>
                <w:lang w:val="hr-HR"/>
              </w:rPr>
              <w:t>Информациони</w:t>
            </w:r>
            <w:r w:rsidRPr="003F4329">
              <w:rPr>
                <w:sz w:val="18"/>
                <w:szCs w:val="18"/>
                <w:lang w:val="hr-HR"/>
              </w:rPr>
              <w:t xml:space="preserve"> </w:t>
            </w:r>
            <w:r>
              <w:rPr>
                <w:sz w:val="18"/>
                <w:szCs w:val="18"/>
                <w:lang w:val="hr-HR"/>
              </w:rPr>
              <w:t>систем</w:t>
            </w:r>
            <w:r w:rsidRPr="003F4329">
              <w:rPr>
                <w:sz w:val="18"/>
                <w:szCs w:val="18"/>
                <w:lang w:val="hr-HR"/>
              </w:rPr>
              <w:t xml:space="preserve"> (</w:t>
            </w:r>
            <w:r>
              <w:rPr>
                <w:sz w:val="18"/>
                <w:szCs w:val="18"/>
                <w:lang w:val="hr-HR"/>
              </w:rPr>
              <w:t>ЕМIS</w:t>
            </w:r>
            <w:r w:rsidRPr="003F4329">
              <w:rPr>
                <w:sz w:val="18"/>
                <w:szCs w:val="18"/>
                <w:lang w:val="hr-HR"/>
              </w:rPr>
              <w:t xml:space="preserve">, </w:t>
            </w:r>
            <w:r>
              <w:rPr>
                <w:sz w:val="18"/>
                <w:szCs w:val="18"/>
                <w:lang w:val="hr-HR"/>
              </w:rPr>
              <w:t>MVP</w:t>
            </w:r>
            <w:r w:rsidRPr="003F4329">
              <w:rPr>
                <w:sz w:val="18"/>
                <w:szCs w:val="18"/>
                <w:lang w:val="hr-HR"/>
              </w:rPr>
              <w:t>)</w:t>
            </w:r>
            <w:r>
              <w:rPr>
                <w:sz w:val="18"/>
                <w:szCs w:val="18"/>
                <w:lang w:val="hr-HR"/>
              </w:rPr>
              <w:t>;</w:t>
            </w:r>
          </w:p>
          <w:p w:rsidR="00EA724F" w:rsidRDefault="00EA724F" w:rsidP="003B72F7">
            <w:pPr>
              <w:pStyle w:val="ListParagraph"/>
              <w:numPr>
                <w:ilvl w:val="0"/>
                <w:numId w:val="25"/>
              </w:numPr>
              <w:ind w:left="357" w:hanging="357"/>
              <w:contextualSpacing w:val="0"/>
              <w:rPr>
                <w:sz w:val="18"/>
                <w:szCs w:val="18"/>
                <w:lang w:val="hr-HR"/>
              </w:rPr>
            </w:pPr>
            <w:r w:rsidRPr="00232B74">
              <w:rPr>
                <w:sz w:val="18"/>
                <w:szCs w:val="18"/>
                <w:lang w:val="hr-HR"/>
              </w:rPr>
              <w:t>Анализа тржишта (истраживање о продатим ЕЕ материјалима и опреми);</w:t>
            </w:r>
          </w:p>
          <w:p w:rsidR="00EA724F" w:rsidRPr="00C8552B" w:rsidRDefault="00EA724F" w:rsidP="003B72F7">
            <w:pPr>
              <w:pStyle w:val="ListParagraph"/>
              <w:numPr>
                <w:ilvl w:val="0"/>
                <w:numId w:val="25"/>
              </w:numPr>
              <w:spacing w:line="259" w:lineRule="auto"/>
              <w:ind w:left="357" w:hanging="357"/>
              <w:contextualSpacing w:val="0"/>
              <w:rPr>
                <w:sz w:val="18"/>
                <w:szCs w:val="18"/>
                <w:lang w:val="hr-HR"/>
              </w:rPr>
            </w:pPr>
            <w:r>
              <w:rPr>
                <w:sz w:val="18"/>
                <w:szCs w:val="18"/>
                <w:lang w:val="hr-HR"/>
              </w:rPr>
              <w:t>TD</w:t>
            </w:r>
            <w:r w:rsidRPr="00031821">
              <w:rPr>
                <w:sz w:val="18"/>
                <w:szCs w:val="18"/>
                <w:lang w:val="hr-HR"/>
              </w:rPr>
              <w:t xml:space="preserve"> </w:t>
            </w:r>
            <w:r>
              <w:rPr>
                <w:sz w:val="18"/>
                <w:szCs w:val="18"/>
                <w:lang w:val="hr-HR"/>
              </w:rPr>
              <w:t>праћење</w:t>
            </w:r>
            <w:r w:rsidRPr="00031821">
              <w:rPr>
                <w:sz w:val="18"/>
                <w:szCs w:val="18"/>
                <w:lang w:val="hr-HR"/>
              </w:rPr>
              <w:t xml:space="preserve"> </w:t>
            </w:r>
            <w:r>
              <w:rPr>
                <w:sz w:val="18"/>
                <w:szCs w:val="18"/>
                <w:lang w:val="hr-HR"/>
              </w:rPr>
              <w:t>уштеда</w:t>
            </w:r>
            <w:r w:rsidRPr="00031821">
              <w:rPr>
                <w:sz w:val="18"/>
                <w:szCs w:val="18"/>
                <w:lang w:val="hr-HR"/>
              </w:rPr>
              <w:t xml:space="preserve"> </w:t>
            </w:r>
            <w:r>
              <w:rPr>
                <w:sz w:val="18"/>
                <w:szCs w:val="18"/>
                <w:lang w:val="hr-HR"/>
              </w:rPr>
              <w:t>из</w:t>
            </w:r>
            <w:r w:rsidRPr="00031821">
              <w:rPr>
                <w:sz w:val="18"/>
                <w:szCs w:val="18"/>
                <w:lang w:val="hr-HR"/>
              </w:rPr>
              <w:t xml:space="preserve"> </w:t>
            </w:r>
            <w:r>
              <w:rPr>
                <w:sz w:val="18"/>
                <w:szCs w:val="18"/>
                <w:lang w:val="hr-HR"/>
              </w:rPr>
              <w:t>енергетских</w:t>
            </w:r>
            <w:r w:rsidRPr="00031821">
              <w:rPr>
                <w:sz w:val="18"/>
                <w:szCs w:val="18"/>
                <w:lang w:val="hr-HR"/>
              </w:rPr>
              <w:t xml:space="preserve"> </w:t>
            </w:r>
            <w:r>
              <w:rPr>
                <w:sz w:val="18"/>
                <w:szCs w:val="18"/>
                <w:lang w:val="hr-HR"/>
              </w:rPr>
              <w:t>биланса</w:t>
            </w:r>
            <w:r w:rsidRPr="00031821">
              <w:rPr>
                <w:sz w:val="18"/>
                <w:szCs w:val="18"/>
                <w:lang w:val="hr-HR"/>
              </w:rPr>
              <w:t>;</w:t>
            </w:r>
          </w:p>
        </w:tc>
      </w:tr>
      <w:tr w:rsidR="00EA724F" w:rsidRPr="00122290" w:rsidTr="00D405DC">
        <w:tc>
          <w:tcPr>
            <w:tcW w:w="1384" w:type="dxa"/>
            <w:gridSpan w:val="2"/>
          </w:tcPr>
          <w:p w:rsidR="00EA724F" w:rsidRPr="00C8552B" w:rsidRDefault="00EA724F" w:rsidP="00D405DC">
            <w:pPr>
              <w:spacing w:before="40" w:after="40"/>
              <w:rPr>
                <w:b/>
                <w:sz w:val="18"/>
                <w:szCs w:val="18"/>
                <w:lang w:val="hr-HR"/>
              </w:rPr>
            </w:pPr>
            <w:r>
              <w:rPr>
                <w:b/>
                <w:sz w:val="18"/>
                <w:szCs w:val="18"/>
                <w:lang w:val="hr-HR"/>
              </w:rPr>
              <w:t>Претпоставке</w:t>
            </w:r>
          </w:p>
        </w:tc>
        <w:tc>
          <w:tcPr>
            <w:tcW w:w="7655" w:type="dxa"/>
            <w:gridSpan w:val="4"/>
            <w:shd w:val="clear" w:color="auto" w:fill="auto"/>
          </w:tcPr>
          <w:p w:rsidR="00EA724F" w:rsidRDefault="00EA724F" w:rsidP="00D405DC">
            <w:pPr>
              <w:spacing w:before="40"/>
              <w:rPr>
                <w:sz w:val="18"/>
                <w:szCs w:val="18"/>
                <w:lang w:val="hr-HR"/>
              </w:rPr>
            </w:pPr>
            <w:r>
              <w:rPr>
                <w:sz w:val="18"/>
                <w:szCs w:val="18"/>
                <w:lang w:val="hr-HR"/>
              </w:rPr>
              <w:t>Због чињенице да се овај програм састоји од неколико секторских мјера, детаљи претпоставки везаних за овај програм, и то за циљеве енергетских уштеда, индикаторе остварења, и потребна финансијска средства су ради боље прегледности дати у Прилозима 6.1, 6.2, 6.3 и 6.4 овог документа, и то:</w:t>
            </w:r>
          </w:p>
          <w:p w:rsidR="00EA724F" w:rsidRPr="00A85386" w:rsidRDefault="00EA724F" w:rsidP="003B72F7">
            <w:pPr>
              <w:pStyle w:val="ListParagraph"/>
              <w:numPr>
                <w:ilvl w:val="0"/>
                <w:numId w:val="26"/>
              </w:numPr>
              <w:spacing w:before="40"/>
              <w:contextualSpacing w:val="0"/>
              <w:rPr>
                <w:sz w:val="18"/>
                <w:szCs w:val="18"/>
                <w:lang w:val="hr-HR"/>
              </w:rPr>
            </w:pPr>
            <w:r>
              <w:rPr>
                <w:sz w:val="18"/>
                <w:szCs w:val="18"/>
                <w:lang w:val="hr-HR"/>
              </w:rPr>
              <w:t>Структура очекиваних уштеда од 0,3410</w:t>
            </w:r>
            <w:r w:rsidRPr="00A85386">
              <w:rPr>
                <w:sz w:val="18"/>
                <w:szCs w:val="18"/>
                <w:lang w:val="hr-HR"/>
              </w:rPr>
              <w:t xml:space="preserve"> </w:t>
            </w:r>
            <w:r>
              <w:rPr>
                <w:sz w:val="18"/>
                <w:szCs w:val="18"/>
                <w:lang w:val="hr-HR"/>
              </w:rPr>
              <w:t>PJ</w:t>
            </w:r>
            <w:r w:rsidRPr="00A85386">
              <w:rPr>
                <w:sz w:val="18"/>
                <w:szCs w:val="18"/>
                <w:lang w:val="hr-HR"/>
              </w:rPr>
              <w:t xml:space="preserve"> </w:t>
            </w:r>
            <w:r>
              <w:rPr>
                <w:sz w:val="18"/>
                <w:szCs w:val="18"/>
                <w:lang w:val="hr-HR"/>
              </w:rPr>
              <w:t>остварених</w:t>
            </w:r>
            <w:r w:rsidRPr="00A85386">
              <w:rPr>
                <w:sz w:val="18"/>
                <w:szCs w:val="18"/>
                <w:lang w:val="hr-HR"/>
              </w:rPr>
              <w:t xml:space="preserve"> </w:t>
            </w:r>
            <w:r>
              <w:rPr>
                <w:sz w:val="18"/>
                <w:szCs w:val="18"/>
                <w:lang w:val="hr-HR"/>
              </w:rPr>
              <w:t>у</w:t>
            </w:r>
            <w:r w:rsidRPr="00A85386">
              <w:rPr>
                <w:sz w:val="18"/>
                <w:szCs w:val="18"/>
                <w:lang w:val="hr-HR"/>
              </w:rPr>
              <w:t xml:space="preserve"> </w:t>
            </w:r>
            <w:r>
              <w:rPr>
                <w:sz w:val="18"/>
                <w:szCs w:val="18"/>
                <w:lang w:val="hr-HR"/>
              </w:rPr>
              <w:t>оквиру</w:t>
            </w:r>
            <w:r w:rsidRPr="00A85386">
              <w:rPr>
                <w:sz w:val="18"/>
                <w:szCs w:val="18"/>
                <w:lang w:val="hr-HR"/>
              </w:rPr>
              <w:t xml:space="preserve"> </w:t>
            </w:r>
            <w:r>
              <w:rPr>
                <w:sz w:val="18"/>
                <w:szCs w:val="18"/>
                <w:lang w:val="hr-HR"/>
              </w:rPr>
              <w:t>овог</w:t>
            </w:r>
            <w:r w:rsidRPr="00A85386">
              <w:rPr>
                <w:sz w:val="18"/>
                <w:szCs w:val="18"/>
                <w:lang w:val="hr-HR"/>
              </w:rPr>
              <w:t xml:space="preserve"> </w:t>
            </w:r>
            <w:r>
              <w:rPr>
                <w:sz w:val="18"/>
                <w:szCs w:val="18"/>
                <w:lang w:val="hr-HR"/>
              </w:rPr>
              <w:t>програма</w:t>
            </w:r>
            <w:r w:rsidRPr="00A85386">
              <w:rPr>
                <w:sz w:val="18"/>
                <w:szCs w:val="18"/>
                <w:lang w:val="hr-HR"/>
              </w:rPr>
              <w:t xml:space="preserve">: </w:t>
            </w:r>
          </w:p>
          <w:p w:rsidR="00EA724F" w:rsidRPr="0074077A" w:rsidRDefault="00EA724F" w:rsidP="003B72F7">
            <w:pPr>
              <w:pStyle w:val="ListParagraph"/>
              <w:numPr>
                <w:ilvl w:val="0"/>
                <w:numId w:val="26"/>
              </w:numPr>
              <w:spacing w:before="40" w:after="40"/>
              <w:rPr>
                <w:sz w:val="18"/>
                <w:szCs w:val="18"/>
                <w:lang w:val="hr-HR"/>
              </w:rPr>
            </w:pPr>
            <w:r>
              <w:rPr>
                <w:rFonts w:ascii="Calibri" w:eastAsia="Times New Roman" w:hAnsi="Calibri" w:cs="Times New Roman"/>
                <w:bCs/>
                <w:color w:val="000000"/>
                <w:sz w:val="18"/>
                <w:szCs w:val="18"/>
                <w:lang w:val="hr-HR" w:eastAsia="hr-HR"/>
              </w:rPr>
              <w:t>Јединице мјере и вриједности</w:t>
            </w:r>
            <w:r w:rsidRPr="00A85386">
              <w:rPr>
                <w:rFonts w:ascii="Calibri" w:eastAsia="Times New Roman" w:hAnsi="Calibri" w:cs="Times New Roman"/>
                <w:bCs/>
                <w:color w:val="000000"/>
                <w:sz w:val="18"/>
                <w:szCs w:val="18"/>
                <w:lang w:val="hr-HR" w:eastAsia="hr-HR"/>
              </w:rPr>
              <w:t xml:space="preserve"> </w:t>
            </w:r>
            <w:r>
              <w:rPr>
                <w:rFonts w:ascii="Calibri" w:eastAsia="Times New Roman" w:hAnsi="Calibri" w:cs="Times New Roman"/>
                <w:bCs/>
                <w:color w:val="000000"/>
                <w:sz w:val="18"/>
                <w:szCs w:val="18"/>
                <w:lang w:val="hr-HR" w:eastAsia="hr-HR"/>
              </w:rPr>
              <w:t>индикатора</w:t>
            </w:r>
            <w:r w:rsidRPr="00A85386">
              <w:rPr>
                <w:rFonts w:ascii="Calibri" w:eastAsia="Times New Roman" w:hAnsi="Calibri" w:cs="Times New Roman"/>
                <w:bCs/>
                <w:color w:val="000000"/>
                <w:sz w:val="18"/>
                <w:szCs w:val="18"/>
                <w:lang w:val="hr-HR" w:eastAsia="hr-HR"/>
              </w:rPr>
              <w:t xml:space="preserve"> </w:t>
            </w:r>
            <w:r>
              <w:rPr>
                <w:rFonts w:ascii="Calibri" w:eastAsia="Times New Roman" w:hAnsi="Calibri" w:cs="Times New Roman"/>
                <w:bCs/>
                <w:color w:val="000000"/>
                <w:sz w:val="18"/>
                <w:szCs w:val="18"/>
                <w:lang w:val="hr-HR" w:eastAsia="hr-HR"/>
              </w:rPr>
              <w:t>за</w:t>
            </w:r>
            <w:r w:rsidRPr="00A85386">
              <w:rPr>
                <w:rFonts w:ascii="Calibri" w:eastAsia="Times New Roman" w:hAnsi="Calibri" w:cs="Times New Roman"/>
                <w:bCs/>
                <w:color w:val="000000"/>
                <w:sz w:val="18"/>
                <w:szCs w:val="18"/>
                <w:lang w:val="hr-HR" w:eastAsia="hr-HR"/>
              </w:rPr>
              <w:t xml:space="preserve"> </w:t>
            </w:r>
            <w:r>
              <w:rPr>
                <w:rFonts w:ascii="Calibri" w:eastAsia="Times New Roman" w:hAnsi="Calibri" w:cs="Times New Roman"/>
                <w:bCs/>
                <w:color w:val="000000"/>
                <w:sz w:val="18"/>
                <w:szCs w:val="18"/>
                <w:lang w:val="hr-HR" w:eastAsia="hr-HR"/>
              </w:rPr>
              <w:t>остварење очекиваних енерг</w:t>
            </w:r>
            <w:r>
              <w:rPr>
                <w:rFonts w:ascii="Calibri" w:eastAsia="Times New Roman" w:hAnsi="Calibri" w:cs="Times New Roman"/>
                <w:bCs/>
                <w:color w:val="000000"/>
                <w:sz w:val="18"/>
                <w:szCs w:val="18"/>
                <w:lang w:val="sr-Cyrl-RS" w:eastAsia="hr-HR"/>
              </w:rPr>
              <w:t>ет</w:t>
            </w:r>
            <w:r>
              <w:rPr>
                <w:rFonts w:ascii="Calibri" w:eastAsia="Times New Roman" w:hAnsi="Calibri" w:cs="Times New Roman"/>
                <w:bCs/>
                <w:color w:val="000000"/>
                <w:sz w:val="18"/>
                <w:szCs w:val="18"/>
                <w:lang w:val="hr-HR" w:eastAsia="hr-HR"/>
              </w:rPr>
              <w:t>ских уштед</w:t>
            </w:r>
            <w:r>
              <w:rPr>
                <w:rFonts w:ascii="Calibri" w:eastAsia="Times New Roman" w:hAnsi="Calibri" w:cs="Times New Roman"/>
                <w:bCs/>
                <w:color w:val="000000"/>
                <w:sz w:val="18"/>
                <w:szCs w:val="18"/>
                <w:lang w:val="sr-Cyrl-RS" w:eastAsia="hr-HR"/>
              </w:rPr>
              <w:t>а</w:t>
            </w:r>
            <w:r w:rsidRPr="00A85386">
              <w:rPr>
                <w:rFonts w:ascii="Calibri" w:eastAsia="Times New Roman" w:hAnsi="Calibri" w:cs="Times New Roman"/>
                <w:bCs/>
                <w:color w:val="000000"/>
                <w:sz w:val="18"/>
                <w:szCs w:val="18"/>
                <w:lang w:val="hr-HR" w:eastAsia="hr-HR"/>
              </w:rPr>
              <w:t xml:space="preserve"> </w:t>
            </w:r>
            <w:r>
              <w:rPr>
                <w:rFonts w:ascii="Calibri" w:eastAsia="Times New Roman" w:hAnsi="Calibri" w:cs="Times New Roman"/>
                <w:bCs/>
                <w:color w:val="000000"/>
                <w:sz w:val="18"/>
                <w:szCs w:val="18"/>
                <w:lang w:val="hr-HR" w:eastAsia="hr-HR"/>
              </w:rPr>
              <w:t>у</w:t>
            </w:r>
            <w:r w:rsidRPr="00A85386">
              <w:rPr>
                <w:rFonts w:ascii="Calibri" w:eastAsia="Times New Roman" w:hAnsi="Calibri" w:cs="Times New Roman"/>
                <w:bCs/>
                <w:color w:val="000000"/>
                <w:sz w:val="18"/>
                <w:szCs w:val="18"/>
                <w:lang w:val="hr-HR" w:eastAsia="hr-HR"/>
              </w:rPr>
              <w:t xml:space="preserve"> 2018.</w:t>
            </w:r>
            <w:r>
              <w:rPr>
                <w:rFonts w:ascii="Calibri" w:eastAsia="Times New Roman" w:hAnsi="Calibri" w:cs="Times New Roman"/>
                <w:bCs/>
                <w:color w:val="000000"/>
                <w:sz w:val="18"/>
                <w:szCs w:val="18"/>
                <w:lang w:val="hr-HR" w:eastAsia="hr-HR"/>
              </w:rPr>
              <w:t xml:space="preserve"> години, и то за сва</w:t>
            </w:r>
            <w:r>
              <w:rPr>
                <w:rFonts w:ascii="Calibri" w:eastAsia="Times New Roman" w:hAnsi="Calibri" w:cs="Times New Roman"/>
                <w:bCs/>
                <w:color w:val="000000"/>
                <w:sz w:val="18"/>
                <w:szCs w:val="18"/>
                <w:lang w:val="sr-Cyrl-RS" w:eastAsia="hr-HR"/>
              </w:rPr>
              <w:t>к</w:t>
            </w:r>
            <w:r>
              <w:rPr>
                <w:rFonts w:ascii="Calibri" w:eastAsia="Times New Roman" w:hAnsi="Calibri" w:cs="Times New Roman"/>
                <w:bCs/>
                <w:color w:val="000000"/>
                <w:sz w:val="18"/>
                <w:szCs w:val="18"/>
                <w:lang w:val="hr-HR" w:eastAsia="hr-HR"/>
              </w:rPr>
              <w:t>у секторску мјеру у оквиру овог програма, дати су у Прилогу 6.3 овог документа;</w:t>
            </w:r>
          </w:p>
          <w:p w:rsidR="00EA724F" w:rsidRPr="0074077A" w:rsidRDefault="00EA724F" w:rsidP="003B72F7">
            <w:pPr>
              <w:pStyle w:val="ListParagraph"/>
              <w:numPr>
                <w:ilvl w:val="0"/>
                <w:numId w:val="26"/>
              </w:numPr>
              <w:spacing w:before="40" w:after="40"/>
              <w:rPr>
                <w:sz w:val="18"/>
                <w:szCs w:val="18"/>
                <w:lang w:val="hr-HR"/>
              </w:rPr>
            </w:pPr>
            <w:r>
              <w:rPr>
                <w:rFonts w:ascii="Calibri" w:eastAsia="Times New Roman" w:hAnsi="Calibri" w:cs="Times New Roman"/>
                <w:bCs/>
                <w:color w:val="000000"/>
                <w:sz w:val="18"/>
                <w:szCs w:val="18"/>
                <w:lang w:val="hr-HR" w:eastAsia="hr-HR"/>
              </w:rPr>
              <w:t>Финансијски износи потребни за реализацију очекиваних уштеда, а тиме и за достизање индикатора остварења очекиваних енерг</w:t>
            </w:r>
            <w:r>
              <w:rPr>
                <w:rFonts w:ascii="Calibri" w:eastAsia="Times New Roman" w:hAnsi="Calibri" w:cs="Times New Roman"/>
                <w:bCs/>
                <w:color w:val="000000"/>
                <w:sz w:val="18"/>
                <w:szCs w:val="18"/>
                <w:lang w:val="sr-Cyrl-RS" w:eastAsia="hr-HR"/>
              </w:rPr>
              <w:t>ет</w:t>
            </w:r>
            <w:r>
              <w:rPr>
                <w:rFonts w:ascii="Calibri" w:eastAsia="Times New Roman" w:hAnsi="Calibri" w:cs="Times New Roman"/>
                <w:bCs/>
                <w:color w:val="000000"/>
                <w:sz w:val="18"/>
                <w:szCs w:val="18"/>
                <w:lang w:val="hr-HR" w:eastAsia="hr-HR"/>
              </w:rPr>
              <w:t>ских уштеда у 2018. години, и то за сва</w:t>
            </w:r>
            <w:r>
              <w:rPr>
                <w:rFonts w:ascii="Calibri" w:eastAsia="Times New Roman" w:hAnsi="Calibri" w:cs="Times New Roman"/>
                <w:bCs/>
                <w:color w:val="000000"/>
                <w:sz w:val="18"/>
                <w:szCs w:val="18"/>
                <w:lang w:val="sr-Cyrl-RS" w:eastAsia="hr-HR"/>
              </w:rPr>
              <w:t>к</w:t>
            </w:r>
            <w:r>
              <w:rPr>
                <w:rFonts w:ascii="Calibri" w:eastAsia="Times New Roman" w:hAnsi="Calibri" w:cs="Times New Roman"/>
                <w:bCs/>
                <w:color w:val="000000"/>
                <w:sz w:val="18"/>
                <w:szCs w:val="18"/>
                <w:lang w:val="hr-HR" w:eastAsia="hr-HR"/>
              </w:rPr>
              <w:t>у секторску мјеру у оквиру овог програма, дати су у Прилогу 6.2 овог документа;</w:t>
            </w:r>
          </w:p>
          <w:p w:rsidR="00EA724F" w:rsidRPr="00122290" w:rsidRDefault="00EA724F" w:rsidP="003B72F7">
            <w:pPr>
              <w:pStyle w:val="ListParagraph"/>
              <w:numPr>
                <w:ilvl w:val="0"/>
                <w:numId w:val="26"/>
              </w:numPr>
              <w:spacing w:before="40" w:after="40"/>
              <w:rPr>
                <w:sz w:val="18"/>
                <w:szCs w:val="18"/>
                <w:lang w:val="hr-HR"/>
              </w:rPr>
            </w:pPr>
            <w:r w:rsidRPr="00122290">
              <w:rPr>
                <w:rFonts w:ascii="Calibri" w:eastAsia="Times New Roman" w:hAnsi="Calibri" w:cs="Times New Roman"/>
                <w:bCs/>
                <w:color w:val="000000"/>
                <w:sz w:val="18"/>
                <w:szCs w:val="18"/>
                <w:lang w:val="hr-HR" w:eastAsia="hr-HR"/>
              </w:rPr>
              <w:t>Претпоставке</w:t>
            </w:r>
            <w:r w:rsidRPr="00122290">
              <w:rPr>
                <w:noProof/>
                <w:sz w:val="18"/>
                <w:szCs w:val="18"/>
              </w:rPr>
              <w:t xml:space="preserve"> и улазни подаци за израчун ц</w:t>
            </w:r>
            <w:r w:rsidRPr="00122290">
              <w:rPr>
                <w:sz w:val="18"/>
                <w:szCs w:val="18"/>
                <w:lang w:val="hr-HR"/>
              </w:rPr>
              <w:t xml:space="preserve">иљних вриједности индикатора за постизање очекиваних уштеда финалне енергије у 2018. години као и </w:t>
            </w:r>
            <w:r w:rsidRPr="00122290">
              <w:rPr>
                <w:noProof/>
                <w:sz w:val="18"/>
                <w:szCs w:val="18"/>
              </w:rPr>
              <w:t xml:space="preserve">укупно потребних финансијских средстава, </w:t>
            </w:r>
            <w:r w:rsidRPr="00122290">
              <w:rPr>
                <w:rFonts w:ascii="Calibri" w:eastAsia="Times New Roman" w:hAnsi="Calibri" w:cs="Times New Roman"/>
                <w:bCs/>
                <w:color w:val="000000"/>
                <w:sz w:val="18"/>
                <w:szCs w:val="18"/>
                <w:lang w:val="hr-HR" w:eastAsia="hr-HR"/>
              </w:rPr>
              <w:t>и то за сва</w:t>
            </w:r>
            <w:r>
              <w:rPr>
                <w:rFonts w:ascii="Calibri" w:eastAsia="Times New Roman" w:hAnsi="Calibri" w:cs="Times New Roman"/>
                <w:bCs/>
                <w:color w:val="000000"/>
                <w:sz w:val="18"/>
                <w:szCs w:val="18"/>
                <w:lang w:val="sr-Cyrl-RS" w:eastAsia="hr-HR"/>
              </w:rPr>
              <w:t>к</w:t>
            </w:r>
            <w:r w:rsidRPr="00122290">
              <w:rPr>
                <w:rFonts w:ascii="Calibri" w:eastAsia="Times New Roman" w:hAnsi="Calibri" w:cs="Times New Roman"/>
                <w:bCs/>
                <w:color w:val="000000"/>
                <w:sz w:val="18"/>
                <w:szCs w:val="18"/>
                <w:lang w:val="hr-HR" w:eastAsia="hr-HR"/>
              </w:rPr>
              <w:t>у секторску мјеру у оквиру овог програма, дати су у Прилогу 6.4 овог документа.</w:t>
            </w:r>
          </w:p>
        </w:tc>
      </w:tr>
      <w:tr w:rsidR="00EA724F" w:rsidRPr="00C8552B" w:rsidTr="00D405DC">
        <w:tc>
          <w:tcPr>
            <w:tcW w:w="1384" w:type="dxa"/>
            <w:gridSpan w:val="2"/>
          </w:tcPr>
          <w:p w:rsidR="00EA724F" w:rsidRPr="00C8552B" w:rsidRDefault="00EA724F" w:rsidP="00D405DC">
            <w:pPr>
              <w:spacing w:before="40" w:after="40"/>
              <w:rPr>
                <w:b/>
                <w:sz w:val="18"/>
                <w:szCs w:val="18"/>
                <w:lang w:val="hr-HR"/>
              </w:rPr>
            </w:pPr>
            <w:r>
              <w:rPr>
                <w:b/>
                <w:sz w:val="18"/>
                <w:szCs w:val="18"/>
                <w:lang w:val="hr-HR"/>
              </w:rPr>
              <w:t>Преклапања</w:t>
            </w:r>
            <w:r w:rsidRPr="00C8552B">
              <w:rPr>
                <w:b/>
                <w:sz w:val="18"/>
                <w:szCs w:val="18"/>
                <w:lang w:val="hr-HR"/>
              </w:rPr>
              <w:t xml:space="preserve">, </w:t>
            </w:r>
            <w:r>
              <w:rPr>
                <w:b/>
                <w:sz w:val="18"/>
                <w:szCs w:val="18"/>
                <w:lang w:val="hr-HR"/>
              </w:rPr>
              <w:t xml:space="preserve"> мултипликације и</w:t>
            </w:r>
            <w:r w:rsidRPr="00C8552B">
              <w:rPr>
                <w:b/>
                <w:sz w:val="18"/>
                <w:szCs w:val="18"/>
                <w:lang w:val="hr-HR"/>
              </w:rPr>
              <w:t xml:space="preserve"> </w:t>
            </w:r>
            <w:r>
              <w:rPr>
                <w:b/>
                <w:sz w:val="18"/>
                <w:szCs w:val="18"/>
                <w:lang w:val="hr-HR"/>
              </w:rPr>
              <w:t>синергија</w:t>
            </w:r>
          </w:p>
        </w:tc>
        <w:tc>
          <w:tcPr>
            <w:tcW w:w="7655" w:type="dxa"/>
            <w:gridSpan w:val="4"/>
            <w:shd w:val="clear" w:color="auto" w:fill="auto"/>
          </w:tcPr>
          <w:p w:rsidR="00EA724F" w:rsidRPr="00C8552B" w:rsidRDefault="00EA724F" w:rsidP="005C53FA">
            <w:pPr>
              <w:keepNext/>
              <w:spacing w:before="40" w:after="40"/>
              <w:rPr>
                <w:sz w:val="18"/>
                <w:szCs w:val="18"/>
                <w:lang w:val="hr-HR"/>
              </w:rPr>
            </w:pPr>
            <w:r>
              <w:rPr>
                <w:sz w:val="18"/>
                <w:szCs w:val="18"/>
                <w:lang w:val="hr-HR"/>
              </w:rPr>
              <w:t>/</w:t>
            </w:r>
          </w:p>
        </w:tc>
      </w:tr>
    </w:tbl>
    <w:p w:rsidR="00B42921" w:rsidRPr="002B3875" w:rsidRDefault="005C53FA" w:rsidP="005C53FA">
      <w:pPr>
        <w:pStyle w:val="Caption"/>
        <w:rPr>
          <w:lang w:val="sr-Cyrl-RS"/>
        </w:rPr>
      </w:pPr>
      <w:bookmarkStart w:id="64" w:name="_Toc509230954"/>
      <w:r>
        <w:t xml:space="preserve">Tabela </w:t>
      </w:r>
      <w:fldSimple w:instr=" SEQ Tabela \* ARABIC ">
        <w:r>
          <w:rPr>
            <w:noProof/>
          </w:rPr>
          <w:t>27</w:t>
        </w:r>
      </w:fldSimple>
      <w:r>
        <w:rPr>
          <w:lang w:val="sr-Cyrl-BA"/>
        </w:rPr>
        <w:t xml:space="preserve"> </w:t>
      </w:r>
      <w:r w:rsidRPr="00BA1122">
        <w:t>Детаљан опис програма П3 за уштеду финалне енергије</w:t>
      </w:r>
      <w:bookmarkEnd w:id="64"/>
    </w:p>
    <w:tbl>
      <w:tblPr>
        <w:tblStyle w:val="TableGrid"/>
        <w:tblW w:w="0" w:type="auto"/>
        <w:tblLayout w:type="fixed"/>
        <w:tblLook w:val="04A0" w:firstRow="1" w:lastRow="0" w:firstColumn="1" w:lastColumn="0" w:noHBand="0" w:noVBand="1"/>
      </w:tblPr>
      <w:tblGrid>
        <w:gridCol w:w="1242"/>
        <w:gridCol w:w="142"/>
        <w:gridCol w:w="875"/>
        <w:gridCol w:w="2260"/>
        <w:gridCol w:w="2260"/>
        <w:gridCol w:w="2260"/>
      </w:tblGrid>
      <w:tr w:rsidR="00EA724F" w:rsidRPr="009B6EE5" w:rsidTr="00D405DC">
        <w:tc>
          <w:tcPr>
            <w:tcW w:w="1242" w:type="dxa"/>
          </w:tcPr>
          <w:p w:rsidR="00EA724F" w:rsidRPr="00C8552B" w:rsidRDefault="00EA724F" w:rsidP="00D405DC">
            <w:pPr>
              <w:spacing w:before="40" w:after="40"/>
              <w:rPr>
                <w:b/>
                <w:sz w:val="18"/>
                <w:szCs w:val="18"/>
                <w:lang w:val="hr-HR"/>
              </w:rPr>
            </w:pPr>
            <w:r>
              <w:rPr>
                <w:b/>
                <w:sz w:val="18"/>
                <w:szCs w:val="18"/>
                <w:lang w:val="hr-HR"/>
              </w:rPr>
              <w:t>Назив програма</w:t>
            </w:r>
          </w:p>
        </w:tc>
        <w:tc>
          <w:tcPr>
            <w:tcW w:w="7797" w:type="dxa"/>
            <w:gridSpan w:val="5"/>
          </w:tcPr>
          <w:p w:rsidR="00EA724F" w:rsidRPr="009B6EE5" w:rsidRDefault="00EA724F" w:rsidP="00D405DC">
            <w:pPr>
              <w:spacing w:before="40" w:after="40"/>
              <w:rPr>
                <w:b/>
                <w:sz w:val="18"/>
                <w:szCs w:val="18"/>
                <w:lang w:val="hr-HR"/>
              </w:rPr>
            </w:pPr>
            <w:r>
              <w:rPr>
                <w:b/>
                <w:sz w:val="18"/>
                <w:szCs w:val="18"/>
                <w:lang w:val="hr-HR"/>
              </w:rPr>
              <w:t>Програм</w:t>
            </w:r>
            <w:r w:rsidRPr="009B6EE5">
              <w:rPr>
                <w:b/>
                <w:sz w:val="18"/>
                <w:szCs w:val="18"/>
                <w:lang w:val="hr-HR"/>
              </w:rPr>
              <w:t xml:space="preserve"> </w:t>
            </w:r>
            <w:r>
              <w:rPr>
                <w:b/>
                <w:sz w:val="18"/>
                <w:szCs w:val="18"/>
                <w:lang w:val="hr-HR"/>
              </w:rPr>
              <w:t>облигационих</w:t>
            </w:r>
            <w:r w:rsidRPr="009B6EE5">
              <w:rPr>
                <w:b/>
                <w:sz w:val="18"/>
                <w:szCs w:val="18"/>
                <w:lang w:val="hr-HR"/>
              </w:rPr>
              <w:t xml:space="preserve"> </w:t>
            </w:r>
            <w:r>
              <w:rPr>
                <w:b/>
                <w:sz w:val="18"/>
                <w:szCs w:val="18"/>
                <w:lang w:val="hr-HR"/>
              </w:rPr>
              <w:t>шема</w:t>
            </w:r>
            <w:r w:rsidRPr="009B6EE5">
              <w:rPr>
                <w:b/>
                <w:sz w:val="18"/>
                <w:szCs w:val="18"/>
                <w:lang w:val="hr-HR"/>
              </w:rPr>
              <w:t xml:space="preserve"> </w:t>
            </w:r>
            <w:r>
              <w:rPr>
                <w:b/>
                <w:sz w:val="18"/>
                <w:szCs w:val="18"/>
                <w:lang w:val="hr-HR"/>
              </w:rPr>
              <w:t>енергетске</w:t>
            </w:r>
            <w:r w:rsidRPr="009B6EE5">
              <w:rPr>
                <w:b/>
                <w:sz w:val="18"/>
                <w:szCs w:val="18"/>
                <w:lang w:val="hr-HR"/>
              </w:rPr>
              <w:t xml:space="preserve"> </w:t>
            </w:r>
            <w:r>
              <w:rPr>
                <w:b/>
                <w:sz w:val="18"/>
                <w:szCs w:val="18"/>
                <w:lang w:val="hr-HR"/>
              </w:rPr>
              <w:t>ефикасности</w:t>
            </w:r>
            <w:r w:rsidRPr="009B6EE5">
              <w:rPr>
                <w:b/>
                <w:sz w:val="18"/>
                <w:szCs w:val="18"/>
                <w:lang w:val="hr-HR"/>
              </w:rPr>
              <w:t xml:space="preserve"> </w:t>
            </w:r>
            <w:r>
              <w:rPr>
                <w:b/>
                <w:sz w:val="18"/>
                <w:szCs w:val="18"/>
                <w:lang w:val="hr-HR"/>
              </w:rPr>
              <w:t>у</w:t>
            </w:r>
            <w:r w:rsidRPr="009B6EE5">
              <w:rPr>
                <w:b/>
                <w:sz w:val="18"/>
                <w:szCs w:val="18"/>
                <w:lang w:val="hr-HR"/>
              </w:rPr>
              <w:t xml:space="preserve"> </w:t>
            </w:r>
            <w:r>
              <w:rPr>
                <w:b/>
                <w:sz w:val="18"/>
                <w:szCs w:val="18"/>
                <w:lang w:val="hr-HR"/>
              </w:rPr>
              <w:t>Републици</w:t>
            </w:r>
            <w:r w:rsidRPr="009B6EE5">
              <w:rPr>
                <w:b/>
                <w:sz w:val="18"/>
                <w:szCs w:val="18"/>
                <w:lang w:val="hr-HR"/>
              </w:rPr>
              <w:t xml:space="preserve"> </w:t>
            </w:r>
            <w:r>
              <w:rPr>
                <w:b/>
                <w:sz w:val="18"/>
                <w:szCs w:val="18"/>
                <w:lang w:val="hr-HR"/>
              </w:rPr>
              <w:t>Српској</w:t>
            </w:r>
            <w:r w:rsidRPr="009B6EE5">
              <w:rPr>
                <w:b/>
                <w:sz w:val="18"/>
                <w:szCs w:val="18"/>
                <w:lang w:val="hr-HR"/>
              </w:rPr>
              <w:t xml:space="preserve"> </w:t>
            </w:r>
            <w:r>
              <w:rPr>
                <w:b/>
                <w:sz w:val="18"/>
                <w:szCs w:val="18"/>
                <w:lang w:val="hr-HR"/>
              </w:rPr>
              <w:t>путем</w:t>
            </w:r>
            <w:r w:rsidRPr="009B6EE5">
              <w:rPr>
                <w:b/>
                <w:sz w:val="18"/>
                <w:szCs w:val="18"/>
                <w:lang w:val="hr-HR"/>
              </w:rPr>
              <w:t xml:space="preserve"> </w:t>
            </w:r>
            <w:r>
              <w:rPr>
                <w:b/>
                <w:sz w:val="18"/>
                <w:szCs w:val="18"/>
                <w:lang w:val="hr-HR"/>
              </w:rPr>
              <w:t>дистрибутера</w:t>
            </w:r>
            <w:r w:rsidRPr="009B6EE5">
              <w:rPr>
                <w:b/>
                <w:sz w:val="18"/>
                <w:szCs w:val="18"/>
                <w:lang w:val="hr-HR"/>
              </w:rPr>
              <w:t xml:space="preserve"> </w:t>
            </w:r>
            <w:r>
              <w:rPr>
                <w:b/>
                <w:sz w:val="18"/>
                <w:szCs w:val="18"/>
                <w:lang w:val="hr-HR"/>
              </w:rPr>
              <w:t>енергије</w:t>
            </w:r>
            <w:r w:rsidRPr="009B6EE5">
              <w:rPr>
                <w:b/>
                <w:sz w:val="18"/>
                <w:szCs w:val="18"/>
                <w:lang w:val="hr-HR"/>
              </w:rPr>
              <w:t xml:space="preserve"> </w:t>
            </w:r>
            <w:r>
              <w:rPr>
                <w:b/>
                <w:sz w:val="18"/>
                <w:szCs w:val="18"/>
                <w:lang w:val="hr-HR"/>
              </w:rPr>
              <w:t>за</w:t>
            </w:r>
            <w:r w:rsidRPr="009B6EE5">
              <w:rPr>
                <w:b/>
                <w:sz w:val="18"/>
                <w:szCs w:val="18"/>
                <w:lang w:val="hr-HR"/>
              </w:rPr>
              <w:t xml:space="preserve"> </w:t>
            </w:r>
            <w:r>
              <w:rPr>
                <w:b/>
                <w:sz w:val="18"/>
                <w:szCs w:val="18"/>
                <w:lang w:val="hr-HR"/>
              </w:rPr>
              <w:t>гријање</w:t>
            </w:r>
          </w:p>
        </w:tc>
      </w:tr>
      <w:tr w:rsidR="00EA724F" w:rsidRPr="00C8552B" w:rsidTr="00D405DC">
        <w:tc>
          <w:tcPr>
            <w:tcW w:w="1242" w:type="dxa"/>
          </w:tcPr>
          <w:p w:rsidR="00EA724F" w:rsidRPr="00C8552B" w:rsidRDefault="00EA724F" w:rsidP="00D405DC">
            <w:pPr>
              <w:spacing w:before="40" w:after="40"/>
              <w:rPr>
                <w:b/>
                <w:sz w:val="18"/>
                <w:szCs w:val="18"/>
                <w:lang w:val="hr-HR"/>
              </w:rPr>
            </w:pPr>
            <w:r>
              <w:rPr>
                <w:b/>
                <w:sz w:val="18"/>
                <w:szCs w:val="18"/>
                <w:lang w:val="hr-HR"/>
              </w:rPr>
              <w:t>Ознака</w:t>
            </w:r>
          </w:p>
        </w:tc>
        <w:tc>
          <w:tcPr>
            <w:tcW w:w="7797" w:type="dxa"/>
            <w:gridSpan w:val="5"/>
          </w:tcPr>
          <w:p w:rsidR="00EA724F" w:rsidRPr="00C8552B" w:rsidRDefault="00EE5740" w:rsidP="00D405DC">
            <w:pPr>
              <w:spacing w:before="40" w:after="40"/>
              <w:rPr>
                <w:sz w:val="18"/>
                <w:szCs w:val="18"/>
                <w:lang w:val="hr-HR"/>
              </w:rPr>
            </w:pPr>
            <w:r>
              <w:rPr>
                <w:sz w:val="18"/>
                <w:szCs w:val="18"/>
                <w:lang w:val="sr-Cyrl-RS"/>
              </w:rPr>
              <w:t>П</w:t>
            </w:r>
            <w:r w:rsidR="00EA724F">
              <w:rPr>
                <w:sz w:val="18"/>
                <w:szCs w:val="18"/>
                <w:lang w:val="hr-HR"/>
              </w:rPr>
              <w:t>.04 РС</w:t>
            </w:r>
          </w:p>
        </w:tc>
      </w:tr>
      <w:tr w:rsidR="00EA724F" w:rsidRPr="00C8552B" w:rsidTr="00D405DC">
        <w:tc>
          <w:tcPr>
            <w:tcW w:w="9039" w:type="dxa"/>
            <w:gridSpan w:val="6"/>
          </w:tcPr>
          <w:p w:rsidR="00EA724F" w:rsidRPr="00C8552B" w:rsidRDefault="00EA724F" w:rsidP="00D405DC">
            <w:pPr>
              <w:spacing w:before="40" w:after="40"/>
              <w:jc w:val="center"/>
              <w:rPr>
                <w:sz w:val="18"/>
                <w:szCs w:val="18"/>
                <w:lang w:val="hr-HR"/>
              </w:rPr>
            </w:pPr>
            <w:r>
              <w:rPr>
                <w:b/>
                <w:sz w:val="18"/>
                <w:szCs w:val="18"/>
                <w:lang w:val="hr-HR"/>
              </w:rPr>
              <w:t>Опис програма</w:t>
            </w:r>
          </w:p>
        </w:tc>
      </w:tr>
      <w:tr w:rsidR="00EA724F" w:rsidRPr="00E56535" w:rsidTr="00D405DC">
        <w:tc>
          <w:tcPr>
            <w:tcW w:w="1242" w:type="dxa"/>
          </w:tcPr>
          <w:p w:rsidR="00EA724F" w:rsidRPr="00E56535" w:rsidRDefault="00EA724F" w:rsidP="00D405DC">
            <w:pPr>
              <w:spacing w:before="40" w:after="40"/>
              <w:rPr>
                <w:b/>
                <w:sz w:val="18"/>
                <w:szCs w:val="18"/>
                <w:lang w:val="hr-HR"/>
              </w:rPr>
            </w:pPr>
            <w:r>
              <w:rPr>
                <w:b/>
                <w:sz w:val="18"/>
                <w:szCs w:val="18"/>
                <w:lang w:val="hr-HR"/>
              </w:rPr>
              <w:t>Категорија</w:t>
            </w:r>
          </w:p>
        </w:tc>
        <w:tc>
          <w:tcPr>
            <w:tcW w:w="7797" w:type="dxa"/>
            <w:gridSpan w:val="5"/>
          </w:tcPr>
          <w:p w:rsidR="00EA724F" w:rsidRPr="00E56535" w:rsidRDefault="00EA724F" w:rsidP="00D405DC">
            <w:pPr>
              <w:spacing w:before="40" w:after="40"/>
              <w:rPr>
                <w:sz w:val="18"/>
                <w:szCs w:val="18"/>
                <w:lang w:val="hr-HR"/>
              </w:rPr>
            </w:pPr>
            <w:r>
              <w:rPr>
                <w:sz w:val="18"/>
                <w:szCs w:val="18"/>
                <w:lang w:val="hr-HR"/>
              </w:rPr>
              <w:t>Комбинација</w:t>
            </w:r>
            <w:r w:rsidRPr="00E56535">
              <w:rPr>
                <w:sz w:val="18"/>
                <w:szCs w:val="18"/>
                <w:lang w:val="hr-HR"/>
              </w:rPr>
              <w:t xml:space="preserve"> </w:t>
            </w:r>
            <w:r>
              <w:rPr>
                <w:sz w:val="18"/>
                <w:szCs w:val="18"/>
                <w:lang w:val="hr-HR"/>
              </w:rPr>
              <w:t>категорија</w:t>
            </w:r>
            <w:r w:rsidRPr="00E56535">
              <w:rPr>
                <w:sz w:val="18"/>
                <w:szCs w:val="18"/>
                <w:lang w:val="hr-HR"/>
              </w:rPr>
              <w:t xml:space="preserve">: 1. </w:t>
            </w:r>
            <w:r>
              <w:rPr>
                <w:sz w:val="18"/>
                <w:szCs w:val="18"/>
                <w:lang w:val="hr-HR"/>
              </w:rPr>
              <w:t>Прописи</w:t>
            </w:r>
            <w:r w:rsidRPr="00E56535">
              <w:rPr>
                <w:sz w:val="18"/>
                <w:szCs w:val="18"/>
                <w:lang w:val="hr-HR"/>
              </w:rPr>
              <w:t xml:space="preserve">, 2. </w:t>
            </w:r>
            <w:r>
              <w:rPr>
                <w:sz w:val="18"/>
                <w:szCs w:val="18"/>
                <w:lang w:val="hr-HR"/>
              </w:rPr>
              <w:t>Мјере</w:t>
            </w:r>
            <w:r w:rsidRPr="00E56535">
              <w:rPr>
                <w:sz w:val="18"/>
                <w:szCs w:val="18"/>
                <w:lang w:val="hr-HR"/>
              </w:rPr>
              <w:t xml:space="preserve"> </w:t>
            </w:r>
            <w:r>
              <w:rPr>
                <w:sz w:val="18"/>
                <w:szCs w:val="18"/>
                <w:lang w:val="hr-HR"/>
              </w:rPr>
              <w:t>информисања</w:t>
            </w:r>
            <w:r w:rsidRPr="00E56535">
              <w:rPr>
                <w:sz w:val="18"/>
                <w:szCs w:val="18"/>
                <w:lang w:val="hr-HR"/>
              </w:rPr>
              <w:t xml:space="preserve"> </w:t>
            </w:r>
            <w:r>
              <w:rPr>
                <w:sz w:val="18"/>
                <w:szCs w:val="18"/>
                <w:lang w:val="hr-HR"/>
              </w:rPr>
              <w:t>и</w:t>
            </w:r>
            <w:r w:rsidRPr="00E56535">
              <w:rPr>
                <w:sz w:val="18"/>
                <w:szCs w:val="18"/>
                <w:lang w:val="hr-HR"/>
              </w:rPr>
              <w:t xml:space="preserve"> </w:t>
            </w:r>
            <w:r>
              <w:rPr>
                <w:sz w:val="18"/>
                <w:szCs w:val="18"/>
                <w:lang w:val="hr-HR"/>
              </w:rPr>
              <w:t>обавезног</w:t>
            </w:r>
            <w:r w:rsidRPr="00E56535">
              <w:rPr>
                <w:sz w:val="18"/>
                <w:szCs w:val="18"/>
                <w:lang w:val="hr-HR"/>
              </w:rPr>
              <w:t xml:space="preserve"> </w:t>
            </w:r>
            <w:r>
              <w:rPr>
                <w:sz w:val="18"/>
                <w:szCs w:val="18"/>
                <w:lang w:val="hr-HR"/>
              </w:rPr>
              <w:t>информисања</w:t>
            </w:r>
            <w:r w:rsidRPr="00E56535">
              <w:rPr>
                <w:sz w:val="18"/>
                <w:szCs w:val="18"/>
                <w:lang w:val="hr-HR"/>
              </w:rPr>
              <w:t xml:space="preserve">, 3. </w:t>
            </w:r>
            <w:r>
              <w:rPr>
                <w:sz w:val="18"/>
                <w:szCs w:val="18"/>
                <w:lang w:val="hr-HR"/>
              </w:rPr>
              <w:t>Финансијски</w:t>
            </w:r>
            <w:r w:rsidRPr="00E56535">
              <w:rPr>
                <w:sz w:val="18"/>
                <w:szCs w:val="18"/>
                <w:lang w:val="hr-HR"/>
              </w:rPr>
              <w:t xml:space="preserve"> </w:t>
            </w:r>
            <w:r>
              <w:rPr>
                <w:sz w:val="18"/>
                <w:szCs w:val="18"/>
                <w:lang w:val="hr-HR"/>
              </w:rPr>
              <w:t>инструменти</w:t>
            </w:r>
            <w:r w:rsidRPr="00E56535">
              <w:rPr>
                <w:sz w:val="18"/>
                <w:szCs w:val="18"/>
                <w:lang w:val="hr-HR"/>
              </w:rPr>
              <w:t xml:space="preserve">, 4. </w:t>
            </w:r>
            <w:r>
              <w:rPr>
                <w:sz w:val="18"/>
                <w:szCs w:val="18"/>
                <w:lang w:val="hr-HR"/>
              </w:rPr>
              <w:t>Добровољни</w:t>
            </w:r>
            <w:r w:rsidRPr="00E56535">
              <w:rPr>
                <w:sz w:val="18"/>
                <w:szCs w:val="18"/>
                <w:lang w:val="hr-HR"/>
              </w:rPr>
              <w:t xml:space="preserve"> </w:t>
            </w:r>
            <w:r>
              <w:rPr>
                <w:sz w:val="18"/>
                <w:szCs w:val="18"/>
                <w:lang w:val="hr-HR"/>
              </w:rPr>
              <w:t>уговори</w:t>
            </w:r>
            <w:r w:rsidRPr="00E56535">
              <w:rPr>
                <w:sz w:val="18"/>
                <w:szCs w:val="18"/>
                <w:lang w:val="hr-HR"/>
              </w:rPr>
              <w:t xml:space="preserve"> </w:t>
            </w:r>
            <w:r>
              <w:rPr>
                <w:sz w:val="18"/>
                <w:szCs w:val="18"/>
                <w:lang w:val="hr-HR"/>
              </w:rPr>
              <w:t>и</w:t>
            </w:r>
            <w:r w:rsidRPr="00E56535">
              <w:rPr>
                <w:sz w:val="18"/>
                <w:szCs w:val="18"/>
                <w:lang w:val="hr-HR"/>
              </w:rPr>
              <w:t xml:space="preserve"> </w:t>
            </w:r>
            <w:r>
              <w:rPr>
                <w:sz w:val="18"/>
                <w:szCs w:val="18"/>
                <w:lang w:val="hr-HR"/>
              </w:rPr>
              <w:t>инструменти</w:t>
            </w:r>
            <w:r w:rsidRPr="00E56535">
              <w:rPr>
                <w:sz w:val="18"/>
                <w:szCs w:val="18"/>
                <w:lang w:val="hr-HR"/>
              </w:rPr>
              <w:t xml:space="preserve"> </w:t>
            </w:r>
            <w:r>
              <w:rPr>
                <w:sz w:val="18"/>
                <w:szCs w:val="18"/>
                <w:lang w:val="hr-HR"/>
              </w:rPr>
              <w:t>сарадње</w:t>
            </w:r>
            <w:r w:rsidRPr="00E56535">
              <w:rPr>
                <w:sz w:val="18"/>
                <w:szCs w:val="18"/>
                <w:lang w:val="hr-HR"/>
              </w:rPr>
              <w:t xml:space="preserve">, 5. </w:t>
            </w:r>
            <w:r>
              <w:rPr>
                <w:sz w:val="18"/>
                <w:szCs w:val="18"/>
                <w:lang w:val="hr-HR"/>
              </w:rPr>
              <w:t>Енергетске</w:t>
            </w:r>
            <w:r w:rsidRPr="00E56535">
              <w:rPr>
                <w:sz w:val="18"/>
                <w:szCs w:val="18"/>
                <w:lang w:val="hr-HR"/>
              </w:rPr>
              <w:t xml:space="preserve"> </w:t>
            </w:r>
            <w:r>
              <w:rPr>
                <w:sz w:val="18"/>
                <w:szCs w:val="18"/>
                <w:lang w:val="hr-HR"/>
              </w:rPr>
              <w:t>услуге</w:t>
            </w:r>
            <w:r w:rsidRPr="00E56535">
              <w:rPr>
                <w:sz w:val="18"/>
                <w:szCs w:val="18"/>
                <w:lang w:val="hr-HR"/>
              </w:rPr>
              <w:t xml:space="preserve"> </w:t>
            </w:r>
            <w:r>
              <w:rPr>
                <w:sz w:val="18"/>
                <w:szCs w:val="18"/>
                <w:lang w:val="hr-HR"/>
              </w:rPr>
              <w:t>у</w:t>
            </w:r>
            <w:r w:rsidRPr="00E56535">
              <w:rPr>
                <w:sz w:val="18"/>
                <w:szCs w:val="18"/>
                <w:lang w:val="hr-HR"/>
              </w:rPr>
              <w:t xml:space="preserve"> </w:t>
            </w:r>
            <w:r>
              <w:rPr>
                <w:sz w:val="18"/>
                <w:szCs w:val="18"/>
                <w:lang w:val="hr-HR"/>
              </w:rPr>
              <w:t>циљу</w:t>
            </w:r>
            <w:r w:rsidRPr="00E56535">
              <w:rPr>
                <w:sz w:val="18"/>
                <w:szCs w:val="18"/>
                <w:lang w:val="hr-HR"/>
              </w:rPr>
              <w:t xml:space="preserve"> </w:t>
            </w:r>
            <w:r>
              <w:rPr>
                <w:sz w:val="18"/>
                <w:szCs w:val="18"/>
                <w:lang w:val="hr-HR"/>
              </w:rPr>
              <w:t>уштеда</w:t>
            </w:r>
            <w:r w:rsidRPr="00E56535">
              <w:rPr>
                <w:sz w:val="18"/>
                <w:szCs w:val="18"/>
                <w:lang w:val="hr-HR"/>
              </w:rPr>
              <w:t xml:space="preserve">, </w:t>
            </w:r>
            <w:r>
              <w:rPr>
                <w:sz w:val="18"/>
                <w:szCs w:val="18"/>
                <w:lang w:val="hr-HR"/>
              </w:rPr>
              <w:t>и</w:t>
            </w:r>
            <w:r w:rsidRPr="00E56535">
              <w:rPr>
                <w:sz w:val="18"/>
                <w:szCs w:val="18"/>
                <w:lang w:val="hr-HR"/>
              </w:rPr>
              <w:t xml:space="preserve"> 6. </w:t>
            </w:r>
            <w:r>
              <w:rPr>
                <w:sz w:val="18"/>
                <w:szCs w:val="18"/>
                <w:lang w:val="hr-HR"/>
              </w:rPr>
              <w:t>Механизми</w:t>
            </w:r>
            <w:r w:rsidRPr="00E56535">
              <w:rPr>
                <w:sz w:val="18"/>
                <w:szCs w:val="18"/>
                <w:lang w:val="hr-HR"/>
              </w:rPr>
              <w:t xml:space="preserve"> </w:t>
            </w:r>
            <w:r>
              <w:rPr>
                <w:sz w:val="18"/>
                <w:szCs w:val="18"/>
                <w:lang w:val="hr-HR"/>
              </w:rPr>
              <w:t>за</w:t>
            </w:r>
            <w:r w:rsidRPr="00E56535">
              <w:rPr>
                <w:sz w:val="18"/>
                <w:szCs w:val="18"/>
                <w:lang w:val="hr-HR"/>
              </w:rPr>
              <w:t xml:space="preserve"> </w:t>
            </w:r>
            <w:r>
              <w:rPr>
                <w:sz w:val="18"/>
                <w:szCs w:val="18"/>
                <w:lang w:val="hr-HR"/>
              </w:rPr>
              <w:t>побољшање</w:t>
            </w:r>
            <w:r w:rsidRPr="00E56535">
              <w:rPr>
                <w:sz w:val="18"/>
                <w:szCs w:val="18"/>
                <w:lang w:val="hr-HR"/>
              </w:rPr>
              <w:t xml:space="preserve"> </w:t>
            </w:r>
            <w:r>
              <w:rPr>
                <w:sz w:val="18"/>
                <w:szCs w:val="18"/>
                <w:lang w:val="hr-HR"/>
              </w:rPr>
              <w:t>енергетске</w:t>
            </w:r>
            <w:r w:rsidRPr="00E56535">
              <w:rPr>
                <w:sz w:val="18"/>
                <w:szCs w:val="18"/>
                <w:lang w:val="hr-HR"/>
              </w:rPr>
              <w:t xml:space="preserve"> </w:t>
            </w:r>
            <w:r>
              <w:rPr>
                <w:sz w:val="18"/>
                <w:szCs w:val="18"/>
                <w:lang w:val="hr-HR"/>
              </w:rPr>
              <w:t>ефикасности</w:t>
            </w:r>
            <w:r w:rsidRPr="00E56535">
              <w:rPr>
                <w:sz w:val="18"/>
                <w:szCs w:val="18"/>
                <w:lang w:val="hr-HR"/>
              </w:rPr>
              <w:t xml:space="preserve"> </w:t>
            </w:r>
            <w:r>
              <w:rPr>
                <w:sz w:val="18"/>
                <w:szCs w:val="18"/>
                <w:lang w:val="hr-HR"/>
              </w:rPr>
              <w:t>и</w:t>
            </w:r>
            <w:r w:rsidRPr="00E56535">
              <w:rPr>
                <w:sz w:val="18"/>
                <w:szCs w:val="18"/>
                <w:lang w:val="hr-HR"/>
              </w:rPr>
              <w:t xml:space="preserve"> </w:t>
            </w:r>
            <w:r>
              <w:rPr>
                <w:sz w:val="18"/>
                <w:szCs w:val="18"/>
                <w:lang w:val="hr-HR"/>
              </w:rPr>
              <w:t>остале</w:t>
            </w:r>
            <w:r w:rsidRPr="00E56535">
              <w:rPr>
                <w:sz w:val="18"/>
                <w:szCs w:val="18"/>
                <w:lang w:val="hr-HR"/>
              </w:rPr>
              <w:t xml:space="preserve"> </w:t>
            </w:r>
            <w:r>
              <w:rPr>
                <w:sz w:val="18"/>
                <w:szCs w:val="18"/>
                <w:lang w:val="hr-HR"/>
              </w:rPr>
              <w:t>комбинације</w:t>
            </w:r>
            <w:r w:rsidRPr="00E56535">
              <w:rPr>
                <w:sz w:val="18"/>
                <w:szCs w:val="18"/>
                <w:lang w:val="hr-HR"/>
              </w:rPr>
              <w:t xml:space="preserve"> </w:t>
            </w:r>
            <w:r>
              <w:rPr>
                <w:sz w:val="18"/>
                <w:szCs w:val="18"/>
                <w:lang w:val="hr-HR"/>
              </w:rPr>
              <w:t>других</w:t>
            </w:r>
            <w:r w:rsidRPr="00E56535">
              <w:rPr>
                <w:sz w:val="18"/>
                <w:szCs w:val="18"/>
                <w:lang w:val="hr-HR"/>
              </w:rPr>
              <w:t xml:space="preserve"> (</w:t>
            </w:r>
            <w:r>
              <w:rPr>
                <w:sz w:val="18"/>
                <w:szCs w:val="18"/>
                <w:lang w:val="hr-HR"/>
              </w:rPr>
              <w:t>под</w:t>
            </w:r>
            <w:r w:rsidRPr="00E56535">
              <w:rPr>
                <w:sz w:val="18"/>
                <w:szCs w:val="18"/>
                <w:lang w:val="hr-HR"/>
              </w:rPr>
              <w:t>)</w:t>
            </w:r>
            <w:r>
              <w:rPr>
                <w:sz w:val="18"/>
                <w:szCs w:val="18"/>
                <w:lang w:val="hr-HR"/>
              </w:rPr>
              <w:t>категорија</w:t>
            </w:r>
          </w:p>
        </w:tc>
      </w:tr>
      <w:tr w:rsidR="00EA724F" w:rsidRPr="00C8552B" w:rsidTr="00D405DC">
        <w:trPr>
          <w:trHeight w:val="553"/>
        </w:trPr>
        <w:tc>
          <w:tcPr>
            <w:tcW w:w="1242" w:type="dxa"/>
          </w:tcPr>
          <w:p w:rsidR="00EA724F" w:rsidRPr="00C8552B" w:rsidRDefault="00EA724F" w:rsidP="00D405DC">
            <w:pPr>
              <w:spacing w:before="40" w:after="40"/>
              <w:rPr>
                <w:b/>
                <w:sz w:val="18"/>
                <w:szCs w:val="18"/>
                <w:lang w:val="hr-HR"/>
              </w:rPr>
            </w:pPr>
            <w:r>
              <w:rPr>
                <w:b/>
                <w:sz w:val="18"/>
                <w:szCs w:val="18"/>
                <w:lang w:val="hr-HR"/>
              </w:rPr>
              <w:t>Временски</w:t>
            </w:r>
            <w:r w:rsidRPr="00C8552B">
              <w:rPr>
                <w:b/>
                <w:sz w:val="18"/>
                <w:szCs w:val="18"/>
                <w:lang w:val="hr-HR"/>
              </w:rPr>
              <w:t xml:space="preserve"> </w:t>
            </w:r>
            <w:r>
              <w:rPr>
                <w:b/>
                <w:sz w:val="18"/>
                <w:szCs w:val="18"/>
                <w:lang w:val="hr-HR"/>
              </w:rPr>
              <w:t>оквир</w:t>
            </w:r>
          </w:p>
        </w:tc>
        <w:tc>
          <w:tcPr>
            <w:tcW w:w="7797" w:type="dxa"/>
            <w:gridSpan w:val="5"/>
          </w:tcPr>
          <w:p w:rsidR="00EA724F" w:rsidRPr="00C8552B" w:rsidRDefault="00EA724F" w:rsidP="00D405DC">
            <w:pPr>
              <w:spacing w:before="40" w:after="40"/>
              <w:rPr>
                <w:sz w:val="18"/>
                <w:szCs w:val="18"/>
                <w:lang w:val="hr-HR"/>
              </w:rPr>
            </w:pPr>
            <w:r w:rsidRPr="00C8552B">
              <w:rPr>
                <w:sz w:val="18"/>
                <w:szCs w:val="18"/>
                <w:lang w:val="hr-HR"/>
              </w:rPr>
              <w:t>201</w:t>
            </w:r>
            <w:r>
              <w:rPr>
                <w:sz w:val="18"/>
                <w:szCs w:val="18"/>
                <w:lang w:val="hr-HR"/>
              </w:rPr>
              <w:t>7-</w:t>
            </w:r>
            <w:r w:rsidRPr="00C8552B">
              <w:rPr>
                <w:sz w:val="18"/>
                <w:szCs w:val="18"/>
                <w:lang w:val="hr-HR"/>
              </w:rPr>
              <w:t>2018</w:t>
            </w:r>
            <w:r>
              <w:rPr>
                <w:sz w:val="18"/>
                <w:szCs w:val="18"/>
                <w:lang w:val="hr-HR"/>
              </w:rPr>
              <w:t xml:space="preserve"> и даље</w:t>
            </w:r>
          </w:p>
        </w:tc>
      </w:tr>
      <w:tr w:rsidR="00EA724F" w:rsidRPr="00C8552B" w:rsidTr="00D405DC">
        <w:tc>
          <w:tcPr>
            <w:tcW w:w="1242" w:type="dxa"/>
          </w:tcPr>
          <w:p w:rsidR="00EA724F" w:rsidRPr="00C8552B" w:rsidRDefault="00EA724F" w:rsidP="00D405DC">
            <w:pPr>
              <w:spacing w:before="40" w:after="40"/>
              <w:rPr>
                <w:b/>
                <w:sz w:val="18"/>
                <w:szCs w:val="18"/>
                <w:lang w:val="hr-HR"/>
              </w:rPr>
            </w:pPr>
            <w:r>
              <w:rPr>
                <w:b/>
                <w:sz w:val="18"/>
                <w:szCs w:val="18"/>
                <w:lang w:val="hr-HR"/>
              </w:rPr>
              <w:t>Циљ</w:t>
            </w:r>
            <w:r w:rsidRPr="00C8552B">
              <w:rPr>
                <w:b/>
                <w:sz w:val="18"/>
                <w:szCs w:val="18"/>
                <w:lang w:val="hr-HR"/>
              </w:rPr>
              <w:t xml:space="preserve"> /</w:t>
            </w:r>
            <w:r>
              <w:rPr>
                <w:b/>
                <w:sz w:val="18"/>
                <w:szCs w:val="18"/>
                <w:lang w:val="hr-HR"/>
              </w:rPr>
              <w:t>Кратак</w:t>
            </w:r>
            <w:r w:rsidRPr="00C8552B">
              <w:rPr>
                <w:b/>
                <w:sz w:val="18"/>
                <w:szCs w:val="18"/>
                <w:lang w:val="hr-HR"/>
              </w:rPr>
              <w:t xml:space="preserve"> </w:t>
            </w:r>
            <w:r>
              <w:rPr>
                <w:b/>
                <w:sz w:val="18"/>
                <w:szCs w:val="18"/>
                <w:lang w:val="hr-HR"/>
              </w:rPr>
              <w:t>опис</w:t>
            </w:r>
          </w:p>
        </w:tc>
        <w:tc>
          <w:tcPr>
            <w:tcW w:w="7797" w:type="dxa"/>
            <w:gridSpan w:val="5"/>
          </w:tcPr>
          <w:p w:rsidR="00EA724F" w:rsidRDefault="00EA724F" w:rsidP="00D405DC">
            <w:pPr>
              <w:spacing w:before="40"/>
              <w:rPr>
                <w:sz w:val="18"/>
                <w:szCs w:val="18"/>
                <w:lang w:val="hr-HR"/>
              </w:rPr>
            </w:pPr>
            <w:r>
              <w:rPr>
                <w:sz w:val="18"/>
                <w:szCs w:val="18"/>
                <w:lang w:val="hr-HR"/>
              </w:rPr>
              <w:t>Циљ програма је</w:t>
            </w:r>
            <w:r w:rsidRPr="00C8552B">
              <w:rPr>
                <w:sz w:val="18"/>
                <w:szCs w:val="18"/>
                <w:lang w:val="hr-HR"/>
              </w:rPr>
              <w:t xml:space="preserve"> </w:t>
            </w:r>
            <w:r>
              <w:rPr>
                <w:sz w:val="18"/>
                <w:szCs w:val="18"/>
                <w:lang w:val="hr-HR"/>
              </w:rPr>
              <w:t>смањење</w:t>
            </w:r>
            <w:r w:rsidRPr="00C8552B">
              <w:rPr>
                <w:sz w:val="18"/>
                <w:szCs w:val="18"/>
                <w:lang w:val="hr-HR"/>
              </w:rPr>
              <w:t xml:space="preserve"> </w:t>
            </w:r>
            <w:r>
              <w:rPr>
                <w:sz w:val="18"/>
                <w:szCs w:val="18"/>
                <w:lang w:val="hr-HR"/>
              </w:rPr>
              <w:t>укупне</w:t>
            </w:r>
            <w:r w:rsidRPr="00C8552B">
              <w:rPr>
                <w:sz w:val="18"/>
                <w:szCs w:val="18"/>
                <w:lang w:val="hr-HR"/>
              </w:rPr>
              <w:t xml:space="preserve"> </w:t>
            </w:r>
            <w:r>
              <w:rPr>
                <w:sz w:val="18"/>
                <w:szCs w:val="18"/>
                <w:lang w:val="hr-HR"/>
              </w:rPr>
              <w:t>потрошње</w:t>
            </w:r>
            <w:r w:rsidRPr="00C8552B">
              <w:rPr>
                <w:sz w:val="18"/>
                <w:szCs w:val="18"/>
                <w:lang w:val="hr-HR"/>
              </w:rPr>
              <w:t xml:space="preserve"> </w:t>
            </w:r>
            <w:r>
              <w:rPr>
                <w:sz w:val="18"/>
                <w:szCs w:val="18"/>
                <w:lang w:val="hr-HR"/>
              </w:rPr>
              <w:t>енергије</w:t>
            </w:r>
            <w:r w:rsidRPr="00C8552B">
              <w:rPr>
                <w:sz w:val="18"/>
                <w:szCs w:val="18"/>
                <w:lang w:val="hr-HR"/>
              </w:rPr>
              <w:t xml:space="preserve"> </w:t>
            </w:r>
            <w:r>
              <w:rPr>
                <w:sz w:val="18"/>
                <w:szCs w:val="18"/>
                <w:lang w:val="hr-HR"/>
              </w:rPr>
              <w:t>у</w:t>
            </w:r>
            <w:r w:rsidRPr="00C8552B">
              <w:rPr>
                <w:sz w:val="18"/>
                <w:szCs w:val="18"/>
                <w:lang w:val="hr-HR"/>
              </w:rPr>
              <w:t xml:space="preserve"> </w:t>
            </w:r>
            <w:r>
              <w:rPr>
                <w:sz w:val="18"/>
                <w:szCs w:val="18"/>
                <w:lang w:val="hr-HR"/>
              </w:rPr>
              <w:t>стамбеном</w:t>
            </w:r>
            <w:r w:rsidRPr="00C8552B">
              <w:rPr>
                <w:sz w:val="18"/>
                <w:szCs w:val="18"/>
                <w:lang w:val="hr-HR"/>
              </w:rPr>
              <w:t xml:space="preserve"> </w:t>
            </w:r>
            <w:r>
              <w:rPr>
                <w:sz w:val="18"/>
                <w:szCs w:val="18"/>
                <w:lang w:val="hr-HR"/>
              </w:rPr>
              <w:t>сектору, кроз побољшање енергетских карактеристика омотача зграда и њихов</w:t>
            </w:r>
            <w:r>
              <w:rPr>
                <w:sz w:val="18"/>
                <w:szCs w:val="18"/>
                <w:lang w:val="sr-Cyrl-RS"/>
              </w:rPr>
              <w:t>и</w:t>
            </w:r>
            <w:r>
              <w:rPr>
                <w:sz w:val="18"/>
                <w:szCs w:val="18"/>
                <w:lang w:val="hr-HR"/>
              </w:rPr>
              <w:t>х техничких система. Програм укључује мјере:</w:t>
            </w:r>
          </w:p>
          <w:p w:rsidR="00EA724F" w:rsidRPr="00927312" w:rsidRDefault="00EA724F" w:rsidP="00D405DC">
            <w:pPr>
              <w:spacing w:before="40"/>
              <w:rPr>
                <w:sz w:val="18"/>
                <w:szCs w:val="18"/>
                <w:lang w:val="hr-HR"/>
              </w:rPr>
            </w:pPr>
            <w:r>
              <w:rPr>
                <w:b/>
                <w:sz w:val="18"/>
                <w:szCs w:val="18"/>
                <w:lang w:val="hr-HR"/>
              </w:rPr>
              <w:t>D</w:t>
            </w:r>
            <w:r w:rsidRPr="00E7510B">
              <w:rPr>
                <w:b/>
                <w:sz w:val="18"/>
                <w:szCs w:val="18"/>
                <w:lang w:val="hr-HR"/>
              </w:rPr>
              <w:t xml:space="preserve">.1 </w:t>
            </w:r>
            <w:r>
              <w:rPr>
                <w:b/>
                <w:sz w:val="18"/>
                <w:szCs w:val="18"/>
                <w:lang w:val="hr-HR"/>
              </w:rPr>
              <w:t>Обнова</w:t>
            </w:r>
            <w:r w:rsidRPr="00E7510B">
              <w:rPr>
                <w:b/>
                <w:sz w:val="18"/>
                <w:szCs w:val="18"/>
                <w:lang w:val="hr-HR"/>
              </w:rPr>
              <w:t xml:space="preserve"> </w:t>
            </w:r>
            <w:r>
              <w:rPr>
                <w:b/>
                <w:sz w:val="18"/>
                <w:szCs w:val="18"/>
                <w:lang w:val="hr-HR"/>
              </w:rPr>
              <w:t>омотача</w:t>
            </w:r>
            <w:r w:rsidRPr="00E7510B">
              <w:rPr>
                <w:b/>
                <w:sz w:val="18"/>
                <w:szCs w:val="18"/>
                <w:lang w:val="hr-HR"/>
              </w:rPr>
              <w:t xml:space="preserve"> </w:t>
            </w:r>
            <w:r>
              <w:rPr>
                <w:b/>
                <w:sz w:val="18"/>
                <w:szCs w:val="18"/>
                <w:lang w:val="hr-HR"/>
              </w:rPr>
              <w:t>постојећих</w:t>
            </w:r>
            <w:r w:rsidRPr="00E7510B">
              <w:rPr>
                <w:b/>
                <w:sz w:val="18"/>
                <w:szCs w:val="18"/>
                <w:lang w:val="hr-HR"/>
              </w:rPr>
              <w:t xml:space="preserve"> </w:t>
            </w:r>
            <w:r>
              <w:rPr>
                <w:b/>
                <w:sz w:val="18"/>
                <w:szCs w:val="18"/>
                <w:lang w:val="hr-HR"/>
              </w:rPr>
              <w:t>стамбених</w:t>
            </w:r>
            <w:r w:rsidRPr="00E7510B">
              <w:rPr>
                <w:b/>
                <w:sz w:val="18"/>
                <w:szCs w:val="18"/>
                <w:lang w:val="hr-HR"/>
              </w:rPr>
              <w:t xml:space="preserve"> </w:t>
            </w:r>
            <w:r>
              <w:rPr>
                <w:b/>
                <w:sz w:val="18"/>
                <w:szCs w:val="18"/>
                <w:lang w:val="hr-HR"/>
              </w:rPr>
              <w:t>зграда</w:t>
            </w:r>
            <w:r w:rsidRPr="00E7510B">
              <w:rPr>
                <w:b/>
                <w:sz w:val="18"/>
                <w:szCs w:val="18"/>
                <w:lang w:val="hr-HR"/>
              </w:rPr>
              <w:t xml:space="preserve"> </w:t>
            </w:r>
            <w:r>
              <w:rPr>
                <w:b/>
                <w:sz w:val="18"/>
                <w:szCs w:val="18"/>
                <w:lang w:val="hr-HR"/>
              </w:rPr>
              <w:t>и</w:t>
            </w:r>
            <w:r w:rsidRPr="00E7510B">
              <w:rPr>
                <w:b/>
                <w:sz w:val="18"/>
                <w:szCs w:val="18"/>
                <w:lang w:val="hr-HR"/>
              </w:rPr>
              <w:t xml:space="preserve"> </w:t>
            </w:r>
            <w:r>
              <w:rPr>
                <w:b/>
                <w:sz w:val="18"/>
                <w:szCs w:val="18"/>
                <w:lang w:val="hr-HR"/>
              </w:rPr>
              <w:t>породичних</w:t>
            </w:r>
            <w:r w:rsidRPr="00E7510B">
              <w:rPr>
                <w:b/>
                <w:sz w:val="18"/>
                <w:szCs w:val="18"/>
                <w:lang w:val="hr-HR"/>
              </w:rPr>
              <w:t xml:space="preserve"> </w:t>
            </w:r>
            <w:r>
              <w:rPr>
                <w:b/>
                <w:sz w:val="18"/>
                <w:szCs w:val="18"/>
                <w:lang w:val="hr-HR"/>
              </w:rPr>
              <w:t>кућа</w:t>
            </w:r>
            <w:r w:rsidRPr="00E7510B">
              <w:rPr>
                <w:b/>
                <w:sz w:val="18"/>
                <w:szCs w:val="18"/>
                <w:lang w:val="hr-HR"/>
              </w:rPr>
              <w:t xml:space="preserve"> </w:t>
            </w:r>
            <w:r>
              <w:rPr>
                <w:b/>
                <w:sz w:val="18"/>
                <w:szCs w:val="18"/>
                <w:lang w:val="hr-HR"/>
              </w:rPr>
              <w:t>у</w:t>
            </w:r>
            <w:r w:rsidRPr="00E7510B">
              <w:rPr>
                <w:b/>
                <w:sz w:val="18"/>
                <w:szCs w:val="18"/>
                <w:lang w:val="hr-HR"/>
              </w:rPr>
              <w:t xml:space="preserve"> </w:t>
            </w:r>
            <w:r>
              <w:rPr>
                <w:b/>
                <w:sz w:val="18"/>
                <w:szCs w:val="18"/>
                <w:lang w:val="hr-HR"/>
              </w:rPr>
              <w:t>циљу</w:t>
            </w:r>
            <w:r w:rsidRPr="00E7510B">
              <w:rPr>
                <w:b/>
                <w:sz w:val="18"/>
                <w:szCs w:val="18"/>
                <w:lang w:val="hr-HR"/>
              </w:rPr>
              <w:t xml:space="preserve"> </w:t>
            </w:r>
            <w:r>
              <w:rPr>
                <w:b/>
                <w:sz w:val="18"/>
                <w:szCs w:val="18"/>
                <w:lang w:val="hr-HR"/>
              </w:rPr>
              <w:t>повећања</w:t>
            </w:r>
            <w:r w:rsidRPr="00E7510B">
              <w:rPr>
                <w:b/>
                <w:sz w:val="18"/>
                <w:szCs w:val="18"/>
                <w:lang w:val="hr-HR"/>
              </w:rPr>
              <w:t xml:space="preserve"> </w:t>
            </w:r>
            <w:r>
              <w:rPr>
                <w:b/>
                <w:sz w:val="18"/>
                <w:szCs w:val="18"/>
                <w:lang w:val="hr-HR"/>
              </w:rPr>
              <w:t>њихове</w:t>
            </w:r>
            <w:r w:rsidRPr="00E7510B">
              <w:rPr>
                <w:b/>
                <w:sz w:val="18"/>
                <w:szCs w:val="18"/>
                <w:lang w:val="hr-HR"/>
              </w:rPr>
              <w:t xml:space="preserve"> </w:t>
            </w:r>
            <w:r>
              <w:rPr>
                <w:b/>
                <w:sz w:val="18"/>
                <w:szCs w:val="18"/>
                <w:lang w:val="hr-HR"/>
              </w:rPr>
              <w:t>ЕЕ</w:t>
            </w:r>
            <w:r>
              <w:rPr>
                <w:b/>
                <w:sz w:val="18"/>
                <w:szCs w:val="18"/>
                <w:lang w:val="sr-Cyrl-RS"/>
              </w:rPr>
              <w:t xml:space="preserve">: </w:t>
            </w:r>
            <w:r>
              <w:rPr>
                <w:sz w:val="18"/>
                <w:szCs w:val="18"/>
                <w:lang w:val="hr-HR"/>
              </w:rPr>
              <w:t>Опис мјере: у свему према опису Мјере Д.1 у  горњој Табели 2</w:t>
            </w:r>
            <w:r>
              <w:rPr>
                <w:sz w:val="18"/>
                <w:szCs w:val="18"/>
                <w:lang w:val="sr-Cyrl-RS"/>
              </w:rPr>
              <w:t>3</w:t>
            </w:r>
            <w:r>
              <w:rPr>
                <w:sz w:val="18"/>
                <w:szCs w:val="18"/>
                <w:lang w:val="hr-HR"/>
              </w:rPr>
              <w:t>;</w:t>
            </w:r>
          </w:p>
          <w:p w:rsidR="00EA724F" w:rsidRPr="00E7510B" w:rsidRDefault="00EA724F" w:rsidP="00D405DC">
            <w:pPr>
              <w:spacing w:before="40"/>
              <w:rPr>
                <w:b/>
                <w:sz w:val="18"/>
                <w:szCs w:val="18"/>
                <w:lang w:val="hr-HR"/>
              </w:rPr>
            </w:pPr>
            <w:r>
              <w:rPr>
                <w:b/>
                <w:sz w:val="18"/>
                <w:szCs w:val="18"/>
                <w:lang w:val="hr-HR"/>
              </w:rPr>
              <w:t>D</w:t>
            </w:r>
            <w:r w:rsidRPr="00E7510B">
              <w:rPr>
                <w:b/>
                <w:sz w:val="18"/>
                <w:szCs w:val="18"/>
                <w:lang w:val="hr-HR"/>
              </w:rPr>
              <w:t xml:space="preserve">.2 </w:t>
            </w:r>
            <w:r>
              <w:rPr>
                <w:b/>
                <w:sz w:val="18"/>
                <w:szCs w:val="18"/>
                <w:lang w:val="hr-HR"/>
              </w:rPr>
              <w:t>Побољшање</w:t>
            </w:r>
            <w:r w:rsidRPr="00E7510B">
              <w:rPr>
                <w:b/>
                <w:sz w:val="18"/>
                <w:szCs w:val="18"/>
                <w:lang w:val="hr-HR"/>
              </w:rPr>
              <w:t xml:space="preserve"> </w:t>
            </w:r>
            <w:r>
              <w:rPr>
                <w:b/>
                <w:sz w:val="18"/>
                <w:szCs w:val="18"/>
                <w:lang w:val="hr-HR"/>
              </w:rPr>
              <w:t>енергетских</w:t>
            </w:r>
            <w:r w:rsidRPr="00E7510B">
              <w:rPr>
                <w:b/>
                <w:sz w:val="18"/>
                <w:szCs w:val="18"/>
                <w:lang w:val="hr-HR"/>
              </w:rPr>
              <w:t xml:space="preserve"> </w:t>
            </w:r>
            <w:r>
              <w:rPr>
                <w:b/>
                <w:sz w:val="18"/>
                <w:szCs w:val="18"/>
                <w:lang w:val="hr-HR"/>
              </w:rPr>
              <w:t>карактеристика</w:t>
            </w:r>
            <w:r w:rsidRPr="00E7510B">
              <w:rPr>
                <w:b/>
                <w:sz w:val="18"/>
                <w:szCs w:val="18"/>
                <w:lang w:val="hr-HR"/>
              </w:rPr>
              <w:t xml:space="preserve"> </w:t>
            </w:r>
            <w:r>
              <w:rPr>
                <w:b/>
                <w:sz w:val="18"/>
                <w:szCs w:val="18"/>
                <w:lang w:val="hr-HR"/>
              </w:rPr>
              <w:t>постојећих</w:t>
            </w:r>
            <w:r w:rsidRPr="00E7510B">
              <w:rPr>
                <w:b/>
                <w:sz w:val="18"/>
                <w:szCs w:val="18"/>
                <w:lang w:val="hr-HR"/>
              </w:rPr>
              <w:t xml:space="preserve"> </w:t>
            </w:r>
            <w:r>
              <w:rPr>
                <w:b/>
                <w:sz w:val="18"/>
                <w:szCs w:val="18"/>
                <w:lang w:val="hr-HR"/>
              </w:rPr>
              <w:t>и</w:t>
            </w:r>
            <w:r w:rsidRPr="00E7510B">
              <w:rPr>
                <w:b/>
                <w:sz w:val="18"/>
                <w:szCs w:val="18"/>
                <w:lang w:val="hr-HR"/>
              </w:rPr>
              <w:t xml:space="preserve"> </w:t>
            </w:r>
            <w:r>
              <w:rPr>
                <w:b/>
                <w:sz w:val="18"/>
                <w:szCs w:val="18"/>
                <w:lang w:val="hr-HR"/>
              </w:rPr>
              <w:t>уградња</w:t>
            </w:r>
            <w:r w:rsidRPr="00E7510B">
              <w:rPr>
                <w:b/>
                <w:sz w:val="18"/>
                <w:szCs w:val="18"/>
                <w:lang w:val="hr-HR"/>
              </w:rPr>
              <w:t xml:space="preserve"> </w:t>
            </w:r>
            <w:r>
              <w:rPr>
                <w:b/>
                <w:sz w:val="18"/>
                <w:szCs w:val="18"/>
                <w:lang w:val="hr-HR"/>
              </w:rPr>
              <w:t>нових</w:t>
            </w:r>
            <w:r w:rsidRPr="00E7510B">
              <w:rPr>
                <w:b/>
                <w:sz w:val="18"/>
                <w:szCs w:val="18"/>
                <w:lang w:val="hr-HR"/>
              </w:rPr>
              <w:t xml:space="preserve"> </w:t>
            </w:r>
            <w:r>
              <w:rPr>
                <w:b/>
                <w:sz w:val="18"/>
                <w:szCs w:val="18"/>
                <w:lang w:val="hr-HR"/>
              </w:rPr>
              <w:t>енергетски</w:t>
            </w:r>
            <w:r w:rsidRPr="00E7510B">
              <w:rPr>
                <w:b/>
                <w:sz w:val="18"/>
                <w:szCs w:val="18"/>
                <w:lang w:val="hr-HR"/>
              </w:rPr>
              <w:t xml:space="preserve"> </w:t>
            </w:r>
            <w:r>
              <w:rPr>
                <w:b/>
                <w:sz w:val="18"/>
                <w:szCs w:val="18"/>
                <w:lang w:val="hr-HR"/>
              </w:rPr>
              <w:t>ефикасних</w:t>
            </w:r>
            <w:r w:rsidRPr="00E7510B">
              <w:rPr>
                <w:b/>
                <w:sz w:val="18"/>
                <w:szCs w:val="18"/>
                <w:lang w:val="hr-HR"/>
              </w:rPr>
              <w:t xml:space="preserve"> </w:t>
            </w:r>
            <w:r>
              <w:rPr>
                <w:b/>
                <w:sz w:val="18"/>
                <w:szCs w:val="18"/>
                <w:lang w:val="hr-HR"/>
              </w:rPr>
              <w:t>техничких</w:t>
            </w:r>
            <w:r w:rsidRPr="00E7510B">
              <w:rPr>
                <w:b/>
                <w:sz w:val="18"/>
                <w:szCs w:val="18"/>
                <w:lang w:val="hr-HR"/>
              </w:rPr>
              <w:t xml:space="preserve"> </w:t>
            </w:r>
            <w:r>
              <w:rPr>
                <w:b/>
                <w:sz w:val="18"/>
                <w:szCs w:val="18"/>
                <w:lang w:val="hr-HR"/>
              </w:rPr>
              <w:t>система</w:t>
            </w:r>
            <w:r w:rsidRPr="00E7510B">
              <w:rPr>
                <w:b/>
                <w:sz w:val="18"/>
                <w:szCs w:val="18"/>
                <w:lang w:val="hr-HR"/>
              </w:rPr>
              <w:t xml:space="preserve"> </w:t>
            </w:r>
            <w:r>
              <w:rPr>
                <w:b/>
                <w:sz w:val="18"/>
                <w:szCs w:val="18"/>
                <w:lang w:val="hr-HR"/>
              </w:rPr>
              <w:t>и</w:t>
            </w:r>
            <w:r w:rsidRPr="00E7510B">
              <w:rPr>
                <w:b/>
                <w:sz w:val="18"/>
                <w:szCs w:val="18"/>
                <w:lang w:val="hr-HR"/>
              </w:rPr>
              <w:t xml:space="preserve"> </w:t>
            </w:r>
            <w:r>
              <w:rPr>
                <w:b/>
                <w:sz w:val="18"/>
                <w:szCs w:val="18"/>
                <w:lang w:val="hr-HR"/>
              </w:rPr>
              <w:t>расвјете</w:t>
            </w:r>
            <w:r w:rsidRPr="00E7510B">
              <w:rPr>
                <w:b/>
                <w:sz w:val="18"/>
                <w:szCs w:val="18"/>
                <w:lang w:val="hr-HR"/>
              </w:rPr>
              <w:t xml:space="preserve"> </w:t>
            </w:r>
            <w:r>
              <w:rPr>
                <w:b/>
                <w:sz w:val="18"/>
                <w:szCs w:val="18"/>
                <w:lang w:val="hr-HR"/>
              </w:rPr>
              <w:t>у</w:t>
            </w:r>
            <w:r w:rsidRPr="00E7510B">
              <w:rPr>
                <w:b/>
                <w:sz w:val="18"/>
                <w:szCs w:val="18"/>
                <w:lang w:val="hr-HR"/>
              </w:rPr>
              <w:t xml:space="preserve"> </w:t>
            </w:r>
            <w:r>
              <w:rPr>
                <w:b/>
                <w:sz w:val="18"/>
                <w:szCs w:val="18"/>
                <w:lang w:val="hr-HR"/>
              </w:rPr>
              <w:t>стамбеним</w:t>
            </w:r>
            <w:r w:rsidRPr="00E7510B">
              <w:rPr>
                <w:b/>
                <w:sz w:val="18"/>
                <w:szCs w:val="18"/>
                <w:lang w:val="hr-HR"/>
              </w:rPr>
              <w:t xml:space="preserve"> </w:t>
            </w:r>
            <w:r>
              <w:rPr>
                <w:b/>
                <w:sz w:val="18"/>
                <w:szCs w:val="18"/>
                <w:lang w:val="hr-HR"/>
              </w:rPr>
              <w:t>зградама</w:t>
            </w:r>
            <w:r w:rsidRPr="00E7510B">
              <w:rPr>
                <w:b/>
                <w:sz w:val="18"/>
                <w:szCs w:val="18"/>
                <w:lang w:val="hr-HR"/>
              </w:rPr>
              <w:t xml:space="preserve"> </w:t>
            </w:r>
            <w:r>
              <w:rPr>
                <w:b/>
                <w:sz w:val="18"/>
                <w:szCs w:val="18"/>
                <w:lang w:val="hr-HR"/>
              </w:rPr>
              <w:t>и</w:t>
            </w:r>
            <w:r w:rsidRPr="00E7510B">
              <w:rPr>
                <w:b/>
                <w:sz w:val="18"/>
                <w:szCs w:val="18"/>
                <w:lang w:val="hr-HR"/>
              </w:rPr>
              <w:t xml:space="preserve"> </w:t>
            </w:r>
            <w:r>
              <w:rPr>
                <w:b/>
                <w:sz w:val="18"/>
                <w:szCs w:val="18"/>
                <w:lang w:val="hr-HR"/>
              </w:rPr>
              <w:t>породичним</w:t>
            </w:r>
            <w:r w:rsidRPr="00E7510B">
              <w:rPr>
                <w:b/>
                <w:sz w:val="18"/>
                <w:szCs w:val="18"/>
                <w:lang w:val="hr-HR"/>
              </w:rPr>
              <w:t xml:space="preserve"> </w:t>
            </w:r>
            <w:r>
              <w:rPr>
                <w:b/>
                <w:sz w:val="18"/>
                <w:szCs w:val="18"/>
                <w:lang w:val="hr-HR"/>
              </w:rPr>
              <w:t>кућама</w:t>
            </w:r>
          </w:p>
          <w:p w:rsidR="00EA724F" w:rsidRPr="00927312" w:rsidRDefault="00EA724F" w:rsidP="00D405DC">
            <w:pPr>
              <w:spacing w:after="40"/>
              <w:rPr>
                <w:sz w:val="18"/>
                <w:szCs w:val="18"/>
                <w:lang w:val="hr-HR"/>
              </w:rPr>
            </w:pPr>
            <w:r>
              <w:rPr>
                <w:sz w:val="18"/>
                <w:szCs w:val="18"/>
                <w:lang w:val="hr-HR"/>
              </w:rPr>
              <w:t>Опис мјере: у свему према опису Мјере Д.2 у  горњој Табели 2</w:t>
            </w:r>
            <w:r>
              <w:rPr>
                <w:sz w:val="18"/>
                <w:szCs w:val="18"/>
                <w:lang w:val="sr-Cyrl-RS"/>
              </w:rPr>
              <w:t>3</w:t>
            </w:r>
            <w:r>
              <w:rPr>
                <w:sz w:val="18"/>
                <w:szCs w:val="18"/>
                <w:lang w:val="hr-HR"/>
              </w:rPr>
              <w:t>;</w:t>
            </w:r>
          </w:p>
          <w:p w:rsidR="00EA724F" w:rsidRDefault="00EA724F" w:rsidP="00D405DC">
            <w:pPr>
              <w:rPr>
                <w:b/>
                <w:sz w:val="18"/>
                <w:szCs w:val="18"/>
                <w:lang w:val="hr-HR"/>
              </w:rPr>
            </w:pPr>
            <w:r>
              <w:rPr>
                <w:b/>
                <w:sz w:val="18"/>
                <w:szCs w:val="18"/>
                <w:lang w:val="hr-HR"/>
              </w:rPr>
              <w:t>H.1 Развој и примјена законодавног и регулаторног оквира за ЕЕ у финалној потрошњи енергије</w:t>
            </w:r>
          </w:p>
          <w:p w:rsidR="00EA724F" w:rsidRPr="00B42B89" w:rsidRDefault="00EA724F" w:rsidP="00D405DC">
            <w:pPr>
              <w:rPr>
                <w:sz w:val="18"/>
                <w:szCs w:val="18"/>
                <w:lang w:val="sr-Cyrl-RS"/>
              </w:rPr>
            </w:pPr>
            <w:r>
              <w:rPr>
                <w:sz w:val="18"/>
                <w:szCs w:val="18"/>
                <w:lang w:val="hr-HR"/>
              </w:rPr>
              <w:t>У</w:t>
            </w:r>
            <w:r w:rsidRPr="00AF3424">
              <w:rPr>
                <w:sz w:val="18"/>
                <w:szCs w:val="18"/>
                <w:lang w:val="hr-HR"/>
              </w:rPr>
              <w:t xml:space="preserve"> </w:t>
            </w:r>
            <w:r>
              <w:rPr>
                <w:sz w:val="18"/>
                <w:szCs w:val="18"/>
                <w:lang w:val="hr-HR"/>
              </w:rPr>
              <w:t>оквиру овог програма мјера обухвата</w:t>
            </w:r>
            <w:r w:rsidRPr="00AF3424">
              <w:rPr>
                <w:sz w:val="18"/>
                <w:szCs w:val="18"/>
                <w:lang w:val="hr-HR"/>
              </w:rPr>
              <w:t xml:space="preserve"> </w:t>
            </w:r>
            <w:r>
              <w:rPr>
                <w:sz w:val="18"/>
                <w:szCs w:val="18"/>
                <w:lang w:val="hr-HR"/>
              </w:rPr>
              <w:t>само</w:t>
            </w:r>
            <w:r w:rsidRPr="00AF3424">
              <w:rPr>
                <w:sz w:val="18"/>
                <w:szCs w:val="18"/>
                <w:lang w:val="hr-HR"/>
              </w:rPr>
              <w:t xml:space="preserve"> </w:t>
            </w:r>
            <w:r>
              <w:rPr>
                <w:sz w:val="18"/>
                <w:szCs w:val="18"/>
                <w:lang w:val="hr-HR"/>
              </w:rPr>
              <w:t>допуну прописа у циљу примјене</w:t>
            </w:r>
            <w:r w:rsidRPr="00AF3424">
              <w:rPr>
                <w:sz w:val="18"/>
                <w:szCs w:val="18"/>
                <w:lang w:val="hr-HR"/>
              </w:rPr>
              <w:t xml:space="preserve"> </w:t>
            </w:r>
            <w:r>
              <w:rPr>
                <w:sz w:val="18"/>
                <w:szCs w:val="18"/>
                <w:lang w:val="hr-HR"/>
              </w:rPr>
              <w:t>ових</w:t>
            </w:r>
            <w:r w:rsidRPr="00AF3424">
              <w:rPr>
                <w:sz w:val="18"/>
                <w:szCs w:val="18"/>
                <w:lang w:val="hr-HR"/>
              </w:rPr>
              <w:t xml:space="preserve"> </w:t>
            </w:r>
            <w:r>
              <w:rPr>
                <w:sz w:val="18"/>
                <w:szCs w:val="18"/>
                <w:lang w:val="hr-HR"/>
              </w:rPr>
              <w:t>облигационих</w:t>
            </w:r>
            <w:r w:rsidRPr="00AF3424">
              <w:rPr>
                <w:sz w:val="18"/>
                <w:szCs w:val="18"/>
                <w:lang w:val="hr-HR"/>
              </w:rPr>
              <w:t xml:space="preserve"> </w:t>
            </w:r>
            <w:r>
              <w:rPr>
                <w:sz w:val="18"/>
                <w:szCs w:val="18"/>
                <w:lang w:val="hr-HR"/>
              </w:rPr>
              <w:t>шема</w:t>
            </w:r>
            <w:r>
              <w:rPr>
                <w:sz w:val="18"/>
                <w:szCs w:val="18"/>
                <w:lang w:val="sr-Cyrl-RS"/>
              </w:rPr>
              <w:t>;</w:t>
            </w:r>
          </w:p>
          <w:p w:rsidR="00EA724F" w:rsidRDefault="00EA724F" w:rsidP="00D405DC">
            <w:pPr>
              <w:spacing w:before="40"/>
              <w:rPr>
                <w:b/>
                <w:sz w:val="18"/>
                <w:szCs w:val="18"/>
                <w:lang w:val="hr-HR"/>
              </w:rPr>
            </w:pPr>
            <w:r>
              <w:rPr>
                <w:b/>
                <w:sz w:val="18"/>
                <w:szCs w:val="18"/>
                <w:lang w:val="hr-HR"/>
              </w:rPr>
              <w:t>H</w:t>
            </w:r>
            <w:r w:rsidRPr="00956478">
              <w:rPr>
                <w:b/>
                <w:sz w:val="18"/>
                <w:szCs w:val="18"/>
                <w:lang w:val="hr-HR"/>
              </w:rPr>
              <w:t xml:space="preserve">.3 </w:t>
            </w:r>
            <w:r>
              <w:rPr>
                <w:b/>
                <w:sz w:val="18"/>
                <w:szCs w:val="18"/>
                <w:lang w:val="hr-HR"/>
              </w:rPr>
              <w:t>Успостављање</w:t>
            </w:r>
            <w:r w:rsidRPr="00956478">
              <w:rPr>
                <w:b/>
                <w:sz w:val="18"/>
                <w:szCs w:val="18"/>
                <w:lang w:val="hr-HR"/>
              </w:rPr>
              <w:t xml:space="preserve">, </w:t>
            </w:r>
            <w:r>
              <w:rPr>
                <w:b/>
                <w:sz w:val="18"/>
                <w:szCs w:val="18"/>
                <w:lang w:val="hr-HR"/>
              </w:rPr>
              <w:t>примјена</w:t>
            </w:r>
            <w:r w:rsidRPr="00956478">
              <w:rPr>
                <w:b/>
                <w:sz w:val="18"/>
                <w:szCs w:val="18"/>
                <w:lang w:val="hr-HR"/>
              </w:rPr>
              <w:t xml:space="preserve"> </w:t>
            </w:r>
            <w:r>
              <w:rPr>
                <w:b/>
                <w:sz w:val="18"/>
                <w:szCs w:val="18"/>
                <w:lang w:val="hr-HR"/>
              </w:rPr>
              <w:t>и</w:t>
            </w:r>
            <w:r w:rsidRPr="00956478">
              <w:rPr>
                <w:b/>
                <w:sz w:val="18"/>
                <w:szCs w:val="18"/>
                <w:lang w:val="hr-HR"/>
              </w:rPr>
              <w:t xml:space="preserve"> </w:t>
            </w:r>
            <w:r>
              <w:rPr>
                <w:b/>
                <w:sz w:val="18"/>
                <w:szCs w:val="18"/>
                <w:lang w:val="hr-HR"/>
              </w:rPr>
              <w:t>развој</w:t>
            </w:r>
            <w:r w:rsidRPr="00956478">
              <w:rPr>
                <w:b/>
                <w:sz w:val="18"/>
                <w:szCs w:val="18"/>
                <w:lang w:val="hr-HR"/>
              </w:rPr>
              <w:t xml:space="preserve"> </w:t>
            </w:r>
            <w:r>
              <w:rPr>
                <w:b/>
                <w:sz w:val="18"/>
                <w:szCs w:val="18"/>
                <w:lang w:val="hr-HR"/>
              </w:rPr>
              <w:t>информационог</w:t>
            </w:r>
            <w:r w:rsidRPr="00956478">
              <w:rPr>
                <w:b/>
                <w:sz w:val="18"/>
                <w:szCs w:val="18"/>
                <w:lang w:val="hr-HR"/>
              </w:rPr>
              <w:t xml:space="preserve"> </w:t>
            </w:r>
            <w:r>
              <w:rPr>
                <w:b/>
                <w:sz w:val="18"/>
                <w:szCs w:val="18"/>
                <w:lang w:val="hr-HR"/>
              </w:rPr>
              <w:t>система</w:t>
            </w:r>
            <w:r w:rsidRPr="00956478">
              <w:rPr>
                <w:b/>
                <w:sz w:val="18"/>
                <w:szCs w:val="18"/>
                <w:lang w:val="hr-HR"/>
              </w:rPr>
              <w:t xml:space="preserve"> </w:t>
            </w:r>
            <w:r>
              <w:rPr>
                <w:b/>
                <w:sz w:val="18"/>
                <w:szCs w:val="18"/>
                <w:lang w:val="hr-HR"/>
              </w:rPr>
              <w:t>о</w:t>
            </w:r>
            <w:r w:rsidRPr="00956478">
              <w:rPr>
                <w:b/>
                <w:sz w:val="18"/>
                <w:szCs w:val="18"/>
                <w:lang w:val="hr-HR"/>
              </w:rPr>
              <w:t xml:space="preserve"> </w:t>
            </w:r>
            <w:r>
              <w:rPr>
                <w:b/>
                <w:sz w:val="18"/>
                <w:szCs w:val="18"/>
                <w:lang w:val="hr-HR"/>
              </w:rPr>
              <w:t>ЕЕ у</w:t>
            </w:r>
            <w:r w:rsidRPr="00956478">
              <w:rPr>
                <w:b/>
                <w:sz w:val="18"/>
                <w:szCs w:val="18"/>
                <w:lang w:val="hr-HR"/>
              </w:rPr>
              <w:t xml:space="preserve"> </w:t>
            </w:r>
            <w:r>
              <w:rPr>
                <w:b/>
                <w:sz w:val="18"/>
                <w:szCs w:val="18"/>
                <w:lang w:val="hr-HR"/>
              </w:rPr>
              <w:t>свим</w:t>
            </w:r>
            <w:r w:rsidRPr="00956478">
              <w:rPr>
                <w:b/>
                <w:sz w:val="18"/>
                <w:szCs w:val="18"/>
                <w:lang w:val="hr-HR"/>
              </w:rPr>
              <w:t xml:space="preserve"> </w:t>
            </w:r>
            <w:r>
              <w:rPr>
                <w:b/>
                <w:sz w:val="18"/>
                <w:szCs w:val="18"/>
                <w:lang w:val="hr-HR"/>
              </w:rPr>
              <w:t>секторима финалне потрошње</w:t>
            </w:r>
          </w:p>
          <w:p w:rsidR="00EA724F" w:rsidRPr="00B42B89" w:rsidRDefault="00EA724F" w:rsidP="00D405DC">
            <w:pPr>
              <w:rPr>
                <w:sz w:val="18"/>
                <w:szCs w:val="18"/>
                <w:lang w:val="sr-Cyrl-RS"/>
              </w:rPr>
            </w:pPr>
            <w:r>
              <w:rPr>
                <w:sz w:val="18"/>
                <w:szCs w:val="18"/>
                <w:lang w:val="hr-HR"/>
              </w:rPr>
              <w:t>Успостављање система је предмет програма ПРГ.01, овдје је укључена само примјена и развој у домену овог програма</w:t>
            </w:r>
            <w:r>
              <w:rPr>
                <w:sz w:val="18"/>
                <w:szCs w:val="18"/>
                <w:lang w:val="sr-Cyrl-RS"/>
              </w:rPr>
              <w:t>;</w:t>
            </w:r>
          </w:p>
          <w:p w:rsidR="00EA724F" w:rsidRPr="00A15C87" w:rsidRDefault="00EA724F" w:rsidP="00D405DC">
            <w:pPr>
              <w:spacing w:before="40"/>
              <w:rPr>
                <w:b/>
                <w:i/>
                <w:sz w:val="18"/>
                <w:szCs w:val="18"/>
                <w:lang w:val="hr-HR"/>
              </w:rPr>
            </w:pPr>
            <w:r>
              <w:rPr>
                <w:b/>
                <w:sz w:val="18"/>
                <w:szCs w:val="18"/>
                <w:lang w:val="hr-HR"/>
              </w:rPr>
              <w:t>H</w:t>
            </w:r>
            <w:r w:rsidRPr="00A15C87">
              <w:rPr>
                <w:b/>
                <w:sz w:val="18"/>
                <w:szCs w:val="18"/>
                <w:lang w:val="hr-HR"/>
              </w:rPr>
              <w:t xml:space="preserve">.4 </w:t>
            </w:r>
            <w:r>
              <w:rPr>
                <w:b/>
                <w:sz w:val="18"/>
                <w:szCs w:val="18"/>
                <w:lang w:val="hr-HR"/>
              </w:rPr>
              <w:t>Информативно-мотивационе јавне</w:t>
            </w:r>
            <w:r w:rsidRPr="00A15C87">
              <w:rPr>
                <w:b/>
                <w:sz w:val="18"/>
                <w:szCs w:val="18"/>
                <w:lang w:val="hr-HR"/>
              </w:rPr>
              <w:t xml:space="preserve"> </w:t>
            </w:r>
            <w:r>
              <w:rPr>
                <w:b/>
                <w:sz w:val="18"/>
                <w:szCs w:val="18"/>
                <w:lang w:val="hr-HR"/>
              </w:rPr>
              <w:t>кампање</w:t>
            </w:r>
            <w:r w:rsidRPr="00A15C87">
              <w:rPr>
                <w:b/>
                <w:sz w:val="18"/>
                <w:szCs w:val="18"/>
                <w:lang w:val="hr-HR"/>
              </w:rPr>
              <w:t xml:space="preserve"> </w:t>
            </w:r>
            <w:r>
              <w:rPr>
                <w:b/>
                <w:sz w:val="18"/>
                <w:szCs w:val="18"/>
                <w:lang w:val="hr-HR"/>
              </w:rPr>
              <w:t>о</w:t>
            </w:r>
            <w:r w:rsidRPr="00A15C87">
              <w:rPr>
                <w:b/>
                <w:sz w:val="18"/>
                <w:szCs w:val="18"/>
                <w:lang w:val="hr-HR"/>
              </w:rPr>
              <w:t xml:space="preserve"> </w:t>
            </w:r>
            <w:r>
              <w:rPr>
                <w:b/>
                <w:sz w:val="18"/>
                <w:szCs w:val="18"/>
                <w:lang w:val="hr-HR"/>
              </w:rPr>
              <w:t>енергетској</w:t>
            </w:r>
            <w:r w:rsidRPr="00A15C87">
              <w:rPr>
                <w:b/>
                <w:sz w:val="18"/>
                <w:szCs w:val="18"/>
                <w:lang w:val="hr-HR"/>
              </w:rPr>
              <w:t xml:space="preserve"> </w:t>
            </w:r>
            <w:r>
              <w:rPr>
                <w:b/>
                <w:sz w:val="18"/>
                <w:szCs w:val="18"/>
                <w:lang w:val="hr-HR"/>
              </w:rPr>
              <w:t>ефикасности</w:t>
            </w:r>
          </w:p>
          <w:p w:rsidR="00EA724F" w:rsidRPr="00B42B89" w:rsidRDefault="00EA724F" w:rsidP="00D405DC">
            <w:pPr>
              <w:rPr>
                <w:sz w:val="18"/>
                <w:szCs w:val="18"/>
                <w:lang w:val="sr-Cyrl-RS"/>
              </w:rPr>
            </w:pPr>
            <w:r>
              <w:rPr>
                <w:sz w:val="18"/>
                <w:szCs w:val="18"/>
                <w:lang w:val="hr-HR"/>
              </w:rPr>
              <w:t>Цјелокупна мјера је предмет програма ПРГ.2,</w:t>
            </w:r>
            <w:r>
              <w:rPr>
                <w:sz w:val="18"/>
                <w:szCs w:val="18"/>
                <w:lang w:val="sr-Cyrl-RS"/>
              </w:rPr>
              <w:t xml:space="preserve"> </w:t>
            </w:r>
            <w:r>
              <w:rPr>
                <w:sz w:val="18"/>
                <w:szCs w:val="18"/>
                <w:lang w:val="hr-HR"/>
              </w:rPr>
              <w:t>у оквиру овог програма обухвата само теме релевантне мјерама у саставу овог програма (Д.1, Д.2, Х13)</w:t>
            </w:r>
            <w:r>
              <w:rPr>
                <w:sz w:val="18"/>
                <w:szCs w:val="18"/>
                <w:lang w:val="sr-Cyrl-RS"/>
              </w:rPr>
              <w:t>;</w:t>
            </w:r>
          </w:p>
          <w:p w:rsidR="00EA724F" w:rsidRPr="00B42B89" w:rsidRDefault="00EA724F" w:rsidP="00D405DC">
            <w:pPr>
              <w:spacing w:before="40"/>
              <w:rPr>
                <w:sz w:val="18"/>
                <w:szCs w:val="18"/>
                <w:lang w:val="sr-Cyrl-RS"/>
              </w:rPr>
            </w:pPr>
            <w:r>
              <w:rPr>
                <w:b/>
                <w:sz w:val="18"/>
                <w:szCs w:val="18"/>
                <w:lang w:val="hr-HR"/>
              </w:rPr>
              <w:t>H</w:t>
            </w:r>
            <w:r w:rsidRPr="00BD3426">
              <w:rPr>
                <w:b/>
                <w:sz w:val="18"/>
                <w:szCs w:val="18"/>
                <w:lang w:val="hr-HR"/>
              </w:rPr>
              <w:t xml:space="preserve">.5 </w:t>
            </w:r>
            <w:r>
              <w:rPr>
                <w:b/>
                <w:sz w:val="18"/>
                <w:szCs w:val="18"/>
                <w:lang w:val="hr-HR"/>
              </w:rPr>
              <w:t>Успостављање</w:t>
            </w:r>
            <w:r w:rsidRPr="00BD3426">
              <w:rPr>
                <w:b/>
                <w:sz w:val="18"/>
                <w:szCs w:val="18"/>
                <w:lang w:val="hr-HR"/>
              </w:rPr>
              <w:t xml:space="preserve"> </w:t>
            </w:r>
            <w:r>
              <w:rPr>
                <w:b/>
                <w:sz w:val="18"/>
                <w:szCs w:val="18"/>
                <w:lang w:val="hr-HR"/>
              </w:rPr>
              <w:t>и</w:t>
            </w:r>
            <w:r w:rsidRPr="00BD3426">
              <w:rPr>
                <w:b/>
                <w:sz w:val="18"/>
                <w:szCs w:val="18"/>
                <w:lang w:val="hr-HR"/>
              </w:rPr>
              <w:t xml:space="preserve"> </w:t>
            </w:r>
            <w:r>
              <w:rPr>
                <w:b/>
                <w:sz w:val="18"/>
                <w:szCs w:val="18"/>
                <w:lang w:val="hr-HR"/>
              </w:rPr>
              <w:t>реализација система</w:t>
            </w:r>
            <w:r w:rsidRPr="00BD3426">
              <w:rPr>
                <w:b/>
                <w:sz w:val="18"/>
                <w:szCs w:val="18"/>
                <w:lang w:val="hr-HR"/>
              </w:rPr>
              <w:t xml:space="preserve"> </w:t>
            </w:r>
            <w:r>
              <w:rPr>
                <w:b/>
                <w:sz w:val="18"/>
                <w:szCs w:val="18"/>
                <w:lang w:val="hr-HR"/>
              </w:rPr>
              <w:t>едукација</w:t>
            </w:r>
            <w:r w:rsidRPr="00BD3426">
              <w:rPr>
                <w:b/>
                <w:sz w:val="18"/>
                <w:szCs w:val="18"/>
                <w:lang w:val="hr-HR"/>
              </w:rPr>
              <w:t xml:space="preserve">, </w:t>
            </w:r>
            <w:r>
              <w:rPr>
                <w:b/>
                <w:sz w:val="18"/>
                <w:szCs w:val="18"/>
                <w:lang w:val="hr-HR"/>
              </w:rPr>
              <w:t>обука</w:t>
            </w:r>
            <w:r w:rsidRPr="00BD3426">
              <w:rPr>
                <w:b/>
                <w:sz w:val="18"/>
                <w:szCs w:val="18"/>
                <w:lang w:val="hr-HR"/>
              </w:rPr>
              <w:t xml:space="preserve"> </w:t>
            </w:r>
            <w:r>
              <w:rPr>
                <w:b/>
                <w:sz w:val="18"/>
                <w:szCs w:val="18"/>
                <w:lang w:val="hr-HR"/>
              </w:rPr>
              <w:t>и</w:t>
            </w:r>
            <w:r w:rsidRPr="00BD3426">
              <w:rPr>
                <w:b/>
                <w:sz w:val="18"/>
                <w:szCs w:val="18"/>
                <w:lang w:val="hr-HR"/>
              </w:rPr>
              <w:t xml:space="preserve"> </w:t>
            </w:r>
            <w:r>
              <w:rPr>
                <w:b/>
                <w:sz w:val="18"/>
                <w:szCs w:val="18"/>
                <w:lang w:val="hr-HR"/>
              </w:rPr>
              <w:t>стручног</w:t>
            </w:r>
            <w:r w:rsidRPr="00BD3426">
              <w:rPr>
                <w:b/>
                <w:sz w:val="18"/>
                <w:szCs w:val="18"/>
                <w:lang w:val="hr-HR"/>
              </w:rPr>
              <w:t xml:space="preserve"> </w:t>
            </w:r>
            <w:r>
              <w:rPr>
                <w:b/>
                <w:sz w:val="18"/>
                <w:szCs w:val="18"/>
                <w:lang w:val="hr-HR"/>
              </w:rPr>
              <w:t>усавршавања</w:t>
            </w:r>
            <w:r w:rsidRPr="00BD3426">
              <w:rPr>
                <w:b/>
                <w:sz w:val="18"/>
                <w:szCs w:val="18"/>
                <w:lang w:val="hr-HR"/>
              </w:rPr>
              <w:t xml:space="preserve"> </w:t>
            </w:r>
            <w:r>
              <w:rPr>
                <w:b/>
                <w:sz w:val="18"/>
                <w:szCs w:val="18"/>
                <w:lang w:val="hr-HR"/>
              </w:rPr>
              <w:t>у</w:t>
            </w:r>
            <w:r w:rsidRPr="00BD3426">
              <w:rPr>
                <w:b/>
                <w:sz w:val="18"/>
                <w:szCs w:val="18"/>
                <w:lang w:val="hr-HR"/>
              </w:rPr>
              <w:t xml:space="preserve"> </w:t>
            </w:r>
            <w:r>
              <w:rPr>
                <w:b/>
                <w:sz w:val="18"/>
                <w:szCs w:val="18"/>
                <w:lang w:val="hr-HR"/>
              </w:rPr>
              <w:t>области</w:t>
            </w:r>
            <w:r w:rsidRPr="00BD3426">
              <w:rPr>
                <w:b/>
                <w:sz w:val="18"/>
                <w:szCs w:val="18"/>
                <w:lang w:val="hr-HR"/>
              </w:rPr>
              <w:t xml:space="preserve"> </w:t>
            </w:r>
            <w:r>
              <w:rPr>
                <w:b/>
                <w:sz w:val="18"/>
                <w:szCs w:val="18"/>
                <w:lang w:val="hr-HR"/>
              </w:rPr>
              <w:t>ЕЕ</w:t>
            </w:r>
            <w:r>
              <w:rPr>
                <w:b/>
                <w:sz w:val="18"/>
                <w:szCs w:val="18"/>
                <w:lang w:val="sr-Cyrl-RS"/>
              </w:rPr>
              <w:t xml:space="preserve">: </w:t>
            </w:r>
            <w:r>
              <w:rPr>
                <w:sz w:val="18"/>
                <w:szCs w:val="18"/>
                <w:lang w:val="hr-HR"/>
              </w:rPr>
              <w:t>Цјелокупна мјера је предмет програма ПРГ.2,</w:t>
            </w:r>
            <w:r>
              <w:rPr>
                <w:sz w:val="18"/>
                <w:szCs w:val="18"/>
                <w:lang w:val="sr-Cyrl-RS"/>
              </w:rPr>
              <w:t xml:space="preserve"> </w:t>
            </w:r>
            <w:r>
              <w:rPr>
                <w:sz w:val="18"/>
                <w:szCs w:val="18"/>
                <w:lang w:val="hr-HR"/>
              </w:rPr>
              <w:t>у оквиру овог програма обухвата само теме релевантне мјерама у саставу овог програма (Д1, Д2)</w:t>
            </w:r>
            <w:r>
              <w:rPr>
                <w:sz w:val="18"/>
                <w:szCs w:val="18"/>
                <w:lang w:val="sr-Cyrl-RS"/>
              </w:rPr>
              <w:t>;</w:t>
            </w:r>
          </w:p>
          <w:p w:rsidR="00EA724F" w:rsidRPr="00AF5203" w:rsidRDefault="00EA724F" w:rsidP="00D405DC">
            <w:pPr>
              <w:spacing w:before="40"/>
              <w:rPr>
                <w:b/>
                <w:sz w:val="18"/>
                <w:szCs w:val="18"/>
                <w:lang w:val="hr-HR"/>
              </w:rPr>
            </w:pPr>
            <w:r>
              <w:rPr>
                <w:b/>
                <w:sz w:val="18"/>
                <w:szCs w:val="18"/>
                <w:lang w:val="hr-HR"/>
              </w:rPr>
              <w:t>H</w:t>
            </w:r>
            <w:r w:rsidRPr="00AF5203">
              <w:rPr>
                <w:b/>
                <w:sz w:val="18"/>
                <w:szCs w:val="18"/>
                <w:lang w:val="hr-HR"/>
              </w:rPr>
              <w:t xml:space="preserve">.8 </w:t>
            </w:r>
            <w:r>
              <w:rPr>
                <w:b/>
                <w:sz w:val="18"/>
                <w:szCs w:val="18"/>
                <w:lang w:val="hr-HR"/>
              </w:rPr>
              <w:t>Мјерење</w:t>
            </w:r>
            <w:r w:rsidRPr="00AF5203">
              <w:rPr>
                <w:b/>
                <w:sz w:val="18"/>
                <w:szCs w:val="18"/>
                <w:lang w:val="hr-HR"/>
              </w:rPr>
              <w:t xml:space="preserve"> </w:t>
            </w:r>
            <w:r>
              <w:rPr>
                <w:b/>
                <w:sz w:val="18"/>
                <w:szCs w:val="18"/>
                <w:lang w:val="hr-HR"/>
              </w:rPr>
              <w:t>и</w:t>
            </w:r>
            <w:r w:rsidRPr="00AF5203">
              <w:rPr>
                <w:b/>
                <w:sz w:val="18"/>
                <w:szCs w:val="18"/>
                <w:lang w:val="hr-HR"/>
              </w:rPr>
              <w:t xml:space="preserve"> </w:t>
            </w:r>
            <w:r>
              <w:rPr>
                <w:b/>
                <w:sz w:val="18"/>
                <w:szCs w:val="18"/>
                <w:lang w:val="hr-HR"/>
              </w:rPr>
              <w:t>информативно</w:t>
            </w:r>
            <w:r w:rsidRPr="00AF5203">
              <w:rPr>
                <w:b/>
                <w:sz w:val="18"/>
                <w:szCs w:val="18"/>
                <w:lang w:val="hr-HR"/>
              </w:rPr>
              <w:t xml:space="preserve"> </w:t>
            </w:r>
            <w:r>
              <w:rPr>
                <w:b/>
                <w:sz w:val="18"/>
                <w:szCs w:val="18"/>
                <w:lang w:val="hr-HR"/>
              </w:rPr>
              <w:t>обрачунавање</w:t>
            </w:r>
            <w:r w:rsidRPr="00AF5203">
              <w:rPr>
                <w:b/>
                <w:sz w:val="18"/>
                <w:szCs w:val="18"/>
                <w:lang w:val="hr-HR"/>
              </w:rPr>
              <w:t xml:space="preserve"> </w:t>
            </w:r>
            <w:r>
              <w:rPr>
                <w:b/>
                <w:sz w:val="18"/>
                <w:szCs w:val="18"/>
                <w:lang w:val="hr-HR"/>
              </w:rPr>
              <w:t>потрошње</w:t>
            </w:r>
            <w:r w:rsidRPr="00AF5203">
              <w:rPr>
                <w:b/>
                <w:sz w:val="18"/>
                <w:szCs w:val="18"/>
                <w:lang w:val="hr-HR"/>
              </w:rPr>
              <w:t xml:space="preserve"> </w:t>
            </w:r>
            <w:r>
              <w:rPr>
                <w:b/>
                <w:sz w:val="18"/>
                <w:szCs w:val="18"/>
                <w:lang w:val="hr-HR"/>
              </w:rPr>
              <w:t>енергије</w:t>
            </w:r>
            <w:r w:rsidRPr="00AF5203">
              <w:rPr>
                <w:b/>
                <w:sz w:val="18"/>
                <w:szCs w:val="18"/>
                <w:lang w:val="hr-HR"/>
              </w:rPr>
              <w:t xml:space="preserve"> </w:t>
            </w:r>
            <w:r>
              <w:rPr>
                <w:b/>
                <w:sz w:val="18"/>
                <w:szCs w:val="18"/>
                <w:lang w:val="hr-HR"/>
              </w:rPr>
              <w:t>крајњих</w:t>
            </w:r>
            <w:r w:rsidRPr="00AF5203">
              <w:rPr>
                <w:b/>
                <w:sz w:val="18"/>
                <w:szCs w:val="18"/>
                <w:lang w:val="hr-HR"/>
              </w:rPr>
              <w:t xml:space="preserve"> </w:t>
            </w:r>
            <w:r>
              <w:rPr>
                <w:b/>
                <w:sz w:val="18"/>
                <w:szCs w:val="18"/>
                <w:lang w:val="hr-HR"/>
              </w:rPr>
              <w:t>купаца</w:t>
            </w:r>
          </w:p>
          <w:p w:rsidR="00EA724F" w:rsidRPr="00B42B89" w:rsidRDefault="00EA724F" w:rsidP="00D405DC">
            <w:pPr>
              <w:rPr>
                <w:sz w:val="18"/>
                <w:szCs w:val="18"/>
                <w:lang w:val="sr-Cyrl-RS"/>
              </w:rPr>
            </w:pPr>
            <w:r>
              <w:rPr>
                <w:sz w:val="18"/>
                <w:szCs w:val="18"/>
                <w:lang w:val="hr-HR"/>
              </w:rPr>
              <w:t xml:space="preserve">Опис мјере: у свему према опису Мјере Х.8 у горњој </w:t>
            </w:r>
            <w:r>
              <w:rPr>
                <w:sz w:val="18"/>
                <w:szCs w:val="18"/>
                <w:lang w:val="sr-Cyrl-RS"/>
              </w:rPr>
              <w:t>Т</w:t>
            </w:r>
            <w:r>
              <w:rPr>
                <w:sz w:val="18"/>
                <w:szCs w:val="18"/>
                <w:lang w:val="hr-HR"/>
              </w:rPr>
              <w:t>абели 2</w:t>
            </w:r>
            <w:r>
              <w:rPr>
                <w:sz w:val="18"/>
                <w:szCs w:val="18"/>
                <w:lang w:val="sr-Cyrl-RS"/>
              </w:rPr>
              <w:t>2</w:t>
            </w:r>
            <w:r>
              <w:rPr>
                <w:sz w:val="18"/>
                <w:szCs w:val="18"/>
                <w:lang w:val="hr-HR"/>
              </w:rPr>
              <w:t>, за даљинско гријање и топлу воду</w:t>
            </w:r>
          </w:p>
          <w:p w:rsidR="00EA724F" w:rsidRPr="00B42B89" w:rsidRDefault="00EA724F" w:rsidP="00D405DC">
            <w:pPr>
              <w:spacing w:before="40"/>
              <w:rPr>
                <w:sz w:val="18"/>
                <w:szCs w:val="18"/>
                <w:lang w:val="sr-Cyrl-RS"/>
              </w:rPr>
            </w:pPr>
            <w:r>
              <w:rPr>
                <w:b/>
                <w:sz w:val="18"/>
                <w:szCs w:val="18"/>
                <w:lang w:val="hr-HR"/>
              </w:rPr>
              <w:t xml:space="preserve">H.9 Увођење и спровођење енергетског менаџмента, </w:t>
            </w:r>
            <w:r>
              <w:rPr>
                <w:sz w:val="18"/>
                <w:szCs w:val="18"/>
                <w:lang w:val="hr-HR"/>
              </w:rPr>
              <w:t>нарочито</w:t>
            </w:r>
            <w:r w:rsidRPr="00E140AD">
              <w:rPr>
                <w:sz w:val="18"/>
                <w:szCs w:val="18"/>
                <w:lang w:val="hr-HR"/>
              </w:rPr>
              <w:t xml:space="preserve"> </w:t>
            </w:r>
            <w:r>
              <w:rPr>
                <w:sz w:val="18"/>
                <w:szCs w:val="18"/>
                <w:lang w:val="hr-HR"/>
              </w:rPr>
              <w:t>енергетски преглед и израда елабората</w:t>
            </w:r>
            <w:r>
              <w:rPr>
                <w:sz w:val="18"/>
                <w:szCs w:val="18"/>
                <w:lang w:val="sr-Cyrl-RS"/>
              </w:rPr>
              <w:t>;</w:t>
            </w:r>
          </w:p>
          <w:p w:rsidR="00EA724F" w:rsidRPr="00C8552B" w:rsidRDefault="00EA724F" w:rsidP="00D405DC">
            <w:pPr>
              <w:spacing w:before="40" w:after="40"/>
              <w:rPr>
                <w:sz w:val="18"/>
                <w:szCs w:val="18"/>
                <w:lang w:val="hr-HR"/>
              </w:rPr>
            </w:pPr>
            <w:r>
              <w:rPr>
                <w:b/>
                <w:sz w:val="18"/>
                <w:szCs w:val="18"/>
                <w:lang w:val="hr-HR"/>
              </w:rPr>
              <w:t xml:space="preserve">H.13 Успостављање финансијског оквира за повећање ЕЕ у финалној потрошњи енергије </w:t>
            </w:r>
            <w:r w:rsidRPr="00A21CB1">
              <w:rPr>
                <w:i/>
                <w:sz w:val="18"/>
                <w:szCs w:val="18"/>
                <w:lang w:val="hr-HR"/>
              </w:rPr>
              <w:t>(</w:t>
            </w:r>
            <w:r>
              <w:rPr>
                <w:i/>
                <w:sz w:val="18"/>
                <w:szCs w:val="18"/>
                <w:lang w:val="hr-HR"/>
              </w:rPr>
              <w:t>Мјера обухвата само успостављање финансијских и извршних механизама потребних за спровођење овог програма)</w:t>
            </w:r>
          </w:p>
        </w:tc>
      </w:tr>
      <w:tr w:rsidR="00EA724F" w:rsidRPr="00C8552B" w:rsidTr="00D405DC">
        <w:tc>
          <w:tcPr>
            <w:tcW w:w="1242" w:type="dxa"/>
          </w:tcPr>
          <w:p w:rsidR="00EA724F" w:rsidRPr="00C8552B" w:rsidRDefault="00EA724F" w:rsidP="00D405DC">
            <w:pPr>
              <w:spacing w:before="40" w:after="40"/>
              <w:rPr>
                <w:b/>
                <w:sz w:val="18"/>
                <w:szCs w:val="18"/>
                <w:lang w:val="hr-HR"/>
              </w:rPr>
            </w:pPr>
            <w:r>
              <w:rPr>
                <w:b/>
                <w:sz w:val="18"/>
                <w:szCs w:val="18"/>
                <w:lang w:val="hr-HR"/>
              </w:rPr>
              <w:t>Циљана</w:t>
            </w:r>
            <w:r w:rsidRPr="00C8552B">
              <w:rPr>
                <w:b/>
                <w:sz w:val="18"/>
                <w:szCs w:val="18"/>
                <w:lang w:val="hr-HR"/>
              </w:rPr>
              <w:t xml:space="preserve"> </w:t>
            </w:r>
            <w:r>
              <w:rPr>
                <w:b/>
                <w:sz w:val="18"/>
                <w:szCs w:val="18"/>
                <w:lang w:val="hr-HR"/>
              </w:rPr>
              <w:t>финална</w:t>
            </w:r>
            <w:r w:rsidRPr="00C8552B">
              <w:rPr>
                <w:b/>
                <w:sz w:val="18"/>
                <w:szCs w:val="18"/>
                <w:lang w:val="hr-HR"/>
              </w:rPr>
              <w:t xml:space="preserve"> </w:t>
            </w:r>
            <w:r>
              <w:rPr>
                <w:b/>
                <w:sz w:val="18"/>
                <w:szCs w:val="18"/>
                <w:lang w:val="hr-HR"/>
              </w:rPr>
              <w:t>потрошња</w:t>
            </w:r>
          </w:p>
        </w:tc>
        <w:tc>
          <w:tcPr>
            <w:tcW w:w="7797" w:type="dxa"/>
            <w:gridSpan w:val="5"/>
          </w:tcPr>
          <w:p w:rsidR="00EA724F" w:rsidRPr="00C8552B" w:rsidRDefault="00EA724F" w:rsidP="00D405DC">
            <w:pPr>
              <w:spacing w:before="40" w:after="40"/>
              <w:rPr>
                <w:sz w:val="18"/>
                <w:szCs w:val="18"/>
                <w:lang w:val="hr-HR"/>
              </w:rPr>
            </w:pPr>
            <w:r>
              <w:rPr>
                <w:sz w:val="18"/>
                <w:szCs w:val="18"/>
                <w:lang w:val="hr-HR"/>
              </w:rPr>
              <w:t>Потрошња</w:t>
            </w:r>
            <w:r w:rsidRPr="00C8552B">
              <w:rPr>
                <w:sz w:val="18"/>
                <w:szCs w:val="18"/>
                <w:lang w:val="hr-HR"/>
              </w:rPr>
              <w:t xml:space="preserve"> </w:t>
            </w:r>
            <w:r>
              <w:rPr>
                <w:sz w:val="18"/>
                <w:szCs w:val="18"/>
                <w:lang w:val="hr-HR"/>
              </w:rPr>
              <w:t>финалне</w:t>
            </w:r>
            <w:r w:rsidRPr="00C8552B">
              <w:rPr>
                <w:sz w:val="18"/>
                <w:szCs w:val="18"/>
                <w:lang w:val="hr-HR"/>
              </w:rPr>
              <w:t xml:space="preserve"> </w:t>
            </w:r>
            <w:r>
              <w:rPr>
                <w:sz w:val="18"/>
                <w:szCs w:val="18"/>
                <w:lang w:val="hr-HR"/>
              </w:rPr>
              <w:t>енергије</w:t>
            </w:r>
            <w:r w:rsidRPr="00C8552B">
              <w:rPr>
                <w:sz w:val="18"/>
                <w:szCs w:val="18"/>
                <w:lang w:val="hr-HR"/>
              </w:rPr>
              <w:t xml:space="preserve"> </w:t>
            </w:r>
            <w:r>
              <w:rPr>
                <w:sz w:val="18"/>
                <w:szCs w:val="18"/>
                <w:lang w:val="hr-HR"/>
              </w:rPr>
              <w:t>и</w:t>
            </w:r>
            <w:r w:rsidRPr="00C8552B">
              <w:rPr>
                <w:sz w:val="18"/>
                <w:szCs w:val="18"/>
                <w:lang w:val="hr-HR"/>
              </w:rPr>
              <w:t xml:space="preserve"> </w:t>
            </w:r>
            <w:r>
              <w:rPr>
                <w:sz w:val="18"/>
                <w:szCs w:val="18"/>
                <w:lang w:val="hr-HR"/>
              </w:rPr>
              <w:t>енергената</w:t>
            </w:r>
            <w:r w:rsidRPr="00C8552B">
              <w:rPr>
                <w:sz w:val="18"/>
                <w:szCs w:val="18"/>
                <w:lang w:val="hr-HR"/>
              </w:rPr>
              <w:t xml:space="preserve"> (</w:t>
            </w:r>
            <w:r>
              <w:rPr>
                <w:sz w:val="18"/>
                <w:szCs w:val="18"/>
                <w:lang w:val="hr-HR"/>
              </w:rPr>
              <w:t>електрична</w:t>
            </w:r>
            <w:r w:rsidRPr="00C8552B">
              <w:rPr>
                <w:sz w:val="18"/>
                <w:szCs w:val="18"/>
                <w:lang w:val="hr-HR"/>
              </w:rPr>
              <w:t xml:space="preserve"> </w:t>
            </w:r>
            <w:r>
              <w:rPr>
                <w:sz w:val="18"/>
                <w:szCs w:val="18"/>
                <w:lang w:val="hr-HR"/>
              </w:rPr>
              <w:t>енергија</w:t>
            </w:r>
            <w:r w:rsidRPr="00C8552B">
              <w:rPr>
                <w:sz w:val="18"/>
                <w:szCs w:val="18"/>
                <w:lang w:val="hr-HR"/>
              </w:rPr>
              <w:t xml:space="preserve">, </w:t>
            </w:r>
            <w:r>
              <w:rPr>
                <w:sz w:val="18"/>
                <w:szCs w:val="18"/>
                <w:lang w:val="hr-HR"/>
              </w:rPr>
              <w:t>топлотна</w:t>
            </w:r>
            <w:r w:rsidRPr="00C8552B">
              <w:rPr>
                <w:sz w:val="18"/>
                <w:szCs w:val="18"/>
                <w:lang w:val="hr-HR"/>
              </w:rPr>
              <w:t xml:space="preserve"> </w:t>
            </w:r>
            <w:r>
              <w:rPr>
                <w:sz w:val="18"/>
                <w:szCs w:val="18"/>
                <w:lang w:val="hr-HR"/>
              </w:rPr>
              <w:t>енергија</w:t>
            </w:r>
            <w:r w:rsidRPr="00C8552B">
              <w:rPr>
                <w:sz w:val="18"/>
                <w:szCs w:val="18"/>
                <w:lang w:val="hr-HR"/>
              </w:rPr>
              <w:t xml:space="preserve">, </w:t>
            </w:r>
            <w:r>
              <w:rPr>
                <w:sz w:val="18"/>
                <w:szCs w:val="18"/>
                <w:lang w:val="hr-HR"/>
              </w:rPr>
              <w:t>гас</w:t>
            </w:r>
            <w:r w:rsidRPr="00C8552B">
              <w:rPr>
                <w:sz w:val="18"/>
                <w:szCs w:val="18"/>
                <w:lang w:val="hr-HR"/>
              </w:rPr>
              <w:t xml:space="preserve">, </w:t>
            </w:r>
            <w:r>
              <w:rPr>
                <w:sz w:val="18"/>
                <w:szCs w:val="18"/>
                <w:lang w:val="hr-HR"/>
              </w:rPr>
              <w:t>угаљ</w:t>
            </w:r>
            <w:r w:rsidRPr="00C8552B">
              <w:rPr>
                <w:sz w:val="18"/>
                <w:szCs w:val="18"/>
                <w:lang w:val="hr-HR"/>
              </w:rPr>
              <w:t xml:space="preserve">, </w:t>
            </w:r>
            <w:r>
              <w:rPr>
                <w:sz w:val="18"/>
                <w:szCs w:val="18"/>
                <w:lang w:val="hr-HR"/>
              </w:rPr>
              <w:t>нафтни</w:t>
            </w:r>
            <w:r w:rsidRPr="00C8552B">
              <w:rPr>
                <w:sz w:val="18"/>
                <w:szCs w:val="18"/>
                <w:lang w:val="hr-HR"/>
              </w:rPr>
              <w:t xml:space="preserve"> </w:t>
            </w:r>
            <w:r>
              <w:rPr>
                <w:sz w:val="18"/>
                <w:szCs w:val="18"/>
                <w:lang w:val="hr-HR"/>
              </w:rPr>
              <w:t>деривати</w:t>
            </w:r>
            <w:r w:rsidRPr="00C8552B">
              <w:rPr>
                <w:sz w:val="18"/>
                <w:szCs w:val="18"/>
                <w:lang w:val="hr-HR"/>
              </w:rPr>
              <w:t xml:space="preserve">, </w:t>
            </w:r>
            <w:r>
              <w:rPr>
                <w:sz w:val="18"/>
                <w:szCs w:val="18"/>
                <w:lang w:val="hr-HR"/>
              </w:rPr>
              <w:t>биомаса</w:t>
            </w:r>
            <w:r w:rsidRPr="00C8552B">
              <w:rPr>
                <w:sz w:val="18"/>
                <w:szCs w:val="18"/>
                <w:lang w:val="hr-HR"/>
              </w:rPr>
              <w:t xml:space="preserve">) </w:t>
            </w:r>
            <w:r>
              <w:rPr>
                <w:sz w:val="18"/>
                <w:szCs w:val="18"/>
                <w:lang w:val="hr-HR"/>
              </w:rPr>
              <w:t>у</w:t>
            </w:r>
            <w:r w:rsidRPr="00C8552B">
              <w:rPr>
                <w:sz w:val="18"/>
                <w:szCs w:val="18"/>
                <w:lang w:val="hr-HR"/>
              </w:rPr>
              <w:t xml:space="preserve"> </w:t>
            </w:r>
            <w:r>
              <w:rPr>
                <w:sz w:val="18"/>
                <w:szCs w:val="18"/>
                <w:lang w:val="hr-HR"/>
              </w:rPr>
              <w:t>постојећим</w:t>
            </w:r>
            <w:r w:rsidRPr="00C8552B">
              <w:rPr>
                <w:sz w:val="18"/>
                <w:szCs w:val="18"/>
                <w:lang w:val="hr-HR"/>
              </w:rPr>
              <w:t xml:space="preserve"> </w:t>
            </w:r>
            <w:r>
              <w:rPr>
                <w:sz w:val="18"/>
                <w:szCs w:val="18"/>
                <w:lang w:val="hr-HR"/>
              </w:rPr>
              <w:t>зградама стамбеног сектора, потребних за гријање стамбеног простора</w:t>
            </w:r>
          </w:p>
        </w:tc>
      </w:tr>
      <w:tr w:rsidR="00EA724F" w:rsidRPr="00C8552B" w:rsidTr="00D405DC">
        <w:tc>
          <w:tcPr>
            <w:tcW w:w="1242" w:type="dxa"/>
          </w:tcPr>
          <w:p w:rsidR="00EA724F" w:rsidRPr="00C8552B" w:rsidRDefault="00EA724F" w:rsidP="00D405DC">
            <w:pPr>
              <w:spacing w:before="40" w:after="40"/>
              <w:rPr>
                <w:b/>
                <w:sz w:val="18"/>
                <w:szCs w:val="18"/>
                <w:lang w:val="hr-HR"/>
              </w:rPr>
            </w:pPr>
            <w:r>
              <w:rPr>
                <w:b/>
                <w:sz w:val="18"/>
                <w:szCs w:val="18"/>
                <w:lang w:val="hr-HR"/>
              </w:rPr>
              <w:t>Циљне</w:t>
            </w:r>
            <w:r w:rsidRPr="00C8552B">
              <w:rPr>
                <w:b/>
                <w:sz w:val="18"/>
                <w:szCs w:val="18"/>
                <w:lang w:val="hr-HR"/>
              </w:rPr>
              <w:t xml:space="preserve"> </w:t>
            </w:r>
            <w:r>
              <w:rPr>
                <w:b/>
                <w:sz w:val="18"/>
                <w:szCs w:val="18"/>
                <w:lang w:val="hr-HR"/>
              </w:rPr>
              <w:t>групе</w:t>
            </w:r>
          </w:p>
        </w:tc>
        <w:tc>
          <w:tcPr>
            <w:tcW w:w="7797" w:type="dxa"/>
            <w:gridSpan w:val="5"/>
          </w:tcPr>
          <w:p w:rsidR="00EA724F" w:rsidRPr="00C8552B" w:rsidRDefault="00EA724F" w:rsidP="00D405DC">
            <w:pPr>
              <w:spacing w:before="40" w:after="40"/>
              <w:rPr>
                <w:sz w:val="18"/>
                <w:szCs w:val="18"/>
                <w:lang w:val="hr-HR"/>
              </w:rPr>
            </w:pPr>
            <w:r>
              <w:rPr>
                <w:sz w:val="18"/>
                <w:szCs w:val="18"/>
                <w:lang w:val="hr-HR"/>
              </w:rPr>
              <w:t>Власници</w:t>
            </w:r>
            <w:r w:rsidRPr="00C8552B">
              <w:rPr>
                <w:sz w:val="18"/>
                <w:szCs w:val="18"/>
                <w:lang w:val="hr-HR"/>
              </w:rPr>
              <w:t xml:space="preserve"> </w:t>
            </w:r>
            <w:r>
              <w:rPr>
                <w:sz w:val="18"/>
                <w:szCs w:val="18"/>
                <w:lang w:val="hr-HR"/>
              </w:rPr>
              <w:t>стамбених</w:t>
            </w:r>
            <w:r w:rsidRPr="00C8552B">
              <w:rPr>
                <w:sz w:val="18"/>
                <w:szCs w:val="18"/>
                <w:lang w:val="hr-HR"/>
              </w:rPr>
              <w:t xml:space="preserve"> </w:t>
            </w:r>
            <w:r>
              <w:rPr>
                <w:sz w:val="18"/>
                <w:szCs w:val="18"/>
                <w:lang w:val="hr-HR"/>
              </w:rPr>
              <w:t>зграда</w:t>
            </w:r>
            <w:r w:rsidRPr="00C8552B">
              <w:rPr>
                <w:sz w:val="18"/>
                <w:szCs w:val="18"/>
                <w:lang w:val="hr-HR"/>
              </w:rPr>
              <w:t xml:space="preserve"> </w:t>
            </w:r>
            <w:r>
              <w:rPr>
                <w:sz w:val="18"/>
                <w:szCs w:val="18"/>
                <w:lang w:val="hr-HR"/>
              </w:rPr>
              <w:t>и</w:t>
            </w:r>
            <w:r w:rsidRPr="00C8552B">
              <w:rPr>
                <w:sz w:val="18"/>
                <w:szCs w:val="18"/>
                <w:lang w:val="hr-HR"/>
              </w:rPr>
              <w:t xml:space="preserve"> </w:t>
            </w:r>
            <w:r>
              <w:rPr>
                <w:sz w:val="18"/>
                <w:szCs w:val="18"/>
                <w:lang w:val="hr-HR"/>
              </w:rPr>
              <w:t>кућа</w:t>
            </w:r>
            <w:r w:rsidRPr="00C8552B">
              <w:rPr>
                <w:sz w:val="18"/>
                <w:szCs w:val="18"/>
                <w:lang w:val="hr-HR"/>
              </w:rPr>
              <w:t xml:space="preserve"> (</w:t>
            </w:r>
            <w:r>
              <w:rPr>
                <w:sz w:val="18"/>
                <w:szCs w:val="18"/>
                <w:lang w:val="hr-HR"/>
              </w:rPr>
              <w:t>домаћинства</w:t>
            </w:r>
            <w:r w:rsidRPr="00C8552B">
              <w:rPr>
                <w:sz w:val="18"/>
                <w:szCs w:val="18"/>
                <w:lang w:val="hr-HR"/>
              </w:rPr>
              <w:t xml:space="preserve">, </w:t>
            </w:r>
            <w:r>
              <w:rPr>
                <w:sz w:val="18"/>
                <w:szCs w:val="18"/>
                <w:lang w:val="hr-HR"/>
              </w:rPr>
              <w:t>заједнице</w:t>
            </w:r>
            <w:r w:rsidRPr="00C8552B">
              <w:rPr>
                <w:sz w:val="18"/>
                <w:szCs w:val="18"/>
                <w:lang w:val="hr-HR"/>
              </w:rPr>
              <w:t xml:space="preserve"> </w:t>
            </w:r>
            <w:r>
              <w:rPr>
                <w:sz w:val="18"/>
                <w:szCs w:val="18"/>
                <w:lang w:val="hr-HR"/>
              </w:rPr>
              <w:t>етажних</w:t>
            </w:r>
            <w:r w:rsidRPr="00C8552B">
              <w:rPr>
                <w:sz w:val="18"/>
                <w:szCs w:val="18"/>
                <w:lang w:val="hr-HR"/>
              </w:rPr>
              <w:t xml:space="preserve"> </w:t>
            </w:r>
            <w:r>
              <w:rPr>
                <w:sz w:val="18"/>
                <w:szCs w:val="18"/>
                <w:lang w:val="hr-HR"/>
              </w:rPr>
              <w:t>власника</w:t>
            </w:r>
            <w:r w:rsidRPr="00C8552B">
              <w:rPr>
                <w:sz w:val="18"/>
                <w:szCs w:val="18"/>
                <w:lang w:val="hr-HR"/>
              </w:rPr>
              <w:t xml:space="preserve">, </w:t>
            </w:r>
            <w:r>
              <w:rPr>
                <w:sz w:val="18"/>
                <w:szCs w:val="18"/>
                <w:lang w:val="hr-HR"/>
              </w:rPr>
              <w:t>јавна</w:t>
            </w:r>
            <w:r w:rsidRPr="00C8552B">
              <w:rPr>
                <w:sz w:val="18"/>
                <w:szCs w:val="18"/>
                <w:lang w:val="hr-HR"/>
              </w:rPr>
              <w:t xml:space="preserve"> </w:t>
            </w:r>
            <w:r>
              <w:rPr>
                <w:sz w:val="18"/>
                <w:szCs w:val="18"/>
                <w:lang w:val="hr-HR"/>
              </w:rPr>
              <w:t>управа</w:t>
            </w:r>
            <w:r w:rsidRPr="00C8552B">
              <w:rPr>
                <w:rStyle w:val="FootnoteReference"/>
                <w:sz w:val="18"/>
                <w:szCs w:val="18"/>
                <w:lang w:val="hr-HR"/>
              </w:rPr>
              <w:footnoteReference w:id="7"/>
            </w:r>
            <w:r>
              <w:rPr>
                <w:sz w:val="18"/>
                <w:szCs w:val="18"/>
                <w:lang w:val="hr-HR"/>
              </w:rPr>
              <w:t>)</w:t>
            </w:r>
          </w:p>
        </w:tc>
      </w:tr>
      <w:tr w:rsidR="00EA724F" w:rsidRPr="00C8552B" w:rsidTr="00D405DC">
        <w:tc>
          <w:tcPr>
            <w:tcW w:w="1242" w:type="dxa"/>
          </w:tcPr>
          <w:p w:rsidR="00EA724F" w:rsidRPr="00C8552B" w:rsidRDefault="00EA724F" w:rsidP="00D405DC">
            <w:pPr>
              <w:spacing w:before="40" w:after="40"/>
              <w:rPr>
                <w:b/>
                <w:sz w:val="18"/>
                <w:szCs w:val="18"/>
                <w:lang w:val="hr-HR"/>
              </w:rPr>
            </w:pPr>
            <w:r>
              <w:rPr>
                <w:b/>
                <w:sz w:val="18"/>
                <w:szCs w:val="18"/>
                <w:lang w:val="hr-HR"/>
              </w:rPr>
              <w:t>Примјена:</w:t>
            </w:r>
          </w:p>
        </w:tc>
        <w:tc>
          <w:tcPr>
            <w:tcW w:w="7797" w:type="dxa"/>
            <w:gridSpan w:val="5"/>
          </w:tcPr>
          <w:p w:rsidR="00EA724F" w:rsidRPr="00C8552B" w:rsidRDefault="00EA724F" w:rsidP="00D405DC">
            <w:pPr>
              <w:spacing w:before="40" w:after="40"/>
              <w:rPr>
                <w:sz w:val="18"/>
                <w:szCs w:val="18"/>
                <w:lang w:val="hr-HR"/>
              </w:rPr>
            </w:pPr>
            <w:r>
              <w:rPr>
                <w:sz w:val="18"/>
                <w:szCs w:val="18"/>
                <w:lang w:val="hr-HR"/>
              </w:rPr>
              <w:t>Ентитетски и локални ниво</w:t>
            </w:r>
          </w:p>
        </w:tc>
      </w:tr>
      <w:tr w:rsidR="00EA724F" w:rsidRPr="00C8552B" w:rsidTr="00D405DC">
        <w:tc>
          <w:tcPr>
            <w:tcW w:w="9039" w:type="dxa"/>
            <w:gridSpan w:val="6"/>
          </w:tcPr>
          <w:p w:rsidR="00EA724F" w:rsidRPr="00C8552B" w:rsidRDefault="00EA724F" w:rsidP="00D405DC">
            <w:pPr>
              <w:spacing w:before="40" w:after="40"/>
              <w:jc w:val="center"/>
              <w:rPr>
                <w:sz w:val="18"/>
                <w:szCs w:val="18"/>
                <w:u w:val="single"/>
                <w:lang w:val="hr-HR"/>
              </w:rPr>
            </w:pPr>
            <w:r>
              <w:rPr>
                <w:b/>
                <w:sz w:val="18"/>
                <w:szCs w:val="18"/>
                <w:lang w:val="hr-HR"/>
              </w:rPr>
              <w:t>Информације о спровођењу програма</w:t>
            </w:r>
          </w:p>
        </w:tc>
      </w:tr>
      <w:tr w:rsidR="00EA724F" w:rsidRPr="00232B74" w:rsidTr="00D405DC">
        <w:tc>
          <w:tcPr>
            <w:tcW w:w="1242" w:type="dxa"/>
          </w:tcPr>
          <w:p w:rsidR="00EA724F" w:rsidRPr="00C8552B" w:rsidRDefault="00EA724F" w:rsidP="00D405DC">
            <w:pPr>
              <w:spacing w:before="40" w:after="40"/>
              <w:rPr>
                <w:b/>
                <w:sz w:val="18"/>
                <w:szCs w:val="18"/>
                <w:lang w:val="hr-HR"/>
              </w:rPr>
            </w:pPr>
            <w:r>
              <w:rPr>
                <w:b/>
                <w:sz w:val="18"/>
                <w:szCs w:val="18"/>
                <w:lang w:val="hr-HR"/>
              </w:rPr>
              <w:t>Aктивности за спровођење програма</w:t>
            </w:r>
          </w:p>
        </w:tc>
        <w:tc>
          <w:tcPr>
            <w:tcW w:w="7797" w:type="dxa"/>
            <w:gridSpan w:val="5"/>
            <w:shd w:val="clear" w:color="auto" w:fill="auto"/>
          </w:tcPr>
          <w:p w:rsidR="00EA724F" w:rsidRDefault="00EA724F" w:rsidP="00D405DC">
            <w:pPr>
              <w:spacing w:before="40" w:after="40"/>
              <w:rPr>
                <w:sz w:val="18"/>
                <w:szCs w:val="18"/>
                <w:lang w:val="sr-Cyrl-RS"/>
              </w:rPr>
            </w:pPr>
            <w:r>
              <w:rPr>
                <w:sz w:val="18"/>
                <w:szCs w:val="18"/>
                <w:lang w:val="hr-HR"/>
              </w:rPr>
              <w:t>н/а – нови програм</w:t>
            </w:r>
          </w:p>
          <w:p w:rsidR="00EA724F" w:rsidRPr="00232B74" w:rsidRDefault="00EA724F" w:rsidP="00D405DC">
            <w:pPr>
              <w:pStyle w:val="FootnoteText"/>
              <w:spacing w:before="40"/>
              <w:jc w:val="both"/>
              <w:rPr>
                <w:sz w:val="18"/>
                <w:szCs w:val="18"/>
                <w:lang w:val="sr-Cyrl-RS"/>
              </w:rPr>
            </w:pPr>
            <w:r>
              <w:rPr>
                <w:sz w:val="18"/>
                <w:szCs w:val="18"/>
                <w:lang w:val="hr-HR"/>
              </w:rPr>
              <w:t xml:space="preserve">Мјере </w:t>
            </w:r>
            <w:r w:rsidR="00E168D3">
              <w:rPr>
                <w:sz w:val="18"/>
                <w:szCs w:val="18"/>
                <w:lang w:val="hr-HR"/>
              </w:rPr>
              <w:t>D</w:t>
            </w:r>
            <w:r>
              <w:rPr>
                <w:sz w:val="18"/>
                <w:szCs w:val="18"/>
                <w:lang w:val="hr-HR"/>
              </w:rPr>
              <w:t xml:space="preserve">.1, </w:t>
            </w:r>
            <w:r w:rsidR="00E168D3">
              <w:rPr>
                <w:sz w:val="18"/>
                <w:szCs w:val="18"/>
                <w:lang w:val="hr-HR"/>
              </w:rPr>
              <w:t>D</w:t>
            </w:r>
            <w:r>
              <w:rPr>
                <w:sz w:val="18"/>
                <w:szCs w:val="18"/>
                <w:lang w:val="hr-HR"/>
              </w:rPr>
              <w:t xml:space="preserve">.2 и </w:t>
            </w:r>
            <w:r w:rsidR="00E168D3">
              <w:rPr>
                <w:sz w:val="18"/>
                <w:szCs w:val="18"/>
                <w:lang w:val="hr-HR"/>
              </w:rPr>
              <w:t>D</w:t>
            </w:r>
            <w:r>
              <w:rPr>
                <w:sz w:val="18"/>
                <w:szCs w:val="18"/>
                <w:lang w:val="hr-HR"/>
              </w:rPr>
              <w:t>.3 су се у одређеном обиму реализовале у досадашњем периоду, али о томе не постоје званични подаци. Основни извор података за уштеде остварене у оквиру ових мјера је спроведена анализа тржишта.</w:t>
            </w:r>
          </w:p>
        </w:tc>
      </w:tr>
      <w:tr w:rsidR="00EA724F" w:rsidRPr="00C8552B" w:rsidTr="00D405DC">
        <w:tc>
          <w:tcPr>
            <w:tcW w:w="1242" w:type="dxa"/>
          </w:tcPr>
          <w:p w:rsidR="00EA724F" w:rsidRPr="00A11F72" w:rsidRDefault="00EA724F" w:rsidP="00D405DC">
            <w:pPr>
              <w:spacing w:before="40" w:after="40"/>
              <w:rPr>
                <w:b/>
                <w:sz w:val="18"/>
                <w:szCs w:val="18"/>
                <w:lang w:val="sr-Cyrl-RS"/>
              </w:rPr>
            </w:pPr>
            <w:r>
              <w:rPr>
                <w:b/>
                <w:sz w:val="18"/>
                <w:szCs w:val="18"/>
                <w:lang w:val="hr-HR"/>
              </w:rPr>
              <w:t>Финансијски оквир</w:t>
            </w:r>
          </w:p>
        </w:tc>
        <w:tc>
          <w:tcPr>
            <w:tcW w:w="7797" w:type="dxa"/>
            <w:gridSpan w:val="5"/>
          </w:tcPr>
          <w:p w:rsidR="00EA724F" w:rsidRPr="003F67A9" w:rsidRDefault="00EA724F" w:rsidP="00D405DC">
            <w:pPr>
              <w:spacing w:before="40"/>
              <w:rPr>
                <w:sz w:val="18"/>
                <w:szCs w:val="18"/>
                <w:lang w:val="hr-HR"/>
              </w:rPr>
            </w:pPr>
            <w:r>
              <w:rPr>
                <w:sz w:val="18"/>
                <w:szCs w:val="18"/>
                <w:lang w:val="hr-HR"/>
              </w:rPr>
              <w:t>12.516.469 КМ</w:t>
            </w:r>
            <w:r w:rsidRPr="003F67A9">
              <w:rPr>
                <w:sz w:val="18"/>
                <w:szCs w:val="18"/>
                <w:lang w:val="hr-HR"/>
              </w:rPr>
              <w:t xml:space="preserve">, </w:t>
            </w:r>
            <w:r>
              <w:rPr>
                <w:sz w:val="18"/>
                <w:szCs w:val="18"/>
                <w:lang w:val="hr-HR"/>
              </w:rPr>
              <w:t>од</w:t>
            </w:r>
            <w:r w:rsidRPr="003F67A9">
              <w:rPr>
                <w:sz w:val="18"/>
                <w:szCs w:val="18"/>
                <w:lang w:val="hr-HR"/>
              </w:rPr>
              <w:t xml:space="preserve"> </w:t>
            </w:r>
            <w:r>
              <w:rPr>
                <w:sz w:val="18"/>
                <w:szCs w:val="18"/>
                <w:lang w:val="hr-HR"/>
              </w:rPr>
              <w:t>чега</w:t>
            </w:r>
            <w:r w:rsidRPr="003F67A9">
              <w:rPr>
                <w:sz w:val="18"/>
                <w:szCs w:val="18"/>
                <w:lang w:val="hr-HR"/>
              </w:rPr>
              <w:t xml:space="preserve">: </w:t>
            </w:r>
          </w:p>
          <w:p w:rsidR="00EA724F" w:rsidRDefault="00EA724F" w:rsidP="00D405DC">
            <w:pPr>
              <w:pStyle w:val="FootnoteText"/>
              <w:spacing w:before="40"/>
              <w:jc w:val="both"/>
              <w:rPr>
                <w:sz w:val="16"/>
                <w:szCs w:val="16"/>
                <w:lang w:val="hr-HR"/>
              </w:rPr>
            </w:pPr>
            <w:r>
              <w:rPr>
                <w:i/>
                <w:sz w:val="18"/>
                <w:szCs w:val="18"/>
                <w:lang w:val="hr-HR"/>
              </w:rPr>
              <w:t>Овај</w:t>
            </w:r>
            <w:r w:rsidRPr="00D850F0">
              <w:rPr>
                <w:i/>
                <w:sz w:val="18"/>
                <w:szCs w:val="18"/>
                <w:lang w:val="hr-HR"/>
              </w:rPr>
              <w:t xml:space="preserve"> </w:t>
            </w:r>
            <w:r>
              <w:rPr>
                <w:i/>
                <w:sz w:val="18"/>
                <w:szCs w:val="18"/>
                <w:lang w:val="hr-HR"/>
              </w:rPr>
              <w:t>износ</w:t>
            </w:r>
            <w:r w:rsidRPr="00D850F0">
              <w:rPr>
                <w:i/>
                <w:sz w:val="18"/>
                <w:szCs w:val="18"/>
                <w:lang w:val="hr-HR"/>
              </w:rPr>
              <w:t xml:space="preserve"> </w:t>
            </w:r>
            <w:r>
              <w:rPr>
                <w:i/>
                <w:sz w:val="18"/>
                <w:szCs w:val="18"/>
                <w:lang w:val="hr-HR"/>
              </w:rPr>
              <w:t>се</w:t>
            </w:r>
            <w:r w:rsidRPr="00D850F0">
              <w:rPr>
                <w:i/>
                <w:sz w:val="18"/>
                <w:szCs w:val="18"/>
                <w:lang w:val="hr-HR"/>
              </w:rPr>
              <w:t xml:space="preserve"> </w:t>
            </w:r>
            <w:r>
              <w:rPr>
                <w:i/>
                <w:sz w:val="18"/>
                <w:szCs w:val="18"/>
                <w:lang w:val="hr-HR"/>
              </w:rPr>
              <w:t>односи</w:t>
            </w:r>
            <w:r w:rsidRPr="00D850F0">
              <w:rPr>
                <w:i/>
                <w:sz w:val="18"/>
                <w:szCs w:val="18"/>
                <w:lang w:val="hr-HR"/>
              </w:rPr>
              <w:t xml:space="preserve"> </w:t>
            </w:r>
            <w:r>
              <w:rPr>
                <w:i/>
                <w:sz w:val="18"/>
                <w:szCs w:val="18"/>
                <w:lang w:val="hr-HR"/>
              </w:rPr>
              <w:t>само</w:t>
            </w:r>
            <w:r w:rsidRPr="00D850F0">
              <w:rPr>
                <w:i/>
                <w:sz w:val="18"/>
                <w:szCs w:val="18"/>
                <w:lang w:val="hr-HR"/>
              </w:rPr>
              <w:t xml:space="preserve"> </w:t>
            </w:r>
            <w:r>
              <w:rPr>
                <w:i/>
                <w:sz w:val="18"/>
                <w:szCs w:val="18"/>
                <w:lang w:val="hr-HR"/>
              </w:rPr>
              <w:t>на</w:t>
            </w:r>
            <w:r w:rsidRPr="00D850F0">
              <w:rPr>
                <w:i/>
                <w:sz w:val="18"/>
                <w:szCs w:val="18"/>
                <w:lang w:val="hr-HR"/>
              </w:rPr>
              <w:t xml:space="preserve"> </w:t>
            </w:r>
            <w:r>
              <w:rPr>
                <w:i/>
                <w:sz w:val="18"/>
                <w:szCs w:val="18"/>
                <w:lang w:val="hr-HR"/>
              </w:rPr>
              <w:t>финансирање</w:t>
            </w:r>
            <w:r w:rsidRPr="00D850F0">
              <w:rPr>
                <w:i/>
                <w:sz w:val="18"/>
                <w:szCs w:val="18"/>
                <w:lang w:val="hr-HR"/>
              </w:rPr>
              <w:t xml:space="preserve"> </w:t>
            </w:r>
            <w:r>
              <w:rPr>
                <w:i/>
                <w:sz w:val="18"/>
                <w:szCs w:val="18"/>
                <w:lang w:val="hr-HR"/>
              </w:rPr>
              <w:t>секторских</w:t>
            </w:r>
            <w:r w:rsidRPr="00D850F0">
              <w:rPr>
                <w:i/>
                <w:sz w:val="18"/>
                <w:szCs w:val="18"/>
                <w:lang w:val="hr-HR"/>
              </w:rPr>
              <w:t xml:space="preserve"> </w:t>
            </w:r>
            <w:r>
              <w:rPr>
                <w:i/>
                <w:sz w:val="18"/>
                <w:szCs w:val="18"/>
                <w:lang w:val="hr-HR"/>
              </w:rPr>
              <w:t>мјера</w:t>
            </w:r>
            <w:r w:rsidRPr="00D850F0">
              <w:rPr>
                <w:i/>
                <w:sz w:val="18"/>
                <w:szCs w:val="18"/>
                <w:lang w:val="hr-HR"/>
              </w:rPr>
              <w:t xml:space="preserve"> </w:t>
            </w:r>
            <w:r>
              <w:rPr>
                <w:i/>
                <w:sz w:val="18"/>
                <w:szCs w:val="18"/>
                <w:lang w:val="hr-HR"/>
              </w:rPr>
              <w:t>укључених</w:t>
            </w:r>
            <w:r w:rsidRPr="00D850F0">
              <w:rPr>
                <w:i/>
                <w:sz w:val="18"/>
                <w:szCs w:val="18"/>
                <w:lang w:val="hr-HR"/>
              </w:rPr>
              <w:t xml:space="preserve"> </w:t>
            </w:r>
            <w:r>
              <w:rPr>
                <w:i/>
                <w:sz w:val="18"/>
                <w:szCs w:val="18"/>
                <w:lang w:val="hr-HR"/>
              </w:rPr>
              <w:t>у</w:t>
            </w:r>
            <w:r w:rsidRPr="00D850F0">
              <w:rPr>
                <w:i/>
                <w:sz w:val="18"/>
                <w:szCs w:val="18"/>
                <w:lang w:val="hr-HR"/>
              </w:rPr>
              <w:t xml:space="preserve"> </w:t>
            </w:r>
            <w:r>
              <w:rPr>
                <w:i/>
                <w:sz w:val="18"/>
                <w:szCs w:val="18"/>
                <w:lang w:val="hr-HR"/>
              </w:rPr>
              <w:t>наведени</w:t>
            </w:r>
            <w:r w:rsidRPr="00D850F0">
              <w:rPr>
                <w:i/>
                <w:sz w:val="18"/>
                <w:szCs w:val="18"/>
                <w:lang w:val="hr-HR"/>
              </w:rPr>
              <w:t xml:space="preserve"> </w:t>
            </w:r>
            <w:r>
              <w:rPr>
                <w:i/>
                <w:sz w:val="18"/>
                <w:szCs w:val="18"/>
                <w:lang w:val="hr-HR"/>
              </w:rPr>
              <w:t>програм</w:t>
            </w:r>
            <w:r w:rsidRPr="00D850F0">
              <w:rPr>
                <w:i/>
                <w:sz w:val="18"/>
                <w:szCs w:val="18"/>
                <w:lang w:val="hr-HR"/>
              </w:rPr>
              <w:t xml:space="preserve">, </w:t>
            </w:r>
            <w:r>
              <w:rPr>
                <w:i/>
                <w:sz w:val="18"/>
                <w:szCs w:val="18"/>
                <w:lang w:val="hr-HR"/>
              </w:rPr>
              <w:t>и</w:t>
            </w:r>
            <w:r w:rsidRPr="00D850F0">
              <w:rPr>
                <w:i/>
                <w:sz w:val="18"/>
                <w:szCs w:val="18"/>
                <w:lang w:val="hr-HR"/>
              </w:rPr>
              <w:t xml:space="preserve"> </w:t>
            </w:r>
            <w:r>
              <w:rPr>
                <w:i/>
                <w:sz w:val="18"/>
                <w:szCs w:val="18"/>
                <w:lang w:val="hr-HR"/>
              </w:rPr>
              <w:t>обухвата</w:t>
            </w:r>
            <w:r w:rsidRPr="00D850F0">
              <w:rPr>
                <w:i/>
                <w:sz w:val="18"/>
                <w:szCs w:val="18"/>
                <w:lang w:val="hr-HR"/>
              </w:rPr>
              <w:t xml:space="preserve"> </w:t>
            </w:r>
            <w:r>
              <w:rPr>
                <w:i/>
                <w:sz w:val="18"/>
                <w:szCs w:val="18"/>
                <w:lang w:val="hr-HR"/>
              </w:rPr>
              <w:t>средства</w:t>
            </w:r>
            <w:r w:rsidRPr="00D850F0">
              <w:rPr>
                <w:i/>
                <w:sz w:val="18"/>
                <w:szCs w:val="18"/>
                <w:lang w:val="hr-HR"/>
              </w:rPr>
              <w:t xml:space="preserve"> </w:t>
            </w:r>
            <w:r>
              <w:rPr>
                <w:i/>
                <w:sz w:val="18"/>
                <w:szCs w:val="18"/>
                <w:lang w:val="hr-HR"/>
              </w:rPr>
              <w:t>обезбијеђена</w:t>
            </w:r>
            <w:r w:rsidRPr="00D850F0">
              <w:rPr>
                <w:i/>
                <w:sz w:val="18"/>
                <w:szCs w:val="18"/>
                <w:lang w:val="hr-HR"/>
              </w:rPr>
              <w:t xml:space="preserve"> </w:t>
            </w:r>
            <w:r>
              <w:rPr>
                <w:i/>
                <w:sz w:val="18"/>
                <w:szCs w:val="18"/>
                <w:lang w:val="hr-HR"/>
              </w:rPr>
              <w:t>кроз</w:t>
            </w:r>
            <w:r w:rsidRPr="00D850F0">
              <w:rPr>
                <w:i/>
                <w:sz w:val="18"/>
                <w:szCs w:val="18"/>
                <w:lang w:val="hr-HR"/>
              </w:rPr>
              <w:t xml:space="preserve"> </w:t>
            </w:r>
            <w:r>
              <w:rPr>
                <w:i/>
                <w:sz w:val="18"/>
                <w:szCs w:val="18"/>
                <w:lang w:val="hr-HR"/>
              </w:rPr>
              <w:t>све</w:t>
            </w:r>
            <w:r w:rsidRPr="00D850F0">
              <w:rPr>
                <w:i/>
                <w:sz w:val="18"/>
                <w:szCs w:val="18"/>
                <w:lang w:val="hr-HR"/>
              </w:rPr>
              <w:t xml:space="preserve"> </w:t>
            </w:r>
            <w:r>
              <w:rPr>
                <w:i/>
                <w:sz w:val="18"/>
                <w:szCs w:val="18"/>
                <w:lang w:val="hr-HR"/>
              </w:rPr>
              <w:t>врсте</w:t>
            </w:r>
            <w:r w:rsidRPr="00D850F0">
              <w:rPr>
                <w:i/>
                <w:sz w:val="18"/>
                <w:szCs w:val="18"/>
                <w:lang w:val="hr-HR"/>
              </w:rPr>
              <w:t xml:space="preserve"> </w:t>
            </w:r>
            <w:r>
              <w:rPr>
                <w:i/>
                <w:sz w:val="18"/>
                <w:szCs w:val="18"/>
                <w:lang w:val="hr-HR"/>
              </w:rPr>
              <w:t>наведених</w:t>
            </w:r>
            <w:r w:rsidRPr="00D850F0">
              <w:rPr>
                <w:i/>
                <w:sz w:val="18"/>
                <w:szCs w:val="18"/>
                <w:lang w:val="hr-HR"/>
              </w:rPr>
              <w:t xml:space="preserve"> </w:t>
            </w:r>
            <w:r>
              <w:rPr>
                <w:i/>
                <w:sz w:val="18"/>
                <w:szCs w:val="18"/>
                <w:lang w:val="hr-HR"/>
              </w:rPr>
              <w:t>извора</w:t>
            </w:r>
            <w:r w:rsidRPr="00D850F0">
              <w:rPr>
                <w:i/>
                <w:sz w:val="18"/>
                <w:szCs w:val="18"/>
                <w:lang w:val="hr-HR"/>
              </w:rPr>
              <w:t xml:space="preserve"> </w:t>
            </w:r>
            <w:r>
              <w:rPr>
                <w:i/>
                <w:sz w:val="18"/>
                <w:szCs w:val="18"/>
                <w:lang w:val="hr-HR"/>
              </w:rPr>
              <w:t>и</w:t>
            </w:r>
            <w:r w:rsidRPr="00D850F0">
              <w:rPr>
                <w:i/>
                <w:sz w:val="18"/>
                <w:szCs w:val="18"/>
                <w:lang w:val="hr-HR"/>
              </w:rPr>
              <w:t xml:space="preserve"> </w:t>
            </w:r>
            <w:r>
              <w:rPr>
                <w:i/>
                <w:sz w:val="18"/>
                <w:szCs w:val="18"/>
                <w:lang w:val="hr-HR"/>
              </w:rPr>
              <w:t>начина</w:t>
            </w:r>
            <w:r w:rsidRPr="00D850F0">
              <w:rPr>
                <w:i/>
                <w:sz w:val="18"/>
                <w:szCs w:val="18"/>
                <w:lang w:val="hr-HR"/>
              </w:rPr>
              <w:t xml:space="preserve"> </w:t>
            </w:r>
            <w:r>
              <w:rPr>
                <w:i/>
                <w:sz w:val="18"/>
                <w:szCs w:val="18"/>
                <w:lang w:val="hr-HR"/>
              </w:rPr>
              <w:t>финансирања</w:t>
            </w:r>
            <w:r w:rsidRPr="00D850F0">
              <w:rPr>
                <w:i/>
                <w:sz w:val="18"/>
                <w:szCs w:val="18"/>
                <w:lang w:val="hr-HR"/>
              </w:rPr>
              <w:t xml:space="preserve">. </w:t>
            </w:r>
            <w:r>
              <w:rPr>
                <w:i/>
                <w:sz w:val="18"/>
                <w:szCs w:val="18"/>
                <w:lang w:val="hr-HR"/>
              </w:rPr>
              <w:t>Структура</w:t>
            </w:r>
            <w:r w:rsidRPr="00D850F0">
              <w:rPr>
                <w:i/>
                <w:sz w:val="18"/>
                <w:szCs w:val="18"/>
                <w:lang w:val="hr-HR"/>
              </w:rPr>
              <w:t xml:space="preserve"> </w:t>
            </w:r>
            <w:r>
              <w:rPr>
                <w:i/>
                <w:sz w:val="18"/>
                <w:szCs w:val="18"/>
                <w:lang w:val="hr-HR"/>
              </w:rPr>
              <w:t>овог износа</w:t>
            </w:r>
            <w:r w:rsidRPr="00D850F0">
              <w:rPr>
                <w:i/>
                <w:sz w:val="18"/>
                <w:szCs w:val="18"/>
                <w:lang w:val="hr-HR"/>
              </w:rPr>
              <w:t xml:space="preserve"> </w:t>
            </w:r>
            <w:r>
              <w:rPr>
                <w:i/>
                <w:sz w:val="18"/>
                <w:szCs w:val="18"/>
                <w:lang w:val="hr-HR"/>
              </w:rPr>
              <w:t>потребног</w:t>
            </w:r>
            <w:r w:rsidRPr="00D850F0">
              <w:rPr>
                <w:i/>
                <w:sz w:val="18"/>
                <w:szCs w:val="18"/>
                <w:lang w:val="hr-HR"/>
              </w:rPr>
              <w:t xml:space="preserve"> </w:t>
            </w:r>
            <w:r>
              <w:rPr>
                <w:i/>
                <w:sz w:val="18"/>
                <w:szCs w:val="18"/>
                <w:lang w:val="hr-HR"/>
              </w:rPr>
              <w:t>за</w:t>
            </w:r>
            <w:r w:rsidRPr="00D850F0">
              <w:rPr>
                <w:i/>
                <w:sz w:val="18"/>
                <w:szCs w:val="18"/>
                <w:lang w:val="hr-HR"/>
              </w:rPr>
              <w:t xml:space="preserve"> </w:t>
            </w:r>
            <w:r>
              <w:rPr>
                <w:i/>
                <w:sz w:val="18"/>
                <w:szCs w:val="18"/>
                <w:lang w:val="hr-HR"/>
              </w:rPr>
              <w:t>реализацију</w:t>
            </w:r>
            <w:r w:rsidRPr="00D850F0">
              <w:rPr>
                <w:i/>
                <w:sz w:val="18"/>
                <w:szCs w:val="18"/>
                <w:lang w:val="hr-HR"/>
              </w:rPr>
              <w:t xml:space="preserve"> </w:t>
            </w:r>
            <w:r>
              <w:rPr>
                <w:i/>
                <w:sz w:val="18"/>
                <w:szCs w:val="18"/>
                <w:lang w:val="hr-HR"/>
              </w:rPr>
              <w:t>планираног</w:t>
            </w:r>
            <w:r w:rsidRPr="00D850F0">
              <w:rPr>
                <w:i/>
                <w:sz w:val="18"/>
                <w:szCs w:val="18"/>
                <w:lang w:val="hr-HR"/>
              </w:rPr>
              <w:t xml:space="preserve"> </w:t>
            </w:r>
            <w:r>
              <w:rPr>
                <w:i/>
                <w:sz w:val="18"/>
                <w:szCs w:val="18"/>
                <w:lang w:val="hr-HR"/>
              </w:rPr>
              <w:t>програма</w:t>
            </w:r>
            <w:r w:rsidRPr="00D850F0">
              <w:rPr>
                <w:i/>
                <w:sz w:val="18"/>
                <w:szCs w:val="18"/>
                <w:lang w:val="hr-HR"/>
              </w:rPr>
              <w:t xml:space="preserve">, </w:t>
            </w:r>
            <w:r>
              <w:rPr>
                <w:i/>
                <w:sz w:val="18"/>
                <w:szCs w:val="18"/>
                <w:lang w:val="hr-HR"/>
              </w:rPr>
              <w:t>тј</w:t>
            </w:r>
            <w:r w:rsidRPr="00D850F0">
              <w:rPr>
                <w:i/>
                <w:sz w:val="18"/>
                <w:szCs w:val="18"/>
                <w:lang w:val="hr-HR"/>
              </w:rPr>
              <w:t xml:space="preserve">. </w:t>
            </w:r>
            <w:r>
              <w:rPr>
                <w:i/>
                <w:sz w:val="18"/>
                <w:szCs w:val="18"/>
                <w:lang w:val="hr-HR"/>
              </w:rPr>
              <w:t>учешће</w:t>
            </w:r>
            <w:r w:rsidRPr="00D850F0">
              <w:rPr>
                <w:i/>
                <w:sz w:val="18"/>
                <w:szCs w:val="18"/>
                <w:lang w:val="hr-HR"/>
              </w:rPr>
              <w:t xml:space="preserve"> </w:t>
            </w:r>
            <w:r>
              <w:rPr>
                <w:i/>
                <w:sz w:val="18"/>
                <w:szCs w:val="18"/>
                <w:lang w:val="hr-HR"/>
              </w:rPr>
              <w:t>финансијских средстава за</w:t>
            </w:r>
            <w:r w:rsidRPr="00D850F0">
              <w:rPr>
                <w:i/>
                <w:sz w:val="18"/>
                <w:szCs w:val="18"/>
                <w:lang w:val="hr-HR"/>
              </w:rPr>
              <w:t xml:space="preserve"> </w:t>
            </w:r>
            <w:r>
              <w:rPr>
                <w:i/>
                <w:sz w:val="18"/>
                <w:szCs w:val="18"/>
                <w:lang w:val="hr-HR"/>
              </w:rPr>
              <w:t>реализацију</w:t>
            </w:r>
            <w:r w:rsidRPr="00D850F0">
              <w:rPr>
                <w:i/>
                <w:sz w:val="18"/>
                <w:szCs w:val="18"/>
                <w:lang w:val="hr-HR"/>
              </w:rPr>
              <w:t xml:space="preserve"> </w:t>
            </w:r>
            <w:r>
              <w:rPr>
                <w:i/>
                <w:sz w:val="18"/>
                <w:szCs w:val="18"/>
                <w:lang w:val="hr-HR"/>
              </w:rPr>
              <w:t>појединачних</w:t>
            </w:r>
            <w:r w:rsidRPr="00D850F0">
              <w:rPr>
                <w:i/>
                <w:sz w:val="18"/>
                <w:szCs w:val="18"/>
                <w:lang w:val="hr-HR"/>
              </w:rPr>
              <w:t xml:space="preserve"> </w:t>
            </w:r>
            <w:r>
              <w:rPr>
                <w:i/>
                <w:sz w:val="18"/>
                <w:szCs w:val="18"/>
                <w:lang w:val="hr-HR"/>
              </w:rPr>
              <w:t>секторских</w:t>
            </w:r>
            <w:r w:rsidRPr="00D850F0">
              <w:rPr>
                <w:i/>
                <w:sz w:val="18"/>
                <w:szCs w:val="18"/>
                <w:lang w:val="hr-HR"/>
              </w:rPr>
              <w:t xml:space="preserve"> </w:t>
            </w:r>
            <w:r>
              <w:rPr>
                <w:i/>
                <w:sz w:val="18"/>
                <w:szCs w:val="18"/>
                <w:lang w:val="hr-HR"/>
              </w:rPr>
              <w:t>мјера</w:t>
            </w:r>
            <w:r w:rsidRPr="00D850F0">
              <w:rPr>
                <w:i/>
                <w:sz w:val="18"/>
                <w:szCs w:val="18"/>
                <w:lang w:val="hr-HR"/>
              </w:rPr>
              <w:t xml:space="preserve"> </w:t>
            </w:r>
            <w:r>
              <w:rPr>
                <w:i/>
                <w:sz w:val="18"/>
                <w:szCs w:val="18"/>
                <w:lang w:val="hr-HR"/>
              </w:rPr>
              <w:t>укључених</w:t>
            </w:r>
            <w:r w:rsidRPr="00D850F0">
              <w:rPr>
                <w:i/>
                <w:sz w:val="18"/>
                <w:szCs w:val="18"/>
                <w:lang w:val="hr-HR"/>
              </w:rPr>
              <w:t xml:space="preserve"> </w:t>
            </w:r>
            <w:r>
              <w:rPr>
                <w:i/>
                <w:sz w:val="18"/>
                <w:szCs w:val="18"/>
                <w:lang w:val="hr-HR"/>
              </w:rPr>
              <w:t>у</w:t>
            </w:r>
            <w:r w:rsidRPr="00D850F0">
              <w:rPr>
                <w:i/>
                <w:sz w:val="18"/>
                <w:szCs w:val="18"/>
                <w:lang w:val="hr-HR"/>
              </w:rPr>
              <w:t xml:space="preserve"> </w:t>
            </w:r>
            <w:r>
              <w:rPr>
                <w:i/>
                <w:sz w:val="18"/>
                <w:szCs w:val="18"/>
                <w:lang w:val="hr-HR"/>
              </w:rPr>
              <w:t>планирани</w:t>
            </w:r>
            <w:r w:rsidRPr="00D850F0">
              <w:rPr>
                <w:i/>
                <w:sz w:val="18"/>
                <w:szCs w:val="18"/>
                <w:lang w:val="hr-HR"/>
              </w:rPr>
              <w:t xml:space="preserve"> </w:t>
            </w:r>
            <w:r>
              <w:rPr>
                <w:i/>
                <w:sz w:val="18"/>
                <w:szCs w:val="18"/>
                <w:lang w:val="hr-HR"/>
              </w:rPr>
              <w:t>програм</w:t>
            </w:r>
            <w:r w:rsidRPr="00D850F0">
              <w:rPr>
                <w:i/>
                <w:sz w:val="18"/>
                <w:szCs w:val="18"/>
                <w:lang w:val="hr-HR"/>
              </w:rPr>
              <w:t xml:space="preserve">, </w:t>
            </w:r>
            <w:r>
              <w:rPr>
                <w:i/>
                <w:sz w:val="18"/>
                <w:szCs w:val="18"/>
                <w:lang w:val="hr-HR"/>
              </w:rPr>
              <w:t>дата</w:t>
            </w:r>
            <w:r w:rsidRPr="00D850F0">
              <w:rPr>
                <w:i/>
                <w:sz w:val="18"/>
                <w:szCs w:val="18"/>
                <w:lang w:val="hr-HR"/>
              </w:rPr>
              <w:t xml:space="preserve"> </w:t>
            </w:r>
            <w:r>
              <w:rPr>
                <w:i/>
                <w:sz w:val="18"/>
                <w:szCs w:val="18"/>
                <w:lang w:val="hr-HR"/>
              </w:rPr>
              <w:t>је</w:t>
            </w:r>
            <w:r w:rsidRPr="00D850F0">
              <w:rPr>
                <w:i/>
                <w:sz w:val="18"/>
                <w:szCs w:val="18"/>
                <w:lang w:val="hr-HR"/>
              </w:rPr>
              <w:t xml:space="preserve"> </w:t>
            </w:r>
            <w:r>
              <w:rPr>
                <w:i/>
                <w:sz w:val="18"/>
                <w:szCs w:val="18"/>
                <w:lang w:val="hr-HR"/>
              </w:rPr>
              <w:t>у</w:t>
            </w:r>
            <w:r w:rsidRPr="00D850F0">
              <w:rPr>
                <w:i/>
                <w:sz w:val="18"/>
                <w:szCs w:val="18"/>
                <w:lang w:val="hr-HR"/>
              </w:rPr>
              <w:t xml:space="preserve"> </w:t>
            </w:r>
            <w:r>
              <w:rPr>
                <w:i/>
                <w:sz w:val="18"/>
                <w:szCs w:val="18"/>
                <w:lang w:val="hr-HR"/>
              </w:rPr>
              <w:t>табелама</w:t>
            </w:r>
            <w:r w:rsidRPr="00D850F0">
              <w:rPr>
                <w:i/>
                <w:sz w:val="18"/>
                <w:szCs w:val="18"/>
                <w:lang w:val="hr-HR"/>
              </w:rPr>
              <w:t xml:space="preserve"> </w:t>
            </w:r>
            <w:r>
              <w:rPr>
                <w:i/>
                <w:sz w:val="18"/>
                <w:szCs w:val="18"/>
                <w:lang w:val="hr-HR"/>
              </w:rPr>
              <w:t>у</w:t>
            </w:r>
            <w:r w:rsidRPr="00D850F0">
              <w:rPr>
                <w:i/>
                <w:sz w:val="18"/>
                <w:szCs w:val="18"/>
                <w:lang w:val="hr-HR"/>
              </w:rPr>
              <w:t xml:space="preserve"> </w:t>
            </w:r>
            <w:r>
              <w:rPr>
                <w:i/>
                <w:sz w:val="18"/>
                <w:szCs w:val="18"/>
                <w:lang w:val="hr-HR"/>
              </w:rPr>
              <w:t>Прилогу</w:t>
            </w:r>
            <w:r w:rsidRPr="00D850F0">
              <w:rPr>
                <w:i/>
                <w:sz w:val="18"/>
                <w:szCs w:val="18"/>
                <w:lang w:val="hr-HR"/>
              </w:rPr>
              <w:t xml:space="preserve"> 6.2 </w:t>
            </w:r>
            <w:r>
              <w:rPr>
                <w:i/>
                <w:sz w:val="18"/>
                <w:szCs w:val="18"/>
                <w:lang w:val="hr-HR"/>
              </w:rPr>
              <w:t>овог</w:t>
            </w:r>
            <w:r w:rsidRPr="00D850F0">
              <w:rPr>
                <w:i/>
                <w:sz w:val="18"/>
                <w:szCs w:val="18"/>
                <w:lang w:val="hr-HR"/>
              </w:rPr>
              <w:t xml:space="preserve"> </w:t>
            </w:r>
            <w:r>
              <w:rPr>
                <w:i/>
                <w:sz w:val="18"/>
                <w:szCs w:val="18"/>
                <w:lang w:val="hr-HR"/>
              </w:rPr>
              <w:t>документа</w:t>
            </w:r>
            <w:r>
              <w:rPr>
                <w:sz w:val="16"/>
                <w:szCs w:val="16"/>
                <w:lang w:val="hr-HR"/>
              </w:rPr>
              <w:t>.</w:t>
            </w:r>
          </w:p>
          <w:p w:rsidR="00EA724F" w:rsidRDefault="00EA724F" w:rsidP="00D405DC">
            <w:pPr>
              <w:spacing w:before="40"/>
              <w:rPr>
                <w:sz w:val="18"/>
                <w:szCs w:val="18"/>
                <w:lang w:val="hr-HR"/>
              </w:rPr>
            </w:pPr>
            <w:r>
              <w:rPr>
                <w:sz w:val="18"/>
                <w:szCs w:val="18"/>
                <w:lang w:val="hr-HR"/>
              </w:rPr>
              <w:t>Извори финансирања: Техничка помоћ;</w:t>
            </w:r>
          </w:p>
          <w:p w:rsidR="00EA724F" w:rsidRDefault="00EA724F" w:rsidP="00D405DC">
            <w:pPr>
              <w:spacing w:before="40"/>
              <w:rPr>
                <w:sz w:val="18"/>
                <w:szCs w:val="18"/>
                <w:lang w:val="hr-HR"/>
              </w:rPr>
            </w:pPr>
            <w:r>
              <w:rPr>
                <w:sz w:val="18"/>
                <w:szCs w:val="18"/>
                <w:lang w:val="hr-HR"/>
              </w:rPr>
              <w:t>Начини финансирања: Облигационе шеме за енергетску ефикасност /алтернативне мјере; Бесповратна средства;</w:t>
            </w:r>
          </w:p>
          <w:p w:rsidR="00EA724F" w:rsidRPr="00C8552B" w:rsidRDefault="00EA724F" w:rsidP="00D405DC">
            <w:pPr>
              <w:spacing w:before="40" w:after="40"/>
              <w:rPr>
                <w:sz w:val="18"/>
                <w:szCs w:val="18"/>
                <w:lang w:val="hr-HR"/>
              </w:rPr>
            </w:pPr>
            <w:r>
              <w:rPr>
                <w:i/>
                <w:sz w:val="18"/>
                <w:szCs w:val="18"/>
                <w:lang w:val="hr-HR"/>
              </w:rPr>
              <w:t>Напомена</w:t>
            </w:r>
            <w:r w:rsidRPr="0049741E">
              <w:rPr>
                <w:i/>
                <w:sz w:val="18"/>
                <w:szCs w:val="18"/>
                <w:lang w:val="hr-HR"/>
              </w:rPr>
              <w:t xml:space="preserve">: </w:t>
            </w:r>
            <w:r>
              <w:rPr>
                <w:i/>
                <w:sz w:val="18"/>
                <w:szCs w:val="18"/>
                <w:lang w:val="hr-HR"/>
              </w:rPr>
              <w:t>Детаљан</w:t>
            </w:r>
            <w:r w:rsidRPr="0049741E">
              <w:rPr>
                <w:i/>
                <w:sz w:val="18"/>
                <w:szCs w:val="18"/>
                <w:lang w:val="hr-HR"/>
              </w:rPr>
              <w:t xml:space="preserve"> </w:t>
            </w:r>
            <w:r>
              <w:rPr>
                <w:i/>
                <w:sz w:val="18"/>
                <w:szCs w:val="18"/>
                <w:lang w:val="hr-HR"/>
              </w:rPr>
              <w:t>опис</w:t>
            </w:r>
            <w:r w:rsidRPr="0049741E">
              <w:rPr>
                <w:i/>
                <w:sz w:val="18"/>
                <w:szCs w:val="18"/>
                <w:lang w:val="hr-HR"/>
              </w:rPr>
              <w:t xml:space="preserve"> </w:t>
            </w:r>
            <w:r>
              <w:rPr>
                <w:i/>
                <w:sz w:val="18"/>
                <w:szCs w:val="18"/>
                <w:lang w:val="hr-HR"/>
              </w:rPr>
              <w:t>постојећих</w:t>
            </w:r>
            <w:r w:rsidRPr="0049741E">
              <w:rPr>
                <w:i/>
                <w:sz w:val="18"/>
                <w:szCs w:val="18"/>
                <w:lang w:val="hr-HR"/>
              </w:rPr>
              <w:t xml:space="preserve"> </w:t>
            </w:r>
            <w:r>
              <w:rPr>
                <w:i/>
                <w:sz w:val="18"/>
                <w:szCs w:val="18"/>
                <w:lang w:val="hr-HR"/>
              </w:rPr>
              <w:t>и</w:t>
            </w:r>
            <w:r w:rsidRPr="0049741E">
              <w:rPr>
                <w:i/>
                <w:sz w:val="18"/>
                <w:szCs w:val="18"/>
                <w:lang w:val="hr-HR"/>
              </w:rPr>
              <w:t xml:space="preserve"> </w:t>
            </w:r>
            <w:r>
              <w:rPr>
                <w:i/>
                <w:sz w:val="18"/>
                <w:szCs w:val="18"/>
                <w:lang w:val="hr-HR"/>
              </w:rPr>
              <w:t>планираних</w:t>
            </w:r>
            <w:r w:rsidRPr="0049741E">
              <w:rPr>
                <w:i/>
                <w:sz w:val="18"/>
                <w:szCs w:val="18"/>
                <w:lang w:val="hr-HR"/>
              </w:rPr>
              <w:t xml:space="preserve"> </w:t>
            </w:r>
            <w:r>
              <w:rPr>
                <w:i/>
                <w:sz w:val="18"/>
                <w:szCs w:val="18"/>
                <w:lang w:val="hr-HR"/>
              </w:rPr>
              <w:t>извора и начина финанцирања је дат у Поглављу 5</w:t>
            </w:r>
            <w:r w:rsidRPr="0049741E">
              <w:rPr>
                <w:i/>
                <w:sz w:val="18"/>
                <w:szCs w:val="18"/>
                <w:lang w:val="hr-HR"/>
              </w:rPr>
              <w:t>.</w:t>
            </w:r>
          </w:p>
        </w:tc>
      </w:tr>
      <w:tr w:rsidR="00EA724F" w:rsidRPr="00C8552B" w:rsidTr="00D405DC">
        <w:tc>
          <w:tcPr>
            <w:tcW w:w="1242" w:type="dxa"/>
          </w:tcPr>
          <w:p w:rsidR="00EA724F" w:rsidRPr="00C8552B" w:rsidRDefault="00EA724F" w:rsidP="00D405DC">
            <w:pPr>
              <w:spacing w:before="40" w:after="40"/>
              <w:rPr>
                <w:b/>
                <w:sz w:val="18"/>
                <w:szCs w:val="18"/>
                <w:lang w:val="hr-HR"/>
              </w:rPr>
            </w:pPr>
            <w:r>
              <w:rPr>
                <w:b/>
                <w:sz w:val="18"/>
                <w:szCs w:val="18"/>
                <w:lang w:val="hr-HR"/>
              </w:rPr>
              <w:t>Извршно</w:t>
            </w:r>
            <w:r w:rsidRPr="00C8552B">
              <w:rPr>
                <w:b/>
                <w:sz w:val="18"/>
                <w:szCs w:val="18"/>
                <w:lang w:val="hr-HR"/>
              </w:rPr>
              <w:t xml:space="preserve"> </w:t>
            </w:r>
            <w:r>
              <w:rPr>
                <w:b/>
                <w:sz w:val="18"/>
                <w:szCs w:val="18"/>
                <w:lang w:val="hr-HR"/>
              </w:rPr>
              <w:t>тијело</w:t>
            </w:r>
          </w:p>
        </w:tc>
        <w:tc>
          <w:tcPr>
            <w:tcW w:w="7797" w:type="dxa"/>
            <w:gridSpan w:val="5"/>
          </w:tcPr>
          <w:p w:rsidR="00EA724F" w:rsidRPr="00C8552B" w:rsidRDefault="00EA724F" w:rsidP="00D405DC">
            <w:pPr>
              <w:spacing w:before="40" w:after="40"/>
              <w:rPr>
                <w:sz w:val="18"/>
                <w:szCs w:val="18"/>
                <w:lang w:val="hr-HR"/>
              </w:rPr>
            </w:pPr>
            <w:r>
              <w:rPr>
                <w:sz w:val="18"/>
                <w:szCs w:val="18"/>
                <w:lang w:val="hr-HR"/>
              </w:rPr>
              <w:t>Министарство индиустрије, енергетике и рударства, Министарство за просторно уређење, грађевинарство и екологију</w:t>
            </w:r>
          </w:p>
        </w:tc>
      </w:tr>
      <w:tr w:rsidR="00EA724F" w:rsidRPr="00C8552B" w:rsidTr="00D405DC">
        <w:tc>
          <w:tcPr>
            <w:tcW w:w="1242" w:type="dxa"/>
          </w:tcPr>
          <w:p w:rsidR="00EA724F" w:rsidRPr="00C8552B" w:rsidRDefault="00EA724F" w:rsidP="00D405DC">
            <w:pPr>
              <w:spacing w:before="40" w:after="40"/>
              <w:rPr>
                <w:b/>
                <w:sz w:val="18"/>
                <w:szCs w:val="18"/>
                <w:lang w:val="hr-HR"/>
              </w:rPr>
            </w:pPr>
            <w:r>
              <w:rPr>
                <w:b/>
                <w:sz w:val="18"/>
                <w:szCs w:val="18"/>
                <w:lang w:val="hr-HR"/>
              </w:rPr>
              <w:t>Тијело за праћење уштеда</w:t>
            </w:r>
          </w:p>
        </w:tc>
        <w:tc>
          <w:tcPr>
            <w:tcW w:w="7797" w:type="dxa"/>
            <w:gridSpan w:val="5"/>
          </w:tcPr>
          <w:p w:rsidR="00EA724F" w:rsidRDefault="00EA724F" w:rsidP="00D405DC">
            <w:pPr>
              <w:spacing w:before="40" w:after="40"/>
              <w:rPr>
                <w:sz w:val="18"/>
                <w:szCs w:val="18"/>
                <w:lang w:val="hr-HR"/>
              </w:rPr>
            </w:pPr>
            <w:r>
              <w:rPr>
                <w:sz w:val="18"/>
                <w:szCs w:val="18"/>
                <w:lang w:val="hr-HR"/>
              </w:rPr>
              <w:t>Праћење уштеда из мјера (BU): Фонд</w:t>
            </w:r>
            <w:r>
              <w:rPr>
                <w:sz w:val="18"/>
                <w:szCs w:val="18"/>
                <w:lang w:val="sr-Cyrl-RS"/>
              </w:rPr>
              <w:t xml:space="preserve"> за заштиту животне средине и ЕЕ</w:t>
            </w:r>
            <w:r>
              <w:rPr>
                <w:sz w:val="18"/>
                <w:szCs w:val="18"/>
                <w:lang w:val="hr-HR"/>
              </w:rPr>
              <w:t>, Дистрибутери енергије</w:t>
            </w:r>
          </w:p>
          <w:p w:rsidR="00EA724F" w:rsidRPr="00C8552B" w:rsidRDefault="00EA724F" w:rsidP="00D405DC">
            <w:pPr>
              <w:spacing w:before="40" w:after="40"/>
              <w:rPr>
                <w:sz w:val="18"/>
                <w:szCs w:val="18"/>
                <w:lang w:val="hr-HR"/>
              </w:rPr>
            </w:pPr>
            <w:r>
              <w:rPr>
                <w:sz w:val="18"/>
                <w:szCs w:val="18"/>
                <w:lang w:val="hr-HR"/>
              </w:rPr>
              <w:t>Праћење уштеда из енергетских биланса (TD): Министарство индиустрије, енергетике и рударства</w:t>
            </w:r>
          </w:p>
        </w:tc>
      </w:tr>
      <w:tr w:rsidR="00EA724F" w:rsidRPr="00C8552B" w:rsidTr="00D405DC">
        <w:tc>
          <w:tcPr>
            <w:tcW w:w="9039" w:type="dxa"/>
            <w:gridSpan w:val="6"/>
          </w:tcPr>
          <w:p w:rsidR="00EA724F" w:rsidRPr="00C8552B" w:rsidRDefault="00EA724F" w:rsidP="00D405DC">
            <w:pPr>
              <w:spacing w:before="40" w:after="40"/>
              <w:jc w:val="center"/>
              <w:rPr>
                <w:sz w:val="18"/>
                <w:szCs w:val="18"/>
                <w:lang w:val="hr-HR"/>
              </w:rPr>
            </w:pPr>
            <w:r>
              <w:rPr>
                <w:b/>
                <w:sz w:val="18"/>
                <w:szCs w:val="18"/>
                <w:lang w:val="hr-HR"/>
              </w:rPr>
              <w:t>Уштеде енергије</w:t>
            </w:r>
          </w:p>
        </w:tc>
      </w:tr>
      <w:tr w:rsidR="00EA724F" w:rsidRPr="00AE0B1B" w:rsidTr="00D405DC">
        <w:tc>
          <w:tcPr>
            <w:tcW w:w="4519" w:type="dxa"/>
            <w:gridSpan w:val="4"/>
            <w:vAlign w:val="center"/>
          </w:tcPr>
          <w:p w:rsidR="00EA724F" w:rsidRDefault="00EA724F" w:rsidP="00D405DC">
            <w:pPr>
              <w:spacing w:before="40" w:after="40"/>
              <w:jc w:val="center"/>
              <w:rPr>
                <w:b/>
                <w:sz w:val="18"/>
                <w:szCs w:val="18"/>
                <w:lang w:val="hr-HR"/>
              </w:rPr>
            </w:pPr>
            <w:r>
              <w:rPr>
                <w:b/>
                <w:sz w:val="18"/>
                <w:szCs w:val="18"/>
                <w:lang w:val="hr-HR"/>
              </w:rPr>
              <w:t>Уштеде</w:t>
            </w:r>
            <w:r w:rsidRPr="00AE0B1B">
              <w:rPr>
                <w:b/>
                <w:sz w:val="18"/>
                <w:szCs w:val="18"/>
                <w:lang w:val="hr-HR"/>
              </w:rPr>
              <w:t xml:space="preserve"> </w:t>
            </w:r>
            <w:r>
              <w:rPr>
                <w:b/>
                <w:sz w:val="18"/>
                <w:szCs w:val="18"/>
                <w:lang w:val="hr-HR"/>
              </w:rPr>
              <w:t>2015 у</w:t>
            </w:r>
            <w:r w:rsidRPr="00AE0B1B">
              <w:rPr>
                <w:b/>
                <w:sz w:val="18"/>
                <w:szCs w:val="18"/>
                <w:lang w:val="hr-HR"/>
              </w:rPr>
              <w:t xml:space="preserve"> </w:t>
            </w:r>
            <w:r>
              <w:rPr>
                <w:b/>
                <w:sz w:val="18"/>
                <w:szCs w:val="18"/>
                <w:lang w:val="hr-HR"/>
              </w:rPr>
              <w:t>односу</w:t>
            </w:r>
            <w:r w:rsidRPr="00AE0B1B">
              <w:rPr>
                <w:b/>
                <w:sz w:val="18"/>
                <w:szCs w:val="18"/>
                <w:lang w:val="hr-HR"/>
              </w:rPr>
              <w:t xml:space="preserve"> </w:t>
            </w:r>
            <w:r>
              <w:rPr>
                <w:b/>
                <w:sz w:val="18"/>
                <w:szCs w:val="18"/>
                <w:lang w:val="hr-HR"/>
              </w:rPr>
              <w:t>на</w:t>
            </w:r>
            <w:r w:rsidRPr="00AE0B1B">
              <w:rPr>
                <w:b/>
                <w:sz w:val="18"/>
                <w:szCs w:val="18"/>
                <w:lang w:val="hr-HR"/>
              </w:rPr>
              <w:t xml:space="preserve"> </w:t>
            </w:r>
            <w:r>
              <w:rPr>
                <w:b/>
                <w:sz w:val="18"/>
                <w:szCs w:val="18"/>
                <w:lang w:val="hr-HR"/>
              </w:rPr>
              <w:t xml:space="preserve">претходни </w:t>
            </w:r>
          </w:p>
          <w:p w:rsidR="00EA724F" w:rsidRPr="00AE0B1B" w:rsidRDefault="00EA724F" w:rsidP="00D405DC">
            <w:pPr>
              <w:spacing w:before="40" w:after="40"/>
              <w:jc w:val="center"/>
              <w:rPr>
                <w:b/>
                <w:sz w:val="18"/>
                <w:szCs w:val="18"/>
                <w:lang w:val="hr-HR"/>
              </w:rPr>
            </w:pPr>
            <w:r>
              <w:rPr>
                <w:b/>
                <w:i/>
                <w:sz w:val="18"/>
                <w:szCs w:val="18"/>
                <w:lang w:val="hr-HR"/>
              </w:rPr>
              <w:t>АПЕЕ</w:t>
            </w:r>
            <w:r w:rsidRPr="003A3995">
              <w:rPr>
                <w:b/>
                <w:i/>
                <w:sz w:val="18"/>
                <w:szCs w:val="18"/>
                <w:lang w:val="hr-HR"/>
              </w:rPr>
              <w:t xml:space="preserve"> </w:t>
            </w:r>
            <w:r>
              <w:rPr>
                <w:b/>
                <w:i/>
                <w:sz w:val="18"/>
                <w:szCs w:val="18"/>
                <w:lang w:val="hr-HR"/>
              </w:rPr>
              <w:t>РС</w:t>
            </w:r>
            <w:r w:rsidRPr="003A3995">
              <w:rPr>
                <w:b/>
                <w:i/>
                <w:sz w:val="18"/>
                <w:szCs w:val="18"/>
                <w:lang w:val="hr-HR"/>
              </w:rPr>
              <w:t xml:space="preserve"> 2010-2016</w:t>
            </w:r>
            <w:r w:rsidRPr="00AE0B1B">
              <w:rPr>
                <w:b/>
                <w:sz w:val="18"/>
                <w:szCs w:val="18"/>
                <w:lang w:val="hr-HR"/>
              </w:rPr>
              <w:t xml:space="preserve"> (</w:t>
            </w:r>
            <w:r>
              <w:rPr>
                <w:b/>
                <w:sz w:val="18"/>
                <w:szCs w:val="18"/>
                <w:lang w:val="hr-HR"/>
              </w:rPr>
              <w:t>PЈ</w:t>
            </w:r>
            <w:r w:rsidRPr="00AE0B1B">
              <w:rPr>
                <w:b/>
                <w:sz w:val="18"/>
                <w:szCs w:val="18"/>
                <w:lang w:val="hr-HR"/>
              </w:rPr>
              <w:t>)</w:t>
            </w:r>
          </w:p>
        </w:tc>
        <w:tc>
          <w:tcPr>
            <w:tcW w:w="2260" w:type="dxa"/>
            <w:vMerge w:val="restart"/>
            <w:vAlign w:val="center"/>
          </w:tcPr>
          <w:p w:rsidR="00EA724F" w:rsidRPr="00AE0B1B" w:rsidRDefault="00EA724F" w:rsidP="00D405DC">
            <w:pPr>
              <w:spacing w:before="40" w:after="40"/>
              <w:jc w:val="center"/>
              <w:rPr>
                <w:b/>
                <w:sz w:val="18"/>
                <w:szCs w:val="18"/>
                <w:lang w:val="hr-HR"/>
              </w:rPr>
            </w:pPr>
            <w:r>
              <w:rPr>
                <w:b/>
                <w:sz w:val="18"/>
                <w:szCs w:val="18"/>
                <w:lang w:val="hr-HR"/>
              </w:rPr>
              <w:t>Очекиване уштеде у 2018.години (PЈ)</w:t>
            </w:r>
          </w:p>
        </w:tc>
        <w:tc>
          <w:tcPr>
            <w:tcW w:w="2260" w:type="dxa"/>
            <w:vMerge w:val="restart"/>
            <w:vAlign w:val="center"/>
          </w:tcPr>
          <w:p w:rsidR="00EA724F" w:rsidRPr="00AE0B1B" w:rsidRDefault="00EA724F" w:rsidP="00D405DC">
            <w:pPr>
              <w:spacing w:before="40" w:after="40"/>
              <w:jc w:val="center"/>
              <w:rPr>
                <w:b/>
                <w:sz w:val="18"/>
                <w:szCs w:val="18"/>
                <w:lang w:val="hr-HR"/>
              </w:rPr>
            </w:pPr>
            <w:r>
              <w:rPr>
                <w:b/>
                <w:sz w:val="18"/>
                <w:szCs w:val="18"/>
                <w:lang w:val="hr-HR"/>
              </w:rPr>
              <w:t>Очекивани утицај на уштеде енергије у 2020. (PЈ)</w:t>
            </w:r>
          </w:p>
        </w:tc>
      </w:tr>
      <w:tr w:rsidR="00EA724F" w:rsidRPr="00AE0B1B" w:rsidTr="00D405DC">
        <w:trPr>
          <w:trHeight w:val="321"/>
        </w:trPr>
        <w:tc>
          <w:tcPr>
            <w:tcW w:w="2259" w:type="dxa"/>
            <w:gridSpan w:val="3"/>
          </w:tcPr>
          <w:p w:rsidR="00EA724F" w:rsidRPr="00AE0B1B" w:rsidRDefault="00EA724F" w:rsidP="00D405DC">
            <w:pPr>
              <w:spacing w:before="40" w:after="40"/>
              <w:jc w:val="center"/>
              <w:rPr>
                <w:b/>
                <w:sz w:val="18"/>
                <w:szCs w:val="18"/>
                <w:lang w:val="hr-HR"/>
              </w:rPr>
            </w:pPr>
            <w:r>
              <w:rPr>
                <w:b/>
                <w:sz w:val="18"/>
                <w:szCs w:val="18"/>
                <w:lang w:val="hr-HR"/>
              </w:rPr>
              <w:t>Планиране /Очекиване</w:t>
            </w:r>
          </w:p>
        </w:tc>
        <w:tc>
          <w:tcPr>
            <w:tcW w:w="2260" w:type="dxa"/>
          </w:tcPr>
          <w:p w:rsidR="00EA724F" w:rsidRPr="00AE0B1B" w:rsidRDefault="00EA724F" w:rsidP="00D405DC">
            <w:pPr>
              <w:spacing w:before="40" w:after="40"/>
              <w:jc w:val="center"/>
              <w:rPr>
                <w:b/>
                <w:sz w:val="18"/>
                <w:szCs w:val="18"/>
                <w:lang w:val="hr-HR"/>
              </w:rPr>
            </w:pPr>
            <w:r>
              <w:rPr>
                <w:b/>
                <w:sz w:val="18"/>
                <w:szCs w:val="18"/>
                <w:lang w:val="hr-HR"/>
              </w:rPr>
              <w:t>Постигнуте</w:t>
            </w:r>
          </w:p>
        </w:tc>
        <w:tc>
          <w:tcPr>
            <w:tcW w:w="2260" w:type="dxa"/>
            <w:vMerge/>
          </w:tcPr>
          <w:p w:rsidR="00EA724F" w:rsidRPr="00AE0B1B" w:rsidRDefault="00EA724F" w:rsidP="00D405DC">
            <w:pPr>
              <w:spacing w:before="40" w:after="40"/>
              <w:jc w:val="center"/>
              <w:rPr>
                <w:b/>
                <w:sz w:val="18"/>
                <w:szCs w:val="18"/>
                <w:lang w:val="hr-HR"/>
              </w:rPr>
            </w:pPr>
          </w:p>
        </w:tc>
        <w:tc>
          <w:tcPr>
            <w:tcW w:w="2260" w:type="dxa"/>
            <w:vMerge/>
          </w:tcPr>
          <w:p w:rsidR="00EA724F" w:rsidRPr="00AE0B1B" w:rsidRDefault="00EA724F" w:rsidP="00D405DC">
            <w:pPr>
              <w:spacing w:before="40" w:after="40"/>
              <w:jc w:val="center"/>
              <w:rPr>
                <w:b/>
                <w:sz w:val="18"/>
                <w:szCs w:val="18"/>
                <w:lang w:val="hr-HR"/>
              </w:rPr>
            </w:pPr>
          </w:p>
        </w:tc>
      </w:tr>
      <w:tr w:rsidR="00EA724F" w:rsidRPr="004768AA" w:rsidTr="00D405DC">
        <w:tc>
          <w:tcPr>
            <w:tcW w:w="2259" w:type="dxa"/>
            <w:gridSpan w:val="3"/>
            <w:shd w:val="clear" w:color="auto" w:fill="auto"/>
          </w:tcPr>
          <w:p w:rsidR="00EA724F" w:rsidRPr="00C8552B" w:rsidRDefault="00EA724F" w:rsidP="00D405DC">
            <w:pPr>
              <w:spacing w:before="40" w:after="40"/>
              <w:jc w:val="center"/>
              <w:rPr>
                <w:sz w:val="18"/>
                <w:szCs w:val="18"/>
                <w:lang w:val="hr-HR"/>
              </w:rPr>
            </w:pPr>
            <w:r>
              <w:rPr>
                <w:sz w:val="18"/>
                <w:szCs w:val="18"/>
                <w:lang w:val="hr-HR"/>
              </w:rPr>
              <w:t>н/а (нови програм)</w:t>
            </w:r>
          </w:p>
        </w:tc>
        <w:tc>
          <w:tcPr>
            <w:tcW w:w="2260" w:type="dxa"/>
            <w:shd w:val="clear" w:color="auto" w:fill="auto"/>
          </w:tcPr>
          <w:p w:rsidR="00EA724F" w:rsidRPr="00311E1C" w:rsidRDefault="00EA724F" w:rsidP="00D405DC">
            <w:pPr>
              <w:spacing w:before="40" w:after="40"/>
              <w:jc w:val="center"/>
              <w:rPr>
                <w:sz w:val="18"/>
                <w:szCs w:val="18"/>
                <w:lang w:val="hr-HR"/>
              </w:rPr>
            </w:pPr>
            <w:r>
              <w:rPr>
                <w:sz w:val="18"/>
                <w:szCs w:val="18"/>
                <w:lang w:val="hr-HR"/>
              </w:rPr>
              <w:t>н/а (нови програм)</w:t>
            </w:r>
          </w:p>
        </w:tc>
        <w:tc>
          <w:tcPr>
            <w:tcW w:w="2260" w:type="dxa"/>
            <w:shd w:val="clear" w:color="auto" w:fill="auto"/>
          </w:tcPr>
          <w:p w:rsidR="00EA724F" w:rsidRPr="004768AA" w:rsidRDefault="00EA724F" w:rsidP="00D405DC">
            <w:pPr>
              <w:spacing w:before="40" w:after="40"/>
              <w:jc w:val="center"/>
              <w:rPr>
                <w:sz w:val="18"/>
                <w:szCs w:val="18"/>
                <w:lang w:val="hr-HR"/>
              </w:rPr>
            </w:pPr>
            <w:r>
              <w:rPr>
                <w:sz w:val="18"/>
                <w:szCs w:val="18"/>
                <w:lang w:val="hr-HR"/>
              </w:rPr>
              <w:t>0,1508</w:t>
            </w:r>
          </w:p>
        </w:tc>
        <w:tc>
          <w:tcPr>
            <w:tcW w:w="2260" w:type="dxa"/>
            <w:shd w:val="clear" w:color="auto" w:fill="auto"/>
          </w:tcPr>
          <w:p w:rsidR="00EA724F" w:rsidRPr="004768AA" w:rsidRDefault="00EA724F" w:rsidP="00D405DC">
            <w:pPr>
              <w:spacing w:before="40" w:after="40"/>
              <w:jc w:val="center"/>
              <w:rPr>
                <w:sz w:val="18"/>
                <w:szCs w:val="18"/>
                <w:lang w:val="hr-HR"/>
              </w:rPr>
            </w:pPr>
            <w:r>
              <w:rPr>
                <w:sz w:val="18"/>
                <w:szCs w:val="18"/>
                <w:lang w:val="hr-HR"/>
              </w:rPr>
              <w:t>0,1840</w:t>
            </w:r>
          </w:p>
        </w:tc>
      </w:tr>
      <w:tr w:rsidR="00EA724F" w:rsidRPr="00C8552B" w:rsidTr="00D405DC">
        <w:tc>
          <w:tcPr>
            <w:tcW w:w="1384" w:type="dxa"/>
            <w:gridSpan w:val="2"/>
          </w:tcPr>
          <w:p w:rsidR="00EA724F" w:rsidRPr="00C8552B" w:rsidRDefault="00EA724F" w:rsidP="00D405DC">
            <w:pPr>
              <w:spacing w:before="40" w:after="40"/>
              <w:rPr>
                <w:sz w:val="18"/>
                <w:szCs w:val="18"/>
                <w:lang w:val="hr-HR"/>
              </w:rPr>
            </w:pPr>
            <w:r>
              <w:rPr>
                <w:b/>
                <w:sz w:val="18"/>
                <w:szCs w:val="18"/>
                <w:lang w:val="hr-HR"/>
              </w:rPr>
              <w:t>Метода</w:t>
            </w:r>
            <w:r w:rsidRPr="00C8552B">
              <w:rPr>
                <w:b/>
                <w:sz w:val="18"/>
                <w:szCs w:val="18"/>
                <w:lang w:val="hr-HR"/>
              </w:rPr>
              <w:t xml:space="preserve"> </w:t>
            </w:r>
            <w:r>
              <w:rPr>
                <w:b/>
                <w:sz w:val="18"/>
                <w:szCs w:val="18"/>
                <w:lang w:val="hr-HR"/>
              </w:rPr>
              <w:t>праћења</w:t>
            </w:r>
            <w:r w:rsidRPr="00C8552B">
              <w:rPr>
                <w:b/>
                <w:sz w:val="18"/>
                <w:szCs w:val="18"/>
                <w:lang w:val="hr-HR"/>
              </w:rPr>
              <w:t xml:space="preserve"> /</w:t>
            </w:r>
            <w:r>
              <w:rPr>
                <w:b/>
                <w:sz w:val="18"/>
                <w:szCs w:val="18"/>
                <w:lang w:val="hr-HR"/>
              </w:rPr>
              <w:t>мјерења</w:t>
            </w:r>
            <w:r w:rsidRPr="00C8552B">
              <w:rPr>
                <w:b/>
                <w:sz w:val="18"/>
                <w:szCs w:val="18"/>
                <w:lang w:val="hr-HR"/>
              </w:rPr>
              <w:t xml:space="preserve"> </w:t>
            </w:r>
            <w:r>
              <w:rPr>
                <w:b/>
                <w:sz w:val="18"/>
                <w:szCs w:val="18"/>
                <w:lang w:val="hr-HR"/>
              </w:rPr>
              <w:t>уштеда</w:t>
            </w:r>
            <w:r w:rsidRPr="00C8552B">
              <w:rPr>
                <w:b/>
                <w:sz w:val="18"/>
                <w:szCs w:val="18"/>
                <w:lang w:val="hr-HR"/>
              </w:rPr>
              <w:t xml:space="preserve"> </w:t>
            </w:r>
            <w:r>
              <w:rPr>
                <w:b/>
                <w:sz w:val="18"/>
                <w:szCs w:val="18"/>
                <w:lang w:val="hr-HR"/>
              </w:rPr>
              <w:t>енергије</w:t>
            </w:r>
          </w:p>
        </w:tc>
        <w:tc>
          <w:tcPr>
            <w:tcW w:w="7655" w:type="dxa"/>
            <w:gridSpan w:val="4"/>
            <w:shd w:val="clear" w:color="auto" w:fill="auto"/>
          </w:tcPr>
          <w:p w:rsidR="00EA724F" w:rsidRDefault="00EA724F" w:rsidP="003B72F7">
            <w:pPr>
              <w:pStyle w:val="ListParagraph"/>
              <w:numPr>
                <w:ilvl w:val="0"/>
                <w:numId w:val="25"/>
              </w:numPr>
              <w:spacing w:before="40"/>
              <w:ind w:left="357" w:hanging="357"/>
              <w:contextualSpacing w:val="0"/>
              <w:rPr>
                <w:sz w:val="18"/>
                <w:szCs w:val="18"/>
                <w:lang w:val="hr-HR"/>
              </w:rPr>
            </w:pPr>
            <w:r>
              <w:rPr>
                <w:sz w:val="18"/>
                <w:szCs w:val="18"/>
                <w:lang w:val="hr-HR"/>
              </w:rPr>
              <w:t>BU</w:t>
            </w:r>
            <w:r w:rsidRPr="00031821">
              <w:rPr>
                <w:sz w:val="18"/>
                <w:szCs w:val="18"/>
                <w:lang w:val="hr-HR"/>
              </w:rPr>
              <w:t xml:space="preserve"> </w:t>
            </w:r>
            <w:r>
              <w:rPr>
                <w:sz w:val="18"/>
                <w:szCs w:val="18"/>
                <w:lang w:val="hr-HR"/>
              </w:rPr>
              <w:t>методологија</w:t>
            </w:r>
            <w:r w:rsidRPr="00031821">
              <w:rPr>
                <w:sz w:val="18"/>
                <w:szCs w:val="18"/>
                <w:lang w:val="hr-HR"/>
              </w:rPr>
              <w:t xml:space="preserve"> </w:t>
            </w:r>
            <w:r>
              <w:rPr>
                <w:sz w:val="18"/>
                <w:szCs w:val="18"/>
                <w:lang w:val="hr-HR"/>
              </w:rPr>
              <w:t>према</w:t>
            </w:r>
            <w:r w:rsidRPr="00031821">
              <w:rPr>
                <w:sz w:val="18"/>
                <w:szCs w:val="18"/>
                <w:lang w:val="hr-HR"/>
              </w:rPr>
              <w:t xml:space="preserve"> „</w:t>
            </w:r>
            <w:r>
              <w:rPr>
                <w:i/>
                <w:sz w:val="18"/>
                <w:szCs w:val="18"/>
                <w:lang w:val="hr-HR"/>
              </w:rPr>
              <w:t>Препорукама</w:t>
            </w:r>
            <w:r w:rsidRPr="00031821">
              <w:rPr>
                <w:i/>
                <w:sz w:val="18"/>
                <w:szCs w:val="18"/>
                <w:lang w:val="hr-HR"/>
              </w:rPr>
              <w:t xml:space="preserve"> </w:t>
            </w:r>
            <w:r>
              <w:rPr>
                <w:i/>
                <w:sz w:val="18"/>
                <w:szCs w:val="18"/>
                <w:lang w:val="hr-HR"/>
              </w:rPr>
              <w:t>за</w:t>
            </w:r>
            <w:r w:rsidRPr="00031821">
              <w:rPr>
                <w:i/>
                <w:sz w:val="18"/>
                <w:szCs w:val="18"/>
                <w:lang w:val="hr-HR"/>
              </w:rPr>
              <w:t xml:space="preserve"> </w:t>
            </w:r>
            <w:r>
              <w:rPr>
                <w:i/>
                <w:sz w:val="18"/>
                <w:szCs w:val="18"/>
                <w:lang w:val="hr-HR"/>
              </w:rPr>
              <w:t>методе</w:t>
            </w:r>
            <w:r w:rsidRPr="00031821">
              <w:rPr>
                <w:i/>
                <w:sz w:val="18"/>
                <w:szCs w:val="18"/>
                <w:lang w:val="hr-HR"/>
              </w:rPr>
              <w:t xml:space="preserve"> </w:t>
            </w:r>
            <w:r>
              <w:rPr>
                <w:i/>
                <w:sz w:val="18"/>
                <w:szCs w:val="18"/>
                <w:lang w:val="hr-HR"/>
              </w:rPr>
              <w:t>мјерења</w:t>
            </w:r>
            <w:r w:rsidRPr="00031821">
              <w:rPr>
                <w:i/>
                <w:sz w:val="18"/>
                <w:szCs w:val="18"/>
                <w:lang w:val="hr-HR"/>
              </w:rPr>
              <w:t xml:space="preserve"> </w:t>
            </w:r>
            <w:r>
              <w:rPr>
                <w:i/>
                <w:sz w:val="18"/>
                <w:szCs w:val="18"/>
                <w:lang w:val="hr-HR"/>
              </w:rPr>
              <w:t>и</w:t>
            </w:r>
            <w:r w:rsidRPr="00031821">
              <w:rPr>
                <w:i/>
                <w:sz w:val="18"/>
                <w:szCs w:val="18"/>
                <w:lang w:val="hr-HR"/>
              </w:rPr>
              <w:t xml:space="preserve"> </w:t>
            </w:r>
            <w:r>
              <w:rPr>
                <w:i/>
                <w:sz w:val="18"/>
                <w:szCs w:val="18"/>
                <w:lang w:val="hr-HR"/>
              </w:rPr>
              <w:t>верификације</w:t>
            </w:r>
            <w:r w:rsidRPr="00031821">
              <w:rPr>
                <w:i/>
                <w:sz w:val="18"/>
                <w:szCs w:val="18"/>
                <w:lang w:val="hr-HR"/>
              </w:rPr>
              <w:t xml:space="preserve"> </w:t>
            </w:r>
            <w:r>
              <w:rPr>
                <w:i/>
                <w:sz w:val="18"/>
                <w:szCs w:val="18"/>
                <w:lang w:val="hr-HR"/>
              </w:rPr>
              <w:t>у</w:t>
            </w:r>
            <w:r w:rsidRPr="00031821">
              <w:rPr>
                <w:i/>
                <w:sz w:val="18"/>
                <w:szCs w:val="18"/>
                <w:lang w:val="hr-HR"/>
              </w:rPr>
              <w:t xml:space="preserve"> </w:t>
            </w:r>
            <w:r>
              <w:rPr>
                <w:i/>
                <w:sz w:val="18"/>
                <w:szCs w:val="18"/>
                <w:lang w:val="hr-HR"/>
              </w:rPr>
              <w:t>оквиру</w:t>
            </w:r>
            <w:r w:rsidRPr="00031821">
              <w:rPr>
                <w:i/>
                <w:sz w:val="18"/>
                <w:szCs w:val="18"/>
                <w:lang w:val="hr-HR"/>
              </w:rPr>
              <w:t xml:space="preserve"> </w:t>
            </w:r>
            <w:r>
              <w:rPr>
                <w:i/>
                <w:sz w:val="18"/>
                <w:szCs w:val="18"/>
                <w:lang w:val="hr-HR"/>
              </w:rPr>
              <w:t>Директиве</w:t>
            </w:r>
            <w:r w:rsidRPr="00031821">
              <w:rPr>
                <w:i/>
                <w:sz w:val="18"/>
                <w:szCs w:val="18"/>
                <w:lang w:val="hr-HR"/>
              </w:rPr>
              <w:t xml:space="preserve"> 2006/32/</w:t>
            </w:r>
            <w:r>
              <w:rPr>
                <w:i/>
                <w:sz w:val="18"/>
                <w:szCs w:val="18"/>
                <w:lang w:val="hr-HR"/>
              </w:rPr>
              <w:t>ЕЦ</w:t>
            </w:r>
            <w:r w:rsidRPr="00031821">
              <w:rPr>
                <w:i/>
                <w:sz w:val="18"/>
                <w:szCs w:val="18"/>
                <w:lang w:val="hr-HR"/>
              </w:rPr>
              <w:t xml:space="preserve">;  - </w:t>
            </w:r>
            <w:r>
              <w:rPr>
                <w:i/>
                <w:sz w:val="18"/>
                <w:szCs w:val="18"/>
                <w:lang w:val="hr-HR"/>
              </w:rPr>
              <w:t>Европска</w:t>
            </w:r>
            <w:r w:rsidRPr="00031821">
              <w:rPr>
                <w:i/>
                <w:sz w:val="18"/>
                <w:szCs w:val="18"/>
                <w:lang w:val="hr-HR"/>
              </w:rPr>
              <w:t xml:space="preserve"> </w:t>
            </w:r>
            <w:r>
              <w:rPr>
                <w:i/>
                <w:sz w:val="18"/>
                <w:szCs w:val="18"/>
                <w:lang w:val="hr-HR"/>
              </w:rPr>
              <w:t>комисија</w:t>
            </w:r>
            <w:r w:rsidRPr="00031821">
              <w:rPr>
                <w:i/>
                <w:sz w:val="18"/>
                <w:szCs w:val="18"/>
                <w:lang w:val="hr-HR"/>
              </w:rPr>
              <w:t xml:space="preserve">, </w:t>
            </w:r>
            <w:r>
              <w:rPr>
                <w:i/>
                <w:sz w:val="18"/>
                <w:szCs w:val="18"/>
                <w:lang w:val="hr-HR"/>
              </w:rPr>
              <w:t>Генерални</w:t>
            </w:r>
            <w:r w:rsidRPr="00031821">
              <w:rPr>
                <w:i/>
                <w:sz w:val="18"/>
                <w:szCs w:val="18"/>
                <w:lang w:val="hr-HR"/>
              </w:rPr>
              <w:t xml:space="preserve"> </w:t>
            </w:r>
            <w:r>
              <w:rPr>
                <w:i/>
                <w:sz w:val="18"/>
                <w:szCs w:val="18"/>
                <w:lang w:val="hr-HR"/>
              </w:rPr>
              <w:t>директорат</w:t>
            </w:r>
            <w:r w:rsidRPr="00031821">
              <w:rPr>
                <w:i/>
                <w:sz w:val="18"/>
                <w:szCs w:val="18"/>
                <w:lang w:val="hr-HR"/>
              </w:rPr>
              <w:t xml:space="preserve"> </w:t>
            </w:r>
            <w:r>
              <w:rPr>
                <w:i/>
                <w:sz w:val="18"/>
                <w:szCs w:val="18"/>
                <w:lang w:val="hr-HR"/>
              </w:rPr>
              <w:t>за</w:t>
            </w:r>
            <w:r w:rsidRPr="00031821">
              <w:rPr>
                <w:i/>
                <w:sz w:val="18"/>
                <w:szCs w:val="18"/>
                <w:lang w:val="hr-HR"/>
              </w:rPr>
              <w:t xml:space="preserve"> </w:t>
            </w:r>
            <w:r>
              <w:rPr>
                <w:i/>
                <w:sz w:val="18"/>
                <w:szCs w:val="18"/>
                <w:lang w:val="hr-HR"/>
              </w:rPr>
              <w:t>енергију</w:t>
            </w:r>
            <w:r w:rsidRPr="00031821">
              <w:rPr>
                <w:i/>
                <w:sz w:val="18"/>
                <w:szCs w:val="18"/>
                <w:lang w:val="hr-HR"/>
              </w:rPr>
              <w:t>“</w:t>
            </w:r>
            <w:r w:rsidRPr="00031821">
              <w:rPr>
                <w:sz w:val="18"/>
                <w:szCs w:val="18"/>
                <w:lang w:val="hr-HR"/>
              </w:rPr>
              <w:t>;</w:t>
            </w:r>
          </w:p>
          <w:p w:rsidR="00EA724F" w:rsidRDefault="00EA724F" w:rsidP="003B72F7">
            <w:pPr>
              <w:pStyle w:val="ListParagraph"/>
              <w:numPr>
                <w:ilvl w:val="0"/>
                <w:numId w:val="25"/>
              </w:numPr>
              <w:ind w:left="357" w:hanging="357"/>
              <w:contextualSpacing w:val="0"/>
              <w:rPr>
                <w:sz w:val="18"/>
                <w:szCs w:val="18"/>
                <w:lang w:val="hr-HR"/>
              </w:rPr>
            </w:pPr>
            <w:r>
              <w:rPr>
                <w:sz w:val="18"/>
                <w:szCs w:val="18"/>
                <w:lang w:val="hr-HR"/>
              </w:rPr>
              <w:t>Информациони</w:t>
            </w:r>
            <w:r w:rsidRPr="003F4329">
              <w:rPr>
                <w:sz w:val="18"/>
                <w:szCs w:val="18"/>
                <w:lang w:val="hr-HR"/>
              </w:rPr>
              <w:t xml:space="preserve"> </w:t>
            </w:r>
            <w:r>
              <w:rPr>
                <w:sz w:val="18"/>
                <w:szCs w:val="18"/>
                <w:lang w:val="hr-HR"/>
              </w:rPr>
              <w:t>систем</w:t>
            </w:r>
            <w:r w:rsidRPr="003F4329">
              <w:rPr>
                <w:sz w:val="18"/>
                <w:szCs w:val="18"/>
                <w:lang w:val="hr-HR"/>
              </w:rPr>
              <w:t xml:space="preserve"> (</w:t>
            </w:r>
            <w:r>
              <w:rPr>
                <w:sz w:val="18"/>
                <w:szCs w:val="18"/>
                <w:lang w:val="hr-HR"/>
              </w:rPr>
              <w:t>ЕМИС</w:t>
            </w:r>
            <w:r w:rsidRPr="003F4329">
              <w:rPr>
                <w:sz w:val="18"/>
                <w:szCs w:val="18"/>
                <w:lang w:val="hr-HR"/>
              </w:rPr>
              <w:t xml:space="preserve">, </w:t>
            </w:r>
            <w:r>
              <w:rPr>
                <w:sz w:val="18"/>
                <w:szCs w:val="18"/>
                <w:lang w:val="hr-HR"/>
              </w:rPr>
              <w:t>МVP</w:t>
            </w:r>
            <w:r w:rsidRPr="003F4329">
              <w:rPr>
                <w:sz w:val="18"/>
                <w:szCs w:val="18"/>
                <w:lang w:val="hr-HR"/>
              </w:rPr>
              <w:t>)</w:t>
            </w:r>
            <w:r>
              <w:rPr>
                <w:sz w:val="18"/>
                <w:szCs w:val="18"/>
                <w:lang w:val="hr-HR"/>
              </w:rPr>
              <w:t>;</w:t>
            </w:r>
          </w:p>
          <w:p w:rsidR="00EA724F" w:rsidRPr="00031821" w:rsidRDefault="00EA724F" w:rsidP="003B72F7">
            <w:pPr>
              <w:pStyle w:val="ListParagraph"/>
              <w:numPr>
                <w:ilvl w:val="0"/>
                <w:numId w:val="25"/>
              </w:numPr>
              <w:ind w:left="357" w:hanging="357"/>
              <w:contextualSpacing w:val="0"/>
              <w:rPr>
                <w:sz w:val="18"/>
                <w:szCs w:val="18"/>
                <w:lang w:val="hr-HR"/>
              </w:rPr>
            </w:pPr>
            <w:r>
              <w:rPr>
                <w:sz w:val="18"/>
                <w:szCs w:val="18"/>
                <w:lang w:val="hr-HR"/>
              </w:rPr>
              <w:t>Анализа тржишта (истраживање о продатим ЕЕ материјалима и опреми);</w:t>
            </w:r>
          </w:p>
          <w:p w:rsidR="00EA724F" w:rsidRPr="00C8552B" w:rsidRDefault="00EA724F" w:rsidP="003B72F7">
            <w:pPr>
              <w:pStyle w:val="ListParagraph"/>
              <w:numPr>
                <w:ilvl w:val="0"/>
                <w:numId w:val="25"/>
              </w:numPr>
              <w:ind w:left="357" w:hanging="357"/>
              <w:contextualSpacing w:val="0"/>
              <w:rPr>
                <w:sz w:val="18"/>
                <w:szCs w:val="18"/>
                <w:lang w:val="hr-HR"/>
              </w:rPr>
            </w:pPr>
            <w:r>
              <w:rPr>
                <w:sz w:val="18"/>
                <w:szCs w:val="18"/>
                <w:lang w:val="hr-HR"/>
              </w:rPr>
              <w:t>TD</w:t>
            </w:r>
            <w:r w:rsidRPr="00031821">
              <w:rPr>
                <w:sz w:val="18"/>
                <w:szCs w:val="18"/>
                <w:lang w:val="hr-HR"/>
              </w:rPr>
              <w:t xml:space="preserve"> </w:t>
            </w:r>
            <w:r>
              <w:rPr>
                <w:sz w:val="18"/>
                <w:szCs w:val="18"/>
                <w:lang w:val="hr-HR"/>
              </w:rPr>
              <w:t>праћење</w:t>
            </w:r>
            <w:r w:rsidRPr="00031821">
              <w:rPr>
                <w:sz w:val="18"/>
                <w:szCs w:val="18"/>
                <w:lang w:val="hr-HR"/>
              </w:rPr>
              <w:t xml:space="preserve"> </w:t>
            </w:r>
            <w:r>
              <w:rPr>
                <w:sz w:val="18"/>
                <w:szCs w:val="18"/>
                <w:lang w:val="hr-HR"/>
              </w:rPr>
              <w:t>уштеда</w:t>
            </w:r>
            <w:r w:rsidRPr="00031821">
              <w:rPr>
                <w:sz w:val="18"/>
                <w:szCs w:val="18"/>
                <w:lang w:val="hr-HR"/>
              </w:rPr>
              <w:t xml:space="preserve"> </w:t>
            </w:r>
            <w:r>
              <w:rPr>
                <w:sz w:val="18"/>
                <w:szCs w:val="18"/>
                <w:lang w:val="hr-HR"/>
              </w:rPr>
              <w:t>из</w:t>
            </w:r>
            <w:r w:rsidRPr="00031821">
              <w:rPr>
                <w:sz w:val="18"/>
                <w:szCs w:val="18"/>
                <w:lang w:val="hr-HR"/>
              </w:rPr>
              <w:t xml:space="preserve"> </w:t>
            </w:r>
            <w:r>
              <w:rPr>
                <w:sz w:val="18"/>
                <w:szCs w:val="18"/>
                <w:lang w:val="hr-HR"/>
              </w:rPr>
              <w:t>енергетских</w:t>
            </w:r>
            <w:r w:rsidRPr="00031821">
              <w:rPr>
                <w:sz w:val="18"/>
                <w:szCs w:val="18"/>
                <w:lang w:val="hr-HR"/>
              </w:rPr>
              <w:t xml:space="preserve"> </w:t>
            </w:r>
            <w:r>
              <w:rPr>
                <w:sz w:val="18"/>
                <w:szCs w:val="18"/>
                <w:lang w:val="hr-HR"/>
              </w:rPr>
              <w:t>биланса</w:t>
            </w:r>
            <w:r w:rsidRPr="00031821">
              <w:rPr>
                <w:sz w:val="18"/>
                <w:szCs w:val="18"/>
                <w:lang w:val="hr-HR"/>
              </w:rPr>
              <w:t>;</w:t>
            </w:r>
          </w:p>
        </w:tc>
      </w:tr>
      <w:tr w:rsidR="00EA724F" w:rsidRPr="00710F49" w:rsidTr="00D405DC">
        <w:tc>
          <w:tcPr>
            <w:tcW w:w="1384" w:type="dxa"/>
            <w:gridSpan w:val="2"/>
          </w:tcPr>
          <w:p w:rsidR="00EA724F" w:rsidRPr="00C8552B" w:rsidRDefault="00EA724F" w:rsidP="00D405DC">
            <w:pPr>
              <w:spacing w:before="40" w:after="40"/>
              <w:rPr>
                <w:b/>
                <w:sz w:val="18"/>
                <w:szCs w:val="18"/>
                <w:lang w:val="hr-HR"/>
              </w:rPr>
            </w:pPr>
            <w:r>
              <w:rPr>
                <w:b/>
                <w:sz w:val="18"/>
                <w:szCs w:val="18"/>
                <w:lang w:val="hr-HR"/>
              </w:rPr>
              <w:t>Претпоставке</w:t>
            </w:r>
          </w:p>
        </w:tc>
        <w:tc>
          <w:tcPr>
            <w:tcW w:w="7655" w:type="dxa"/>
            <w:gridSpan w:val="4"/>
            <w:shd w:val="clear" w:color="auto" w:fill="auto"/>
          </w:tcPr>
          <w:p w:rsidR="00EA724F" w:rsidRDefault="00EA724F" w:rsidP="00D405DC">
            <w:pPr>
              <w:spacing w:before="40"/>
              <w:rPr>
                <w:sz w:val="18"/>
                <w:szCs w:val="18"/>
                <w:lang w:val="hr-HR"/>
              </w:rPr>
            </w:pPr>
            <w:r>
              <w:rPr>
                <w:sz w:val="18"/>
                <w:szCs w:val="18"/>
                <w:lang w:val="hr-HR"/>
              </w:rPr>
              <w:t>Због чињенице да се овај програм састоји од неколико секторских мјера, детаљи претпоставки везаних за овај програм, и то за циљеве енергетских уштеда, индикаторе остварења, и потребна финан</w:t>
            </w:r>
            <w:r>
              <w:rPr>
                <w:sz w:val="18"/>
                <w:szCs w:val="18"/>
                <w:lang w:val="sr-Cyrl-RS"/>
              </w:rPr>
              <w:t>с</w:t>
            </w:r>
            <w:r>
              <w:rPr>
                <w:sz w:val="18"/>
                <w:szCs w:val="18"/>
                <w:lang w:val="hr-HR"/>
              </w:rPr>
              <w:t>ијска средства су ради боље прегледности дати у Прилозима 6.1, 6.2, 6.3 и 6.4 овог документа, и то:</w:t>
            </w:r>
          </w:p>
          <w:p w:rsidR="00EA724F" w:rsidRPr="00A85386" w:rsidRDefault="00EA724F" w:rsidP="003B72F7">
            <w:pPr>
              <w:pStyle w:val="ListParagraph"/>
              <w:numPr>
                <w:ilvl w:val="0"/>
                <w:numId w:val="27"/>
              </w:numPr>
              <w:spacing w:before="40"/>
              <w:contextualSpacing w:val="0"/>
              <w:rPr>
                <w:sz w:val="18"/>
                <w:szCs w:val="18"/>
                <w:lang w:val="hr-HR"/>
              </w:rPr>
            </w:pPr>
            <w:r>
              <w:rPr>
                <w:sz w:val="18"/>
                <w:szCs w:val="18"/>
                <w:lang w:val="hr-HR"/>
              </w:rPr>
              <w:t>Структура очекиваних уштеда од 0,</w:t>
            </w:r>
            <w:r>
              <w:rPr>
                <w:sz w:val="18"/>
                <w:szCs w:val="18"/>
                <w:lang w:val="sr-Cyrl-RS"/>
              </w:rPr>
              <w:t>0600</w:t>
            </w:r>
            <w:r w:rsidRPr="00A85386">
              <w:rPr>
                <w:sz w:val="18"/>
                <w:szCs w:val="18"/>
                <w:lang w:val="hr-HR"/>
              </w:rPr>
              <w:t xml:space="preserve"> </w:t>
            </w:r>
            <w:r>
              <w:rPr>
                <w:sz w:val="18"/>
                <w:szCs w:val="18"/>
                <w:lang w:val="hr-HR"/>
              </w:rPr>
              <w:t>ПЈ</w:t>
            </w:r>
            <w:r w:rsidRPr="00A85386">
              <w:rPr>
                <w:sz w:val="18"/>
                <w:szCs w:val="18"/>
                <w:lang w:val="hr-HR"/>
              </w:rPr>
              <w:t xml:space="preserve"> </w:t>
            </w:r>
            <w:r>
              <w:rPr>
                <w:sz w:val="18"/>
                <w:szCs w:val="18"/>
                <w:lang w:val="hr-HR"/>
              </w:rPr>
              <w:t>остварених</w:t>
            </w:r>
            <w:r w:rsidRPr="00A85386">
              <w:rPr>
                <w:sz w:val="18"/>
                <w:szCs w:val="18"/>
                <w:lang w:val="hr-HR"/>
              </w:rPr>
              <w:t xml:space="preserve"> </w:t>
            </w:r>
            <w:r>
              <w:rPr>
                <w:sz w:val="18"/>
                <w:szCs w:val="18"/>
                <w:lang w:val="hr-HR"/>
              </w:rPr>
              <w:t>у</w:t>
            </w:r>
            <w:r w:rsidRPr="00A85386">
              <w:rPr>
                <w:sz w:val="18"/>
                <w:szCs w:val="18"/>
                <w:lang w:val="hr-HR"/>
              </w:rPr>
              <w:t xml:space="preserve"> </w:t>
            </w:r>
            <w:r>
              <w:rPr>
                <w:sz w:val="18"/>
                <w:szCs w:val="18"/>
                <w:lang w:val="hr-HR"/>
              </w:rPr>
              <w:t>оквиру</w:t>
            </w:r>
            <w:r w:rsidRPr="00A85386">
              <w:rPr>
                <w:sz w:val="18"/>
                <w:szCs w:val="18"/>
                <w:lang w:val="hr-HR"/>
              </w:rPr>
              <w:t xml:space="preserve"> </w:t>
            </w:r>
            <w:r>
              <w:rPr>
                <w:sz w:val="18"/>
                <w:szCs w:val="18"/>
                <w:lang w:val="hr-HR"/>
              </w:rPr>
              <w:t>овог</w:t>
            </w:r>
            <w:r w:rsidRPr="00A85386">
              <w:rPr>
                <w:sz w:val="18"/>
                <w:szCs w:val="18"/>
                <w:lang w:val="hr-HR"/>
              </w:rPr>
              <w:t xml:space="preserve"> </w:t>
            </w:r>
            <w:r>
              <w:rPr>
                <w:sz w:val="18"/>
                <w:szCs w:val="18"/>
                <w:lang w:val="hr-HR"/>
              </w:rPr>
              <w:t>програма</w:t>
            </w:r>
            <w:r w:rsidRPr="00A85386">
              <w:rPr>
                <w:sz w:val="18"/>
                <w:szCs w:val="18"/>
                <w:lang w:val="hr-HR"/>
              </w:rPr>
              <w:t xml:space="preserve">: </w:t>
            </w:r>
          </w:p>
          <w:p w:rsidR="00EA724F" w:rsidRPr="0074077A" w:rsidRDefault="00EA724F" w:rsidP="003B72F7">
            <w:pPr>
              <w:pStyle w:val="ListParagraph"/>
              <w:numPr>
                <w:ilvl w:val="0"/>
                <w:numId w:val="27"/>
              </w:numPr>
              <w:spacing w:before="40" w:after="40"/>
              <w:rPr>
                <w:sz w:val="18"/>
                <w:szCs w:val="18"/>
                <w:lang w:val="hr-HR"/>
              </w:rPr>
            </w:pPr>
            <w:r>
              <w:rPr>
                <w:rFonts w:ascii="Calibri" w:eastAsia="Times New Roman" w:hAnsi="Calibri" w:cs="Times New Roman"/>
                <w:bCs/>
                <w:color w:val="000000"/>
                <w:sz w:val="18"/>
                <w:szCs w:val="18"/>
                <w:lang w:val="hr-HR" w:eastAsia="hr-HR"/>
              </w:rPr>
              <w:t>Јединице мјере и вриједности</w:t>
            </w:r>
            <w:r w:rsidRPr="00A85386">
              <w:rPr>
                <w:rFonts w:ascii="Calibri" w:eastAsia="Times New Roman" w:hAnsi="Calibri" w:cs="Times New Roman"/>
                <w:bCs/>
                <w:color w:val="000000"/>
                <w:sz w:val="18"/>
                <w:szCs w:val="18"/>
                <w:lang w:val="hr-HR" w:eastAsia="hr-HR"/>
              </w:rPr>
              <w:t xml:space="preserve"> </w:t>
            </w:r>
            <w:r>
              <w:rPr>
                <w:rFonts w:ascii="Calibri" w:eastAsia="Times New Roman" w:hAnsi="Calibri" w:cs="Times New Roman"/>
                <w:bCs/>
                <w:color w:val="000000"/>
                <w:sz w:val="18"/>
                <w:szCs w:val="18"/>
                <w:lang w:val="hr-HR" w:eastAsia="hr-HR"/>
              </w:rPr>
              <w:t>индикатора</w:t>
            </w:r>
            <w:r w:rsidRPr="00A85386">
              <w:rPr>
                <w:rFonts w:ascii="Calibri" w:eastAsia="Times New Roman" w:hAnsi="Calibri" w:cs="Times New Roman"/>
                <w:bCs/>
                <w:color w:val="000000"/>
                <w:sz w:val="18"/>
                <w:szCs w:val="18"/>
                <w:lang w:val="hr-HR" w:eastAsia="hr-HR"/>
              </w:rPr>
              <w:t xml:space="preserve"> </w:t>
            </w:r>
            <w:r>
              <w:rPr>
                <w:rFonts w:ascii="Calibri" w:eastAsia="Times New Roman" w:hAnsi="Calibri" w:cs="Times New Roman"/>
                <w:bCs/>
                <w:color w:val="000000"/>
                <w:sz w:val="18"/>
                <w:szCs w:val="18"/>
                <w:lang w:val="hr-HR" w:eastAsia="hr-HR"/>
              </w:rPr>
              <w:t>за</w:t>
            </w:r>
            <w:r w:rsidRPr="00A85386">
              <w:rPr>
                <w:rFonts w:ascii="Calibri" w:eastAsia="Times New Roman" w:hAnsi="Calibri" w:cs="Times New Roman"/>
                <w:bCs/>
                <w:color w:val="000000"/>
                <w:sz w:val="18"/>
                <w:szCs w:val="18"/>
                <w:lang w:val="hr-HR" w:eastAsia="hr-HR"/>
              </w:rPr>
              <w:t xml:space="preserve"> </w:t>
            </w:r>
            <w:r>
              <w:rPr>
                <w:rFonts w:ascii="Calibri" w:eastAsia="Times New Roman" w:hAnsi="Calibri" w:cs="Times New Roman"/>
                <w:bCs/>
                <w:color w:val="000000"/>
                <w:sz w:val="18"/>
                <w:szCs w:val="18"/>
                <w:lang w:val="hr-HR" w:eastAsia="hr-HR"/>
              </w:rPr>
              <w:t>остварење очекиваних енерг</w:t>
            </w:r>
            <w:r>
              <w:rPr>
                <w:rFonts w:ascii="Calibri" w:eastAsia="Times New Roman" w:hAnsi="Calibri" w:cs="Times New Roman"/>
                <w:bCs/>
                <w:color w:val="000000"/>
                <w:sz w:val="18"/>
                <w:szCs w:val="18"/>
                <w:lang w:val="sr-Cyrl-RS" w:eastAsia="hr-HR"/>
              </w:rPr>
              <w:t>ет</w:t>
            </w:r>
            <w:r>
              <w:rPr>
                <w:rFonts w:ascii="Calibri" w:eastAsia="Times New Roman" w:hAnsi="Calibri" w:cs="Times New Roman"/>
                <w:bCs/>
                <w:color w:val="000000"/>
                <w:sz w:val="18"/>
                <w:szCs w:val="18"/>
                <w:lang w:val="hr-HR" w:eastAsia="hr-HR"/>
              </w:rPr>
              <w:t>ских уштед</w:t>
            </w:r>
            <w:r>
              <w:rPr>
                <w:rFonts w:ascii="Calibri" w:eastAsia="Times New Roman" w:hAnsi="Calibri" w:cs="Times New Roman"/>
                <w:bCs/>
                <w:color w:val="000000"/>
                <w:sz w:val="18"/>
                <w:szCs w:val="18"/>
                <w:lang w:val="sr-Cyrl-RS" w:eastAsia="hr-HR"/>
              </w:rPr>
              <w:t>а</w:t>
            </w:r>
            <w:r w:rsidRPr="00A85386">
              <w:rPr>
                <w:rFonts w:ascii="Calibri" w:eastAsia="Times New Roman" w:hAnsi="Calibri" w:cs="Times New Roman"/>
                <w:bCs/>
                <w:color w:val="000000"/>
                <w:sz w:val="18"/>
                <w:szCs w:val="18"/>
                <w:lang w:val="hr-HR" w:eastAsia="hr-HR"/>
              </w:rPr>
              <w:t xml:space="preserve"> </w:t>
            </w:r>
            <w:r>
              <w:rPr>
                <w:rFonts w:ascii="Calibri" w:eastAsia="Times New Roman" w:hAnsi="Calibri" w:cs="Times New Roman"/>
                <w:bCs/>
                <w:color w:val="000000"/>
                <w:sz w:val="18"/>
                <w:szCs w:val="18"/>
                <w:lang w:val="hr-HR" w:eastAsia="hr-HR"/>
              </w:rPr>
              <w:t>у</w:t>
            </w:r>
            <w:r w:rsidRPr="00A85386">
              <w:rPr>
                <w:rFonts w:ascii="Calibri" w:eastAsia="Times New Roman" w:hAnsi="Calibri" w:cs="Times New Roman"/>
                <w:bCs/>
                <w:color w:val="000000"/>
                <w:sz w:val="18"/>
                <w:szCs w:val="18"/>
                <w:lang w:val="hr-HR" w:eastAsia="hr-HR"/>
              </w:rPr>
              <w:t xml:space="preserve"> 2018.</w:t>
            </w:r>
            <w:r>
              <w:rPr>
                <w:rFonts w:ascii="Calibri" w:eastAsia="Times New Roman" w:hAnsi="Calibri" w:cs="Times New Roman"/>
                <w:bCs/>
                <w:color w:val="000000"/>
                <w:sz w:val="18"/>
                <w:szCs w:val="18"/>
                <w:lang w:val="hr-HR" w:eastAsia="hr-HR"/>
              </w:rPr>
              <w:t xml:space="preserve"> години, и то за сва</w:t>
            </w:r>
            <w:r>
              <w:rPr>
                <w:rFonts w:ascii="Calibri" w:eastAsia="Times New Roman" w:hAnsi="Calibri" w:cs="Times New Roman"/>
                <w:bCs/>
                <w:color w:val="000000"/>
                <w:sz w:val="18"/>
                <w:szCs w:val="18"/>
                <w:lang w:val="sr-Cyrl-RS" w:eastAsia="hr-HR"/>
              </w:rPr>
              <w:t>к</w:t>
            </w:r>
            <w:r>
              <w:rPr>
                <w:rFonts w:ascii="Calibri" w:eastAsia="Times New Roman" w:hAnsi="Calibri" w:cs="Times New Roman"/>
                <w:bCs/>
                <w:color w:val="000000"/>
                <w:sz w:val="18"/>
                <w:szCs w:val="18"/>
                <w:lang w:val="hr-HR" w:eastAsia="hr-HR"/>
              </w:rPr>
              <w:t>у секторску мјеру у оквиру овог програма, дати су у Прилогу 6.3 овог документа;</w:t>
            </w:r>
          </w:p>
          <w:p w:rsidR="00EA724F" w:rsidRPr="0074077A" w:rsidRDefault="00EA724F" w:rsidP="003B72F7">
            <w:pPr>
              <w:pStyle w:val="ListParagraph"/>
              <w:numPr>
                <w:ilvl w:val="0"/>
                <w:numId w:val="27"/>
              </w:numPr>
              <w:spacing w:before="40" w:after="40"/>
              <w:rPr>
                <w:sz w:val="18"/>
                <w:szCs w:val="18"/>
                <w:lang w:val="hr-HR"/>
              </w:rPr>
            </w:pPr>
            <w:r>
              <w:rPr>
                <w:rFonts w:ascii="Calibri" w:eastAsia="Times New Roman" w:hAnsi="Calibri" w:cs="Times New Roman"/>
                <w:bCs/>
                <w:color w:val="000000"/>
                <w:sz w:val="18"/>
                <w:szCs w:val="18"/>
                <w:lang w:val="hr-HR" w:eastAsia="hr-HR"/>
              </w:rPr>
              <w:t>Финансијски износи потребни за реализацију очекиваних уштеда, а тиме и за достизање индикатора остварења очекиваних енерг</w:t>
            </w:r>
            <w:r>
              <w:rPr>
                <w:rFonts w:ascii="Calibri" w:eastAsia="Times New Roman" w:hAnsi="Calibri" w:cs="Times New Roman"/>
                <w:bCs/>
                <w:color w:val="000000"/>
                <w:sz w:val="18"/>
                <w:szCs w:val="18"/>
                <w:lang w:val="sr-Cyrl-RS" w:eastAsia="hr-HR"/>
              </w:rPr>
              <w:t>ет</w:t>
            </w:r>
            <w:r>
              <w:rPr>
                <w:rFonts w:ascii="Calibri" w:eastAsia="Times New Roman" w:hAnsi="Calibri" w:cs="Times New Roman"/>
                <w:bCs/>
                <w:color w:val="000000"/>
                <w:sz w:val="18"/>
                <w:szCs w:val="18"/>
                <w:lang w:val="hr-HR" w:eastAsia="hr-HR"/>
              </w:rPr>
              <w:t>ских уштеда у 2018. години, и то за сва</w:t>
            </w:r>
            <w:r>
              <w:rPr>
                <w:rFonts w:ascii="Calibri" w:eastAsia="Times New Roman" w:hAnsi="Calibri" w:cs="Times New Roman"/>
                <w:bCs/>
                <w:color w:val="000000"/>
                <w:sz w:val="18"/>
                <w:szCs w:val="18"/>
                <w:lang w:val="sr-Cyrl-RS" w:eastAsia="hr-HR"/>
              </w:rPr>
              <w:t>к</w:t>
            </w:r>
            <w:r>
              <w:rPr>
                <w:rFonts w:ascii="Calibri" w:eastAsia="Times New Roman" w:hAnsi="Calibri" w:cs="Times New Roman"/>
                <w:bCs/>
                <w:color w:val="000000"/>
                <w:sz w:val="18"/>
                <w:szCs w:val="18"/>
                <w:lang w:val="hr-HR" w:eastAsia="hr-HR"/>
              </w:rPr>
              <w:t>у секторску мјеру у оквиру овог програма, дати су у Прилогу 6.2 овог документа;</w:t>
            </w:r>
          </w:p>
          <w:p w:rsidR="00EA724F" w:rsidRPr="00710F49" w:rsidRDefault="00EA724F" w:rsidP="003B72F7">
            <w:pPr>
              <w:pStyle w:val="ListParagraph"/>
              <w:numPr>
                <w:ilvl w:val="0"/>
                <w:numId w:val="27"/>
              </w:numPr>
              <w:spacing w:before="40" w:after="40"/>
              <w:rPr>
                <w:sz w:val="18"/>
                <w:szCs w:val="18"/>
                <w:lang w:val="hr-HR"/>
              </w:rPr>
            </w:pPr>
            <w:r w:rsidRPr="00710F49">
              <w:rPr>
                <w:rFonts w:ascii="Calibri" w:eastAsia="Times New Roman" w:hAnsi="Calibri" w:cs="Times New Roman"/>
                <w:bCs/>
                <w:color w:val="000000"/>
                <w:sz w:val="18"/>
                <w:szCs w:val="18"/>
                <w:lang w:val="hr-HR" w:eastAsia="hr-HR"/>
              </w:rPr>
              <w:t>Претпоставке</w:t>
            </w:r>
            <w:r w:rsidRPr="00710F49">
              <w:rPr>
                <w:noProof/>
                <w:sz w:val="18"/>
                <w:szCs w:val="18"/>
              </w:rPr>
              <w:t xml:space="preserve"> и улазни подаци за израчун ц</w:t>
            </w:r>
            <w:r w:rsidRPr="00710F49">
              <w:rPr>
                <w:sz w:val="18"/>
                <w:szCs w:val="18"/>
                <w:lang w:val="hr-HR"/>
              </w:rPr>
              <w:t xml:space="preserve">иљних вриједности индикатора за постизање очекиваних уштеда финалне енергије у 2018. години као и </w:t>
            </w:r>
            <w:r w:rsidRPr="00710F49">
              <w:rPr>
                <w:noProof/>
                <w:sz w:val="18"/>
                <w:szCs w:val="18"/>
              </w:rPr>
              <w:t xml:space="preserve">укупно потребних финансијских средстава, </w:t>
            </w:r>
            <w:r w:rsidRPr="00710F49">
              <w:rPr>
                <w:rFonts w:ascii="Calibri" w:eastAsia="Times New Roman" w:hAnsi="Calibri" w:cs="Times New Roman"/>
                <w:bCs/>
                <w:color w:val="000000"/>
                <w:sz w:val="18"/>
                <w:szCs w:val="18"/>
                <w:lang w:val="hr-HR" w:eastAsia="hr-HR"/>
              </w:rPr>
              <w:t>и то за сва</w:t>
            </w:r>
            <w:r>
              <w:rPr>
                <w:rFonts w:ascii="Calibri" w:eastAsia="Times New Roman" w:hAnsi="Calibri" w:cs="Times New Roman"/>
                <w:bCs/>
                <w:color w:val="000000"/>
                <w:sz w:val="18"/>
                <w:szCs w:val="18"/>
                <w:lang w:val="sr-Cyrl-RS" w:eastAsia="hr-HR"/>
              </w:rPr>
              <w:t>к</w:t>
            </w:r>
            <w:r w:rsidRPr="00710F49">
              <w:rPr>
                <w:rFonts w:ascii="Calibri" w:eastAsia="Times New Roman" w:hAnsi="Calibri" w:cs="Times New Roman"/>
                <w:bCs/>
                <w:color w:val="000000"/>
                <w:sz w:val="18"/>
                <w:szCs w:val="18"/>
                <w:lang w:val="hr-HR" w:eastAsia="hr-HR"/>
              </w:rPr>
              <w:t>у секторску мјеру у оквиру овог програма, дати су у Прилогу 6.4 овог документа.</w:t>
            </w:r>
          </w:p>
        </w:tc>
      </w:tr>
      <w:tr w:rsidR="00EA724F" w:rsidRPr="00C8552B" w:rsidTr="00D405DC">
        <w:tc>
          <w:tcPr>
            <w:tcW w:w="1384" w:type="dxa"/>
            <w:gridSpan w:val="2"/>
          </w:tcPr>
          <w:p w:rsidR="00EA724F" w:rsidRPr="00C8552B" w:rsidRDefault="00EA724F" w:rsidP="00D405DC">
            <w:pPr>
              <w:spacing w:before="40" w:after="40"/>
              <w:rPr>
                <w:b/>
                <w:sz w:val="18"/>
                <w:szCs w:val="18"/>
                <w:lang w:val="hr-HR"/>
              </w:rPr>
            </w:pPr>
            <w:r>
              <w:rPr>
                <w:b/>
                <w:sz w:val="18"/>
                <w:szCs w:val="18"/>
                <w:lang w:val="hr-HR"/>
              </w:rPr>
              <w:t>Преклапања, ефекат мултипликације и</w:t>
            </w:r>
            <w:r w:rsidRPr="00C8552B">
              <w:rPr>
                <w:b/>
                <w:sz w:val="18"/>
                <w:szCs w:val="18"/>
                <w:lang w:val="hr-HR"/>
              </w:rPr>
              <w:t xml:space="preserve"> </w:t>
            </w:r>
            <w:r>
              <w:rPr>
                <w:b/>
                <w:sz w:val="18"/>
                <w:szCs w:val="18"/>
                <w:lang w:val="hr-HR"/>
              </w:rPr>
              <w:t>синергија</w:t>
            </w:r>
          </w:p>
        </w:tc>
        <w:tc>
          <w:tcPr>
            <w:tcW w:w="7655" w:type="dxa"/>
            <w:gridSpan w:val="4"/>
            <w:shd w:val="clear" w:color="auto" w:fill="auto"/>
          </w:tcPr>
          <w:p w:rsidR="00EA724F" w:rsidRPr="00C8552B" w:rsidRDefault="00EA724F" w:rsidP="005C53FA">
            <w:pPr>
              <w:keepNext/>
              <w:spacing w:before="40" w:after="40"/>
              <w:rPr>
                <w:sz w:val="18"/>
                <w:szCs w:val="18"/>
                <w:lang w:val="hr-HR"/>
              </w:rPr>
            </w:pPr>
            <w:r>
              <w:rPr>
                <w:sz w:val="18"/>
                <w:szCs w:val="18"/>
                <w:lang w:val="hr-HR"/>
              </w:rPr>
              <w:t>н/а</w:t>
            </w:r>
          </w:p>
        </w:tc>
      </w:tr>
    </w:tbl>
    <w:p w:rsidR="0065285E" w:rsidRPr="002B3875" w:rsidRDefault="005C53FA" w:rsidP="005C53FA">
      <w:pPr>
        <w:pStyle w:val="Caption"/>
        <w:rPr>
          <w:lang w:val="sr-Cyrl-RS"/>
        </w:rPr>
      </w:pPr>
      <w:bookmarkStart w:id="65" w:name="_Toc509230955"/>
      <w:r>
        <w:t xml:space="preserve">Tabela </w:t>
      </w:r>
      <w:fldSimple w:instr=" SEQ Tabela \* ARABIC ">
        <w:r>
          <w:rPr>
            <w:noProof/>
          </w:rPr>
          <w:t>28</w:t>
        </w:r>
      </w:fldSimple>
      <w:r>
        <w:rPr>
          <w:lang w:val="sr-Cyrl-BA"/>
        </w:rPr>
        <w:t xml:space="preserve"> </w:t>
      </w:r>
      <w:r w:rsidRPr="009C0823">
        <w:t>Детаљан опис програма П4 за уштеду финалне енергије</w:t>
      </w:r>
      <w:bookmarkEnd w:id="65"/>
    </w:p>
    <w:tbl>
      <w:tblPr>
        <w:tblStyle w:val="TableGrid"/>
        <w:tblW w:w="0" w:type="auto"/>
        <w:tblLayout w:type="fixed"/>
        <w:tblLook w:val="04A0" w:firstRow="1" w:lastRow="0" w:firstColumn="1" w:lastColumn="0" w:noHBand="0" w:noVBand="1"/>
      </w:tblPr>
      <w:tblGrid>
        <w:gridCol w:w="1242"/>
        <w:gridCol w:w="142"/>
        <w:gridCol w:w="875"/>
        <w:gridCol w:w="2260"/>
        <w:gridCol w:w="2260"/>
        <w:gridCol w:w="2260"/>
      </w:tblGrid>
      <w:tr w:rsidR="00E168D3" w:rsidRPr="004768AA" w:rsidTr="00D405DC">
        <w:tc>
          <w:tcPr>
            <w:tcW w:w="1242" w:type="dxa"/>
          </w:tcPr>
          <w:p w:rsidR="00E168D3" w:rsidRPr="00C8552B" w:rsidRDefault="00E168D3" w:rsidP="00D405DC">
            <w:pPr>
              <w:spacing w:before="40" w:after="40"/>
              <w:rPr>
                <w:b/>
                <w:sz w:val="18"/>
                <w:szCs w:val="18"/>
                <w:lang w:val="hr-HR"/>
              </w:rPr>
            </w:pPr>
            <w:r>
              <w:rPr>
                <w:b/>
                <w:sz w:val="18"/>
                <w:szCs w:val="18"/>
                <w:lang w:val="hr-HR"/>
              </w:rPr>
              <w:t>Назив програма</w:t>
            </w:r>
          </w:p>
        </w:tc>
        <w:tc>
          <w:tcPr>
            <w:tcW w:w="7797" w:type="dxa"/>
            <w:gridSpan w:val="5"/>
          </w:tcPr>
          <w:p w:rsidR="00E168D3" w:rsidRPr="004768AA" w:rsidRDefault="00E168D3" w:rsidP="00D405DC">
            <w:pPr>
              <w:spacing w:before="40" w:after="40"/>
              <w:rPr>
                <w:b/>
                <w:sz w:val="18"/>
                <w:szCs w:val="18"/>
                <w:lang w:val="hr-HR"/>
              </w:rPr>
            </w:pPr>
            <w:r>
              <w:rPr>
                <w:b/>
                <w:sz w:val="18"/>
                <w:szCs w:val="18"/>
                <w:lang w:val="hr-HR"/>
              </w:rPr>
              <w:t>Републички</w:t>
            </w:r>
            <w:r w:rsidRPr="004768AA">
              <w:rPr>
                <w:b/>
                <w:sz w:val="18"/>
                <w:szCs w:val="18"/>
                <w:lang w:val="hr-HR"/>
              </w:rPr>
              <w:t xml:space="preserve"> </w:t>
            </w:r>
            <w:r>
              <w:rPr>
                <w:b/>
                <w:sz w:val="18"/>
                <w:szCs w:val="18"/>
                <w:lang w:val="hr-HR"/>
              </w:rPr>
              <w:t>програм</w:t>
            </w:r>
            <w:r w:rsidRPr="004768AA">
              <w:rPr>
                <w:b/>
                <w:sz w:val="18"/>
                <w:szCs w:val="18"/>
                <w:lang w:val="hr-HR"/>
              </w:rPr>
              <w:t xml:space="preserve"> </w:t>
            </w:r>
            <w:r>
              <w:rPr>
                <w:b/>
                <w:sz w:val="18"/>
                <w:szCs w:val="18"/>
                <w:lang w:val="hr-HR"/>
              </w:rPr>
              <w:t>за</w:t>
            </w:r>
            <w:r w:rsidRPr="004768AA">
              <w:rPr>
                <w:b/>
                <w:sz w:val="18"/>
                <w:szCs w:val="18"/>
                <w:lang w:val="hr-HR"/>
              </w:rPr>
              <w:t xml:space="preserve"> </w:t>
            </w:r>
            <w:r>
              <w:rPr>
                <w:b/>
                <w:sz w:val="18"/>
                <w:szCs w:val="18"/>
                <w:lang w:val="hr-HR"/>
              </w:rPr>
              <w:t>повећање</w:t>
            </w:r>
            <w:r w:rsidRPr="004768AA">
              <w:rPr>
                <w:b/>
                <w:sz w:val="18"/>
                <w:szCs w:val="18"/>
                <w:lang w:val="hr-HR"/>
              </w:rPr>
              <w:t xml:space="preserve"> </w:t>
            </w:r>
            <w:r>
              <w:rPr>
                <w:b/>
                <w:sz w:val="18"/>
                <w:szCs w:val="18"/>
                <w:lang w:val="hr-HR"/>
              </w:rPr>
              <w:t>енергетске</w:t>
            </w:r>
            <w:r w:rsidRPr="004768AA">
              <w:rPr>
                <w:b/>
                <w:sz w:val="18"/>
                <w:szCs w:val="18"/>
                <w:lang w:val="hr-HR"/>
              </w:rPr>
              <w:t xml:space="preserve"> </w:t>
            </w:r>
            <w:r>
              <w:rPr>
                <w:b/>
                <w:sz w:val="18"/>
                <w:szCs w:val="18"/>
                <w:lang w:val="hr-HR"/>
              </w:rPr>
              <w:t>ефикасности</w:t>
            </w:r>
            <w:r w:rsidRPr="004768AA">
              <w:rPr>
                <w:b/>
                <w:sz w:val="18"/>
                <w:szCs w:val="18"/>
                <w:lang w:val="hr-HR"/>
              </w:rPr>
              <w:t xml:space="preserve"> </w:t>
            </w:r>
            <w:r>
              <w:rPr>
                <w:b/>
                <w:sz w:val="18"/>
                <w:szCs w:val="18"/>
                <w:lang w:val="hr-HR"/>
              </w:rPr>
              <w:t>зграда</w:t>
            </w:r>
            <w:r w:rsidRPr="004768AA">
              <w:rPr>
                <w:b/>
                <w:sz w:val="18"/>
                <w:szCs w:val="18"/>
                <w:lang w:val="hr-HR"/>
              </w:rPr>
              <w:t xml:space="preserve"> </w:t>
            </w:r>
            <w:r>
              <w:rPr>
                <w:b/>
                <w:sz w:val="18"/>
                <w:szCs w:val="18"/>
                <w:lang w:val="hr-HR"/>
              </w:rPr>
              <w:t>у</w:t>
            </w:r>
            <w:r>
              <w:rPr>
                <w:b/>
                <w:sz w:val="18"/>
                <w:szCs w:val="18"/>
                <w:lang w:val="sr-Cyrl-RS"/>
              </w:rPr>
              <w:t xml:space="preserve"> </w:t>
            </w:r>
            <w:r>
              <w:rPr>
                <w:b/>
                <w:sz w:val="18"/>
                <w:szCs w:val="18"/>
                <w:lang w:val="hr-HR"/>
              </w:rPr>
              <w:t>сектору</w:t>
            </w:r>
            <w:r w:rsidRPr="004768AA">
              <w:rPr>
                <w:b/>
                <w:sz w:val="18"/>
                <w:szCs w:val="18"/>
                <w:lang w:val="hr-HR"/>
              </w:rPr>
              <w:t xml:space="preserve"> </w:t>
            </w:r>
            <w:r>
              <w:rPr>
                <w:b/>
                <w:sz w:val="18"/>
                <w:szCs w:val="18"/>
                <w:lang w:val="hr-HR"/>
              </w:rPr>
              <w:t>јавних</w:t>
            </w:r>
            <w:r w:rsidRPr="004768AA">
              <w:rPr>
                <w:b/>
                <w:sz w:val="18"/>
                <w:szCs w:val="18"/>
                <w:lang w:val="hr-HR"/>
              </w:rPr>
              <w:t xml:space="preserve"> </w:t>
            </w:r>
            <w:r>
              <w:rPr>
                <w:b/>
                <w:sz w:val="18"/>
                <w:szCs w:val="18"/>
                <w:lang w:val="hr-HR"/>
              </w:rPr>
              <w:t>услуга</w:t>
            </w:r>
          </w:p>
        </w:tc>
      </w:tr>
      <w:tr w:rsidR="00E168D3" w:rsidRPr="00C8552B" w:rsidTr="00D405DC">
        <w:tc>
          <w:tcPr>
            <w:tcW w:w="1242" w:type="dxa"/>
          </w:tcPr>
          <w:p w:rsidR="00E168D3" w:rsidRPr="00C8552B" w:rsidRDefault="00E168D3" w:rsidP="00D405DC">
            <w:pPr>
              <w:spacing w:before="40" w:after="40"/>
              <w:rPr>
                <w:b/>
                <w:sz w:val="18"/>
                <w:szCs w:val="18"/>
                <w:lang w:val="hr-HR"/>
              </w:rPr>
            </w:pPr>
            <w:r>
              <w:rPr>
                <w:b/>
                <w:sz w:val="18"/>
                <w:szCs w:val="18"/>
                <w:lang w:val="hr-HR"/>
              </w:rPr>
              <w:t>Ознака</w:t>
            </w:r>
          </w:p>
        </w:tc>
        <w:tc>
          <w:tcPr>
            <w:tcW w:w="7797" w:type="dxa"/>
            <w:gridSpan w:val="5"/>
          </w:tcPr>
          <w:p w:rsidR="00E168D3" w:rsidRPr="00C8552B" w:rsidRDefault="00EE5740" w:rsidP="00D405DC">
            <w:pPr>
              <w:spacing w:before="40" w:after="40"/>
              <w:rPr>
                <w:sz w:val="18"/>
                <w:szCs w:val="18"/>
                <w:lang w:val="hr-HR"/>
              </w:rPr>
            </w:pPr>
            <w:r>
              <w:rPr>
                <w:sz w:val="18"/>
                <w:szCs w:val="18"/>
                <w:lang w:val="sr-Cyrl-RS"/>
              </w:rPr>
              <w:t>П</w:t>
            </w:r>
            <w:r w:rsidR="00E168D3">
              <w:rPr>
                <w:sz w:val="18"/>
                <w:szCs w:val="18"/>
                <w:lang w:val="hr-HR"/>
              </w:rPr>
              <w:t>.05 РС</w:t>
            </w:r>
          </w:p>
        </w:tc>
      </w:tr>
      <w:tr w:rsidR="00E168D3" w:rsidRPr="00C8552B" w:rsidTr="00D405DC">
        <w:tc>
          <w:tcPr>
            <w:tcW w:w="9039" w:type="dxa"/>
            <w:gridSpan w:val="6"/>
          </w:tcPr>
          <w:p w:rsidR="00E168D3" w:rsidRPr="00C8552B" w:rsidRDefault="00E168D3" w:rsidP="00D405DC">
            <w:pPr>
              <w:spacing w:before="40" w:after="40"/>
              <w:jc w:val="center"/>
              <w:rPr>
                <w:sz w:val="18"/>
                <w:szCs w:val="18"/>
                <w:lang w:val="hr-HR"/>
              </w:rPr>
            </w:pPr>
            <w:r>
              <w:rPr>
                <w:b/>
                <w:sz w:val="18"/>
                <w:szCs w:val="18"/>
                <w:lang w:val="hr-HR"/>
              </w:rPr>
              <w:t>Опис програма</w:t>
            </w:r>
          </w:p>
        </w:tc>
      </w:tr>
      <w:tr w:rsidR="00E168D3" w:rsidRPr="00E56535" w:rsidTr="00D405DC">
        <w:tc>
          <w:tcPr>
            <w:tcW w:w="1242" w:type="dxa"/>
          </w:tcPr>
          <w:p w:rsidR="00E168D3" w:rsidRPr="00E56535" w:rsidRDefault="00E168D3" w:rsidP="00D405DC">
            <w:pPr>
              <w:spacing w:before="40" w:after="40"/>
              <w:rPr>
                <w:b/>
                <w:sz w:val="18"/>
                <w:szCs w:val="18"/>
                <w:lang w:val="hr-HR"/>
              </w:rPr>
            </w:pPr>
            <w:r>
              <w:rPr>
                <w:b/>
                <w:sz w:val="18"/>
                <w:szCs w:val="18"/>
                <w:lang w:val="hr-HR"/>
              </w:rPr>
              <w:t>Категорија</w:t>
            </w:r>
          </w:p>
        </w:tc>
        <w:tc>
          <w:tcPr>
            <w:tcW w:w="7797" w:type="dxa"/>
            <w:gridSpan w:val="5"/>
          </w:tcPr>
          <w:p w:rsidR="00E168D3" w:rsidRPr="00E56535" w:rsidRDefault="00E168D3" w:rsidP="00D405DC">
            <w:pPr>
              <w:spacing w:before="40" w:after="40"/>
              <w:rPr>
                <w:sz w:val="18"/>
                <w:szCs w:val="18"/>
                <w:lang w:val="hr-HR"/>
              </w:rPr>
            </w:pPr>
            <w:r>
              <w:rPr>
                <w:sz w:val="18"/>
                <w:szCs w:val="18"/>
                <w:lang w:val="hr-HR"/>
              </w:rPr>
              <w:t>Комбинација</w:t>
            </w:r>
            <w:r w:rsidRPr="00E56535">
              <w:rPr>
                <w:sz w:val="18"/>
                <w:szCs w:val="18"/>
                <w:lang w:val="hr-HR"/>
              </w:rPr>
              <w:t xml:space="preserve"> </w:t>
            </w:r>
            <w:r>
              <w:rPr>
                <w:sz w:val="18"/>
                <w:szCs w:val="18"/>
                <w:lang w:val="hr-HR"/>
              </w:rPr>
              <w:t>категорија</w:t>
            </w:r>
            <w:r w:rsidRPr="00E56535">
              <w:rPr>
                <w:sz w:val="18"/>
                <w:szCs w:val="18"/>
                <w:lang w:val="hr-HR"/>
              </w:rPr>
              <w:t xml:space="preserve">: 1. </w:t>
            </w:r>
            <w:r>
              <w:rPr>
                <w:sz w:val="18"/>
                <w:szCs w:val="18"/>
                <w:lang w:val="hr-HR"/>
              </w:rPr>
              <w:t>Прописи</w:t>
            </w:r>
            <w:r w:rsidRPr="00E56535">
              <w:rPr>
                <w:sz w:val="18"/>
                <w:szCs w:val="18"/>
                <w:lang w:val="hr-HR"/>
              </w:rPr>
              <w:t xml:space="preserve">, 2. </w:t>
            </w:r>
            <w:r>
              <w:rPr>
                <w:sz w:val="18"/>
                <w:szCs w:val="18"/>
                <w:lang w:val="hr-HR"/>
              </w:rPr>
              <w:t>Мјере</w:t>
            </w:r>
            <w:r w:rsidRPr="00E56535">
              <w:rPr>
                <w:sz w:val="18"/>
                <w:szCs w:val="18"/>
                <w:lang w:val="hr-HR"/>
              </w:rPr>
              <w:t xml:space="preserve"> </w:t>
            </w:r>
            <w:r>
              <w:rPr>
                <w:sz w:val="18"/>
                <w:szCs w:val="18"/>
                <w:lang w:val="hr-HR"/>
              </w:rPr>
              <w:t>информисања</w:t>
            </w:r>
            <w:r w:rsidRPr="00E56535">
              <w:rPr>
                <w:sz w:val="18"/>
                <w:szCs w:val="18"/>
                <w:lang w:val="hr-HR"/>
              </w:rPr>
              <w:t xml:space="preserve"> </w:t>
            </w:r>
            <w:r>
              <w:rPr>
                <w:sz w:val="18"/>
                <w:szCs w:val="18"/>
                <w:lang w:val="hr-HR"/>
              </w:rPr>
              <w:t>и</w:t>
            </w:r>
            <w:r w:rsidRPr="00E56535">
              <w:rPr>
                <w:sz w:val="18"/>
                <w:szCs w:val="18"/>
                <w:lang w:val="hr-HR"/>
              </w:rPr>
              <w:t xml:space="preserve"> </w:t>
            </w:r>
            <w:r>
              <w:rPr>
                <w:sz w:val="18"/>
                <w:szCs w:val="18"/>
                <w:lang w:val="hr-HR"/>
              </w:rPr>
              <w:t>обавезног</w:t>
            </w:r>
            <w:r w:rsidRPr="00E56535">
              <w:rPr>
                <w:sz w:val="18"/>
                <w:szCs w:val="18"/>
                <w:lang w:val="hr-HR"/>
              </w:rPr>
              <w:t xml:space="preserve"> </w:t>
            </w:r>
            <w:r>
              <w:rPr>
                <w:sz w:val="18"/>
                <w:szCs w:val="18"/>
                <w:lang w:val="hr-HR"/>
              </w:rPr>
              <w:t>информисања</w:t>
            </w:r>
            <w:r w:rsidRPr="00E56535">
              <w:rPr>
                <w:sz w:val="18"/>
                <w:szCs w:val="18"/>
                <w:lang w:val="hr-HR"/>
              </w:rPr>
              <w:t xml:space="preserve">, 3. </w:t>
            </w:r>
            <w:r>
              <w:rPr>
                <w:sz w:val="18"/>
                <w:szCs w:val="18"/>
                <w:lang w:val="hr-HR"/>
              </w:rPr>
              <w:t>Финансијски</w:t>
            </w:r>
            <w:r w:rsidRPr="00E56535">
              <w:rPr>
                <w:sz w:val="18"/>
                <w:szCs w:val="18"/>
                <w:lang w:val="hr-HR"/>
              </w:rPr>
              <w:t xml:space="preserve"> </w:t>
            </w:r>
            <w:r>
              <w:rPr>
                <w:sz w:val="18"/>
                <w:szCs w:val="18"/>
                <w:lang w:val="hr-HR"/>
              </w:rPr>
              <w:t>инструменти</w:t>
            </w:r>
            <w:r w:rsidRPr="00E56535">
              <w:rPr>
                <w:sz w:val="18"/>
                <w:szCs w:val="18"/>
                <w:lang w:val="hr-HR"/>
              </w:rPr>
              <w:t xml:space="preserve">, 4. </w:t>
            </w:r>
            <w:r>
              <w:rPr>
                <w:sz w:val="18"/>
                <w:szCs w:val="18"/>
                <w:lang w:val="hr-HR"/>
              </w:rPr>
              <w:t>Добровољни</w:t>
            </w:r>
            <w:r w:rsidRPr="00E56535">
              <w:rPr>
                <w:sz w:val="18"/>
                <w:szCs w:val="18"/>
                <w:lang w:val="hr-HR"/>
              </w:rPr>
              <w:t xml:space="preserve"> </w:t>
            </w:r>
            <w:r>
              <w:rPr>
                <w:sz w:val="18"/>
                <w:szCs w:val="18"/>
                <w:lang w:val="hr-HR"/>
              </w:rPr>
              <w:t>уговори</w:t>
            </w:r>
            <w:r w:rsidRPr="00E56535">
              <w:rPr>
                <w:sz w:val="18"/>
                <w:szCs w:val="18"/>
                <w:lang w:val="hr-HR"/>
              </w:rPr>
              <w:t xml:space="preserve"> </w:t>
            </w:r>
            <w:r>
              <w:rPr>
                <w:sz w:val="18"/>
                <w:szCs w:val="18"/>
                <w:lang w:val="hr-HR"/>
              </w:rPr>
              <w:t>и</w:t>
            </w:r>
            <w:r w:rsidRPr="00E56535">
              <w:rPr>
                <w:sz w:val="18"/>
                <w:szCs w:val="18"/>
                <w:lang w:val="hr-HR"/>
              </w:rPr>
              <w:t xml:space="preserve"> </w:t>
            </w:r>
            <w:r>
              <w:rPr>
                <w:sz w:val="18"/>
                <w:szCs w:val="18"/>
                <w:lang w:val="hr-HR"/>
              </w:rPr>
              <w:t>инструменти</w:t>
            </w:r>
            <w:r w:rsidRPr="00E56535">
              <w:rPr>
                <w:sz w:val="18"/>
                <w:szCs w:val="18"/>
                <w:lang w:val="hr-HR"/>
              </w:rPr>
              <w:t xml:space="preserve"> </w:t>
            </w:r>
            <w:r>
              <w:rPr>
                <w:sz w:val="18"/>
                <w:szCs w:val="18"/>
                <w:lang w:val="hr-HR"/>
              </w:rPr>
              <w:t>сарадње</w:t>
            </w:r>
            <w:r w:rsidRPr="00E56535">
              <w:rPr>
                <w:sz w:val="18"/>
                <w:szCs w:val="18"/>
                <w:lang w:val="hr-HR"/>
              </w:rPr>
              <w:t xml:space="preserve">, 5. </w:t>
            </w:r>
            <w:r>
              <w:rPr>
                <w:sz w:val="18"/>
                <w:szCs w:val="18"/>
                <w:lang w:val="hr-HR"/>
              </w:rPr>
              <w:t>Енергетске</w:t>
            </w:r>
            <w:r w:rsidRPr="00E56535">
              <w:rPr>
                <w:sz w:val="18"/>
                <w:szCs w:val="18"/>
                <w:lang w:val="hr-HR"/>
              </w:rPr>
              <w:t xml:space="preserve"> </w:t>
            </w:r>
            <w:r>
              <w:rPr>
                <w:sz w:val="18"/>
                <w:szCs w:val="18"/>
                <w:lang w:val="hr-HR"/>
              </w:rPr>
              <w:t>услуге</w:t>
            </w:r>
            <w:r w:rsidRPr="00E56535">
              <w:rPr>
                <w:sz w:val="18"/>
                <w:szCs w:val="18"/>
                <w:lang w:val="hr-HR"/>
              </w:rPr>
              <w:t xml:space="preserve"> </w:t>
            </w:r>
            <w:r>
              <w:rPr>
                <w:sz w:val="18"/>
                <w:szCs w:val="18"/>
                <w:lang w:val="hr-HR"/>
              </w:rPr>
              <w:t>у</w:t>
            </w:r>
            <w:r w:rsidRPr="00E56535">
              <w:rPr>
                <w:sz w:val="18"/>
                <w:szCs w:val="18"/>
                <w:lang w:val="hr-HR"/>
              </w:rPr>
              <w:t xml:space="preserve"> </w:t>
            </w:r>
            <w:r>
              <w:rPr>
                <w:sz w:val="18"/>
                <w:szCs w:val="18"/>
                <w:lang w:val="hr-HR"/>
              </w:rPr>
              <w:t>циљу</w:t>
            </w:r>
            <w:r w:rsidRPr="00E56535">
              <w:rPr>
                <w:sz w:val="18"/>
                <w:szCs w:val="18"/>
                <w:lang w:val="hr-HR"/>
              </w:rPr>
              <w:t xml:space="preserve"> </w:t>
            </w:r>
            <w:r>
              <w:rPr>
                <w:sz w:val="18"/>
                <w:szCs w:val="18"/>
                <w:lang w:val="hr-HR"/>
              </w:rPr>
              <w:t>уштеда</w:t>
            </w:r>
            <w:r w:rsidRPr="00E56535">
              <w:rPr>
                <w:sz w:val="18"/>
                <w:szCs w:val="18"/>
                <w:lang w:val="hr-HR"/>
              </w:rPr>
              <w:t xml:space="preserve">, </w:t>
            </w:r>
            <w:r>
              <w:rPr>
                <w:sz w:val="18"/>
                <w:szCs w:val="18"/>
                <w:lang w:val="hr-HR"/>
              </w:rPr>
              <w:t>и</w:t>
            </w:r>
            <w:r w:rsidRPr="00E56535">
              <w:rPr>
                <w:sz w:val="18"/>
                <w:szCs w:val="18"/>
                <w:lang w:val="hr-HR"/>
              </w:rPr>
              <w:t xml:space="preserve"> 6. </w:t>
            </w:r>
            <w:r>
              <w:rPr>
                <w:sz w:val="18"/>
                <w:szCs w:val="18"/>
                <w:lang w:val="hr-HR"/>
              </w:rPr>
              <w:t>Механизми</w:t>
            </w:r>
            <w:r w:rsidRPr="00E56535">
              <w:rPr>
                <w:sz w:val="18"/>
                <w:szCs w:val="18"/>
                <w:lang w:val="hr-HR"/>
              </w:rPr>
              <w:t xml:space="preserve"> </w:t>
            </w:r>
            <w:r>
              <w:rPr>
                <w:sz w:val="18"/>
                <w:szCs w:val="18"/>
                <w:lang w:val="hr-HR"/>
              </w:rPr>
              <w:t>за</w:t>
            </w:r>
            <w:r w:rsidRPr="00E56535">
              <w:rPr>
                <w:sz w:val="18"/>
                <w:szCs w:val="18"/>
                <w:lang w:val="hr-HR"/>
              </w:rPr>
              <w:t xml:space="preserve"> </w:t>
            </w:r>
            <w:r>
              <w:rPr>
                <w:sz w:val="18"/>
                <w:szCs w:val="18"/>
                <w:lang w:val="hr-HR"/>
              </w:rPr>
              <w:t>побољшање</w:t>
            </w:r>
            <w:r w:rsidRPr="00E56535">
              <w:rPr>
                <w:sz w:val="18"/>
                <w:szCs w:val="18"/>
                <w:lang w:val="hr-HR"/>
              </w:rPr>
              <w:t xml:space="preserve"> </w:t>
            </w:r>
            <w:r>
              <w:rPr>
                <w:sz w:val="18"/>
                <w:szCs w:val="18"/>
                <w:lang w:val="hr-HR"/>
              </w:rPr>
              <w:t>енергетске</w:t>
            </w:r>
            <w:r w:rsidRPr="00E56535">
              <w:rPr>
                <w:sz w:val="18"/>
                <w:szCs w:val="18"/>
                <w:lang w:val="hr-HR"/>
              </w:rPr>
              <w:t xml:space="preserve"> </w:t>
            </w:r>
            <w:r>
              <w:rPr>
                <w:sz w:val="18"/>
                <w:szCs w:val="18"/>
                <w:lang w:val="hr-HR"/>
              </w:rPr>
              <w:t>ефикасности</w:t>
            </w:r>
            <w:r w:rsidRPr="00E56535">
              <w:rPr>
                <w:sz w:val="18"/>
                <w:szCs w:val="18"/>
                <w:lang w:val="hr-HR"/>
              </w:rPr>
              <w:t xml:space="preserve"> </w:t>
            </w:r>
            <w:r>
              <w:rPr>
                <w:sz w:val="18"/>
                <w:szCs w:val="18"/>
                <w:lang w:val="hr-HR"/>
              </w:rPr>
              <w:t>и</w:t>
            </w:r>
            <w:r w:rsidRPr="00E56535">
              <w:rPr>
                <w:sz w:val="18"/>
                <w:szCs w:val="18"/>
                <w:lang w:val="hr-HR"/>
              </w:rPr>
              <w:t xml:space="preserve"> </w:t>
            </w:r>
            <w:r>
              <w:rPr>
                <w:sz w:val="18"/>
                <w:szCs w:val="18"/>
                <w:lang w:val="hr-HR"/>
              </w:rPr>
              <w:t>остале</w:t>
            </w:r>
            <w:r w:rsidRPr="00E56535">
              <w:rPr>
                <w:sz w:val="18"/>
                <w:szCs w:val="18"/>
                <w:lang w:val="hr-HR"/>
              </w:rPr>
              <w:t xml:space="preserve"> </w:t>
            </w:r>
            <w:r>
              <w:rPr>
                <w:sz w:val="18"/>
                <w:szCs w:val="18"/>
                <w:lang w:val="hr-HR"/>
              </w:rPr>
              <w:t>комбинације</w:t>
            </w:r>
            <w:r w:rsidRPr="00E56535">
              <w:rPr>
                <w:sz w:val="18"/>
                <w:szCs w:val="18"/>
                <w:lang w:val="hr-HR"/>
              </w:rPr>
              <w:t xml:space="preserve"> </w:t>
            </w:r>
            <w:r>
              <w:rPr>
                <w:sz w:val="18"/>
                <w:szCs w:val="18"/>
                <w:lang w:val="hr-HR"/>
              </w:rPr>
              <w:t>других</w:t>
            </w:r>
            <w:r w:rsidRPr="00E56535">
              <w:rPr>
                <w:sz w:val="18"/>
                <w:szCs w:val="18"/>
                <w:lang w:val="hr-HR"/>
              </w:rPr>
              <w:t xml:space="preserve"> (</w:t>
            </w:r>
            <w:r>
              <w:rPr>
                <w:sz w:val="18"/>
                <w:szCs w:val="18"/>
                <w:lang w:val="hr-HR"/>
              </w:rPr>
              <w:t>под</w:t>
            </w:r>
            <w:r w:rsidRPr="00E56535">
              <w:rPr>
                <w:sz w:val="18"/>
                <w:szCs w:val="18"/>
                <w:lang w:val="hr-HR"/>
              </w:rPr>
              <w:t>)</w:t>
            </w:r>
            <w:r>
              <w:rPr>
                <w:sz w:val="18"/>
                <w:szCs w:val="18"/>
                <w:lang w:val="hr-HR"/>
              </w:rPr>
              <w:t>категорија</w:t>
            </w:r>
          </w:p>
        </w:tc>
      </w:tr>
      <w:tr w:rsidR="00E168D3" w:rsidRPr="00C8552B" w:rsidTr="00D405DC">
        <w:trPr>
          <w:trHeight w:val="553"/>
        </w:trPr>
        <w:tc>
          <w:tcPr>
            <w:tcW w:w="1242" w:type="dxa"/>
          </w:tcPr>
          <w:p w:rsidR="00E168D3" w:rsidRPr="00C8552B" w:rsidRDefault="00E168D3" w:rsidP="00D405DC">
            <w:pPr>
              <w:spacing w:before="40" w:after="40"/>
              <w:rPr>
                <w:b/>
                <w:sz w:val="18"/>
                <w:szCs w:val="18"/>
                <w:lang w:val="hr-HR"/>
              </w:rPr>
            </w:pPr>
            <w:r>
              <w:rPr>
                <w:b/>
                <w:sz w:val="18"/>
                <w:szCs w:val="18"/>
                <w:lang w:val="hr-HR"/>
              </w:rPr>
              <w:t>Временски</w:t>
            </w:r>
            <w:r w:rsidRPr="00C8552B">
              <w:rPr>
                <w:b/>
                <w:sz w:val="18"/>
                <w:szCs w:val="18"/>
                <w:lang w:val="hr-HR"/>
              </w:rPr>
              <w:t xml:space="preserve"> </w:t>
            </w:r>
            <w:r>
              <w:rPr>
                <w:b/>
                <w:sz w:val="18"/>
                <w:szCs w:val="18"/>
                <w:lang w:val="hr-HR"/>
              </w:rPr>
              <w:t>оквир</w:t>
            </w:r>
          </w:p>
        </w:tc>
        <w:tc>
          <w:tcPr>
            <w:tcW w:w="7797" w:type="dxa"/>
            <w:gridSpan w:val="5"/>
          </w:tcPr>
          <w:p w:rsidR="00E168D3" w:rsidRPr="00C8552B" w:rsidRDefault="00E168D3" w:rsidP="00D405DC">
            <w:pPr>
              <w:spacing w:before="40" w:after="40"/>
              <w:rPr>
                <w:sz w:val="18"/>
                <w:szCs w:val="18"/>
                <w:lang w:val="hr-HR"/>
              </w:rPr>
            </w:pPr>
            <w:r w:rsidRPr="00C8552B">
              <w:rPr>
                <w:sz w:val="18"/>
                <w:szCs w:val="18"/>
                <w:lang w:val="hr-HR"/>
              </w:rPr>
              <w:t>201</w:t>
            </w:r>
            <w:r>
              <w:rPr>
                <w:sz w:val="18"/>
                <w:szCs w:val="18"/>
                <w:lang w:val="hr-HR"/>
              </w:rPr>
              <w:t>4-</w:t>
            </w:r>
            <w:r w:rsidRPr="00C8552B">
              <w:rPr>
                <w:sz w:val="18"/>
                <w:szCs w:val="18"/>
                <w:lang w:val="hr-HR"/>
              </w:rPr>
              <w:t>2018</w:t>
            </w:r>
            <w:r>
              <w:rPr>
                <w:sz w:val="18"/>
                <w:szCs w:val="18"/>
                <w:lang w:val="hr-HR"/>
              </w:rPr>
              <w:t xml:space="preserve"> и даље</w:t>
            </w:r>
          </w:p>
        </w:tc>
      </w:tr>
      <w:tr w:rsidR="00E168D3" w:rsidRPr="00C8552B" w:rsidTr="00D405DC">
        <w:tc>
          <w:tcPr>
            <w:tcW w:w="1242" w:type="dxa"/>
          </w:tcPr>
          <w:p w:rsidR="00E168D3" w:rsidRPr="00C8552B" w:rsidRDefault="00E168D3" w:rsidP="00D405DC">
            <w:pPr>
              <w:spacing w:before="40" w:after="40"/>
              <w:rPr>
                <w:b/>
                <w:sz w:val="18"/>
                <w:szCs w:val="18"/>
                <w:lang w:val="hr-HR"/>
              </w:rPr>
            </w:pPr>
            <w:r>
              <w:rPr>
                <w:b/>
                <w:sz w:val="18"/>
                <w:szCs w:val="18"/>
                <w:lang w:val="hr-HR"/>
              </w:rPr>
              <w:t>Циљ</w:t>
            </w:r>
            <w:r w:rsidRPr="00C8552B">
              <w:rPr>
                <w:b/>
                <w:sz w:val="18"/>
                <w:szCs w:val="18"/>
                <w:lang w:val="hr-HR"/>
              </w:rPr>
              <w:t xml:space="preserve"> /</w:t>
            </w:r>
            <w:r>
              <w:rPr>
                <w:b/>
                <w:sz w:val="18"/>
                <w:szCs w:val="18"/>
                <w:lang w:val="hr-HR"/>
              </w:rPr>
              <w:t>Кратак</w:t>
            </w:r>
            <w:r w:rsidRPr="00C8552B">
              <w:rPr>
                <w:b/>
                <w:sz w:val="18"/>
                <w:szCs w:val="18"/>
                <w:lang w:val="hr-HR"/>
              </w:rPr>
              <w:t xml:space="preserve"> </w:t>
            </w:r>
            <w:r>
              <w:rPr>
                <w:b/>
                <w:sz w:val="18"/>
                <w:szCs w:val="18"/>
                <w:lang w:val="hr-HR"/>
              </w:rPr>
              <w:t>опис</w:t>
            </w:r>
          </w:p>
        </w:tc>
        <w:tc>
          <w:tcPr>
            <w:tcW w:w="7797" w:type="dxa"/>
            <w:gridSpan w:val="5"/>
          </w:tcPr>
          <w:p w:rsidR="00E168D3" w:rsidRDefault="00E168D3" w:rsidP="00D405DC">
            <w:pPr>
              <w:spacing w:before="40"/>
              <w:rPr>
                <w:b/>
                <w:sz w:val="18"/>
                <w:szCs w:val="18"/>
                <w:lang w:val="hr-HR"/>
              </w:rPr>
            </w:pPr>
            <w:r>
              <w:rPr>
                <w:sz w:val="18"/>
                <w:szCs w:val="18"/>
                <w:lang w:val="hr-HR"/>
              </w:rPr>
              <w:t>Циљ програма је</w:t>
            </w:r>
            <w:r w:rsidRPr="00C8552B">
              <w:rPr>
                <w:sz w:val="18"/>
                <w:szCs w:val="18"/>
                <w:lang w:val="hr-HR"/>
              </w:rPr>
              <w:t xml:space="preserve"> </w:t>
            </w:r>
            <w:r>
              <w:rPr>
                <w:sz w:val="18"/>
                <w:szCs w:val="18"/>
                <w:lang w:val="hr-HR"/>
              </w:rPr>
              <w:t>смањење</w:t>
            </w:r>
            <w:r w:rsidRPr="00C8552B">
              <w:rPr>
                <w:sz w:val="18"/>
                <w:szCs w:val="18"/>
                <w:lang w:val="hr-HR"/>
              </w:rPr>
              <w:t xml:space="preserve"> </w:t>
            </w:r>
            <w:r>
              <w:rPr>
                <w:sz w:val="18"/>
                <w:szCs w:val="18"/>
                <w:lang w:val="hr-HR"/>
              </w:rPr>
              <w:t>укупне</w:t>
            </w:r>
            <w:r w:rsidRPr="00C8552B">
              <w:rPr>
                <w:sz w:val="18"/>
                <w:szCs w:val="18"/>
                <w:lang w:val="hr-HR"/>
              </w:rPr>
              <w:t xml:space="preserve"> </w:t>
            </w:r>
            <w:r>
              <w:rPr>
                <w:sz w:val="18"/>
                <w:szCs w:val="18"/>
                <w:lang w:val="hr-HR"/>
              </w:rPr>
              <w:t>потрошње</w:t>
            </w:r>
            <w:r w:rsidRPr="00C8552B">
              <w:rPr>
                <w:sz w:val="18"/>
                <w:szCs w:val="18"/>
                <w:lang w:val="hr-HR"/>
              </w:rPr>
              <w:t xml:space="preserve"> </w:t>
            </w:r>
            <w:r>
              <w:rPr>
                <w:sz w:val="18"/>
                <w:szCs w:val="18"/>
                <w:lang w:val="hr-HR"/>
              </w:rPr>
              <w:t>енергије</w:t>
            </w:r>
            <w:r w:rsidRPr="00C8552B">
              <w:rPr>
                <w:sz w:val="18"/>
                <w:szCs w:val="18"/>
                <w:lang w:val="hr-HR"/>
              </w:rPr>
              <w:t xml:space="preserve"> </w:t>
            </w:r>
            <w:r>
              <w:rPr>
                <w:sz w:val="18"/>
                <w:szCs w:val="18"/>
                <w:lang w:val="hr-HR"/>
              </w:rPr>
              <w:t>у</w:t>
            </w:r>
            <w:r w:rsidRPr="00C8552B">
              <w:rPr>
                <w:sz w:val="18"/>
                <w:szCs w:val="18"/>
                <w:lang w:val="hr-HR"/>
              </w:rPr>
              <w:t xml:space="preserve"> </w:t>
            </w:r>
            <w:r>
              <w:rPr>
                <w:sz w:val="18"/>
                <w:szCs w:val="18"/>
                <w:lang w:val="hr-HR"/>
              </w:rPr>
              <w:t>стамбеном</w:t>
            </w:r>
            <w:r w:rsidRPr="00C8552B">
              <w:rPr>
                <w:sz w:val="18"/>
                <w:szCs w:val="18"/>
                <w:lang w:val="hr-HR"/>
              </w:rPr>
              <w:t xml:space="preserve"> </w:t>
            </w:r>
            <w:r>
              <w:rPr>
                <w:sz w:val="18"/>
                <w:szCs w:val="18"/>
                <w:lang w:val="hr-HR"/>
              </w:rPr>
              <w:t>и јавном сектору, кроз побољшање енергетских карактеристика омотача зграда, њихов</w:t>
            </w:r>
            <w:r>
              <w:rPr>
                <w:sz w:val="18"/>
                <w:szCs w:val="18"/>
                <w:lang w:val="sr-Cyrl-RS"/>
              </w:rPr>
              <w:t>и</w:t>
            </w:r>
            <w:r>
              <w:rPr>
                <w:sz w:val="18"/>
                <w:szCs w:val="18"/>
                <w:lang w:val="hr-HR"/>
              </w:rPr>
              <w:t>х техничких система и уређаја, као и смањења потрошње енергије из мрежних система. Програм укључује слиједеће мјере:</w:t>
            </w:r>
          </w:p>
          <w:p w:rsidR="00E168D3" w:rsidRPr="00927312" w:rsidRDefault="00E168D3" w:rsidP="00D405DC">
            <w:pPr>
              <w:spacing w:before="40"/>
              <w:rPr>
                <w:sz w:val="18"/>
                <w:szCs w:val="18"/>
                <w:lang w:val="hr-HR"/>
              </w:rPr>
            </w:pPr>
            <w:r>
              <w:rPr>
                <w:b/>
                <w:sz w:val="18"/>
                <w:szCs w:val="18"/>
                <w:lang w:val="hr-HR"/>
              </w:rPr>
              <w:t>D</w:t>
            </w:r>
            <w:r w:rsidRPr="00E7510B">
              <w:rPr>
                <w:b/>
                <w:sz w:val="18"/>
                <w:szCs w:val="18"/>
                <w:lang w:val="hr-HR"/>
              </w:rPr>
              <w:t>.</w:t>
            </w:r>
            <w:r>
              <w:rPr>
                <w:b/>
                <w:sz w:val="18"/>
                <w:szCs w:val="18"/>
                <w:lang w:val="sr-Cyrl-RS"/>
              </w:rPr>
              <w:t xml:space="preserve">4 Изградња нових стамбених зграда и породичних кућа прописаних енергетских карактеристика: </w:t>
            </w:r>
            <w:r>
              <w:rPr>
                <w:sz w:val="18"/>
                <w:szCs w:val="18"/>
                <w:lang w:val="hr-HR"/>
              </w:rPr>
              <w:t xml:space="preserve">Опис мјере: у свему према опису </w:t>
            </w:r>
          </w:p>
          <w:p w:rsidR="00E168D3" w:rsidRDefault="00E168D3" w:rsidP="00D405DC">
            <w:pPr>
              <w:spacing w:before="40"/>
              <w:rPr>
                <w:sz w:val="18"/>
                <w:szCs w:val="18"/>
                <w:lang w:val="hr-HR"/>
              </w:rPr>
            </w:pPr>
            <w:r>
              <w:rPr>
                <w:b/>
                <w:sz w:val="18"/>
                <w:szCs w:val="18"/>
                <w:lang w:val="hr-HR"/>
              </w:rPr>
              <w:t>U</w:t>
            </w:r>
            <w:r w:rsidRPr="00D23060">
              <w:rPr>
                <w:b/>
                <w:sz w:val="18"/>
                <w:szCs w:val="18"/>
                <w:lang w:val="hr-HR"/>
              </w:rPr>
              <w:t xml:space="preserve">.1 </w:t>
            </w:r>
            <w:r>
              <w:rPr>
                <w:b/>
                <w:sz w:val="18"/>
                <w:szCs w:val="18"/>
                <w:lang w:val="hr-HR"/>
              </w:rPr>
              <w:t>Обнова</w:t>
            </w:r>
            <w:r w:rsidRPr="00D23060">
              <w:rPr>
                <w:b/>
                <w:sz w:val="18"/>
                <w:szCs w:val="18"/>
                <w:lang w:val="hr-HR"/>
              </w:rPr>
              <w:t xml:space="preserve"> </w:t>
            </w:r>
            <w:r>
              <w:rPr>
                <w:b/>
                <w:sz w:val="18"/>
                <w:szCs w:val="18"/>
                <w:lang w:val="hr-HR"/>
              </w:rPr>
              <w:t>омотача</w:t>
            </w:r>
            <w:r w:rsidRPr="00D23060">
              <w:rPr>
                <w:b/>
                <w:sz w:val="18"/>
                <w:szCs w:val="18"/>
                <w:lang w:val="hr-HR"/>
              </w:rPr>
              <w:t xml:space="preserve"> </w:t>
            </w:r>
            <w:r>
              <w:rPr>
                <w:b/>
                <w:sz w:val="18"/>
                <w:szCs w:val="18"/>
                <w:lang w:val="hr-HR"/>
              </w:rPr>
              <w:t>постојећих</w:t>
            </w:r>
            <w:r w:rsidRPr="00D23060">
              <w:rPr>
                <w:b/>
                <w:sz w:val="18"/>
                <w:szCs w:val="18"/>
                <w:lang w:val="hr-HR"/>
              </w:rPr>
              <w:t xml:space="preserve"> </w:t>
            </w:r>
            <w:r>
              <w:rPr>
                <w:b/>
                <w:sz w:val="18"/>
                <w:szCs w:val="18"/>
                <w:lang w:val="hr-HR"/>
              </w:rPr>
              <w:t>зграда у сектору јавних и</w:t>
            </w:r>
            <w:r w:rsidRPr="00D23060">
              <w:rPr>
                <w:b/>
                <w:sz w:val="18"/>
                <w:szCs w:val="18"/>
                <w:lang w:val="hr-HR"/>
              </w:rPr>
              <w:t xml:space="preserve"> </w:t>
            </w:r>
            <w:r>
              <w:rPr>
                <w:b/>
                <w:sz w:val="18"/>
                <w:szCs w:val="18"/>
                <w:lang w:val="hr-HR"/>
              </w:rPr>
              <w:t>комерцијалних услуга ради</w:t>
            </w:r>
            <w:r w:rsidRPr="00D23060">
              <w:rPr>
                <w:b/>
                <w:sz w:val="18"/>
                <w:szCs w:val="18"/>
                <w:lang w:val="hr-HR"/>
              </w:rPr>
              <w:t xml:space="preserve"> </w:t>
            </w:r>
            <w:r>
              <w:rPr>
                <w:b/>
                <w:sz w:val="18"/>
                <w:szCs w:val="18"/>
                <w:lang w:val="hr-HR"/>
              </w:rPr>
              <w:t>повећања</w:t>
            </w:r>
            <w:r w:rsidRPr="00D23060">
              <w:rPr>
                <w:b/>
                <w:sz w:val="18"/>
                <w:szCs w:val="18"/>
                <w:lang w:val="hr-HR"/>
              </w:rPr>
              <w:t xml:space="preserve"> </w:t>
            </w:r>
            <w:r>
              <w:rPr>
                <w:b/>
                <w:sz w:val="18"/>
                <w:szCs w:val="18"/>
                <w:lang w:val="hr-HR"/>
              </w:rPr>
              <w:t>њихове</w:t>
            </w:r>
            <w:r w:rsidRPr="00D23060">
              <w:rPr>
                <w:b/>
                <w:sz w:val="18"/>
                <w:szCs w:val="18"/>
                <w:lang w:val="hr-HR"/>
              </w:rPr>
              <w:t xml:space="preserve"> </w:t>
            </w:r>
            <w:r>
              <w:rPr>
                <w:b/>
                <w:sz w:val="18"/>
                <w:szCs w:val="18"/>
                <w:lang w:val="hr-HR"/>
              </w:rPr>
              <w:t xml:space="preserve">ЕЕ: </w:t>
            </w:r>
            <w:r>
              <w:rPr>
                <w:sz w:val="18"/>
                <w:szCs w:val="18"/>
                <w:lang w:val="hr-HR"/>
              </w:rPr>
              <w:t xml:space="preserve">Опис мјере у техничком смислу: у свему према опису </w:t>
            </w:r>
          </w:p>
          <w:p w:rsidR="00E168D3" w:rsidRPr="00B42B89" w:rsidRDefault="00E168D3" w:rsidP="00D405DC">
            <w:pPr>
              <w:rPr>
                <w:i/>
                <w:sz w:val="18"/>
                <w:szCs w:val="18"/>
                <w:lang w:val="sr-Cyrl-RS"/>
              </w:rPr>
            </w:pPr>
            <w:r>
              <w:rPr>
                <w:i/>
                <w:sz w:val="18"/>
                <w:szCs w:val="18"/>
                <w:lang w:val="hr-HR"/>
              </w:rPr>
              <w:t>Напомена: Овај програм обухвата само обнову зграда јавног сектора</w:t>
            </w:r>
            <w:r>
              <w:rPr>
                <w:i/>
                <w:sz w:val="18"/>
                <w:szCs w:val="18"/>
                <w:lang w:val="sr-Cyrl-RS"/>
              </w:rPr>
              <w:t>;</w:t>
            </w:r>
          </w:p>
          <w:p w:rsidR="00E168D3" w:rsidRDefault="00E168D3" w:rsidP="00D405DC">
            <w:pPr>
              <w:spacing w:before="40"/>
              <w:rPr>
                <w:sz w:val="18"/>
                <w:szCs w:val="18"/>
                <w:lang w:val="hr-HR"/>
              </w:rPr>
            </w:pPr>
            <w:r>
              <w:rPr>
                <w:b/>
                <w:sz w:val="18"/>
                <w:szCs w:val="18"/>
                <w:lang w:val="hr-HR"/>
              </w:rPr>
              <w:t>U</w:t>
            </w:r>
            <w:r w:rsidRPr="00D23060">
              <w:rPr>
                <w:b/>
                <w:sz w:val="18"/>
                <w:szCs w:val="18"/>
                <w:lang w:val="hr-HR"/>
              </w:rPr>
              <w:t xml:space="preserve">.2 </w:t>
            </w:r>
            <w:r>
              <w:rPr>
                <w:b/>
                <w:sz w:val="18"/>
                <w:szCs w:val="18"/>
                <w:lang w:val="hr-HR"/>
              </w:rPr>
              <w:t>Побољшање</w:t>
            </w:r>
            <w:r w:rsidRPr="00D23060">
              <w:rPr>
                <w:b/>
                <w:sz w:val="18"/>
                <w:szCs w:val="18"/>
                <w:lang w:val="hr-HR"/>
              </w:rPr>
              <w:t xml:space="preserve"> </w:t>
            </w:r>
            <w:r>
              <w:rPr>
                <w:b/>
                <w:sz w:val="18"/>
                <w:szCs w:val="18"/>
                <w:lang w:val="hr-HR"/>
              </w:rPr>
              <w:t>енергетских</w:t>
            </w:r>
            <w:r w:rsidRPr="00D23060">
              <w:rPr>
                <w:b/>
                <w:sz w:val="18"/>
                <w:szCs w:val="18"/>
                <w:lang w:val="hr-HR"/>
              </w:rPr>
              <w:t xml:space="preserve"> </w:t>
            </w:r>
            <w:r>
              <w:rPr>
                <w:b/>
                <w:sz w:val="18"/>
                <w:szCs w:val="18"/>
                <w:lang w:val="hr-HR"/>
              </w:rPr>
              <w:t>карактеристика</w:t>
            </w:r>
            <w:r w:rsidRPr="00D23060">
              <w:rPr>
                <w:b/>
                <w:sz w:val="18"/>
                <w:szCs w:val="18"/>
                <w:lang w:val="hr-HR"/>
              </w:rPr>
              <w:t xml:space="preserve"> </w:t>
            </w:r>
            <w:r>
              <w:rPr>
                <w:b/>
                <w:sz w:val="18"/>
                <w:szCs w:val="18"/>
                <w:lang w:val="hr-HR"/>
              </w:rPr>
              <w:t>постојећих</w:t>
            </w:r>
            <w:r w:rsidRPr="00D23060">
              <w:rPr>
                <w:b/>
                <w:sz w:val="18"/>
                <w:szCs w:val="18"/>
                <w:lang w:val="hr-HR"/>
              </w:rPr>
              <w:t xml:space="preserve"> </w:t>
            </w:r>
            <w:r>
              <w:rPr>
                <w:b/>
                <w:sz w:val="18"/>
                <w:szCs w:val="18"/>
                <w:lang w:val="hr-HR"/>
              </w:rPr>
              <w:t>и</w:t>
            </w:r>
            <w:r w:rsidRPr="00D23060">
              <w:rPr>
                <w:b/>
                <w:sz w:val="18"/>
                <w:szCs w:val="18"/>
                <w:lang w:val="hr-HR"/>
              </w:rPr>
              <w:t xml:space="preserve"> </w:t>
            </w:r>
            <w:r>
              <w:rPr>
                <w:b/>
                <w:sz w:val="18"/>
                <w:szCs w:val="18"/>
                <w:lang w:val="hr-HR"/>
              </w:rPr>
              <w:t>уградња</w:t>
            </w:r>
            <w:r w:rsidRPr="00D23060">
              <w:rPr>
                <w:b/>
                <w:sz w:val="18"/>
                <w:szCs w:val="18"/>
                <w:lang w:val="hr-HR"/>
              </w:rPr>
              <w:t xml:space="preserve"> </w:t>
            </w:r>
            <w:r>
              <w:rPr>
                <w:b/>
                <w:sz w:val="18"/>
                <w:szCs w:val="18"/>
                <w:lang w:val="hr-HR"/>
              </w:rPr>
              <w:t>нових</w:t>
            </w:r>
            <w:r w:rsidRPr="00D23060">
              <w:rPr>
                <w:b/>
                <w:sz w:val="18"/>
                <w:szCs w:val="18"/>
                <w:lang w:val="hr-HR"/>
              </w:rPr>
              <w:t xml:space="preserve"> </w:t>
            </w:r>
            <w:r>
              <w:rPr>
                <w:b/>
                <w:sz w:val="18"/>
                <w:szCs w:val="18"/>
                <w:lang w:val="hr-HR"/>
              </w:rPr>
              <w:t>ЕЕ техничких</w:t>
            </w:r>
            <w:r w:rsidRPr="00D23060">
              <w:rPr>
                <w:b/>
                <w:sz w:val="18"/>
                <w:szCs w:val="18"/>
                <w:lang w:val="hr-HR"/>
              </w:rPr>
              <w:t xml:space="preserve"> </w:t>
            </w:r>
            <w:r>
              <w:rPr>
                <w:b/>
                <w:sz w:val="18"/>
                <w:szCs w:val="18"/>
                <w:lang w:val="hr-HR"/>
              </w:rPr>
              <w:t>система</w:t>
            </w:r>
            <w:r w:rsidRPr="00D23060">
              <w:rPr>
                <w:b/>
                <w:sz w:val="18"/>
                <w:szCs w:val="18"/>
                <w:lang w:val="hr-HR"/>
              </w:rPr>
              <w:t xml:space="preserve"> </w:t>
            </w:r>
            <w:r>
              <w:rPr>
                <w:b/>
                <w:sz w:val="18"/>
                <w:szCs w:val="18"/>
                <w:lang w:val="hr-HR"/>
              </w:rPr>
              <w:t>и</w:t>
            </w:r>
            <w:r w:rsidRPr="00D23060">
              <w:rPr>
                <w:b/>
                <w:sz w:val="18"/>
                <w:szCs w:val="18"/>
                <w:lang w:val="hr-HR"/>
              </w:rPr>
              <w:t xml:space="preserve"> </w:t>
            </w:r>
            <w:r>
              <w:rPr>
                <w:b/>
                <w:sz w:val="18"/>
                <w:szCs w:val="18"/>
                <w:lang w:val="hr-HR"/>
              </w:rPr>
              <w:t>расвјете</w:t>
            </w:r>
            <w:r w:rsidRPr="00D23060">
              <w:rPr>
                <w:b/>
                <w:sz w:val="18"/>
                <w:szCs w:val="18"/>
                <w:lang w:val="hr-HR"/>
              </w:rPr>
              <w:t xml:space="preserve"> </w:t>
            </w:r>
            <w:r>
              <w:rPr>
                <w:b/>
                <w:sz w:val="18"/>
                <w:szCs w:val="18"/>
                <w:lang w:val="hr-HR"/>
              </w:rPr>
              <w:t>у</w:t>
            </w:r>
            <w:r w:rsidRPr="00D23060">
              <w:rPr>
                <w:b/>
                <w:sz w:val="18"/>
                <w:szCs w:val="18"/>
                <w:lang w:val="hr-HR"/>
              </w:rPr>
              <w:t xml:space="preserve"> </w:t>
            </w:r>
            <w:r>
              <w:rPr>
                <w:b/>
                <w:sz w:val="18"/>
                <w:szCs w:val="18"/>
                <w:lang w:val="hr-HR"/>
              </w:rPr>
              <w:t xml:space="preserve">зградама: </w:t>
            </w:r>
            <w:r>
              <w:rPr>
                <w:sz w:val="18"/>
                <w:szCs w:val="18"/>
                <w:lang w:val="hr-HR"/>
              </w:rPr>
              <w:t>Опис мјере у техничком смислу: у свему према опису Мјере У.2 у  горњој Табели 2</w:t>
            </w:r>
            <w:r>
              <w:rPr>
                <w:sz w:val="18"/>
                <w:szCs w:val="18"/>
                <w:lang w:val="sr-Cyrl-RS"/>
              </w:rPr>
              <w:t>4</w:t>
            </w:r>
            <w:r>
              <w:rPr>
                <w:sz w:val="18"/>
                <w:szCs w:val="18"/>
                <w:lang w:val="hr-HR"/>
              </w:rPr>
              <w:t>;</w:t>
            </w:r>
          </w:p>
          <w:p w:rsidR="00E168D3" w:rsidRPr="00B42B89" w:rsidRDefault="00E168D3" w:rsidP="00D405DC">
            <w:pPr>
              <w:rPr>
                <w:i/>
                <w:sz w:val="18"/>
                <w:szCs w:val="18"/>
                <w:lang w:val="sr-Cyrl-RS"/>
              </w:rPr>
            </w:pPr>
            <w:r>
              <w:rPr>
                <w:i/>
                <w:sz w:val="18"/>
                <w:szCs w:val="18"/>
                <w:lang w:val="hr-HR"/>
              </w:rPr>
              <w:t>Напомена: Овај програм обухвата само обнову зграда јавног сектора</w:t>
            </w:r>
            <w:r>
              <w:rPr>
                <w:i/>
                <w:sz w:val="18"/>
                <w:szCs w:val="18"/>
                <w:lang w:val="sr-Cyrl-RS"/>
              </w:rPr>
              <w:t>;</w:t>
            </w:r>
          </w:p>
          <w:p w:rsidR="00E168D3" w:rsidRDefault="00E168D3" w:rsidP="00D405DC">
            <w:pPr>
              <w:spacing w:before="40"/>
              <w:rPr>
                <w:b/>
                <w:sz w:val="18"/>
                <w:szCs w:val="18"/>
                <w:lang w:val="hr-HR"/>
              </w:rPr>
            </w:pPr>
            <w:r>
              <w:rPr>
                <w:b/>
                <w:sz w:val="18"/>
                <w:szCs w:val="18"/>
                <w:lang w:val="hr-HR"/>
              </w:rPr>
              <w:t>U</w:t>
            </w:r>
            <w:r w:rsidRPr="00D23060">
              <w:rPr>
                <w:b/>
                <w:sz w:val="18"/>
                <w:szCs w:val="18"/>
                <w:lang w:val="hr-HR"/>
              </w:rPr>
              <w:t xml:space="preserve">.3 </w:t>
            </w:r>
            <w:r>
              <w:rPr>
                <w:b/>
                <w:sz w:val="18"/>
                <w:szCs w:val="18"/>
                <w:lang w:val="hr-HR"/>
              </w:rPr>
              <w:t>Производња</w:t>
            </w:r>
            <w:r w:rsidRPr="00D23060">
              <w:rPr>
                <w:b/>
                <w:sz w:val="18"/>
                <w:szCs w:val="18"/>
                <w:lang w:val="hr-HR"/>
              </w:rPr>
              <w:t xml:space="preserve"> </w:t>
            </w:r>
            <w:r>
              <w:rPr>
                <w:b/>
                <w:sz w:val="18"/>
                <w:szCs w:val="18"/>
                <w:lang w:val="hr-HR"/>
              </w:rPr>
              <w:t>енергије</w:t>
            </w:r>
            <w:r w:rsidRPr="00D23060">
              <w:rPr>
                <w:b/>
                <w:sz w:val="18"/>
                <w:szCs w:val="18"/>
                <w:lang w:val="hr-HR"/>
              </w:rPr>
              <w:t xml:space="preserve"> </w:t>
            </w:r>
            <w:r>
              <w:rPr>
                <w:b/>
                <w:sz w:val="18"/>
                <w:szCs w:val="18"/>
                <w:lang w:val="hr-HR"/>
              </w:rPr>
              <w:t>из</w:t>
            </w:r>
            <w:r w:rsidRPr="00D23060">
              <w:rPr>
                <w:b/>
                <w:sz w:val="18"/>
                <w:szCs w:val="18"/>
                <w:lang w:val="hr-HR"/>
              </w:rPr>
              <w:t xml:space="preserve"> </w:t>
            </w:r>
            <w:r>
              <w:rPr>
                <w:b/>
                <w:sz w:val="18"/>
                <w:szCs w:val="18"/>
                <w:lang w:val="hr-HR"/>
              </w:rPr>
              <w:t>обновљивих</w:t>
            </w:r>
            <w:r w:rsidRPr="00D23060">
              <w:rPr>
                <w:b/>
                <w:sz w:val="18"/>
                <w:szCs w:val="18"/>
                <w:lang w:val="hr-HR"/>
              </w:rPr>
              <w:t xml:space="preserve"> </w:t>
            </w:r>
            <w:r>
              <w:rPr>
                <w:b/>
                <w:sz w:val="18"/>
                <w:szCs w:val="18"/>
                <w:lang w:val="hr-HR"/>
              </w:rPr>
              <w:t>извора</w:t>
            </w:r>
            <w:r w:rsidRPr="00D23060">
              <w:rPr>
                <w:b/>
                <w:sz w:val="18"/>
                <w:szCs w:val="18"/>
                <w:lang w:val="hr-HR"/>
              </w:rPr>
              <w:t xml:space="preserve"> </w:t>
            </w:r>
            <w:r>
              <w:rPr>
                <w:b/>
                <w:sz w:val="18"/>
                <w:szCs w:val="18"/>
                <w:lang w:val="hr-HR"/>
              </w:rPr>
              <w:t>у</w:t>
            </w:r>
            <w:r w:rsidRPr="00D23060">
              <w:rPr>
                <w:b/>
                <w:sz w:val="18"/>
                <w:szCs w:val="18"/>
                <w:lang w:val="hr-HR"/>
              </w:rPr>
              <w:t xml:space="preserve"> </w:t>
            </w:r>
            <w:r>
              <w:rPr>
                <w:b/>
                <w:sz w:val="18"/>
                <w:szCs w:val="18"/>
                <w:lang w:val="hr-HR"/>
              </w:rPr>
              <w:t>јавном</w:t>
            </w:r>
            <w:r w:rsidRPr="00D23060">
              <w:rPr>
                <w:b/>
                <w:sz w:val="18"/>
                <w:szCs w:val="18"/>
                <w:lang w:val="hr-HR"/>
              </w:rPr>
              <w:t xml:space="preserve"> </w:t>
            </w:r>
            <w:r>
              <w:rPr>
                <w:b/>
                <w:sz w:val="18"/>
                <w:szCs w:val="18"/>
                <w:lang w:val="hr-HR"/>
              </w:rPr>
              <w:t>и</w:t>
            </w:r>
            <w:r w:rsidRPr="00D23060">
              <w:rPr>
                <w:b/>
                <w:sz w:val="18"/>
                <w:szCs w:val="18"/>
                <w:lang w:val="hr-HR"/>
              </w:rPr>
              <w:t xml:space="preserve"> </w:t>
            </w:r>
            <w:r>
              <w:rPr>
                <w:b/>
                <w:sz w:val="18"/>
                <w:szCs w:val="18"/>
                <w:lang w:val="hr-HR"/>
              </w:rPr>
              <w:t>комерцијалном</w:t>
            </w:r>
            <w:r w:rsidRPr="00D23060">
              <w:rPr>
                <w:b/>
                <w:sz w:val="18"/>
                <w:szCs w:val="18"/>
                <w:lang w:val="hr-HR"/>
              </w:rPr>
              <w:t xml:space="preserve"> </w:t>
            </w:r>
            <w:r>
              <w:rPr>
                <w:b/>
                <w:sz w:val="18"/>
                <w:szCs w:val="18"/>
                <w:lang w:val="hr-HR"/>
              </w:rPr>
              <w:t>сектору</w:t>
            </w:r>
          </w:p>
          <w:p w:rsidR="00E168D3" w:rsidRDefault="00E168D3" w:rsidP="00D405DC">
            <w:pPr>
              <w:rPr>
                <w:sz w:val="18"/>
                <w:szCs w:val="18"/>
                <w:lang w:val="hr-HR"/>
              </w:rPr>
            </w:pPr>
            <w:r>
              <w:rPr>
                <w:sz w:val="18"/>
                <w:szCs w:val="18"/>
                <w:lang w:val="hr-HR"/>
              </w:rPr>
              <w:t>Опис мјере у техничком смислу: у свему према опису Мјере У.3 у  горњој Табели 2</w:t>
            </w:r>
            <w:r>
              <w:rPr>
                <w:sz w:val="18"/>
                <w:szCs w:val="18"/>
                <w:lang w:val="sr-Cyrl-RS"/>
              </w:rPr>
              <w:t>4</w:t>
            </w:r>
            <w:r>
              <w:rPr>
                <w:sz w:val="18"/>
                <w:szCs w:val="18"/>
                <w:lang w:val="hr-HR"/>
              </w:rPr>
              <w:t>;</w:t>
            </w:r>
          </w:p>
          <w:p w:rsidR="00E168D3" w:rsidRDefault="00E168D3" w:rsidP="00D405DC">
            <w:pPr>
              <w:rPr>
                <w:i/>
                <w:sz w:val="18"/>
                <w:szCs w:val="18"/>
                <w:lang w:val="hr-HR"/>
              </w:rPr>
            </w:pPr>
            <w:r>
              <w:rPr>
                <w:i/>
                <w:sz w:val="18"/>
                <w:szCs w:val="18"/>
                <w:lang w:val="hr-HR"/>
              </w:rPr>
              <w:t>Напомена: Овај програм обухвата само производњу енергије из ОИЕ у оквиру јавног сектора</w:t>
            </w:r>
          </w:p>
          <w:p w:rsidR="00E168D3" w:rsidRPr="003073A3" w:rsidRDefault="00E168D3" w:rsidP="00D405DC">
            <w:pPr>
              <w:spacing w:before="40"/>
              <w:rPr>
                <w:sz w:val="18"/>
                <w:szCs w:val="18"/>
                <w:lang w:val="sr-Cyrl-RS"/>
              </w:rPr>
            </w:pPr>
            <w:r>
              <w:rPr>
                <w:b/>
                <w:sz w:val="18"/>
                <w:szCs w:val="18"/>
                <w:lang w:val="hr-HR"/>
              </w:rPr>
              <w:t>U</w:t>
            </w:r>
            <w:r>
              <w:rPr>
                <w:b/>
                <w:sz w:val="18"/>
                <w:szCs w:val="18"/>
                <w:lang w:val="sr-Cyrl-RS"/>
              </w:rPr>
              <w:t xml:space="preserve">.5 Набавка и кориштење енергетски ефикасних електричних уређаја и расвјете у јавном и комерцијалном сектору: </w:t>
            </w:r>
            <w:r>
              <w:rPr>
                <w:sz w:val="18"/>
                <w:szCs w:val="18"/>
                <w:lang w:val="sr-Cyrl-RS"/>
              </w:rPr>
              <w:t>Опис мјере у техничком смислу: у свему према опису мјере У.5 у горњој Табели 24;</w:t>
            </w:r>
          </w:p>
          <w:p w:rsidR="00E168D3" w:rsidRDefault="00E168D3" w:rsidP="00D405DC">
            <w:pPr>
              <w:spacing w:before="40"/>
              <w:rPr>
                <w:b/>
                <w:sz w:val="18"/>
                <w:szCs w:val="18"/>
                <w:lang w:val="hr-HR"/>
              </w:rPr>
            </w:pPr>
            <w:r>
              <w:rPr>
                <w:b/>
                <w:sz w:val="18"/>
                <w:szCs w:val="18"/>
                <w:lang w:val="hr-HR"/>
              </w:rPr>
              <w:t>H.2 Израда и усвајање стратешких и планских докумената о енергетској ефикасности</w:t>
            </w:r>
          </w:p>
          <w:p w:rsidR="00E168D3" w:rsidRDefault="00E168D3" w:rsidP="00D405DC">
            <w:pPr>
              <w:rPr>
                <w:b/>
                <w:sz w:val="18"/>
                <w:szCs w:val="18"/>
                <w:lang w:val="hr-HR"/>
              </w:rPr>
            </w:pPr>
            <w:r>
              <w:rPr>
                <w:sz w:val="18"/>
                <w:szCs w:val="18"/>
                <w:lang w:val="hr-HR"/>
              </w:rPr>
              <w:t>Мјера</w:t>
            </w:r>
            <w:r w:rsidRPr="002E1561">
              <w:rPr>
                <w:sz w:val="18"/>
                <w:szCs w:val="18"/>
                <w:lang w:val="hr-HR"/>
              </w:rPr>
              <w:t xml:space="preserve"> </w:t>
            </w:r>
            <w:r>
              <w:rPr>
                <w:sz w:val="18"/>
                <w:szCs w:val="18"/>
                <w:lang w:val="hr-HR"/>
              </w:rPr>
              <w:t>је</w:t>
            </w:r>
            <w:r w:rsidRPr="002E1561">
              <w:rPr>
                <w:sz w:val="18"/>
                <w:szCs w:val="18"/>
                <w:lang w:val="hr-HR"/>
              </w:rPr>
              <w:t xml:space="preserve"> </w:t>
            </w:r>
            <w:r>
              <w:rPr>
                <w:sz w:val="18"/>
                <w:szCs w:val="18"/>
                <w:lang w:val="hr-HR"/>
              </w:rPr>
              <w:t>у</w:t>
            </w:r>
            <w:r w:rsidRPr="002E1561">
              <w:rPr>
                <w:sz w:val="18"/>
                <w:szCs w:val="18"/>
                <w:lang w:val="hr-HR"/>
              </w:rPr>
              <w:t xml:space="preserve"> </w:t>
            </w:r>
            <w:r>
              <w:rPr>
                <w:sz w:val="18"/>
                <w:szCs w:val="18"/>
                <w:lang w:val="hr-HR"/>
              </w:rPr>
              <w:t>саставу</w:t>
            </w:r>
            <w:r w:rsidRPr="002E1561">
              <w:rPr>
                <w:sz w:val="18"/>
                <w:szCs w:val="18"/>
                <w:lang w:val="hr-HR"/>
              </w:rPr>
              <w:t xml:space="preserve"> </w:t>
            </w:r>
            <w:r>
              <w:rPr>
                <w:sz w:val="18"/>
                <w:szCs w:val="18"/>
                <w:lang w:val="hr-HR"/>
              </w:rPr>
              <w:t xml:space="preserve">програма ПРГ.2, овдје се односи само на </w:t>
            </w:r>
            <w:r>
              <w:rPr>
                <w:i/>
                <w:sz w:val="18"/>
                <w:szCs w:val="18"/>
                <w:lang w:val="hr-HR"/>
              </w:rPr>
              <w:t>Стратегију</w:t>
            </w:r>
            <w:r w:rsidRPr="002E1561">
              <w:rPr>
                <w:i/>
                <w:sz w:val="18"/>
                <w:szCs w:val="18"/>
                <w:lang w:val="hr-HR"/>
              </w:rPr>
              <w:t xml:space="preserve"> </w:t>
            </w:r>
            <w:r>
              <w:rPr>
                <w:i/>
                <w:sz w:val="18"/>
                <w:szCs w:val="18"/>
                <w:lang w:val="hr-HR"/>
              </w:rPr>
              <w:t xml:space="preserve">обнове зграда у РС; </w:t>
            </w:r>
          </w:p>
          <w:p w:rsidR="00E168D3" w:rsidRDefault="00E168D3" w:rsidP="00D405DC">
            <w:pPr>
              <w:spacing w:before="40"/>
              <w:rPr>
                <w:b/>
                <w:sz w:val="18"/>
                <w:szCs w:val="18"/>
                <w:lang w:val="hr-HR"/>
              </w:rPr>
            </w:pPr>
            <w:r>
              <w:rPr>
                <w:b/>
                <w:sz w:val="18"/>
                <w:szCs w:val="18"/>
                <w:lang w:val="hr-HR"/>
              </w:rPr>
              <w:t>H</w:t>
            </w:r>
            <w:r w:rsidRPr="00956478">
              <w:rPr>
                <w:b/>
                <w:sz w:val="18"/>
                <w:szCs w:val="18"/>
                <w:lang w:val="hr-HR"/>
              </w:rPr>
              <w:t xml:space="preserve">.3 </w:t>
            </w:r>
            <w:r>
              <w:rPr>
                <w:b/>
                <w:sz w:val="18"/>
                <w:szCs w:val="18"/>
                <w:lang w:val="hr-HR"/>
              </w:rPr>
              <w:t>Успостављање</w:t>
            </w:r>
            <w:r w:rsidRPr="00956478">
              <w:rPr>
                <w:b/>
                <w:sz w:val="18"/>
                <w:szCs w:val="18"/>
                <w:lang w:val="hr-HR"/>
              </w:rPr>
              <w:t xml:space="preserve">, </w:t>
            </w:r>
            <w:r>
              <w:rPr>
                <w:b/>
                <w:sz w:val="18"/>
                <w:szCs w:val="18"/>
                <w:lang w:val="hr-HR"/>
              </w:rPr>
              <w:t>примјена</w:t>
            </w:r>
            <w:r w:rsidRPr="00956478">
              <w:rPr>
                <w:b/>
                <w:sz w:val="18"/>
                <w:szCs w:val="18"/>
                <w:lang w:val="hr-HR"/>
              </w:rPr>
              <w:t xml:space="preserve"> </w:t>
            </w:r>
            <w:r>
              <w:rPr>
                <w:b/>
                <w:sz w:val="18"/>
                <w:szCs w:val="18"/>
                <w:lang w:val="hr-HR"/>
              </w:rPr>
              <w:t>и</w:t>
            </w:r>
            <w:r w:rsidRPr="00956478">
              <w:rPr>
                <w:b/>
                <w:sz w:val="18"/>
                <w:szCs w:val="18"/>
                <w:lang w:val="hr-HR"/>
              </w:rPr>
              <w:t xml:space="preserve"> </w:t>
            </w:r>
            <w:r>
              <w:rPr>
                <w:b/>
                <w:sz w:val="18"/>
                <w:szCs w:val="18"/>
                <w:lang w:val="hr-HR"/>
              </w:rPr>
              <w:t>развој</w:t>
            </w:r>
            <w:r w:rsidRPr="00956478">
              <w:rPr>
                <w:b/>
                <w:sz w:val="18"/>
                <w:szCs w:val="18"/>
                <w:lang w:val="hr-HR"/>
              </w:rPr>
              <w:t xml:space="preserve"> </w:t>
            </w:r>
            <w:r>
              <w:rPr>
                <w:b/>
                <w:sz w:val="18"/>
                <w:szCs w:val="18"/>
                <w:lang w:val="hr-HR"/>
              </w:rPr>
              <w:t>информа</w:t>
            </w:r>
            <w:r>
              <w:rPr>
                <w:b/>
                <w:sz w:val="18"/>
                <w:szCs w:val="18"/>
                <w:lang w:val="sr-Cyrl-RS"/>
              </w:rPr>
              <w:t xml:space="preserve">ционог </w:t>
            </w:r>
            <w:r>
              <w:rPr>
                <w:b/>
                <w:sz w:val="18"/>
                <w:szCs w:val="18"/>
                <w:lang w:val="hr-HR"/>
              </w:rPr>
              <w:t>система</w:t>
            </w:r>
            <w:r w:rsidRPr="00956478">
              <w:rPr>
                <w:b/>
                <w:sz w:val="18"/>
                <w:szCs w:val="18"/>
                <w:lang w:val="hr-HR"/>
              </w:rPr>
              <w:t xml:space="preserve"> </w:t>
            </w:r>
            <w:r>
              <w:rPr>
                <w:b/>
                <w:sz w:val="18"/>
                <w:szCs w:val="18"/>
                <w:lang w:val="hr-HR"/>
              </w:rPr>
              <w:t>о</w:t>
            </w:r>
            <w:r w:rsidRPr="00956478">
              <w:rPr>
                <w:b/>
                <w:sz w:val="18"/>
                <w:szCs w:val="18"/>
                <w:lang w:val="hr-HR"/>
              </w:rPr>
              <w:t xml:space="preserve"> </w:t>
            </w:r>
            <w:r>
              <w:rPr>
                <w:b/>
                <w:sz w:val="18"/>
                <w:szCs w:val="18"/>
                <w:lang w:val="hr-HR"/>
              </w:rPr>
              <w:t>ЕЕ у</w:t>
            </w:r>
            <w:r w:rsidRPr="00956478">
              <w:rPr>
                <w:b/>
                <w:sz w:val="18"/>
                <w:szCs w:val="18"/>
                <w:lang w:val="hr-HR"/>
              </w:rPr>
              <w:t xml:space="preserve"> </w:t>
            </w:r>
            <w:r>
              <w:rPr>
                <w:b/>
                <w:sz w:val="18"/>
                <w:szCs w:val="18"/>
                <w:lang w:val="hr-HR"/>
              </w:rPr>
              <w:t>свим</w:t>
            </w:r>
            <w:r w:rsidRPr="00956478">
              <w:rPr>
                <w:b/>
                <w:sz w:val="18"/>
                <w:szCs w:val="18"/>
                <w:lang w:val="hr-HR"/>
              </w:rPr>
              <w:t xml:space="preserve"> </w:t>
            </w:r>
            <w:r>
              <w:rPr>
                <w:b/>
                <w:sz w:val="18"/>
                <w:szCs w:val="18"/>
                <w:lang w:val="hr-HR"/>
              </w:rPr>
              <w:t>секторима финалне потрошње</w:t>
            </w:r>
          </w:p>
          <w:p w:rsidR="00E168D3" w:rsidRPr="00907123" w:rsidRDefault="00E168D3" w:rsidP="00D405DC">
            <w:pPr>
              <w:rPr>
                <w:sz w:val="18"/>
                <w:szCs w:val="18"/>
                <w:lang w:val="hr-HR"/>
              </w:rPr>
            </w:pPr>
            <w:r>
              <w:rPr>
                <w:sz w:val="18"/>
                <w:szCs w:val="18"/>
                <w:lang w:val="hr-HR"/>
              </w:rPr>
              <w:t>Успостављање система је предмет програма P.01, овдје је укључена само примјена и развој у домену овог програма</w:t>
            </w:r>
          </w:p>
          <w:p w:rsidR="00E168D3" w:rsidRPr="00A15C87" w:rsidRDefault="00E168D3" w:rsidP="00D405DC">
            <w:pPr>
              <w:spacing w:before="40"/>
              <w:rPr>
                <w:b/>
                <w:i/>
                <w:sz w:val="18"/>
                <w:szCs w:val="18"/>
                <w:lang w:val="hr-HR"/>
              </w:rPr>
            </w:pPr>
            <w:r>
              <w:rPr>
                <w:b/>
                <w:sz w:val="18"/>
                <w:szCs w:val="18"/>
                <w:lang w:val="hr-HR"/>
              </w:rPr>
              <w:t>H.4 Информативно-мотивационе кампање</w:t>
            </w:r>
            <w:r w:rsidRPr="00A15C87">
              <w:rPr>
                <w:b/>
                <w:sz w:val="18"/>
                <w:szCs w:val="18"/>
                <w:lang w:val="hr-HR"/>
              </w:rPr>
              <w:t xml:space="preserve"> </w:t>
            </w:r>
            <w:r>
              <w:rPr>
                <w:b/>
                <w:sz w:val="18"/>
                <w:szCs w:val="18"/>
                <w:lang w:val="hr-HR"/>
              </w:rPr>
              <w:t>о</w:t>
            </w:r>
            <w:r w:rsidRPr="00A15C87">
              <w:rPr>
                <w:b/>
                <w:sz w:val="18"/>
                <w:szCs w:val="18"/>
                <w:lang w:val="hr-HR"/>
              </w:rPr>
              <w:t xml:space="preserve"> </w:t>
            </w:r>
            <w:r>
              <w:rPr>
                <w:b/>
                <w:sz w:val="18"/>
                <w:szCs w:val="18"/>
                <w:lang w:val="hr-HR"/>
              </w:rPr>
              <w:t>енергетској</w:t>
            </w:r>
            <w:r w:rsidRPr="00A15C87">
              <w:rPr>
                <w:b/>
                <w:sz w:val="18"/>
                <w:szCs w:val="18"/>
                <w:lang w:val="hr-HR"/>
              </w:rPr>
              <w:t xml:space="preserve"> </w:t>
            </w:r>
            <w:r>
              <w:rPr>
                <w:b/>
                <w:sz w:val="18"/>
                <w:szCs w:val="18"/>
                <w:lang w:val="hr-HR"/>
              </w:rPr>
              <w:t>ефикасности</w:t>
            </w:r>
          </w:p>
          <w:p w:rsidR="00E168D3" w:rsidRPr="00B42B89" w:rsidRDefault="00E168D3" w:rsidP="00D405DC">
            <w:pPr>
              <w:rPr>
                <w:sz w:val="18"/>
                <w:szCs w:val="18"/>
                <w:lang w:val="sr-Cyrl-RS"/>
              </w:rPr>
            </w:pPr>
            <w:r>
              <w:rPr>
                <w:sz w:val="18"/>
                <w:szCs w:val="18"/>
                <w:lang w:val="hr-HR"/>
              </w:rPr>
              <w:t>Цјелокупна мјера је предмет програма P.2,</w:t>
            </w:r>
            <w:r>
              <w:rPr>
                <w:sz w:val="18"/>
                <w:szCs w:val="18"/>
                <w:lang w:val="sr-Cyrl-RS"/>
              </w:rPr>
              <w:t xml:space="preserve"> </w:t>
            </w:r>
            <w:r>
              <w:rPr>
                <w:sz w:val="18"/>
                <w:szCs w:val="18"/>
                <w:lang w:val="hr-HR"/>
              </w:rPr>
              <w:t xml:space="preserve">у оквиру овог програма обухвата само теме релевантне мјерама у саставу овог програма </w:t>
            </w:r>
          </w:p>
          <w:p w:rsidR="00E168D3" w:rsidRPr="00BD3426" w:rsidRDefault="00D405DC" w:rsidP="00D405DC">
            <w:pPr>
              <w:spacing w:before="40"/>
              <w:rPr>
                <w:b/>
                <w:sz w:val="18"/>
                <w:szCs w:val="18"/>
                <w:lang w:val="hr-HR"/>
              </w:rPr>
            </w:pPr>
            <w:r>
              <w:rPr>
                <w:b/>
                <w:sz w:val="18"/>
                <w:szCs w:val="18"/>
                <w:lang w:val="hr-HR"/>
              </w:rPr>
              <w:t>H</w:t>
            </w:r>
            <w:r w:rsidR="00E168D3">
              <w:rPr>
                <w:b/>
                <w:sz w:val="18"/>
                <w:szCs w:val="18"/>
                <w:lang w:val="hr-HR"/>
              </w:rPr>
              <w:t>.5 Успостављање и спровођење система</w:t>
            </w:r>
            <w:r w:rsidR="00E168D3" w:rsidRPr="00BD3426">
              <w:rPr>
                <w:b/>
                <w:sz w:val="18"/>
                <w:szCs w:val="18"/>
                <w:lang w:val="hr-HR"/>
              </w:rPr>
              <w:t xml:space="preserve"> </w:t>
            </w:r>
            <w:r w:rsidR="00E168D3">
              <w:rPr>
                <w:b/>
                <w:sz w:val="18"/>
                <w:szCs w:val="18"/>
                <w:lang w:val="hr-HR"/>
              </w:rPr>
              <w:t>едукација</w:t>
            </w:r>
            <w:r w:rsidR="00E168D3" w:rsidRPr="00BD3426">
              <w:rPr>
                <w:b/>
                <w:sz w:val="18"/>
                <w:szCs w:val="18"/>
                <w:lang w:val="hr-HR"/>
              </w:rPr>
              <w:t xml:space="preserve">, </w:t>
            </w:r>
            <w:r w:rsidR="00E168D3">
              <w:rPr>
                <w:b/>
                <w:sz w:val="18"/>
                <w:szCs w:val="18"/>
                <w:lang w:val="hr-HR"/>
              </w:rPr>
              <w:t>обука</w:t>
            </w:r>
            <w:r w:rsidR="00E168D3" w:rsidRPr="00BD3426">
              <w:rPr>
                <w:b/>
                <w:sz w:val="18"/>
                <w:szCs w:val="18"/>
                <w:lang w:val="hr-HR"/>
              </w:rPr>
              <w:t xml:space="preserve"> </w:t>
            </w:r>
            <w:r w:rsidR="00E168D3">
              <w:rPr>
                <w:b/>
                <w:sz w:val="18"/>
                <w:szCs w:val="18"/>
                <w:lang w:val="hr-HR"/>
              </w:rPr>
              <w:t>и</w:t>
            </w:r>
            <w:r w:rsidR="00E168D3" w:rsidRPr="00BD3426">
              <w:rPr>
                <w:b/>
                <w:sz w:val="18"/>
                <w:szCs w:val="18"/>
                <w:lang w:val="hr-HR"/>
              </w:rPr>
              <w:t xml:space="preserve"> </w:t>
            </w:r>
            <w:r w:rsidR="00E168D3">
              <w:rPr>
                <w:b/>
                <w:sz w:val="18"/>
                <w:szCs w:val="18"/>
                <w:lang w:val="hr-HR"/>
              </w:rPr>
              <w:t>стручног</w:t>
            </w:r>
            <w:r w:rsidR="00E168D3" w:rsidRPr="00BD3426">
              <w:rPr>
                <w:b/>
                <w:sz w:val="18"/>
                <w:szCs w:val="18"/>
                <w:lang w:val="hr-HR"/>
              </w:rPr>
              <w:t xml:space="preserve"> </w:t>
            </w:r>
            <w:r w:rsidR="00E168D3">
              <w:rPr>
                <w:b/>
                <w:sz w:val="18"/>
                <w:szCs w:val="18"/>
                <w:lang w:val="hr-HR"/>
              </w:rPr>
              <w:t>усавршавања</w:t>
            </w:r>
            <w:r w:rsidR="00E168D3" w:rsidRPr="00BD3426">
              <w:rPr>
                <w:b/>
                <w:sz w:val="18"/>
                <w:szCs w:val="18"/>
                <w:lang w:val="hr-HR"/>
              </w:rPr>
              <w:t xml:space="preserve"> </w:t>
            </w:r>
            <w:r w:rsidR="00E168D3">
              <w:rPr>
                <w:b/>
                <w:sz w:val="18"/>
                <w:szCs w:val="18"/>
                <w:lang w:val="hr-HR"/>
              </w:rPr>
              <w:t>у</w:t>
            </w:r>
            <w:r w:rsidR="00E168D3" w:rsidRPr="00BD3426">
              <w:rPr>
                <w:b/>
                <w:sz w:val="18"/>
                <w:szCs w:val="18"/>
                <w:lang w:val="hr-HR"/>
              </w:rPr>
              <w:t xml:space="preserve"> </w:t>
            </w:r>
            <w:r w:rsidR="00E168D3">
              <w:rPr>
                <w:b/>
                <w:sz w:val="18"/>
                <w:szCs w:val="18"/>
                <w:lang w:val="hr-HR"/>
              </w:rPr>
              <w:t>области</w:t>
            </w:r>
            <w:r w:rsidR="00E168D3" w:rsidRPr="00BD3426">
              <w:rPr>
                <w:b/>
                <w:sz w:val="18"/>
                <w:szCs w:val="18"/>
                <w:lang w:val="hr-HR"/>
              </w:rPr>
              <w:t xml:space="preserve"> </w:t>
            </w:r>
            <w:r w:rsidR="00E168D3">
              <w:rPr>
                <w:b/>
                <w:sz w:val="18"/>
                <w:szCs w:val="18"/>
                <w:lang w:val="hr-HR"/>
              </w:rPr>
              <w:t>ЕЕ</w:t>
            </w:r>
          </w:p>
          <w:p w:rsidR="00E168D3" w:rsidRPr="00B42B89" w:rsidRDefault="00E168D3" w:rsidP="00D405DC">
            <w:pPr>
              <w:rPr>
                <w:sz w:val="18"/>
                <w:szCs w:val="18"/>
                <w:lang w:val="sr-Cyrl-RS"/>
              </w:rPr>
            </w:pPr>
            <w:r>
              <w:rPr>
                <w:sz w:val="18"/>
                <w:szCs w:val="18"/>
                <w:lang w:val="hr-HR"/>
              </w:rPr>
              <w:t xml:space="preserve">Цјелокупна мјера је предмет програма </w:t>
            </w:r>
            <w:r w:rsidR="00D405DC">
              <w:rPr>
                <w:sz w:val="18"/>
                <w:szCs w:val="18"/>
                <w:lang w:val="hr-HR"/>
              </w:rPr>
              <w:t>P</w:t>
            </w:r>
            <w:r>
              <w:rPr>
                <w:sz w:val="18"/>
                <w:szCs w:val="18"/>
                <w:lang w:val="hr-HR"/>
              </w:rPr>
              <w:t>.2,</w:t>
            </w:r>
            <w:r>
              <w:rPr>
                <w:sz w:val="18"/>
                <w:szCs w:val="18"/>
                <w:lang w:val="sr-Cyrl-RS"/>
              </w:rPr>
              <w:t xml:space="preserve"> </w:t>
            </w:r>
            <w:r>
              <w:rPr>
                <w:sz w:val="18"/>
                <w:szCs w:val="18"/>
                <w:lang w:val="hr-HR"/>
              </w:rPr>
              <w:t xml:space="preserve">у оквиру овог програма обухвата само теме релевантне мјерама у саставу овог програма </w:t>
            </w:r>
          </w:p>
          <w:p w:rsidR="00E168D3" w:rsidRPr="00B42B89" w:rsidRDefault="00D405DC" w:rsidP="00D405DC">
            <w:pPr>
              <w:spacing w:before="40"/>
              <w:rPr>
                <w:sz w:val="18"/>
                <w:szCs w:val="18"/>
                <w:lang w:val="sr-Cyrl-RS"/>
              </w:rPr>
            </w:pPr>
            <w:r>
              <w:rPr>
                <w:b/>
                <w:sz w:val="18"/>
                <w:szCs w:val="18"/>
                <w:lang w:val="hr-HR"/>
              </w:rPr>
              <w:t>H</w:t>
            </w:r>
            <w:r w:rsidR="00E168D3" w:rsidRPr="00DA6317">
              <w:rPr>
                <w:b/>
                <w:sz w:val="18"/>
                <w:szCs w:val="18"/>
                <w:lang w:val="hr-HR"/>
              </w:rPr>
              <w:t xml:space="preserve">.7 </w:t>
            </w:r>
            <w:r w:rsidR="00E168D3">
              <w:rPr>
                <w:b/>
                <w:sz w:val="18"/>
                <w:szCs w:val="18"/>
                <w:lang w:val="hr-HR"/>
              </w:rPr>
              <w:t>Успостављање</w:t>
            </w:r>
            <w:r w:rsidR="00E168D3" w:rsidRPr="00DA6317">
              <w:rPr>
                <w:b/>
                <w:sz w:val="18"/>
                <w:szCs w:val="18"/>
                <w:lang w:val="hr-HR"/>
              </w:rPr>
              <w:t xml:space="preserve"> </w:t>
            </w:r>
            <w:r w:rsidR="00E168D3">
              <w:rPr>
                <w:b/>
                <w:sz w:val="18"/>
                <w:szCs w:val="18"/>
                <w:lang w:val="hr-HR"/>
              </w:rPr>
              <w:t>система</w:t>
            </w:r>
            <w:r w:rsidR="00E168D3" w:rsidRPr="00DA6317">
              <w:rPr>
                <w:b/>
                <w:sz w:val="18"/>
                <w:szCs w:val="18"/>
                <w:lang w:val="hr-HR"/>
              </w:rPr>
              <w:t xml:space="preserve"> </w:t>
            </w:r>
            <w:r w:rsidR="00E168D3">
              <w:rPr>
                <w:b/>
                <w:sz w:val="18"/>
                <w:szCs w:val="18"/>
                <w:lang w:val="hr-HR"/>
              </w:rPr>
              <w:t>за</w:t>
            </w:r>
            <w:r w:rsidR="00E168D3" w:rsidRPr="00DA6317">
              <w:rPr>
                <w:b/>
                <w:sz w:val="18"/>
                <w:szCs w:val="18"/>
                <w:lang w:val="hr-HR"/>
              </w:rPr>
              <w:t xml:space="preserve"> </w:t>
            </w:r>
            <w:r w:rsidR="00E168D3">
              <w:rPr>
                <w:b/>
                <w:sz w:val="18"/>
                <w:szCs w:val="18"/>
                <w:lang w:val="hr-HR"/>
              </w:rPr>
              <w:t>обуку</w:t>
            </w:r>
            <w:r w:rsidR="00E168D3" w:rsidRPr="00DA6317">
              <w:rPr>
                <w:b/>
                <w:sz w:val="18"/>
                <w:szCs w:val="18"/>
                <w:lang w:val="hr-HR"/>
              </w:rPr>
              <w:t xml:space="preserve"> </w:t>
            </w:r>
            <w:r w:rsidR="00E168D3">
              <w:rPr>
                <w:b/>
                <w:sz w:val="18"/>
                <w:szCs w:val="18"/>
                <w:lang w:val="hr-HR"/>
              </w:rPr>
              <w:t>и</w:t>
            </w:r>
            <w:r w:rsidR="00E168D3" w:rsidRPr="00DA6317">
              <w:rPr>
                <w:b/>
                <w:sz w:val="18"/>
                <w:szCs w:val="18"/>
                <w:lang w:val="hr-HR"/>
              </w:rPr>
              <w:t xml:space="preserve"> </w:t>
            </w:r>
            <w:r w:rsidR="00E168D3">
              <w:rPr>
                <w:b/>
                <w:sz w:val="18"/>
                <w:szCs w:val="18"/>
                <w:lang w:val="hr-HR"/>
              </w:rPr>
              <w:t>сертификовање лица</w:t>
            </w:r>
            <w:r w:rsidR="00E168D3" w:rsidRPr="00DA6317">
              <w:rPr>
                <w:b/>
                <w:sz w:val="18"/>
                <w:szCs w:val="18"/>
                <w:lang w:val="hr-HR"/>
              </w:rPr>
              <w:t xml:space="preserve"> </w:t>
            </w:r>
            <w:r w:rsidR="00E168D3">
              <w:rPr>
                <w:b/>
                <w:sz w:val="18"/>
                <w:szCs w:val="18"/>
                <w:lang w:val="hr-HR"/>
              </w:rPr>
              <w:t>овлаштених</w:t>
            </w:r>
            <w:r w:rsidR="00E168D3" w:rsidRPr="00DA6317">
              <w:rPr>
                <w:b/>
                <w:sz w:val="18"/>
                <w:szCs w:val="18"/>
                <w:lang w:val="hr-HR"/>
              </w:rPr>
              <w:t xml:space="preserve"> </w:t>
            </w:r>
            <w:r w:rsidR="00E168D3">
              <w:rPr>
                <w:b/>
                <w:sz w:val="18"/>
                <w:szCs w:val="18"/>
                <w:lang w:val="hr-HR"/>
              </w:rPr>
              <w:t>за</w:t>
            </w:r>
            <w:r w:rsidR="00E168D3" w:rsidRPr="00DA6317">
              <w:rPr>
                <w:b/>
                <w:sz w:val="18"/>
                <w:szCs w:val="18"/>
                <w:lang w:val="hr-HR"/>
              </w:rPr>
              <w:t xml:space="preserve"> </w:t>
            </w:r>
            <w:r w:rsidR="00E168D3">
              <w:rPr>
                <w:b/>
                <w:sz w:val="18"/>
                <w:szCs w:val="18"/>
                <w:lang w:val="hr-HR"/>
              </w:rPr>
              <w:t>вршење</w:t>
            </w:r>
            <w:r w:rsidR="00E168D3" w:rsidRPr="00DA6317">
              <w:rPr>
                <w:b/>
                <w:sz w:val="18"/>
                <w:szCs w:val="18"/>
                <w:lang w:val="hr-HR"/>
              </w:rPr>
              <w:t xml:space="preserve"> </w:t>
            </w:r>
            <w:r w:rsidR="00E168D3">
              <w:rPr>
                <w:b/>
                <w:sz w:val="18"/>
                <w:szCs w:val="18"/>
                <w:lang w:val="hr-HR"/>
              </w:rPr>
              <w:t>енергетских</w:t>
            </w:r>
            <w:r w:rsidR="00E168D3" w:rsidRPr="00DA6317">
              <w:rPr>
                <w:b/>
                <w:sz w:val="18"/>
                <w:szCs w:val="18"/>
                <w:lang w:val="hr-HR"/>
              </w:rPr>
              <w:t xml:space="preserve"> </w:t>
            </w:r>
            <w:r w:rsidR="00E168D3">
              <w:rPr>
                <w:b/>
                <w:sz w:val="18"/>
                <w:szCs w:val="18"/>
                <w:lang w:val="hr-HR"/>
              </w:rPr>
              <w:t>прегледа</w:t>
            </w:r>
            <w:r w:rsidR="00E168D3" w:rsidRPr="00DA6317">
              <w:rPr>
                <w:b/>
                <w:sz w:val="18"/>
                <w:szCs w:val="18"/>
                <w:lang w:val="hr-HR"/>
              </w:rPr>
              <w:t xml:space="preserve"> </w:t>
            </w:r>
            <w:r w:rsidR="00E168D3">
              <w:rPr>
                <w:b/>
                <w:sz w:val="18"/>
                <w:szCs w:val="18"/>
                <w:lang w:val="hr-HR"/>
              </w:rPr>
              <w:t>зграда</w:t>
            </w:r>
            <w:r w:rsidR="00E168D3" w:rsidRPr="00DA6317">
              <w:rPr>
                <w:b/>
                <w:sz w:val="18"/>
                <w:szCs w:val="18"/>
                <w:lang w:val="hr-HR"/>
              </w:rPr>
              <w:t xml:space="preserve">, </w:t>
            </w:r>
            <w:r w:rsidR="00E168D3">
              <w:rPr>
                <w:b/>
                <w:sz w:val="18"/>
                <w:szCs w:val="18"/>
                <w:lang w:val="hr-HR"/>
              </w:rPr>
              <w:t>система</w:t>
            </w:r>
            <w:r w:rsidR="00E168D3" w:rsidRPr="00DA6317">
              <w:rPr>
                <w:b/>
                <w:sz w:val="18"/>
                <w:szCs w:val="18"/>
                <w:lang w:val="hr-HR"/>
              </w:rPr>
              <w:t xml:space="preserve"> </w:t>
            </w:r>
            <w:r w:rsidR="00E168D3">
              <w:rPr>
                <w:b/>
                <w:sz w:val="18"/>
                <w:szCs w:val="18"/>
                <w:lang w:val="hr-HR"/>
              </w:rPr>
              <w:t>комуналних</w:t>
            </w:r>
            <w:r w:rsidR="00E168D3" w:rsidRPr="00DA6317">
              <w:rPr>
                <w:b/>
                <w:sz w:val="18"/>
                <w:szCs w:val="18"/>
                <w:lang w:val="hr-HR"/>
              </w:rPr>
              <w:t xml:space="preserve"> </w:t>
            </w:r>
            <w:r w:rsidR="00E168D3">
              <w:rPr>
                <w:b/>
                <w:sz w:val="18"/>
                <w:szCs w:val="18"/>
                <w:lang w:val="hr-HR"/>
              </w:rPr>
              <w:t>услуга</w:t>
            </w:r>
            <w:r w:rsidR="00E168D3" w:rsidRPr="00DA6317">
              <w:rPr>
                <w:b/>
                <w:sz w:val="18"/>
                <w:szCs w:val="18"/>
                <w:lang w:val="hr-HR"/>
              </w:rPr>
              <w:t xml:space="preserve">, </w:t>
            </w:r>
            <w:r w:rsidR="00E168D3">
              <w:rPr>
                <w:b/>
                <w:sz w:val="18"/>
                <w:szCs w:val="18"/>
                <w:lang w:val="hr-HR"/>
              </w:rPr>
              <w:t>индустријских</w:t>
            </w:r>
            <w:r w:rsidR="00E168D3" w:rsidRPr="00DA6317">
              <w:rPr>
                <w:b/>
                <w:sz w:val="18"/>
                <w:szCs w:val="18"/>
                <w:lang w:val="hr-HR"/>
              </w:rPr>
              <w:t xml:space="preserve"> </w:t>
            </w:r>
            <w:r w:rsidR="00E168D3">
              <w:rPr>
                <w:b/>
                <w:sz w:val="18"/>
                <w:szCs w:val="18"/>
                <w:lang w:val="hr-HR"/>
              </w:rPr>
              <w:t>постројења</w:t>
            </w:r>
            <w:r w:rsidR="00E168D3" w:rsidRPr="00DA6317">
              <w:rPr>
                <w:b/>
                <w:sz w:val="18"/>
                <w:szCs w:val="18"/>
                <w:lang w:val="hr-HR"/>
              </w:rPr>
              <w:t xml:space="preserve"> </w:t>
            </w:r>
            <w:r w:rsidR="00E168D3">
              <w:rPr>
                <w:b/>
                <w:sz w:val="18"/>
                <w:szCs w:val="18"/>
                <w:lang w:val="hr-HR"/>
              </w:rPr>
              <w:t>и</w:t>
            </w:r>
            <w:r w:rsidR="00E168D3" w:rsidRPr="00DA6317">
              <w:rPr>
                <w:b/>
                <w:sz w:val="18"/>
                <w:szCs w:val="18"/>
                <w:lang w:val="hr-HR"/>
              </w:rPr>
              <w:t xml:space="preserve"> </w:t>
            </w:r>
            <w:r w:rsidR="00E168D3">
              <w:rPr>
                <w:b/>
                <w:sz w:val="18"/>
                <w:szCs w:val="18"/>
                <w:lang w:val="hr-HR"/>
              </w:rPr>
              <w:t>технолошких</w:t>
            </w:r>
            <w:r w:rsidR="00E168D3" w:rsidRPr="00DA6317">
              <w:rPr>
                <w:b/>
                <w:sz w:val="18"/>
                <w:szCs w:val="18"/>
                <w:lang w:val="hr-HR"/>
              </w:rPr>
              <w:t xml:space="preserve"> </w:t>
            </w:r>
            <w:r w:rsidR="00E168D3">
              <w:rPr>
                <w:b/>
                <w:sz w:val="18"/>
                <w:szCs w:val="18"/>
                <w:lang w:val="hr-HR"/>
              </w:rPr>
              <w:t>процеса</w:t>
            </w:r>
            <w:r w:rsidR="00E168D3" w:rsidRPr="00DA6317">
              <w:rPr>
                <w:b/>
                <w:sz w:val="18"/>
                <w:szCs w:val="18"/>
                <w:lang w:val="hr-HR"/>
              </w:rPr>
              <w:t xml:space="preserve">, </w:t>
            </w:r>
            <w:r w:rsidR="00E168D3">
              <w:rPr>
                <w:b/>
                <w:sz w:val="18"/>
                <w:szCs w:val="18"/>
                <w:lang w:val="hr-HR"/>
              </w:rPr>
              <w:t>и</w:t>
            </w:r>
            <w:r w:rsidR="00E168D3" w:rsidRPr="00DA6317">
              <w:rPr>
                <w:b/>
                <w:sz w:val="18"/>
                <w:szCs w:val="18"/>
                <w:lang w:val="hr-HR"/>
              </w:rPr>
              <w:t xml:space="preserve"> </w:t>
            </w:r>
            <w:r w:rsidR="00E168D3">
              <w:rPr>
                <w:b/>
                <w:sz w:val="18"/>
                <w:szCs w:val="18"/>
                <w:lang w:val="hr-HR"/>
              </w:rPr>
              <w:t>за</w:t>
            </w:r>
            <w:r w:rsidR="00E168D3" w:rsidRPr="00DA6317">
              <w:rPr>
                <w:b/>
                <w:sz w:val="18"/>
                <w:szCs w:val="18"/>
                <w:lang w:val="hr-HR"/>
              </w:rPr>
              <w:t xml:space="preserve"> </w:t>
            </w:r>
            <w:r w:rsidR="00E168D3">
              <w:rPr>
                <w:b/>
                <w:sz w:val="18"/>
                <w:szCs w:val="18"/>
                <w:lang w:val="hr-HR"/>
              </w:rPr>
              <w:t>издавање</w:t>
            </w:r>
            <w:r w:rsidR="00E168D3" w:rsidRPr="00DA6317">
              <w:rPr>
                <w:b/>
                <w:sz w:val="18"/>
                <w:szCs w:val="18"/>
                <w:lang w:val="hr-HR"/>
              </w:rPr>
              <w:t xml:space="preserve"> </w:t>
            </w:r>
            <w:r w:rsidR="00E168D3">
              <w:rPr>
                <w:b/>
                <w:sz w:val="18"/>
                <w:szCs w:val="18"/>
                <w:lang w:val="hr-HR"/>
              </w:rPr>
              <w:t>енергетских</w:t>
            </w:r>
            <w:r w:rsidR="00E168D3" w:rsidRPr="00DA6317">
              <w:rPr>
                <w:b/>
                <w:sz w:val="18"/>
                <w:szCs w:val="18"/>
                <w:lang w:val="hr-HR"/>
              </w:rPr>
              <w:t xml:space="preserve"> </w:t>
            </w:r>
            <w:r w:rsidR="00E168D3">
              <w:rPr>
                <w:b/>
                <w:sz w:val="18"/>
                <w:szCs w:val="18"/>
                <w:lang w:val="hr-HR"/>
              </w:rPr>
              <w:t xml:space="preserve">сертификата: </w:t>
            </w:r>
            <w:r w:rsidR="00E168D3">
              <w:rPr>
                <w:sz w:val="18"/>
                <w:szCs w:val="18"/>
                <w:lang w:val="hr-HR"/>
              </w:rPr>
              <w:t xml:space="preserve">Ова мјера се реализује у оквиру </w:t>
            </w:r>
            <w:r>
              <w:rPr>
                <w:sz w:val="18"/>
                <w:szCs w:val="18"/>
                <w:lang w:val="hr-HR"/>
              </w:rPr>
              <w:t>P</w:t>
            </w:r>
            <w:r w:rsidR="00E168D3">
              <w:rPr>
                <w:sz w:val="18"/>
                <w:szCs w:val="18"/>
                <w:lang w:val="hr-HR"/>
              </w:rPr>
              <w:t>.2, али уз допринос овог програма у сегменту зграда у сектору јавних услуга</w:t>
            </w:r>
            <w:r w:rsidR="00E168D3">
              <w:rPr>
                <w:sz w:val="18"/>
                <w:szCs w:val="18"/>
                <w:lang w:val="sr-Cyrl-RS"/>
              </w:rPr>
              <w:t>;</w:t>
            </w:r>
          </w:p>
          <w:p w:rsidR="00E168D3" w:rsidRDefault="00D405DC" w:rsidP="00D405DC">
            <w:pPr>
              <w:spacing w:before="40"/>
              <w:rPr>
                <w:i/>
                <w:sz w:val="18"/>
                <w:szCs w:val="18"/>
                <w:lang w:val="hr-HR"/>
              </w:rPr>
            </w:pPr>
            <w:r>
              <w:rPr>
                <w:b/>
                <w:sz w:val="18"/>
                <w:szCs w:val="18"/>
                <w:lang w:val="hr-HR"/>
              </w:rPr>
              <w:t>H</w:t>
            </w:r>
            <w:r w:rsidR="00E168D3">
              <w:rPr>
                <w:b/>
                <w:sz w:val="18"/>
                <w:szCs w:val="18"/>
                <w:lang w:val="hr-HR"/>
              </w:rPr>
              <w:t xml:space="preserve">.9 Увођење и спровођење енергетског менаџмента </w:t>
            </w:r>
            <w:r w:rsidR="00E168D3">
              <w:rPr>
                <w:sz w:val="18"/>
                <w:szCs w:val="18"/>
                <w:lang w:val="hr-HR"/>
              </w:rPr>
              <w:t>у сврху постављања обнове зграда у шири контекст одрживог управљања енергијом</w:t>
            </w:r>
            <w:r w:rsidR="00E168D3">
              <w:rPr>
                <w:sz w:val="18"/>
                <w:szCs w:val="18"/>
                <w:lang w:val="sr-Cyrl-RS"/>
              </w:rPr>
              <w:t>;</w:t>
            </w:r>
            <w:r w:rsidR="00E168D3">
              <w:rPr>
                <w:sz w:val="18"/>
                <w:szCs w:val="18"/>
                <w:lang w:val="hr-HR"/>
              </w:rPr>
              <w:t xml:space="preserve"> </w:t>
            </w:r>
          </w:p>
          <w:p w:rsidR="00E168D3" w:rsidRDefault="00D405DC" w:rsidP="00D405DC">
            <w:pPr>
              <w:spacing w:before="40"/>
              <w:rPr>
                <w:i/>
                <w:sz w:val="18"/>
                <w:szCs w:val="18"/>
                <w:lang w:val="hr-HR"/>
              </w:rPr>
            </w:pPr>
            <w:r>
              <w:rPr>
                <w:b/>
                <w:sz w:val="18"/>
                <w:szCs w:val="18"/>
                <w:lang w:val="hr-HR"/>
              </w:rPr>
              <w:t>H</w:t>
            </w:r>
            <w:r w:rsidR="00E168D3">
              <w:rPr>
                <w:b/>
                <w:sz w:val="18"/>
                <w:szCs w:val="18"/>
                <w:lang w:val="hr-HR"/>
              </w:rPr>
              <w:t xml:space="preserve">.11 Јачање </w:t>
            </w:r>
            <w:r w:rsidR="00E168D3">
              <w:rPr>
                <w:b/>
                <w:sz w:val="18"/>
                <w:szCs w:val="18"/>
                <w:lang w:val="sr-Cyrl-RS"/>
              </w:rPr>
              <w:t xml:space="preserve">постојећих </w:t>
            </w:r>
            <w:r w:rsidR="00E168D3">
              <w:rPr>
                <w:b/>
                <w:sz w:val="18"/>
                <w:szCs w:val="18"/>
                <w:lang w:val="hr-HR"/>
              </w:rPr>
              <w:t>институционалн</w:t>
            </w:r>
            <w:r w:rsidR="00E168D3">
              <w:rPr>
                <w:b/>
                <w:sz w:val="18"/>
                <w:szCs w:val="18"/>
                <w:lang w:val="sr-Cyrl-RS"/>
              </w:rPr>
              <w:t>их</w:t>
            </w:r>
            <w:r w:rsidR="00E168D3">
              <w:rPr>
                <w:b/>
                <w:sz w:val="18"/>
                <w:szCs w:val="18"/>
                <w:lang w:val="hr-HR"/>
              </w:rPr>
              <w:t xml:space="preserve"> капацитета </w:t>
            </w:r>
            <w:r w:rsidR="00E168D3">
              <w:rPr>
                <w:b/>
                <w:sz w:val="18"/>
                <w:szCs w:val="18"/>
                <w:lang w:val="sr-Cyrl-RS"/>
              </w:rPr>
              <w:t xml:space="preserve">свих нивоа власти </w:t>
            </w:r>
            <w:r w:rsidR="00E168D3">
              <w:rPr>
                <w:b/>
                <w:sz w:val="18"/>
                <w:szCs w:val="18"/>
                <w:lang w:val="hr-HR"/>
              </w:rPr>
              <w:t>за системско управљање енергијом</w:t>
            </w:r>
            <w:r w:rsidR="00E168D3">
              <w:rPr>
                <w:b/>
                <w:sz w:val="18"/>
                <w:szCs w:val="18"/>
                <w:lang w:val="sr-Cyrl-RS"/>
              </w:rPr>
              <w:t xml:space="preserve">: </w:t>
            </w:r>
            <w:r w:rsidR="00E168D3">
              <w:rPr>
                <w:sz w:val="18"/>
                <w:szCs w:val="18"/>
                <w:lang w:val="hr-HR"/>
              </w:rPr>
              <w:t>Опис мјере: у свему према опису Мјере Х.11 у горњој Табели 2</w:t>
            </w:r>
            <w:r w:rsidR="00E168D3">
              <w:rPr>
                <w:sz w:val="18"/>
                <w:szCs w:val="18"/>
                <w:lang w:val="sr-Cyrl-RS"/>
              </w:rPr>
              <w:t>2</w:t>
            </w:r>
            <w:r w:rsidR="00E168D3">
              <w:rPr>
                <w:sz w:val="18"/>
                <w:szCs w:val="18"/>
                <w:lang w:val="hr-HR"/>
              </w:rPr>
              <w:t>;</w:t>
            </w:r>
          </w:p>
          <w:p w:rsidR="00E168D3" w:rsidRDefault="00D405DC" w:rsidP="00D405DC">
            <w:pPr>
              <w:spacing w:before="40"/>
              <w:rPr>
                <w:b/>
                <w:sz w:val="18"/>
                <w:szCs w:val="18"/>
                <w:lang w:val="hr-HR"/>
              </w:rPr>
            </w:pPr>
            <w:r>
              <w:rPr>
                <w:b/>
                <w:sz w:val="18"/>
                <w:szCs w:val="18"/>
                <w:lang w:val="hr-HR"/>
              </w:rPr>
              <w:t>H</w:t>
            </w:r>
            <w:r w:rsidR="00E168D3">
              <w:rPr>
                <w:b/>
                <w:sz w:val="18"/>
                <w:szCs w:val="18"/>
                <w:lang w:val="hr-HR"/>
              </w:rPr>
              <w:t>.12 Увођење и примјена критеријума енергетске ефикасности у систему јавних набавки</w:t>
            </w:r>
          </w:p>
          <w:p w:rsidR="00E168D3" w:rsidRPr="009938AC" w:rsidRDefault="00E168D3" w:rsidP="00D405DC">
            <w:pPr>
              <w:rPr>
                <w:sz w:val="18"/>
                <w:szCs w:val="18"/>
                <w:lang w:val="hr-HR"/>
              </w:rPr>
            </w:pPr>
            <w:r>
              <w:rPr>
                <w:sz w:val="18"/>
                <w:szCs w:val="18"/>
                <w:lang w:val="hr-HR"/>
              </w:rPr>
              <w:t>Опис мјере: у свему према опису Мјере Х.12 у горњој Табели 2</w:t>
            </w:r>
            <w:r>
              <w:rPr>
                <w:sz w:val="18"/>
                <w:szCs w:val="18"/>
                <w:lang w:val="sr-Cyrl-RS"/>
              </w:rPr>
              <w:t>2</w:t>
            </w:r>
            <w:r>
              <w:rPr>
                <w:sz w:val="18"/>
                <w:szCs w:val="18"/>
                <w:lang w:val="hr-HR"/>
              </w:rPr>
              <w:t>;</w:t>
            </w:r>
          </w:p>
          <w:p w:rsidR="00E168D3" w:rsidRPr="00C8552B" w:rsidRDefault="00D405DC" w:rsidP="00D405DC">
            <w:pPr>
              <w:spacing w:before="40" w:after="40"/>
              <w:rPr>
                <w:sz w:val="18"/>
                <w:szCs w:val="18"/>
                <w:lang w:val="hr-HR"/>
              </w:rPr>
            </w:pPr>
            <w:r>
              <w:rPr>
                <w:b/>
                <w:sz w:val="18"/>
                <w:szCs w:val="18"/>
                <w:lang w:val="hr-HR"/>
              </w:rPr>
              <w:t>H</w:t>
            </w:r>
            <w:r w:rsidR="00E168D3">
              <w:rPr>
                <w:b/>
                <w:sz w:val="18"/>
                <w:szCs w:val="18"/>
                <w:lang w:val="hr-HR"/>
              </w:rPr>
              <w:t xml:space="preserve">.13 Успостављање финансијског оквира за повећање ЕЕ у финалној потрошњи енергије </w:t>
            </w:r>
            <w:r w:rsidR="00E168D3" w:rsidRPr="00A21CB1">
              <w:rPr>
                <w:i/>
                <w:sz w:val="18"/>
                <w:szCs w:val="18"/>
                <w:lang w:val="hr-HR"/>
              </w:rPr>
              <w:t>(</w:t>
            </w:r>
            <w:r w:rsidR="00E168D3">
              <w:rPr>
                <w:i/>
                <w:sz w:val="18"/>
                <w:szCs w:val="18"/>
                <w:lang w:val="hr-HR"/>
              </w:rPr>
              <w:t>Мјера обухвата само успостављање финансијских и извршних механизама потребних за спровођење овог програма)</w:t>
            </w:r>
          </w:p>
        </w:tc>
      </w:tr>
      <w:tr w:rsidR="00E168D3" w:rsidRPr="00C8552B" w:rsidTr="00D405DC">
        <w:tc>
          <w:tcPr>
            <w:tcW w:w="1242" w:type="dxa"/>
          </w:tcPr>
          <w:p w:rsidR="00E168D3" w:rsidRPr="00C8552B" w:rsidRDefault="00E168D3" w:rsidP="00D405DC">
            <w:pPr>
              <w:spacing w:before="40" w:after="40"/>
              <w:rPr>
                <w:b/>
                <w:sz w:val="18"/>
                <w:szCs w:val="18"/>
                <w:lang w:val="hr-HR"/>
              </w:rPr>
            </w:pPr>
            <w:r>
              <w:rPr>
                <w:b/>
                <w:sz w:val="18"/>
                <w:szCs w:val="18"/>
                <w:lang w:val="hr-HR"/>
              </w:rPr>
              <w:t>Циљана</w:t>
            </w:r>
            <w:r w:rsidRPr="00C8552B">
              <w:rPr>
                <w:b/>
                <w:sz w:val="18"/>
                <w:szCs w:val="18"/>
                <w:lang w:val="hr-HR"/>
              </w:rPr>
              <w:t xml:space="preserve"> </w:t>
            </w:r>
            <w:r>
              <w:rPr>
                <w:b/>
                <w:sz w:val="18"/>
                <w:szCs w:val="18"/>
                <w:lang w:val="hr-HR"/>
              </w:rPr>
              <w:t>финална</w:t>
            </w:r>
            <w:r w:rsidRPr="00C8552B">
              <w:rPr>
                <w:b/>
                <w:sz w:val="18"/>
                <w:szCs w:val="18"/>
                <w:lang w:val="hr-HR"/>
              </w:rPr>
              <w:t xml:space="preserve"> </w:t>
            </w:r>
            <w:r>
              <w:rPr>
                <w:b/>
                <w:sz w:val="18"/>
                <w:szCs w:val="18"/>
                <w:lang w:val="hr-HR"/>
              </w:rPr>
              <w:t>потрошња</w:t>
            </w:r>
          </w:p>
        </w:tc>
        <w:tc>
          <w:tcPr>
            <w:tcW w:w="7797" w:type="dxa"/>
            <w:gridSpan w:val="5"/>
          </w:tcPr>
          <w:p w:rsidR="00E168D3" w:rsidRPr="00C8552B" w:rsidRDefault="00E168D3" w:rsidP="00D405DC">
            <w:pPr>
              <w:spacing w:before="40" w:after="40"/>
              <w:rPr>
                <w:sz w:val="18"/>
                <w:szCs w:val="18"/>
                <w:lang w:val="hr-HR"/>
              </w:rPr>
            </w:pPr>
            <w:r>
              <w:rPr>
                <w:sz w:val="18"/>
                <w:szCs w:val="18"/>
                <w:lang w:val="hr-HR"/>
              </w:rPr>
              <w:t>Потрошња</w:t>
            </w:r>
            <w:r w:rsidRPr="00C8552B">
              <w:rPr>
                <w:sz w:val="18"/>
                <w:szCs w:val="18"/>
                <w:lang w:val="hr-HR"/>
              </w:rPr>
              <w:t xml:space="preserve"> </w:t>
            </w:r>
            <w:r>
              <w:rPr>
                <w:sz w:val="18"/>
                <w:szCs w:val="18"/>
                <w:lang w:val="hr-HR"/>
              </w:rPr>
              <w:t>финалне</w:t>
            </w:r>
            <w:r w:rsidRPr="00C8552B">
              <w:rPr>
                <w:sz w:val="18"/>
                <w:szCs w:val="18"/>
                <w:lang w:val="hr-HR"/>
              </w:rPr>
              <w:t xml:space="preserve"> </w:t>
            </w:r>
            <w:r>
              <w:rPr>
                <w:sz w:val="18"/>
                <w:szCs w:val="18"/>
                <w:lang w:val="hr-HR"/>
              </w:rPr>
              <w:t>енергије</w:t>
            </w:r>
            <w:r w:rsidRPr="00C8552B">
              <w:rPr>
                <w:sz w:val="18"/>
                <w:szCs w:val="18"/>
                <w:lang w:val="hr-HR"/>
              </w:rPr>
              <w:t xml:space="preserve"> </w:t>
            </w:r>
            <w:r>
              <w:rPr>
                <w:sz w:val="18"/>
                <w:szCs w:val="18"/>
                <w:lang w:val="hr-HR"/>
              </w:rPr>
              <w:t>и</w:t>
            </w:r>
            <w:r w:rsidRPr="00C8552B">
              <w:rPr>
                <w:sz w:val="18"/>
                <w:szCs w:val="18"/>
                <w:lang w:val="hr-HR"/>
              </w:rPr>
              <w:t xml:space="preserve"> </w:t>
            </w:r>
            <w:r>
              <w:rPr>
                <w:sz w:val="18"/>
                <w:szCs w:val="18"/>
                <w:lang w:val="hr-HR"/>
              </w:rPr>
              <w:t>енергената</w:t>
            </w:r>
            <w:r w:rsidRPr="00C8552B">
              <w:rPr>
                <w:sz w:val="18"/>
                <w:szCs w:val="18"/>
                <w:lang w:val="hr-HR"/>
              </w:rPr>
              <w:t xml:space="preserve"> (</w:t>
            </w:r>
            <w:r>
              <w:rPr>
                <w:sz w:val="18"/>
                <w:szCs w:val="18"/>
                <w:lang w:val="hr-HR"/>
              </w:rPr>
              <w:t>електрична</w:t>
            </w:r>
            <w:r w:rsidRPr="00C8552B">
              <w:rPr>
                <w:sz w:val="18"/>
                <w:szCs w:val="18"/>
                <w:lang w:val="hr-HR"/>
              </w:rPr>
              <w:t xml:space="preserve"> </w:t>
            </w:r>
            <w:r>
              <w:rPr>
                <w:sz w:val="18"/>
                <w:szCs w:val="18"/>
                <w:lang w:val="hr-HR"/>
              </w:rPr>
              <w:t>енергија</w:t>
            </w:r>
            <w:r w:rsidRPr="00C8552B">
              <w:rPr>
                <w:sz w:val="18"/>
                <w:szCs w:val="18"/>
                <w:lang w:val="hr-HR"/>
              </w:rPr>
              <w:t xml:space="preserve">, </w:t>
            </w:r>
            <w:r>
              <w:rPr>
                <w:sz w:val="18"/>
                <w:szCs w:val="18"/>
                <w:lang w:val="hr-HR"/>
              </w:rPr>
              <w:t>топлотна</w:t>
            </w:r>
            <w:r w:rsidRPr="00C8552B">
              <w:rPr>
                <w:sz w:val="18"/>
                <w:szCs w:val="18"/>
                <w:lang w:val="hr-HR"/>
              </w:rPr>
              <w:t xml:space="preserve"> </w:t>
            </w:r>
            <w:r>
              <w:rPr>
                <w:sz w:val="18"/>
                <w:szCs w:val="18"/>
                <w:lang w:val="hr-HR"/>
              </w:rPr>
              <w:t>енергија</w:t>
            </w:r>
            <w:r w:rsidRPr="00C8552B">
              <w:rPr>
                <w:sz w:val="18"/>
                <w:szCs w:val="18"/>
                <w:lang w:val="hr-HR"/>
              </w:rPr>
              <w:t xml:space="preserve">, </w:t>
            </w:r>
            <w:r>
              <w:rPr>
                <w:sz w:val="18"/>
                <w:szCs w:val="18"/>
                <w:lang w:val="hr-HR"/>
              </w:rPr>
              <w:t>гас</w:t>
            </w:r>
            <w:r w:rsidRPr="00C8552B">
              <w:rPr>
                <w:sz w:val="18"/>
                <w:szCs w:val="18"/>
                <w:lang w:val="hr-HR"/>
              </w:rPr>
              <w:t xml:space="preserve">, </w:t>
            </w:r>
            <w:r>
              <w:rPr>
                <w:sz w:val="18"/>
                <w:szCs w:val="18"/>
                <w:lang w:val="hr-HR"/>
              </w:rPr>
              <w:t>угаљ</w:t>
            </w:r>
            <w:r w:rsidRPr="00C8552B">
              <w:rPr>
                <w:sz w:val="18"/>
                <w:szCs w:val="18"/>
                <w:lang w:val="hr-HR"/>
              </w:rPr>
              <w:t xml:space="preserve">, </w:t>
            </w:r>
            <w:r>
              <w:rPr>
                <w:sz w:val="18"/>
                <w:szCs w:val="18"/>
                <w:lang w:val="hr-HR"/>
              </w:rPr>
              <w:t>нафтни</w:t>
            </w:r>
            <w:r w:rsidRPr="00C8552B">
              <w:rPr>
                <w:sz w:val="18"/>
                <w:szCs w:val="18"/>
                <w:lang w:val="hr-HR"/>
              </w:rPr>
              <w:t xml:space="preserve"> </w:t>
            </w:r>
            <w:r>
              <w:rPr>
                <w:sz w:val="18"/>
                <w:szCs w:val="18"/>
                <w:lang w:val="hr-HR"/>
              </w:rPr>
              <w:t>деривати</w:t>
            </w:r>
            <w:r w:rsidRPr="00C8552B">
              <w:rPr>
                <w:sz w:val="18"/>
                <w:szCs w:val="18"/>
                <w:lang w:val="hr-HR"/>
              </w:rPr>
              <w:t xml:space="preserve">, </w:t>
            </w:r>
            <w:r>
              <w:rPr>
                <w:sz w:val="18"/>
                <w:szCs w:val="18"/>
                <w:lang w:val="hr-HR"/>
              </w:rPr>
              <w:t>биомаса</w:t>
            </w:r>
            <w:r w:rsidRPr="00C8552B">
              <w:rPr>
                <w:sz w:val="18"/>
                <w:szCs w:val="18"/>
                <w:lang w:val="hr-HR"/>
              </w:rPr>
              <w:t xml:space="preserve">) </w:t>
            </w:r>
            <w:r>
              <w:rPr>
                <w:sz w:val="18"/>
                <w:szCs w:val="18"/>
                <w:lang w:val="hr-HR"/>
              </w:rPr>
              <w:t>у</w:t>
            </w:r>
            <w:r w:rsidRPr="00C8552B">
              <w:rPr>
                <w:sz w:val="18"/>
                <w:szCs w:val="18"/>
                <w:lang w:val="hr-HR"/>
              </w:rPr>
              <w:t xml:space="preserve"> </w:t>
            </w:r>
            <w:r>
              <w:rPr>
                <w:sz w:val="18"/>
                <w:szCs w:val="18"/>
                <w:lang w:val="hr-HR"/>
              </w:rPr>
              <w:t>постојећим</w:t>
            </w:r>
            <w:r w:rsidRPr="00C8552B">
              <w:rPr>
                <w:sz w:val="18"/>
                <w:szCs w:val="18"/>
                <w:lang w:val="hr-HR"/>
              </w:rPr>
              <w:t xml:space="preserve"> </w:t>
            </w:r>
            <w:r>
              <w:rPr>
                <w:sz w:val="18"/>
                <w:szCs w:val="18"/>
                <w:lang w:val="hr-HR"/>
              </w:rPr>
              <w:t>зградама јавног сектора, потребне за све функције зграде (гријање, хлађење, климатизација, покретање уређаја)</w:t>
            </w:r>
          </w:p>
        </w:tc>
      </w:tr>
      <w:tr w:rsidR="00E168D3" w:rsidRPr="00C8552B" w:rsidTr="00D405DC">
        <w:tc>
          <w:tcPr>
            <w:tcW w:w="1242" w:type="dxa"/>
          </w:tcPr>
          <w:p w:rsidR="00E168D3" w:rsidRPr="00C8552B" w:rsidRDefault="00E168D3" w:rsidP="00D405DC">
            <w:pPr>
              <w:spacing w:before="40" w:after="40"/>
              <w:rPr>
                <w:b/>
                <w:sz w:val="18"/>
                <w:szCs w:val="18"/>
                <w:lang w:val="hr-HR"/>
              </w:rPr>
            </w:pPr>
            <w:r>
              <w:rPr>
                <w:b/>
                <w:sz w:val="18"/>
                <w:szCs w:val="18"/>
                <w:lang w:val="hr-HR"/>
              </w:rPr>
              <w:t>Циљне</w:t>
            </w:r>
            <w:r w:rsidRPr="00C8552B">
              <w:rPr>
                <w:b/>
                <w:sz w:val="18"/>
                <w:szCs w:val="18"/>
                <w:lang w:val="hr-HR"/>
              </w:rPr>
              <w:t xml:space="preserve"> </w:t>
            </w:r>
            <w:r>
              <w:rPr>
                <w:b/>
                <w:sz w:val="18"/>
                <w:szCs w:val="18"/>
                <w:lang w:val="hr-HR"/>
              </w:rPr>
              <w:t>групе</w:t>
            </w:r>
          </w:p>
        </w:tc>
        <w:tc>
          <w:tcPr>
            <w:tcW w:w="7797" w:type="dxa"/>
            <w:gridSpan w:val="5"/>
          </w:tcPr>
          <w:p w:rsidR="00E168D3" w:rsidRPr="00C8552B" w:rsidRDefault="00E168D3" w:rsidP="00D405DC">
            <w:pPr>
              <w:spacing w:before="40" w:after="40"/>
              <w:rPr>
                <w:sz w:val="18"/>
                <w:szCs w:val="18"/>
                <w:lang w:val="hr-HR"/>
              </w:rPr>
            </w:pPr>
            <w:r>
              <w:rPr>
                <w:sz w:val="18"/>
                <w:szCs w:val="18"/>
                <w:lang w:val="hr-HR"/>
              </w:rPr>
              <w:t>Власници зграда јавног сектора (јавна</w:t>
            </w:r>
            <w:r w:rsidRPr="00C8552B">
              <w:rPr>
                <w:sz w:val="18"/>
                <w:szCs w:val="18"/>
                <w:lang w:val="hr-HR"/>
              </w:rPr>
              <w:t xml:space="preserve"> </w:t>
            </w:r>
            <w:r>
              <w:rPr>
                <w:sz w:val="18"/>
                <w:szCs w:val="18"/>
                <w:lang w:val="hr-HR"/>
              </w:rPr>
              <w:t>управа</w:t>
            </w:r>
            <w:r w:rsidRPr="00C8552B">
              <w:rPr>
                <w:sz w:val="18"/>
                <w:szCs w:val="18"/>
                <w:lang w:val="hr-HR"/>
              </w:rPr>
              <w:t xml:space="preserve"> </w:t>
            </w:r>
            <w:r>
              <w:rPr>
                <w:sz w:val="18"/>
                <w:szCs w:val="18"/>
                <w:lang w:val="hr-HR"/>
              </w:rPr>
              <w:t>и</w:t>
            </w:r>
            <w:r w:rsidRPr="00C8552B">
              <w:rPr>
                <w:sz w:val="18"/>
                <w:szCs w:val="18"/>
                <w:lang w:val="hr-HR"/>
              </w:rPr>
              <w:t xml:space="preserve"> </w:t>
            </w:r>
            <w:r>
              <w:rPr>
                <w:sz w:val="18"/>
                <w:szCs w:val="18"/>
                <w:lang w:val="hr-HR"/>
              </w:rPr>
              <w:t>остале</w:t>
            </w:r>
            <w:r w:rsidRPr="00C8552B">
              <w:rPr>
                <w:sz w:val="18"/>
                <w:szCs w:val="18"/>
                <w:lang w:val="hr-HR"/>
              </w:rPr>
              <w:t xml:space="preserve"> </w:t>
            </w:r>
            <w:r>
              <w:rPr>
                <w:sz w:val="18"/>
                <w:szCs w:val="18"/>
                <w:lang w:val="hr-HR"/>
              </w:rPr>
              <w:t>институције из сектора услуга)</w:t>
            </w:r>
          </w:p>
        </w:tc>
      </w:tr>
      <w:tr w:rsidR="00E168D3" w:rsidRPr="00C8552B" w:rsidTr="00D405DC">
        <w:tc>
          <w:tcPr>
            <w:tcW w:w="1242" w:type="dxa"/>
          </w:tcPr>
          <w:p w:rsidR="00E168D3" w:rsidRPr="00C8552B" w:rsidRDefault="00E168D3" w:rsidP="00D405DC">
            <w:pPr>
              <w:spacing w:before="40" w:after="40"/>
              <w:rPr>
                <w:b/>
                <w:sz w:val="18"/>
                <w:szCs w:val="18"/>
                <w:lang w:val="hr-HR"/>
              </w:rPr>
            </w:pPr>
            <w:r>
              <w:rPr>
                <w:b/>
                <w:sz w:val="18"/>
                <w:szCs w:val="18"/>
                <w:lang w:val="hr-HR"/>
              </w:rPr>
              <w:t>Примјена:</w:t>
            </w:r>
          </w:p>
        </w:tc>
        <w:tc>
          <w:tcPr>
            <w:tcW w:w="7797" w:type="dxa"/>
            <w:gridSpan w:val="5"/>
          </w:tcPr>
          <w:p w:rsidR="00E168D3" w:rsidRPr="00C8552B" w:rsidRDefault="00E168D3" w:rsidP="00D405DC">
            <w:pPr>
              <w:spacing w:before="40" w:after="40"/>
              <w:rPr>
                <w:sz w:val="18"/>
                <w:szCs w:val="18"/>
                <w:lang w:val="hr-HR"/>
              </w:rPr>
            </w:pPr>
            <w:r>
              <w:rPr>
                <w:sz w:val="18"/>
                <w:szCs w:val="18"/>
                <w:lang w:val="hr-HR"/>
              </w:rPr>
              <w:t>Ентитетски и локални ниво</w:t>
            </w:r>
          </w:p>
        </w:tc>
      </w:tr>
      <w:tr w:rsidR="00E168D3" w:rsidRPr="00C8552B" w:rsidTr="00D405DC">
        <w:tc>
          <w:tcPr>
            <w:tcW w:w="9039" w:type="dxa"/>
            <w:gridSpan w:val="6"/>
          </w:tcPr>
          <w:p w:rsidR="00E168D3" w:rsidRPr="00C8552B" w:rsidRDefault="00E168D3" w:rsidP="00D405DC">
            <w:pPr>
              <w:spacing w:before="40" w:after="40"/>
              <w:jc w:val="center"/>
              <w:rPr>
                <w:sz w:val="18"/>
                <w:szCs w:val="18"/>
                <w:u w:val="single"/>
                <w:lang w:val="hr-HR"/>
              </w:rPr>
            </w:pPr>
            <w:r>
              <w:rPr>
                <w:b/>
                <w:sz w:val="18"/>
                <w:szCs w:val="18"/>
                <w:lang w:val="hr-HR"/>
              </w:rPr>
              <w:t>Информације о спровођењу програма</w:t>
            </w:r>
          </w:p>
        </w:tc>
      </w:tr>
      <w:tr w:rsidR="00E168D3" w:rsidRPr="0004707B" w:rsidTr="00D405DC">
        <w:tc>
          <w:tcPr>
            <w:tcW w:w="1242" w:type="dxa"/>
          </w:tcPr>
          <w:p w:rsidR="00E168D3" w:rsidRPr="00C8552B" w:rsidRDefault="00E168D3" w:rsidP="00D405DC">
            <w:pPr>
              <w:spacing w:before="40" w:after="40"/>
              <w:rPr>
                <w:b/>
                <w:sz w:val="18"/>
                <w:szCs w:val="18"/>
                <w:lang w:val="hr-HR"/>
              </w:rPr>
            </w:pPr>
            <w:r>
              <w:rPr>
                <w:b/>
                <w:sz w:val="18"/>
                <w:szCs w:val="18"/>
                <w:lang w:val="hr-HR"/>
              </w:rPr>
              <w:t xml:space="preserve">Aктивности за </w:t>
            </w:r>
            <w:r>
              <w:rPr>
                <w:b/>
                <w:sz w:val="18"/>
                <w:szCs w:val="18"/>
                <w:lang w:val="sr-Cyrl-RS"/>
              </w:rPr>
              <w:t>с</w:t>
            </w:r>
            <w:r>
              <w:rPr>
                <w:b/>
                <w:sz w:val="18"/>
                <w:szCs w:val="18"/>
                <w:lang w:val="hr-HR"/>
              </w:rPr>
              <w:t>провођење програма</w:t>
            </w:r>
          </w:p>
        </w:tc>
        <w:tc>
          <w:tcPr>
            <w:tcW w:w="7797" w:type="dxa"/>
            <w:gridSpan w:val="5"/>
            <w:shd w:val="clear" w:color="auto" w:fill="auto"/>
          </w:tcPr>
          <w:p w:rsidR="00E168D3" w:rsidRDefault="00E168D3" w:rsidP="00D405DC">
            <w:pPr>
              <w:spacing w:before="40" w:after="40"/>
              <w:rPr>
                <w:sz w:val="18"/>
                <w:szCs w:val="18"/>
                <w:lang w:val="hr-HR"/>
              </w:rPr>
            </w:pPr>
            <w:r>
              <w:rPr>
                <w:sz w:val="18"/>
                <w:szCs w:val="18"/>
                <w:lang w:val="hr-HR"/>
              </w:rPr>
              <w:t>н/а – нови програм</w:t>
            </w:r>
          </w:p>
          <w:p w:rsidR="00E168D3" w:rsidRPr="0004707B" w:rsidRDefault="00E168D3" w:rsidP="00D405DC">
            <w:pPr>
              <w:pStyle w:val="FootnoteText"/>
              <w:spacing w:before="40"/>
              <w:jc w:val="both"/>
              <w:rPr>
                <w:sz w:val="18"/>
                <w:szCs w:val="18"/>
                <w:lang w:val="hr-HR"/>
              </w:rPr>
            </w:pPr>
            <w:r>
              <w:rPr>
                <w:sz w:val="18"/>
                <w:szCs w:val="18"/>
                <w:lang w:val="hr-HR"/>
              </w:rPr>
              <w:t xml:space="preserve">У досадашњем периоду је реализован велик број пројеката који садрже мјере </w:t>
            </w:r>
            <w:r w:rsidR="00D405DC">
              <w:rPr>
                <w:sz w:val="18"/>
                <w:szCs w:val="18"/>
                <w:lang w:val="hr-HR"/>
              </w:rPr>
              <w:t>U</w:t>
            </w:r>
            <w:r>
              <w:rPr>
                <w:sz w:val="18"/>
                <w:szCs w:val="18"/>
                <w:lang w:val="hr-HR"/>
              </w:rPr>
              <w:t xml:space="preserve">.1, </w:t>
            </w:r>
            <w:r w:rsidR="00D405DC">
              <w:rPr>
                <w:sz w:val="18"/>
                <w:szCs w:val="18"/>
                <w:lang w:val="hr-HR"/>
              </w:rPr>
              <w:t>U</w:t>
            </w:r>
            <w:r>
              <w:rPr>
                <w:sz w:val="18"/>
                <w:szCs w:val="18"/>
                <w:lang w:val="hr-HR"/>
              </w:rPr>
              <w:t xml:space="preserve">.2 и </w:t>
            </w:r>
            <w:r w:rsidR="00D405DC">
              <w:rPr>
                <w:sz w:val="18"/>
                <w:szCs w:val="18"/>
                <w:lang w:val="hr-HR"/>
              </w:rPr>
              <w:t>U</w:t>
            </w:r>
            <w:r>
              <w:rPr>
                <w:sz w:val="18"/>
                <w:szCs w:val="18"/>
                <w:lang w:val="hr-HR"/>
              </w:rPr>
              <w:t>.3, нарочито у сектору јавних објеката (школство, здравство, јавна управа, итд). Листа ових пројеката, на основу којих је извршен и прорачун уштеда финалне енергије у овом сектору, представљају припадајућу документацију у оквиру овог Акционог плана.</w:t>
            </w:r>
          </w:p>
        </w:tc>
      </w:tr>
      <w:tr w:rsidR="00E168D3" w:rsidRPr="00C8552B" w:rsidTr="00D405DC">
        <w:tc>
          <w:tcPr>
            <w:tcW w:w="1242" w:type="dxa"/>
          </w:tcPr>
          <w:p w:rsidR="00E168D3" w:rsidRPr="00C8552B" w:rsidRDefault="00E168D3" w:rsidP="00D405DC">
            <w:pPr>
              <w:spacing w:before="40" w:after="40"/>
              <w:rPr>
                <w:b/>
                <w:sz w:val="18"/>
                <w:szCs w:val="18"/>
                <w:lang w:val="hr-HR"/>
              </w:rPr>
            </w:pPr>
            <w:r>
              <w:rPr>
                <w:b/>
                <w:sz w:val="18"/>
                <w:szCs w:val="18"/>
                <w:lang w:val="hr-HR"/>
              </w:rPr>
              <w:t>Финансијски оквир</w:t>
            </w:r>
          </w:p>
        </w:tc>
        <w:tc>
          <w:tcPr>
            <w:tcW w:w="7797" w:type="dxa"/>
            <w:gridSpan w:val="5"/>
          </w:tcPr>
          <w:p w:rsidR="00E168D3" w:rsidRPr="003F67A9" w:rsidRDefault="00E168D3" w:rsidP="00D405DC">
            <w:pPr>
              <w:spacing w:before="40"/>
              <w:rPr>
                <w:sz w:val="18"/>
                <w:szCs w:val="18"/>
                <w:lang w:val="hr-HR"/>
              </w:rPr>
            </w:pPr>
            <w:r>
              <w:rPr>
                <w:sz w:val="18"/>
                <w:szCs w:val="18"/>
                <w:lang w:val="hr-HR"/>
              </w:rPr>
              <w:t>130.291.984 КМ</w:t>
            </w:r>
            <w:r w:rsidRPr="003F67A9">
              <w:rPr>
                <w:sz w:val="18"/>
                <w:szCs w:val="18"/>
                <w:lang w:val="hr-HR"/>
              </w:rPr>
              <w:t xml:space="preserve">, </w:t>
            </w:r>
            <w:r>
              <w:rPr>
                <w:sz w:val="18"/>
                <w:szCs w:val="18"/>
                <w:lang w:val="hr-HR"/>
              </w:rPr>
              <w:t>од</w:t>
            </w:r>
            <w:r w:rsidRPr="003F67A9">
              <w:rPr>
                <w:sz w:val="18"/>
                <w:szCs w:val="18"/>
                <w:lang w:val="hr-HR"/>
              </w:rPr>
              <w:t xml:space="preserve"> </w:t>
            </w:r>
            <w:r>
              <w:rPr>
                <w:sz w:val="18"/>
                <w:szCs w:val="18"/>
                <w:lang w:val="hr-HR"/>
              </w:rPr>
              <w:t>чега</w:t>
            </w:r>
            <w:r w:rsidRPr="003F67A9">
              <w:rPr>
                <w:sz w:val="18"/>
                <w:szCs w:val="18"/>
                <w:lang w:val="hr-HR"/>
              </w:rPr>
              <w:t xml:space="preserve">: </w:t>
            </w:r>
          </w:p>
          <w:p w:rsidR="00E168D3" w:rsidRDefault="00E168D3" w:rsidP="00D405DC">
            <w:pPr>
              <w:pStyle w:val="FootnoteText"/>
              <w:spacing w:before="40"/>
              <w:jc w:val="both"/>
              <w:rPr>
                <w:sz w:val="16"/>
                <w:szCs w:val="16"/>
                <w:lang w:val="hr-HR"/>
              </w:rPr>
            </w:pPr>
            <w:r>
              <w:rPr>
                <w:i/>
                <w:sz w:val="18"/>
                <w:szCs w:val="18"/>
                <w:lang w:val="hr-HR"/>
              </w:rPr>
              <w:t>Овај</w:t>
            </w:r>
            <w:r w:rsidRPr="00D850F0">
              <w:rPr>
                <w:i/>
                <w:sz w:val="18"/>
                <w:szCs w:val="18"/>
                <w:lang w:val="hr-HR"/>
              </w:rPr>
              <w:t xml:space="preserve"> </w:t>
            </w:r>
            <w:r>
              <w:rPr>
                <w:i/>
                <w:sz w:val="18"/>
                <w:szCs w:val="18"/>
                <w:lang w:val="hr-HR"/>
              </w:rPr>
              <w:t>износ</w:t>
            </w:r>
            <w:r w:rsidRPr="00D850F0">
              <w:rPr>
                <w:i/>
                <w:sz w:val="18"/>
                <w:szCs w:val="18"/>
                <w:lang w:val="hr-HR"/>
              </w:rPr>
              <w:t xml:space="preserve"> </w:t>
            </w:r>
            <w:r>
              <w:rPr>
                <w:i/>
                <w:sz w:val="18"/>
                <w:szCs w:val="18"/>
                <w:lang w:val="hr-HR"/>
              </w:rPr>
              <w:t>се</w:t>
            </w:r>
            <w:r w:rsidRPr="00D850F0">
              <w:rPr>
                <w:i/>
                <w:sz w:val="18"/>
                <w:szCs w:val="18"/>
                <w:lang w:val="hr-HR"/>
              </w:rPr>
              <w:t xml:space="preserve"> </w:t>
            </w:r>
            <w:r>
              <w:rPr>
                <w:i/>
                <w:sz w:val="18"/>
                <w:szCs w:val="18"/>
                <w:lang w:val="hr-HR"/>
              </w:rPr>
              <w:t>односи</w:t>
            </w:r>
            <w:r w:rsidRPr="00D850F0">
              <w:rPr>
                <w:i/>
                <w:sz w:val="18"/>
                <w:szCs w:val="18"/>
                <w:lang w:val="hr-HR"/>
              </w:rPr>
              <w:t xml:space="preserve"> </w:t>
            </w:r>
            <w:r>
              <w:rPr>
                <w:i/>
                <w:sz w:val="18"/>
                <w:szCs w:val="18"/>
                <w:lang w:val="hr-HR"/>
              </w:rPr>
              <w:t>само</w:t>
            </w:r>
            <w:r w:rsidRPr="00D850F0">
              <w:rPr>
                <w:i/>
                <w:sz w:val="18"/>
                <w:szCs w:val="18"/>
                <w:lang w:val="hr-HR"/>
              </w:rPr>
              <w:t xml:space="preserve"> </w:t>
            </w:r>
            <w:r>
              <w:rPr>
                <w:i/>
                <w:sz w:val="18"/>
                <w:szCs w:val="18"/>
                <w:lang w:val="hr-HR"/>
              </w:rPr>
              <w:t>на</w:t>
            </w:r>
            <w:r w:rsidRPr="00D850F0">
              <w:rPr>
                <w:i/>
                <w:sz w:val="18"/>
                <w:szCs w:val="18"/>
                <w:lang w:val="hr-HR"/>
              </w:rPr>
              <w:t xml:space="preserve"> </w:t>
            </w:r>
            <w:r>
              <w:rPr>
                <w:i/>
                <w:sz w:val="18"/>
                <w:szCs w:val="18"/>
                <w:lang w:val="hr-HR"/>
              </w:rPr>
              <w:t>финансирање</w:t>
            </w:r>
            <w:r w:rsidRPr="00D850F0">
              <w:rPr>
                <w:i/>
                <w:sz w:val="18"/>
                <w:szCs w:val="18"/>
                <w:lang w:val="hr-HR"/>
              </w:rPr>
              <w:t xml:space="preserve"> </w:t>
            </w:r>
            <w:r>
              <w:rPr>
                <w:i/>
                <w:sz w:val="18"/>
                <w:szCs w:val="18"/>
                <w:lang w:val="hr-HR"/>
              </w:rPr>
              <w:t>секторских</w:t>
            </w:r>
            <w:r w:rsidRPr="00D850F0">
              <w:rPr>
                <w:i/>
                <w:sz w:val="18"/>
                <w:szCs w:val="18"/>
                <w:lang w:val="hr-HR"/>
              </w:rPr>
              <w:t xml:space="preserve"> </w:t>
            </w:r>
            <w:r>
              <w:rPr>
                <w:i/>
                <w:sz w:val="18"/>
                <w:szCs w:val="18"/>
                <w:lang w:val="hr-HR"/>
              </w:rPr>
              <w:t>мјера</w:t>
            </w:r>
            <w:r w:rsidRPr="00D850F0">
              <w:rPr>
                <w:i/>
                <w:sz w:val="18"/>
                <w:szCs w:val="18"/>
                <w:lang w:val="hr-HR"/>
              </w:rPr>
              <w:t xml:space="preserve"> </w:t>
            </w:r>
            <w:r>
              <w:rPr>
                <w:i/>
                <w:sz w:val="18"/>
                <w:szCs w:val="18"/>
                <w:lang w:val="hr-HR"/>
              </w:rPr>
              <w:t>укЉучених</w:t>
            </w:r>
            <w:r w:rsidRPr="00D850F0">
              <w:rPr>
                <w:i/>
                <w:sz w:val="18"/>
                <w:szCs w:val="18"/>
                <w:lang w:val="hr-HR"/>
              </w:rPr>
              <w:t xml:space="preserve"> </w:t>
            </w:r>
            <w:r>
              <w:rPr>
                <w:i/>
                <w:sz w:val="18"/>
                <w:szCs w:val="18"/>
                <w:lang w:val="hr-HR"/>
              </w:rPr>
              <w:t>у</w:t>
            </w:r>
            <w:r w:rsidRPr="00D850F0">
              <w:rPr>
                <w:i/>
                <w:sz w:val="18"/>
                <w:szCs w:val="18"/>
                <w:lang w:val="hr-HR"/>
              </w:rPr>
              <w:t xml:space="preserve"> </w:t>
            </w:r>
            <w:r>
              <w:rPr>
                <w:i/>
                <w:sz w:val="18"/>
                <w:szCs w:val="18"/>
                <w:lang w:val="hr-HR"/>
              </w:rPr>
              <w:t>наведени</w:t>
            </w:r>
            <w:r w:rsidRPr="00D850F0">
              <w:rPr>
                <w:i/>
                <w:sz w:val="18"/>
                <w:szCs w:val="18"/>
                <w:lang w:val="hr-HR"/>
              </w:rPr>
              <w:t xml:space="preserve"> </w:t>
            </w:r>
            <w:r>
              <w:rPr>
                <w:i/>
                <w:sz w:val="18"/>
                <w:szCs w:val="18"/>
                <w:lang w:val="hr-HR"/>
              </w:rPr>
              <w:t>програм</w:t>
            </w:r>
            <w:r w:rsidRPr="00D850F0">
              <w:rPr>
                <w:i/>
                <w:sz w:val="18"/>
                <w:szCs w:val="18"/>
                <w:lang w:val="hr-HR"/>
              </w:rPr>
              <w:t xml:space="preserve">, </w:t>
            </w:r>
            <w:r>
              <w:rPr>
                <w:i/>
                <w:sz w:val="18"/>
                <w:szCs w:val="18"/>
                <w:lang w:val="hr-HR"/>
              </w:rPr>
              <w:t>и</w:t>
            </w:r>
            <w:r w:rsidRPr="00D850F0">
              <w:rPr>
                <w:i/>
                <w:sz w:val="18"/>
                <w:szCs w:val="18"/>
                <w:lang w:val="hr-HR"/>
              </w:rPr>
              <w:t xml:space="preserve"> </w:t>
            </w:r>
            <w:r>
              <w:rPr>
                <w:i/>
                <w:sz w:val="18"/>
                <w:szCs w:val="18"/>
                <w:lang w:val="hr-HR"/>
              </w:rPr>
              <w:t>обухвата</w:t>
            </w:r>
            <w:r w:rsidRPr="00D850F0">
              <w:rPr>
                <w:i/>
                <w:sz w:val="18"/>
                <w:szCs w:val="18"/>
                <w:lang w:val="hr-HR"/>
              </w:rPr>
              <w:t xml:space="preserve"> </w:t>
            </w:r>
            <w:r>
              <w:rPr>
                <w:i/>
                <w:sz w:val="18"/>
                <w:szCs w:val="18"/>
                <w:lang w:val="hr-HR"/>
              </w:rPr>
              <w:t>средства</w:t>
            </w:r>
            <w:r w:rsidRPr="00D850F0">
              <w:rPr>
                <w:i/>
                <w:sz w:val="18"/>
                <w:szCs w:val="18"/>
                <w:lang w:val="hr-HR"/>
              </w:rPr>
              <w:t xml:space="preserve"> </w:t>
            </w:r>
            <w:r>
              <w:rPr>
                <w:i/>
                <w:sz w:val="18"/>
                <w:szCs w:val="18"/>
                <w:lang w:val="hr-HR"/>
              </w:rPr>
              <w:t>обезбијеђена</w:t>
            </w:r>
            <w:r w:rsidRPr="00D850F0">
              <w:rPr>
                <w:i/>
                <w:sz w:val="18"/>
                <w:szCs w:val="18"/>
                <w:lang w:val="hr-HR"/>
              </w:rPr>
              <w:t xml:space="preserve"> </w:t>
            </w:r>
            <w:r>
              <w:rPr>
                <w:i/>
                <w:sz w:val="18"/>
                <w:szCs w:val="18"/>
                <w:lang w:val="hr-HR"/>
              </w:rPr>
              <w:t>кроз</w:t>
            </w:r>
            <w:r w:rsidRPr="00D850F0">
              <w:rPr>
                <w:i/>
                <w:sz w:val="18"/>
                <w:szCs w:val="18"/>
                <w:lang w:val="hr-HR"/>
              </w:rPr>
              <w:t xml:space="preserve"> </w:t>
            </w:r>
            <w:r>
              <w:rPr>
                <w:i/>
                <w:sz w:val="18"/>
                <w:szCs w:val="18"/>
                <w:lang w:val="hr-HR"/>
              </w:rPr>
              <w:t>све</w:t>
            </w:r>
            <w:r w:rsidRPr="00D850F0">
              <w:rPr>
                <w:i/>
                <w:sz w:val="18"/>
                <w:szCs w:val="18"/>
                <w:lang w:val="hr-HR"/>
              </w:rPr>
              <w:t xml:space="preserve"> </w:t>
            </w:r>
            <w:r>
              <w:rPr>
                <w:i/>
                <w:sz w:val="18"/>
                <w:szCs w:val="18"/>
                <w:lang w:val="hr-HR"/>
              </w:rPr>
              <w:t>врсте</w:t>
            </w:r>
            <w:r w:rsidRPr="00D850F0">
              <w:rPr>
                <w:i/>
                <w:sz w:val="18"/>
                <w:szCs w:val="18"/>
                <w:lang w:val="hr-HR"/>
              </w:rPr>
              <w:t xml:space="preserve"> </w:t>
            </w:r>
            <w:r>
              <w:rPr>
                <w:i/>
                <w:sz w:val="18"/>
                <w:szCs w:val="18"/>
                <w:lang w:val="hr-HR"/>
              </w:rPr>
              <w:t>наведених</w:t>
            </w:r>
            <w:r w:rsidRPr="00D850F0">
              <w:rPr>
                <w:i/>
                <w:sz w:val="18"/>
                <w:szCs w:val="18"/>
                <w:lang w:val="hr-HR"/>
              </w:rPr>
              <w:t xml:space="preserve"> </w:t>
            </w:r>
            <w:r>
              <w:rPr>
                <w:i/>
                <w:sz w:val="18"/>
                <w:szCs w:val="18"/>
                <w:lang w:val="hr-HR"/>
              </w:rPr>
              <w:t>извора</w:t>
            </w:r>
            <w:r w:rsidRPr="00D850F0">
              <w:rPr>
                <w:i/>
                <w:sz w:val="18"/>
                <w:szCs w:val="18"/>
                <w:lang w:val="hr-HR"/>
              </w:rPr>
              <w:t xml:space="preserve"> </w:t>
            </w:r>
            <w:r>
              <w:rPr>
                <w:i/>
                <w:sz w:val="18"/>
                <w:szCs w:val="18"/>
                <w:lang w:val="hr-HR"/>
              </w:rPr>
              <w:t>и</w:t>
            </w:r>
            <w:r w:rsidRPr="00D850F0">
              <w:rPr>
                <w:i/>
                <w:sz w:val="18"/>
                <w:szCs w:val="18"/>
                <w:lang w:val="hr-HR"/>
              </w:rPr>
              <w:t xml:space="preserve"> </w:t>
            </w:r>
            <w:r>
              <w:rPr>
                <w:i/>
                <w:sz w:val="18"/>
                <w:szCs w:val="18"/>
                <w:lang w:val="hr-HR"/>
              </w:rPr>
              <w:t>начина</w:t>
            </w:r>
            <w:r w:rsidRPr="00D850F0">
              <w:rPr>
                <w:i/>
                <w:sz w:val="18"/>
                <w:szCs w:val="18"/>
                <w:lang w:val="hr-HR"/>
              </w:rPr>
              <w:t xml:space="preserve"> </w:t>
            </w:r>
            <w:r>
              <w:rPr>
                <w:i/>
                <w:sz w:val="18"/>
                <w:szCs w:val="18"/>
                <w:lang w:val="hr-HR"/>
              </w:rPr>
              <w:t>финансирања</w:t>
            </w:r>
            <w:r w:rsidRPr="00D850F0">
              <w:rPr>
                <w:i/>
                <w:sz w:val="18"/>
                <w:szCs w:val="18"/>
                <w:lang w:val="hr-HR"/>
              </w:rPr>
              <w:t xml:space="preserve">. </w:t>
            </w:r>
            <w:r>
              <w:rPr>
                <w:i/>
                <w:sz w:val="18"/>
                <w:szCs w:val="18"/>
                <w:lang w:val="hr-HR"/>
              </w:rPr>
              <w:t>Структура</w:t>
            </w:r>
            <w:r w:rsidRPr="00D850F0">
              <w:rPr>
                <w:i/>
                <w:sz w:val="18"/>
                <w:szCs w:val="18"/>
                <w:lang w:val="hr-HR"/>
              </w:rPr>
              <w:t xml:space="preserve"> </w:t>
            </w:r>
            <w:r>
              <w:rPr>
                <w:i/>
                <w:sz w:val="18"/>
                <w:szCs w:val="18"/>
                <w:lang w:val="hr-HR"/>
              </w:rPr>
              <w:t>овог износа</w:t>
            </w:r>
            <w:r w:rsidRPr="00D850F0">
              <w:rPr>
                <w:i/>
                <w:sz w:val="18"/>
                <w:szCs w:val="18"/>
                <w:lang w:val="hr-HR"/>
              </w:rPr>
              <w:t xml:space="preserve"> </w:t>
            </w:r>
            <w:r>
              <w:rPr>
                <w:i/>
                <w:sz w:val="18"/>
                <w:szCs w:val="18"/>
                <w:lang w:val="hr-HR"/>
              </w:rPr>
              <w:t>потребног</w:t>
            </w:r>
            <w:r w:rsidRPr="00D850F0">
              <w:rPr>
                <w:i/>
                <w:sz w:val="18"/>
                <w:szCs w:val="18"/>
                <w:lang w:val="hr-HR"/>
              </w:rPr>
              <w:t xml:space="preserve"> </w:t>
            </w:r>
            <w:r>
              <w:rPr>
                <w:i/>
                <w:sz w:val="18"/>
                <w:szCs w:val="18"/>
                <w:lang w:val="hr-HR"/>
              </w:rPr>
              <w:t>за</w:t>
            </w:r>
            <w:r w:rsidRPr="00D850F0">
              <w:rPr>
                <w:i/>
                <w:sz w:val="18"/>
                <w:szCs w:val="18"/>
                <w:lang w:val="hr-HR"/>
              </w:rPr>
              <w:t xml:space="preserve"> </w:t>
            </w:r>
            <w:r>
              <w:rPr>
                <w:i/>
                <w:sz w:val="18"/>
                <w:szCs w:val="18"/>
                <w:lang w:val="hr-HR"/>
              </w:rPr>
              <w:t>реализацију</w:t>
            </w:r>
            <w:r w:rsidRPr="00D850F0">
              <w:rPr>
                <w:i/>
                <w:sz w:val="18"/>
                <w:szCs w:val="18"/>
                <w:lang w:val="hr-HR"/>
              </w:rPr>
              <w:t xml:space="preserve"> </w:t>
            </w:r>
            <w:r>
              <w:rPr>
                <w:i/>
                <w:sz w:val="18"/>
                <w:szCs w:val="18"/>
                <w:lang w:val="hr-HR"/>
              </w:rPr>
              <w:t>планираног</w:t>
            </w:r>
            <w:r w:rsidRPr="00D850F0">
              <w:rPr>
                <w:i/>
                <w:sz w:val="18"/>
                <w:szCs w:val="18"/>
                <w:lang w:val="hr-HR"/>
              </w:rPr>
              <w:t xml:space="preserve"> </w:t>
            </w:r>
            <w:r>
              <w:rPr>
                <w:i/>
                <w:sz w:val="18"/>
                <w:szCs w:val="18"/>
                <w:lang w:val="hr-HR"/>
              </w:rPr>
              <w:t>програма</w:t>
            </w:r>
            <w:r w:rsidRPr="00D850F0">
              <w:rPr>
                <w:i/>
                <w:sz w:val="18"/>
                <w:szCs w:val="18"/>
                <w:lang w:val="hr-HR"/>
              </w:rPr>
              <w:t xml:space="preserve">, </w:t>
            </w:r>
            <w:r>
              <w:rPr>
                <w:i/>
                <w:sz w:val="18"/>
                <w:szCs w:val="18"/>
                <w:lang w:val="hr-HR"/>
              </w:rPr>
              <w:t>тј</w:t>
            </w:r>
            <w:r w:rsidRPr="00D850F0">
              <w:rPr>
                <w:i/>
                <w:sz w:val="18"/>
                <w:szCs w:val="18"/>
                <w:lang w:val="hr-HR"/>
              </w:rPr>
              <w:t xml:space="preserve">. </w:t>
            </w:r>
            <w:r>
              <w:rPr>
                <w:i/>
                <w:sz w:val="18"/>
                <w:szCs w:val="18"/>
                <w:lang w:val="hr-HR"/>
              </w:rPr>
              <w:t>учешће</w:t>
            </w:r>
            <w:r w:rsidRPr="00D850F0">
              <w:rPr>
                <w:i/>
                <w:sz w:val="18"/>
                <w:szCs w:val="18"/>
                <w:lang w:val="hr-HR"/>
              </w:rPr>
              <w:t xml:space="preserve"> </w:t>
            </w:r>
            <w:r>
              <w:rPr>
                <w:i/>
                <w:sz w:val="18"/>
                <w:szCs w:val="18"/>
                <w:lang w:val="hr-HR"/>
              </w:rPr>
              <w:t>финансијских средстава за</w:t>
            </w:r>
            <w:r w:rsidRPr="00D850F0">
              <w:rPr>
                <w:i/>
                <w:sz w:val="18"/>
                <w:szCs w:val="18"/>
                <w:lang w:val="hr-HR"/>
              </w:rPr>
              <w:t xml:space="preserve"> </w:t>
            </w:r>
            <w:r>
              <w:rPr>
                <w:i/>
                <w:sz w:val="18"/>
                <w:szCs w:val="18"/>
                <w:lang w:val="hr-HR"/>
              </w:rPr>
              <w:t>реализацију</w:t>
            </w:r>
            <w:r w:rsidRPr="00D850F0">
              <w:rPr>
                <w:i/>
                <w:sz w:val="18"/>
                <w:szCs w:val="18"/>
                <w:lang w:val="hr-HR"/>
              </w:rPr>
              <w:t xml:space="preserve"> </w:t>
            </w:r>
            <w:r>
              <w:rPr>
                <w:i/>
                <w:sz w:val="18"/>
                <w:szCs w:val="18"/>
                <w:lang w:val="hr-HR"/>
              </w:rPr>
              <w:t>појединачних</w:t>
            </w:r>
            <w:r w:rsidRPr="00D850F0">
              <w:rPr>
                <w:i/>
                <w:sz w:val="18"/>
                <w:szCs w:val="18"/>
                <w:lang w:val="hr-HR"/>
              </w:rPr>
              <w:t xml:space="preserve"> </w:t>
            </w:r>
            <w:r>
              <w:rPr>
                <w:i/>
                <w:sz w:val="18"/>
                <w:szCs w:val="18"/>
                <w:lang w:val="hr-HR"/>
              </w:rPr>
              <w:t>секторских</w:t>
            </w:r>
            <w:r w:rsidRPr="00D850F0">
              <w:rPr>
                <w:i/>
                <w:sz w:val="18"/>
                <w:szCs w:val="18"/>
                <w:lang w:val="hr-HR"/>
              </w:rPr>
              <w:t xml:space="preserve"> </w:t>
            </w:r>
            <w:r>
              <w:rPr>
                <w:i/>
                <w:sz w:val="18"/>
                <w:szCs w:val="18"/>
                <w:lang w:val="hr-HR"/>
              </w:rPr>
              <w:t>мјера</w:t>
            </w:r>
            <w:r w:rsidRPr="00D850F0">
              <w:rPr>
                <w:i/>
                <w:sz w:val="18"/>
                <w:szCs w:val="18"/>
                <w:lang w:val="hr-HR"/>
              </w:rPr>
              <w:t xml:space="preserve"> </w:t>
            </w:r>
            <w:r>
              <w:rPr>
                <w:i/>
                <w:sz w:val="18"/>
                <w:szCs w:val="18"/>
                <w:lang w:val="hr-HR"/>
              </w:rPr>
              <w:t>укЉучених</w:t>
            </w:r>
            <w:r w:rsidRPr="00D850F0">
              <w:rPr>
                <w:i/>
                <w:sz w:val="18"/>
                <w:szCs w:val="18"/>
                <w:lang w:val="hr-HR"/>
              </w:rPr>
              <w:t xml:space="preserve"> </w:t>
            </w:r>
            <w:r>
              <w:rPr>
                <w:i/>
                <w:sz w:val="18"/>
                <w:szCs w:val="18"/>
                <w:lang w:val="hr-HR"/>
              </w:rPr>
              <w:t>у</w:t>
            </w:r>
            <w:r w:rsidRPr="00D850F0">
              <w:rPr>
                <w:i/>
                <w:sz w:val="18"/>
                <w:szCs w:val="18"/>
                <w:lang w:val="hr-HR"/>
              </w:rPr>
              <w:t xml:space="preserve"> </w:t>
            </w:r>
            <w:r>
              <w:rPr>
                <w:i/>
                <w:sz w:val="18"/>
                <w:szCs w:val="18"/>
                <w:lang w:val="hr-HR"/>
              </w:rPr>
              <w:t>планирани</w:t>
            </w:r>
            <w:r w:rsidRPr="00D850F0">
              <w:rPr>
                <w:i/>
                <w:sz w:val="18"/>
                <w:szCs w:val="18"/>
                <w:lang w:val="hr-HR"/>
              </w:rPr>
              <w:t xml:space="preserve"> </w:t>
            </w:r>
            <w:r>
              <w:rPr>
                <w:i/>
                <w:sz w:val="18"/>
                <w:szCs w:val="18"/>
                <w:lang w:val="hr-HR"/>
              </w:rPr>
              <w:t>програм</w:t>
            </w:r>
            <w:r w:rsidRPr="00D850F0">
              <w:rPr>
                <w:i/>
                <w:sz w:val="18"/>
                <w:szCs w:val="18"/>
                <w:lang w:val="hr-HR"/>
              </w:rPr>
              <w:t xml:space="preserve">, </w:t>
            </w:r>
            <w:r>
              <w:rPr>
                <w:i/>
                <w:sz w:val="18"/>
                <w:szCs w:val="18"/>
                <w:lang w:val="hr-HR"/>
              </w:rPr>
              <w:t>дата</w:t>
            </w:r>
            <w:r w:rsidRPr="00D850F0">
              <w:rPr>
                <w:i/>
                <w:sz w:val="18"/>
                <w:szCs w:val="18"/>
                <w:lang w:val="hr-HR"/>
              </w:rPr>
              <w:t xml:space="preserve"> </w:t>
            </w:r>
            <w:r>
              <w:rPr>
                <w:i/>
                <w:sz w:val="18"/>
                <w:szCs w:val="18"/>
                <w:lang w:val="hr-HR"/>
              </w:rPr>
              <w:t>је</w:t>
            </w:r>
            <w:r w:rsidRPr="00D850F0">
              <w:rPr>
                <w:i/>
                <w:sz w:val="18"/>
                <w:szCs w:val="18"/>
                <w:lang w:val="hr-HR"/>
              </w:rPr>
              <w:t xml:space="preserve"> </w:t>
            </w:r>
            <w:r>
              <w:rPr>
                <w:i/>
                <w:sz w:val="18"/>
                <w:szCs w:val="18"/>
                <w:lang w:val="hr-HR"/>
              </w:rPr>
              <w:t>у</w:t>
            </w:r>
            <w:r w:rsidRPr="00D850F0">
              <w:rPr>
                <w:i/>
                <w:sz w:val="18"/>
                <w:szCs w:val="18"/>
                <w:lang w:val="hr-HR"/>
              </w:rPr>
              <w:t xml:space="preserve"> </w:t>
            </w:r>
            <w:r>
              <w:rPr>
                <w:i/>
                <w:sz w:val="18"/>
                <w:szCs w:val="18"/>
                <w:lang w:val="hr-HR"/>
              </w:rPr>
              <w:t>табелама</w:t>
            </w:r>
            <w:r w:rsidRPr="00D850F0">
              <w:rPr>
                <w:i/>
                <w:sz w:val="18"/>
                <w:szCs w:val="18"/>
                <w:lang w:val="hr-HR"/>
              </w:rPr>
              <w:t xml:space="preserve"> </w:t>
            </w:r>
            <w:r>
              <w:rPr>
                <w:i/>
                <w:sz w:val="18"/>
                <w:szCs w:val="18"/>
                <w:lang w:val="hr-HR"/>
              </w:rPr>
              <w:t>у</w:t>
            </w:r>
            <w:r w:rsidRPr="00D850F0">
              <w:rPr>
                <w:i/>
                <w:sz w:val="18"/>
                <w:szCs w:val="18"/>
                <w:lang w:val="hr-HR"/>
              </w:rPr>
              <w:t xml:space="preserve"> </w:t>
            </w:r>
            <w:r>
              <w:rPr>
                <w:i/>
                <w:sz w:val="18"/>
                <w:szCs w:val="18"/>
                <w:lang w:val="hr-HR"/>
              </w:rPr>
              <w:t>Прилогу</w:t>
            </w:r>
            <w:r w:rsidRPr="00D850F0">
              <w:rPr>
                <w:i/>
                <w:sz w:val="18"/>
                <w:szCs w:val="18"/>
                <w:lang w:val="hr-HR"/>
              </w:rPr>
              <w:t xml:space="preserve"> 6.2 </w:t>
            </w:r>
            <w:r>
              <w:rPr>
                <w:i/>
                <w:sz w:val="18"/>
                <w:szCs w:val="18"/>
                <w:lang w:val="hr-HR"/>
              </w:rPr>
              <w:t>овог</w:t>
            </w:r>
            <w:r w:rsidRPr="00D850F0">
              <w:rPr>
                <w:i/>
                <w:sz w:val="18"/>
                <w:szCs w:val="18"/>
                <w:lang w:val="hr-HR"/>
              </w:rPr>
              <w:t xml:space="preserve"> </w:t>
            </w:r>
            <w:r>
              <w:rPr>
                <w:i/>
                <w:sz w:val="18"/>
                <w:szCs w:val="18"/>
                <w:lang w:val="hr-HR"/>
              </w:rPr>
              <w:t>документа</w:t>
            </w:r>
            <w:r>
              <w:rPr>
                <w:sz w:val="16"/>
                <w:szCs w:val="16"/>
                <w:lang w:val="hr-HR"/>
              </w:rPr>
              <w:t>.</w:t>
            </w:r>
          </w:p>
          <w:p w:rsidR="00E168D3" w:rsidRPr="00703A47" w:rsidRDefault="00E168D3" w:rsidP="00D405DC">
            <w:pPr>
              <w:spacing w:before="40"/>
              <w:rPr>
                <w:bCs/>
                <w:noProof/>
                <w:sz w:val="18"/>
                <w:szCs w:val="18"/>
                <w:lang w:eastAsia="en-CA"/>
              </w:rPr>
            </w:pPr>
            <w:r>
              <w:rPr>
                <w:bCs/>
                <w:noProof/>
                <w:sz w:val="18"/>
                <w:szCs w:val="18"/>
                <w:lang w:eastAsia="en-CA"/>
              </w:rPr>
              <w:t>Извори</w:t>
            </w:r>
            <w:r w:rsidRPr="00703A47">
              <w:rPr>
                <w:bCs/>
                <w:noProof/>
                <w:sz w:val="18"/>
                <w:szCs w:val="18"/>
                <w:lang w:eastAsia="en-CA"/>
              </w:rPr>
              <w:t xml:space="preserve"> </w:t>
            </w:r>
            <w:r>
              <w:rPr>
                <w:bCs/>
                <w:noProof/>
                <w:sz w:val="18"/>
                <w:szCs w:val="18"/>
                <w:lang w:eastAsia="en-CA"/>
              </w:rPr>
              <w:t>финансирања</w:t>
            </w:r>
            <w:r w:rsidRPr="00703A47">
              <w:rPr>
                <w:bCs/>
                <w:noProof/>
                <w:sz w:val="18"/>
                <w:szCs w:val="18"/>
                <w:lang w:eastAsia="en-CA"/>
              </w:rPr>
              <w:t xml:space="preserve">: </w:t>
            </w:r>
            <w:r>
              <w:rPr>
                <w:bCs/>
                <w:noProof/>
                <w:sz w:val="18"/>
                <w:szCs w:val="18"/>
                <w:lang w:eastAsia="en-CA"/>
              </w:rPr>
              <w:t>CO</w:t>
            </w:r>
            <w:r w:rsidRPr="00703A47">
              <w:rPr>
                <w:bCs/>
                <w:noProof/>
                <w:sz w:val="18"/>
                <w:szCs w:val="18"/>
                <w:vertAlign w:val="subscript"/>
                <w:lang w:eastAsia="en-CA"/>
              </w:rPr>
              <w:t>2</w:t>
            </w:r>
            <w:r w:rsidRPr="00703A47">
              <w:rPr>
                <w:bCs/>
                <w:noProof/>
                <w:sz w:val="18"/>
                <w:szCs w:val="18"/>
                <w:lang w:eastAsia="en-CA"/>
              </w:rPr>
              <w:t xml:space="preserve"> </w:t>
            </w:r>
            <w:r>
              <w:rPr>
                <w:bCs/>
                <w:noProof/>
                <w:sz w:val="18"/>
                <w:szCs w:val="18"/>
                <w:lang w:eastAsia="en-CA"/>
              </w:rPr>
              <w:t>таксе</w:t>
            </w:r>
            <w:r w:rsidRPr="00703A47">
              <w:rPr>
                <w:bCs/>
                <w:noProof/>
                <w:sz w:val="18"/>
                <w:szCs w:val="18"/>
                <w:lang w:eastAsia="en-CA"/>
              </w:rPr>
              <w:t xml:space="preserve">; </w:t>
            </w:r>
            <w:r>
              <w:rPr>
                <w:bCs/>
                <w:noProof/>
                <w:sz w:val="18"/>
                <w:szCs w:val="18"/>
                <w:lang w:eastAsia="en-CA"/>
              </w:rPr>
              <w:t>Таксе</w:t>
            </w:r>
            <w:r w:rsidRPr="00703A47">
              <w:rPr>
                <w:bCs/>
                <w:noProof/>
                <w:sz w:val="18"/>
                <w:szCs w:val="18"/>
                <w:lang w:eastAsia="en-CA"/>
              </w:rPr>
              <w:t xml:space="preserve"> </w:t>
            </w:r>
            <w:r>
              <w:rPr>
                <w:bCs/>
                <w:noProof/>
                <w:sz w:val="18"/>
                <w:szCs w:val="18"/>
                <w:lang w:eastAsia="en-CA"/>
              </w:rPr>
              <w:t>за</w:t>
            </w:r>
            <w:r w:rsidRPr="00703A47">
              <w:rPr>
                <w:bCs/>
                <w:noProof/>
                <w:sz w:val="18"/>
                <w:szCs w:val="18"/>
                <w:lang w:eastAsia="en-CA"/>
              </w:rPr>
              <w:t xml:space="preserve"> </w:t>
            </w:r>
            <w:r>
              <w:rPr>
                <w:bCs/>
                <w:noProof/>
                <w:sz w:val="18"/>
                <w:szCs w:val="18"/>
                <w:lang w:eastAsia="en-CA"/>
              </w:rPr>
              <w:t>заштиту</w:t>
            </w:r>
            <w:r w:rsidRPr="00703A47">
              <w:rPr>
                <w:bCs/>
                <w:noProof/>
                <w:sz w:val="18"/>
                <w:szCs w:val="18"/>
                <w:lang w:eastAsia="en-CA"/>
              </w:rPr>
              <w:t xml:space="preserve"> </w:t>
            </w:r>
            <w:r>
              <w:rPr>
                <w:bCs/>
                <w:noProof/>
                <w:sz w:val="18"/>
                <w:szCs w:val="18"/>
                <w:lang w:eastAsia="en-CA"/>
              </w:rPr>
              <w:t>ваздуха</w:t>
            </w:r>
            <w:r w:rsidRPr="00703A47">
              <w:rPr>
                <w:bCs/>
                <w:noProof/>
                <w:sz w:val="18"/>
                <w:szCs w:val="18"/>
                <w:lang w:eastAsia="en-CA"/>
              </w:rPr>
              <w:t xml:space="preserve">; </w:t>
            </w:r>
            <w:r>
              <w:rPr>
                <w:bCs/>
                <w:noProof/>
                <w:sz w:val="18"/>
                <w:szCs w:val="18"/>
                <w:lang w:eastAsia="en-CA"/>
              </w:rPr>
              <w:t>Јавни</w:t>
            </w:r>
            <w:r w:rsidRPr="00703A47">
              <w:rPr>
                <w:bCs/>
                <w:noProof/>
                <w:sz w:val="18"/>
                <w:szCs w:val="18"/>
                <w:lang w:eastAsia="en-CA"/>
              </w:rPr>
              <w:t xml:space="preserve"> </w:t>
            </w:r>
            <w:r>
              <w:rPr>
                <w:bCs/>
                <w:noProof/>
                <w:sz w:val="18"/>
                <w:szCs w:val="18"/>
                <w:lang w:eastAsia="en-CA"/>
              </w:rPr>
              <w:t>буџети</w:t>
            </w:r>
            <w:r w:rsidRPr="00703A47">
              <w:rPr>
                <w:bCs/>
                <w:noProof/>
                <w:sz w:val="18"/>
                <w:szCs w:val="18"/>
                <w:lang w:eastAsia="en-CA"/>
              </w:rPr>
              <w:t xml:space="preserve">; </w:t>
            </w:r>
            <w:r>
              <w:rPr>
                <w:bCs/>
                <w:noProof/>
                <w:sz w:val="18"/>
                <w:szCs w:val="18"/>
                <w:lang w:eastAsia="en-CA"/>
              </w:rPr>
              <w:t>Средства</w:t>
            </w:r>
            <w:r w:rsidRPr="00703A47">
              <w:rPr>
                <w:bCs/>
                <w:noProof/>
                <w:sz w:val="18"/>
                <w:szCs w:val="18"/>
                <w:lang w:eastAsia="en-CA"/>
              </w:rPr>
              <w:t xml:space="preserve"> </w:t>
            </w:r>
            <w:r>
              <w:rPr>
                <w:bCs/>
                <w:noProof/>
                <w:sz w:val="18"/>
                <w:szCs w:val="18"/>
                <w:lang w:eastAsia="en-CA"/>
              </w:rPr>
              <w:t>интернационалних</w:t>
            </w:r>
            <w:r w:rsidRPr="00703A47">
              <w:rPr>
                <w:bCs/>
                <w:noProof/>
                <w:sz w:val="18"/>
                <w:szCs w:val="18"/>
                <w:lang w:eastAsia="en-CA"/>
              </w:rPr>
              <w:t xml:space="preserve"> </w:t>
            </w:r>
            <w:r>
              <w:rPr>
                <w:bCs/>
                <w:noProof/>
                <w:sz w:val="18"/>
                <w:szCs w:val="18"/>
                <w:lang w:eastAsia="en-CA"/>
              </w:rPr>
              <w:t>финансијских</w:t>
            </w:r>
            <w:r w:rsidRPr="00703A47">
              <w:rPr>
                <w:bCs/>
                <w:noProof/>
                <w:sz w:val="18"/>
                <w:szCs w:val="18"/>
                <w:lang w:eastAsia="en-CA"/>
              </w:rPr>
              <w:t xml:space="preserve"> </w:t>
            </w:r>
            <w:r>
              <w:rPr>
                <w:bCs/>
                <w:noProof/>
                <w:sz w:val="18"/>
                <w:szCs w:val="18"/>
                <w:lang w:eastAsia="en-CA"/>
              </w:rPr>
              <w:t>институција</w:t>
            </w:r>
            <w:r w:rsidRPr="00703A47">
              <w:rPr>
                <w:bCs/>
                <w:noProof/>
                <w:sz w:val="18"/>
                <w:szCs w:val="18"/>
                <w:lang w:eastAsia="en-CA"/>
              </w:rPr>
              <w:t xml:space="preserve"> (</w:t>
            </w:r>
            <w:r>
              <w:rPr>
                <w:bCs/>
                <w:noProof/>
                <w:sz w:val="18"/>
                <w:szCs w:val="18"/>
                <w:lang w:eastAsia="en-CA"/>
              </w:rPr>
              <w:t>IFIs</w:t>
            </w:r>
            <w:r w:rsidRPr="00703A47">
              <w:rPr>
                <w:bCs/>
                <w:noProof/>
                <w:sz w:val="18"/>
                <w:szCs w:val="18"/>
                <w:lang w:eastAsia="en-CA"/>
              </w:rPr>
              <w:t xml:space="preserve">); </w:t>
            </w:r>
            <w:r>
              <w:rPr>
                <w:bCs/>
                <w:noProof/>
                <w:sz w:val="18"/>
                <w:szCs w:val="18"/>
                <w:lang w:eastAsia="en-CA"/>
              </w:rPr>
              <w:t>УН</w:t>
            </w:r>
            <w:r w:rsidRPr="00703A47">
              <w:rPr>
                <w:bCs/>
                <w:noProof/>
                <w:sz w:val="18"/>
                <w:szCs w:val="18"/>
                <w:lang w:eastAsia="en-CA"/>
              </w:rPr>
              <w:t xml:space="preserve"> </w:t>
            </w:r>
            <w:r>
              <w:rPr>
                <w:bCs/>
                <w:noProof/>
                <w:sz w:val="18"/>
                <w:szCs w:val="18"/>
                <w:lang w:eastAsia="en-CA"/>
              </w:rPr>
              <w:t>фондови</w:t>
            </w:r>
            <w:r w:rsidRPr="00703A47">
              <w:rPr>
                <w:bCs/>
                <w:noProof/>
                <w:sz w:val="18"/>
                <w:szCs w:val="18"/>
                <w:lang w:eastAsia="en-CA"/>
              </w:rPr>
              <w:t xml:space="preserve">; </w:t>
            </w:r>
            <w:r>
              <w:rPr>
                <w:bCs/>
                <w:noProof/>
                <w:sz w:val="18"/>
                <w:szCs w:val="18"/>
                <w:lang w:eastAsia="en-CA"/>
              </w:rPr>
              <w:t>ЕУ</w:t>
            </w:r>
            <w:r w:rsidRPr="00703A47">
              <w:rPr>
                <w:bCs/>
                <w:noProof/>
                <w:sz w:val="18"/>
                <w:szCs w:val="18"/>
                <w:lang w:eastAsia="en-CA"/>
              </w:rPr>
              <w:t xml:space="preserve"> </w:t>
            </w:r>
            <w:r>
              <w:rPr>
                <w:bCs/>
                <w:noProof/>
                <w:sz w:val="18"/>
                <w:szCs w:val="18"/>
                <w:lang w:eastAsia="en-CA"/>
              </w:rPr>
              <w:t>фондови</w:t>
            </w:r>
            <w:r w:rsidRPr="00703A47">
              <w:rPr>
                <w:bCs/>
                <w:noProof/>
                <w:sz w:val="18"/>
                <w:szCs w:val="18"/>
                <w:lang w:eastAsia="en-CA"/>
              </w:rPr>
              <w:t>;</w:t>
            </w:r>
          </w:p>
          <w:p w:rsidR="00E168D3" w:rsidRPr="00703A47" w:rsidRDefault="00E168D3" w:rsidP="00D405DC">
            <w:pPr>
              <w:spacing w:before="40"/>
              <w:rPr>
                <w:sz w:val="18"/>
                <w:szCs w:val="18"/>
                <w:lang w:val="hr-HR"/>
              </w:rPr>
            </w:pPr>
            <w:r>
              <w:rPr>
                <w:bCs/>
                <w:noProof/>
                <w:sz w:val="18"/>
                <w:szCs w:val="18"/>
                <w:lang w:eastAsia="en-CA"/>
              </w:rPr>
              <w:t>Начини</w:t>
            </w:r>
            <w:r w:rsidRPr="00703A47">
              <w:rPr>
                <w:bCs/>
                <w:noProof/>
                <w:sz w:val="18"/>
                <w:szCs w:val="18"/>
                <w:lang w:eastAsia="en-CA"/>
              </w:rPr>
              <w:t xml:space="preserve"> </w:t>
            </w:r>
            <w:r>
              <w:rPr>
                <w:bCs/>
                <w:noProof/>
                <w:sz w:val="18"/>
                <w:szCs w:val="18"/>
                <w:lang w:eastAsia="en-CA"/>
              </w:rPr>
              <w:t>финансирања</w:t>
            </w:r>
            <w:r w:rsidRPr="00703A47">
              <w:rPr>
                <w:bCs/>
                <w:noProof/>
                <w:sz w:val="18"/>
                <w:szCs w:val="18"/>
                <w:lang w:eastAsia="en-CA"/>
              </w:rPr>
              <w:t xml:space="preserve">: </w:t>
            </w:r>
            <w:r>
              <w:rPr>
                <w:noProof/>
                <w:sz w:val="18"/>
                <w:szCs w:val="18"/>
              </w:rPr>
              <w:t>Преференцијални</w:t>
            </w:r>
            <w:r w:rsidRPr="00703A47">
              <w:rPr>
                <w:noProof/>
                <w:sz w:val="18"/>
                <w:szCs w:val="18"/>
              </w:rPr>
              <w:t xml:space="preserve"> </w:t>
            </w:r>
            <w:r>
              <w:rPr>
                <w:noProof/>
                <w:sz w:val="18"/>
                <w:szCs w:val="18"/>
              </w:rPr>
              <w:t>кредити</w:t>
            </w:r>
            <w:r w:rsidRPr="00703A47">
              <w:rPr>
                <w:noProof/>
                <w:sz w:val="18"/>
                <w:szCs w:val="18"/>
              </w:rPr>
              <w:t xml:space="preserve">; </w:t>
            </w:r>
            <w:r>
              <w:rPr>
                <w:noProof/>
                <w:sz w:val="18"/>
                <w:szCs w:val="18"/>
              </w:rPr>
              <w:t>Ино</w:t>
            </w:r>
            <w:r w:rsidRPr="00703A47">
              <w:rPr>
                <w:noProof/>
                <w:sz w:val="18"/>
                <w:szCs w:val="18"/>
              </w:rPr>
              <w:t xml:space="preserve"> </w:t>
            </w:r>
            <w:r>
              <w:rPr>
                <w:noProof/>
                <w:sz w:val="18"/>
                <w:szCs w:val="18"/>
              </w:rPr>
              <w:t>кредити</w:t>
            </w:r>
            <w:r w:rsidRPr="00703A47">
              <w:rPr>
                <w:noProof/>
                <w:sz w:val="18"/>
                <w:szCs w:val="18"/>
              </w:rPr>
              <w:t xml:space="preserve">; </w:t>
            </w:r>
            <w:r>
              <w:rPr>
                <w:noProof/>
                <w:sz w:val="18"/>
                <w:szCs w:val="18"/>
              </w:rPr>
              <w:t>Комерцијални</w:t>
            </w:r>
            <w:r w:rsidRPr="00703A47">
              <w:rPr>
                <w:noProof/>
                <w:sz w:val="18"/>
                <w:szCs w:val="18"/>
              </w:rPr>
              <w:t xml:space="preserve"> </w:t>
            </w:r>
            <w:r>
              <w:rPr>
                <w:noProof/>
                <w:sz w:val="18"/>
                <w:szCs w:val="18"/>
              </w:rPr>
              <w:t>кредити</w:t>
            </w:r>
            <w:r w:rsidRPr="00703A47">
              <w:rPr>
                <w:noProof/>
                <w:sz w:val="18"/>
                <w:szCs w:val="18"/>
              </w:rPr>
              <w:t xml:space="preserve">; </w:t>
            </w:r>
            <w:r>
              <w:rPr>
                <w:noProof/>
                <w:sz w:val="18"/>
                <w:szCs w:val="18"/>
              </w:rPr>
              <w:t>Субвенције</w:t>
            </w:r>
            <w:r w:rsidRPr="00703A47">
              <w:rPr>
                <w:noProof/>
                <w:sz w:val="18"/>
                <w:szCs w:val="18"/>
              </w:rPr>
              <w:t xml:space="preserve">; </w:t>
            </w:r>
            <w:r>
              <w:rPr>
                <w:noProof/>
                <w:sz w:val="18"/>
                <w:szCs w:val="18"/>
              </w:rPr>
              <w:t>ЕSCO</w:t>
            </w:r>
            <w:r w:rsidRPr="00703A47">
              <w:rPr>
                <w:noProof/>
                <w:sz w:val="18"/>
                <w:szCs w:val="18"/>
              </w:rPr>
              <w:t xml:space="preserve">; </w:t>
            </w:r>
            <w:r>
              <w:rPr>
                <w:noProof/>
                <w:sz w:val="18"/>
                <w:szCs w:val="18"/>
              </w:rPr>
              <w:t>Јавно</w:t>
            </w:r>
            <w:r w:rsidRPr="00703A47">
              <w:rPr>
                <w:noProof/>
                <w:sz w:val="18"/>
                <w:szCs w:val="18"/>
              </w:rPr>
              <w:t>-</w:t>
            </w:r>
            <w:r>
              <w:rPr>
                <w:noProof/>
                <w:sz w:val="18"/>
                <w:szCs w:val="18"/>
              </w:rPr>
              <w:t>приватно</w:t>
            </w:r>
            <w:r w:rsidRPr="00703A47">
              <w:rPr>
                <w:noProof/>
                <w:sz w:val="18"/>
                <w:szCs w:val="18"/>
              </w:rPr>
              <w:t xml:space="preserve"> </w:t>
            </w:r>
            <w:r>
              <w:rPr>
                <w:noProof/>
                <w:sz w:val="18"/>
                <w:szCs w:val="18"/>
              </w:rPr>
              <w:t>партнерство</w:t>
            </w:r>
            <w:r w:rsidRPr="00703A47">
              <w:rPr>
                <w:noProof/>
                <w:sz w:val="18"/>
                <w:szCs w:val="18"/>
              </w:rPr>
              <w:t xml:space="preserve"> (</w:t>
            </w:r>
            <w:r>
              <w:rPr>
                <w:noProof/>
                <w:sz w:val="18"/>
                <w:szCs w:val="18"/>
              </w:rPr>
              <w:t>ЈПП</w:t>
            </w:r>
            <w:r w:rsidRPr="00703A47">
              <w:rPr>
                <w:noProof/>
                <w:sz w:val="18"/>
                <w:szCs w:val="18"/>
              </w:rPr>
              <w:t xml:space="preserve">); </w:t>
            </w:r>
            <w:r>
              <w:rPr>
                <w:noProof/>
                <w:sz w:val="18"/>
                <w:szCs w:val="18"/>
              </w:rPr>
              <w:t>Редовне</w:t>
            </w:r>
            <w:r w:rsidRPr="00703A47">
              <w:rPr>
                <w:noProof/>
                <w:sz w:val="18"/>
                <w:szCs w:val="18"/>
              </w:rPr>
              <w:t xml:space="preserve"> </w:t>
            </w:r>
            <w:r>
              <w:rPr>
                <w:noProof/>
                <w:sz w:val="18"/>
                <w:szCs w:val="18"/>
              </w:rPr>
              <w:t>буџетске</w:t>
            </w:r>
            <w:r w:rsidRPr="00703A47">
              <w:rPr>
                <w:noProof/>
                <w:sz w:val="18"/>
                <w:szCs w:val="18"/>
              </w:rPr>
              <w:t xml:space="preserve"> </w:t>
            </w:r>
            <w:r>
              <w:rPr>
                <w:noProof/>
                <w:sz w:val="18"/>
                <w:szCs w:val="18"/>
              </w:rPr>
              <w:t>линије</w:t>
            </w:r>
            <w:r w:rsidRPr="00703A47">
              <w:rPr>
                <w:noProof/>
                <w:sz w:val="18"/>
                <w:szCs w:val="18"/>
              </w:rPr>
              <w:t xml:space="preserve">; </w:t>
            </w:r>
            <w:r>
              <w:rPr>
                <w:noProof/>
                <w:sz w:val="18"/>
                <w:szCs w:val="18"/>
              </w:rPr>
              <w:t>Буџетско</w:t>
            </w:r>
            <w:r w:rsidRPr="00703A47">
              <w:rPr>
                <w:noProof/>
                <w:sz w:val="18"/>
                <w:szCs w:val="18"/>
              </w:rPr>
              <w:t xml:space="preserve"> </w:t>
            </w:r>
            <w:r>
              <w:rPr>
                <w:noProof/>
                <w:sz w:val="18"/>
                <w:szCs w:val="18"/>
              </w:rPr>
              <w:t>финансирање</w:t>
            </w:r>
            <w:r w:rsidRPr="00703A47">
              <w:rPr>
                <w:noProof/>
                <w:sz w:val="18"/>
                <w:szCs w:val="18"/>
              </w:rPr>
              <w:t xml:space="preserve"> </w:t>
            </w:r>
            <w:r>
              <w:rPr>
                <w:noProof/>
                <w:sz w:val="18"/>
                <w:szCs w:val="18"/>
              </w:rPr>
              <w:t>уз</w:t>
            </w:r>
            <w:r w:rsidRPr="00703A47">
              <w:rPr>
                <w:noProof/>
                <w:sz w:val="18"/>
                <w:szCs w:val="18"/>
              </w:rPr>
              <w:t xml:space="preserve"> </w:t>
            </w:r>
            <w:r>
              <w:rPr>
                <w:noProof/>
                <w:sz w:val="18"/>
                <w:szCs w:val="18"/>
              </w:rPr>
              <w:t>отплату</w:t>
            </w:r>
            <w:r w:rsidRPr="00703A47">
              <w:rPr>
                <w:noProof/>
                <w:sz w:val="18"/>
                <w:szCs w:val="18"/>
              </w:rPr>
              <w:t xml:space="preserve"> </w:t>
            </w:r>
            <w:r>
              <w:rPr>
                <w:noProof/>
                <w:sz w:val="18"/>
                <w:szCs w:val="18"/>
              </w:rPr>
              <w:t>инвестиција</w:t>
            </w:r>
            <w:r w:rsidRPr="00703A47">
              <w:rPr>
                <w:noProof/>
                <w:sz w:val="18"/>
                <w:szCs w:val="18"/>
              </w:rPr>
              <w:t xml:space="preserve"> </w:t>
            </w:r>
            <w:r>
              <w:rPr>
                <w:noProof/>
                <w:sz w:val="18"/>
                <w:szCs w:val="18"/>
              </w:rPr>
              <w:t>кроз</w:t>
            </w:r>
            <w:r w:rsidRPr="00703A47">
              <w:rPr>
                <w:noProof/>
                <w:sz w:val="18"/>
                <w:szCs w:val="18"/>
              </w:rPr>
              <w:t xml:space="preserve"> </w:t>
            </w:r>
            <w:r>
              <w:rPr>
                <w:noProof/>
                <w:sz w:val="18"/>
                <w:szCs w:val="18"/>
              </w:rPr>
              <w:t>смањење</w:t>
            </w:r>
            <w:r w:rsidRPr="00703A47">
              <w:rPr>
                <w:noProof/>
                <w:sz w:val="18"/>
                <w:szCs w:val="18"/>
              </w:rPr>
              <w:t xml:space="preserve"> </w:t>
            </w:r>
            <w:r>
              <w:rPr>
                <w:noProof/>
                <w:sz w:val="18"/>
                <w:szCs w:val="18"/>
              </w:rPr>
              <w:t>будућих</w:t>
            </w:r>
            <w:r w:rsidRPr="00703A47">
              <w:rPr>
                <w:noProof/>
                <w:sz w:val="18"/>
                <w:szCs w:val="18"/>
              </w:rPr>
              <w:t xml:space="preserve"> </w:t>
            </w:r>
            <w:r>
              <w:rPr>
                <w:noProof/>
                <w:sz w:val="18"/>
                <w:szCs w:val="18"/>
              </w:rPr>
              <w:t>буџетских</w:t>
            </w:r>
            <w:r w:rsidRPr="00703A47">
              <w:rPr>
                <w:noProof/>
                <w:sz w:val="18"/>
                <w:szCs w:val="18"/>
              </w:rPr>
              <w:t xml:space="preserve"> </w:t>
            </w:r>
            <w:r>
              <w:rPr>
                <w:noProof/>
                <w:sz w:val="18"/>
                <w:szCs w:val="18"/>
              </w:rPr>
              <w:t>издатака</w:t>
            </w:r>
            <w:r w:rsidRPr="00703A47">
              <w:rPr>
                <w:noProof/>
                <w:sz w:val="18"/>
                <w:szCs w:val="18"/>
              </w:rPr>
              <w:t xml:space="preserve"> ("</w:t>
            </w:r>
            <w:r>
              <w:rPr>
                <w:noProof/>
                <w:sz w:val="18"/>
                <w:szCs w:val="18"/>
              </w:rPr>
              <w:t>Budget capturing</w:t>
            </w:r>
            <w:r w:rsidRPr="00703A47">
              <w:rPr>
                <w:noProof/>
                <w:sz w:val="18"/>
                <w:szCs w:val="18"/>
              </w:rPr>
              <w:t>");</w:t>
            </w:r>
          </w:p>
          <w:p w:rsidR="00E168D3" w:rsidRPr="00C8552B" w:rsidRDefault="00E168D3" w:rsidP="00D405DC">
            <w:pPr>
              <w:spacing w:before="40" w:after="40"/>
              <w:rPr>
                <w:sz w:val="18"/>
                <w:szCs w:val="18"/>
                <w:lang w:val="hr-HR"/>
              </w:rPr>
            </w:pPr>
            <w:r>
              <w:rPr>
                <w:i/>
                <w:sz w:val="18"/>
                <w:szCs w:val="18"/>
                <w:lang w:val="hr-HR"/>
              </w:rPr>
              <w:t>Напомена</w:t>
            </w:r>
            <w:r w:rsidRPr="00703A47">
              <w:rPr>
                <w:i/>
                <w:sz w:val="18"/>
                <w:szCs w:val="18"/>
                <w:lang w:val="hr-HR"/>
              </w:rPr>
              <w:t xml:space="preserve">: </w:t>
            </w:r>
            <w:r>
              <w:rPr>
                <w:i/>
                <w:sz w:val="18"/>
                <w:szCs w:val="18"/>
                <w:lang w:val="hr-HR"/>
              </w:rPr>
              <w:t>Детаљан</w:t>
            </w:r>
            <w:r w:rsidRPr="00703A47">
              <w:rPr>
                <w:i/>
                <w:sz w:val="18"/>
                <w:szCs w:val="18"/>
                <w:lang w:val="hr-HR"/>
              </w:rPr>
              <w:t xml:space="preserve"> </w:t>
            </w:r>
            <w:r>
              <w:rPr>
                <w:i/>
                <w:sz w:val="18"/>
                <w:szCs w:val="18"/>
                <w:lang w:val="hr-HR"/>
              </w:rPr>
              <w:t>опис</w:t>
            </w:r>
            <w:r w:rsidRPr="00703A47">
              <w:rPr>
                <w:i/>
                <w:sz w:val="18"/>
                <w:szCs w:val="18"/>
                <w:lang w:val="hr-HR"/>
              </w:rPr>
              <w:t xml:space="preserve"> </w:t>
            </w:r>
            <w:r>
              <w:rPr>
                <w:i/>
                <w:sz w:val="18"/>
                <w:szCs w:val="18"/>
                <w:lang w:val="hr-HR"/>
              </w:rPr>
              <w:t>постојећих</w:t>
            </w:r>
            <w:r w:rsidRPr="00703A47">
              <w:rPr>
                <w:i/>
                <w:sz w:val="18"/>
                <w:szCs w:val="18"/>
                <w:lang w:val="hr-HR"/>
              </w:rPr>
              <w:t xml:space="preserve"> </w:t>
            </w:r>
            <w:r>
              <w:rPr>
                <w:i/>
                <w:sz w:val="18"/>
                <w:szCs w:val="18"/>
                <w:lang w:val="hr-HR"/>
              </w:rPr>
              <w:t>и</w:t>
            </w:r>
            <w:r w:rsidRPr="00703A47">
              <w:rPr>
                <w:i/>
                <w:sz w:val="18"/>
                <w:szCs w:val="18"/>
                <w:lang w:val="hr-HR"/>
              </w:rPr>
              <w:t xml:space="preserve"> </w:t>
            </w:r>
            <w:r>
              <w:rPr>
                <w:i/>
                <w:sz w:val="18"/>
                <w:szCs w:val="18"/>
                <w:lang w:val="hr-HR"/>
              </w:rPr>
              <w:t>планираних</w:t>
            </w:r>
            <w:r w:rsidRPr="00703A47">
              <w:rPr>
                <w:i/>
                <w:sz w:val="18"/>
                <w:szCs w:val="18"/>
                <w:lang w:val="hr-HR"/>
              </w:rPr>
              <w:t xml:space="preserve"> </w:t>
            </w:r>
            <w:r>
              <w:rPr>
                <w:i/>
                <w:sz w:val="18"/>
                <w:szCs w:val="18"/>
                <w:lang w:val="hr-HR"/>
              </w:rPr>
              <w:t>извора</w:t>
            </w:r>
            <w:r w:rsidRPr="00703A47">
              <w:rPr>
                <w:i/>
                <w:sz w:val="18"/>
                <w:szCs w:val="18"/>
                <w:lang w:val="hr-HR"/>
              </w:rPr>
              <w:t xml:space="preserve"> </w:t>
            </w:r>
            <w:r>
              <w:rPr>
                <w:i/>
                <w:sz w:val="18"/>
                <w:szCs w:val="18"/>
                <w:lang w:val="hr-HR"/>
              </w:rPr>
              <w:t>и</w:t>
            </w:r>
            <w:r w:rsidRPr="00703A47">
              <w:rPr>
                <w:i/>
                <w:sz w:val="18"/>
                <w:szCs w:val="18"/>
                <w:lang w:val="hr-HR"/>
              </w:rPr>
              <w:t xml:space="preserve"> </w:t>
            </w:r>
            <w:r>
              <w:rPr>
                <w:i/>
                <w:sz w:val="18"/>
                <w:szCs w:val="18"/>
                <w:lang w:val="hr-HR"/>
              </w:rPr>
              <w:t>начина</w:t>
            </w:r>
            <w:r w:rsidRPr="00703A47">
              <w:rPr>
                <w:i/>
                <w:sz w:val="18"/>
                <w:szCs w:val="18"/>
                <w:lang w:val="hr-HR"/>
              </w:rPr>
              <w:t xml:space="preserve"> </w:t>
            </w:r>
            <w:r>
              <w:rPr>
                <w:i/>
                <w:sz w:val="18"/>
                <w:szCs w:val="18"/>
                <w:lang w:val="hr-HR"/>
              </w:rPr>
              <w:t>финанцирања</w:t>
            </w:r>
            <w:r w:rsidRPr="00703A47">
              <w:rPr>
                <w:i/>
                <w:sz w:val="18"/>
                <w:szCs w:val="18"/>
                <w:lang w:val="hr-HR"/>
              </w:rPr>
              <w:t xml:space="preserve"> </w:t>
            </w:r>
            <w:r>
              <w:rPr>
                <w:i/>
                <w:sz w:val="18"/>
                <w:szCs w:val="18"/>
                <w:lang w:val="hr-HR"/>
              </w:rPr>
              <w:t>је</w:t>
            </w:r>
            <w:r w:rsidRPr="00703A47">
              <w:rPr>
                <w:i/>
                <w:sz w:val="18"/>
                <w:szCs w:val="18"/>
                <w:lang w:val="hr-HR"/>
              </w:rPr>
              <w:t xml:space="preserve"> </w:t>
            </w:r>
            <w:r>
              <w:rPr>
                <w:i/>
                <w:sz w:val="18"/>
                <w:szCs w:val="18"/>
                <w:lang w:val="hr-HR"/>
              </w:rPr>
              <w:t>дат</w:t>
            </w:r>
            <w:r w:rsidRPr="00703A47">
              <w:rPr>
                <w:i/>
                <w:sz w:val="18"/>
                <w:szCs w:val="18"/>
                <w:lang w:val="hr-HR"/>
              </w:rPr>
              <w:t xml:space="preserve"> </w:t>
            </w:r>
            <w:r>
              <w:rPr>
                <w:i/>
                <w:sz w:val="18"/>
                <w:szCs w:val="18"/>
                <w:lang w:val="hr-HR"/>
              </w:rPr>
              <w:t>у</w:t>
            </w:r>
            <w:r w:rsidRPr="00703A47">
              <w:rPr>
                <w:i/>
                <w:sz w:val="18"/>
                <w:szCs w:val="18"/>
                <w:lang w:val="hr-HR"/>
              </w:rPr>
              <w:t xml:space="preserve"> </w:t>
            </w:r>
            <w:r>
              <w:rPr>
                <w:i/>
                <w:sz w:val="18"/>
                <w:szCs w:val="18"/>
                <w:lang w:val="hr-HR"/>
              </w:rPr>
              <w:t>Поглављу</w:t>
            </w:r>
            <w:r w:rsidRPr="00703A47">
              <w:rPr>
                <w:i/>
                <w:sz w:val="18"/>
                <w:szCs w:val="18"/>
                <w:lang w:val="hr-HR"/>
              </w:rPr>
              <w:t xml:space="preserve"> 5.</w:t>
            </w:r>
          </w:p>
        </w:tc>
      </w:tr>
      <w:tr w:rsidR="00E168D3" w:rsidRPr="00C8552B" w:rsidTr="00D405DC">
        <w:tc>
          <w:tcPr>
            <w:tcW w:w="1242" w:type="dxa"/>
          </w:tcPr>
          <w:p w:rsidR="00E168D3" w:rsidRPr="00C8552B" w:rsidRDefault="00E168D3" w:rsidP="00D405DC">
            <w:pPr>
              <w:spacing w:before="40" w:after="40"/>
              <w:rPr>
                <w:b/>
                <w:sz w:val="18"/>
                <w:szCs w:val="18"/>
                <w:lang w:val="hr-HR"/>
              </w:rPr>
            </w:pPr>
            <w:r>
              <w:rPr>
                <w:b/>
                <w:sz w:val="18"/>
                <w:szCs w:val="18"/>
                <w:lang w:val="hr-HR"/>
              </w:rPr>
              <w:t>Извршно</w:t>
            </w:r>
            <w:r w:rsidRPr="00C8552B">
              <w:rPr>
                <w:b/>
                <w:sz w:val="18"/>
                <w:szCs w:val="18"/>
                <w:lang w:val="hr-HR"/>
              </w:rPr>
              <w:t xml:space="preserve"> </w:t>
            </w:r>
            <w:r>
              <w:rPr>
                <w:b/>
                <w:sz w:val="18"/>
                <w:szCs w:val="18"/>
                <w:lang w:val="hr-HR"/>
              </w:rPr>
              <w:t>тијело</w:t>
            </w:r>
          </w:p>
        </w:tc>
        <w:tc>
          <w:tcPr>
            <w:tcW w:w="7797" w:type="dxa"/>
            <w:gridSpan w:val="5"/>
          </w:tcPr>
          <w:p w:rsidR="00E168D3" w:rsidRPr="00C8552B" w:rsidRDefault="00E168D3" w:rsidP="00D405DC">
            <w:pPr>
              <w:spacing w:before="40" w:after="40"/>
              <w:rPr>
                <w:sz w:val="18"/>
                <w:szCs w:val="18"/>
                <w:lang w:val="hr-HR"/>
              </w:rPr>
            </w:pPr>
            <w:r>
              <w:rPr>
                <w:sz w:val="18"/>
                <w:szCs w:val="18"/>
                <w:lang w:val="hr-HR"/>
              </w:rPr>
              <w:t>Министарство за просторно уређење, грађевинарство и екологију</w:t>
            </w:r>
          </w:p>
        </w:tc>
      </w:tr>
      <w:tr w:rsidR="00E168D3" w:rsidRPr="00C8552B" w:rsidTr="00D405DC">
        <w:tc>
          <w:tcPr>
            <w:tcW w:w="1242" w:type="dxa"/>
          </w:tcPr>
          <w:p w:rsidR="00E168D3" w:rsidRPr="00C8552B" w:rsidRDefault="00E168D3" w:rsidP="00D405DC">
            <w:pPr>
              <w:spacing w:before="40" w:after="40"/>
              <w:rPr>
                <w:b/>
                <w:sz w:val="18"/>
                <w:szCs w:val="18"/>
                <w:lang w:val="hr-HR"/>
              </w:rPr>
            </w:pPr>
            <w:r>
              <w:rPr>
                <w:b/>
                <w:sz w:val="18"/>
                <w:szCs w:val="18"/>
                <w:lang w:val="hr-HR"/>
              </w:rPr>
              <w:t>Тијело за праћење уштеда</w:t>
            </w:r>
          </w:p>
        </w:tc>
        <w:tc>
          <w:tcPr>
            <w:tcW w:w="7797" w:type="dxa"/>
            <w:gridSpan w:val="5"/>
          </w:tcPr>
          <w:p w:rsidR="00E168D3" w:rsidRPr="00D344DF" w:rsidRDefault="00E168D3" w:rsidP="00D405DC">
            <w:pPr>
              <w:spacing w:before="40" w:after="40"/>
              <w:rPr>
                <w:sz w:val="18"/>
                <w:szCs w:val="18"/>
                <w:lang w:val="sr-Cyrl-RS"/>
              </w:rPr>
            </w:pPr>
            <w:r>
              <w:rPr>
                <w:sz w:val="18"/>
                <w:szCs w:val="18"/>
                <w:lang w:val="hr-HR"/>
              </w:rPr>
              <w:t>Праћење уштеда из мјера (BU): Фонд</w:t>
            </w:r>
            <w:r>
              <w:rPr>
                <w:sz w:val="18"/>
                <w:szCs w:val="18"/>
                <w:lang w:val="sr-Cyrl-RS"/>
              </w:rPr>
              <w:t xml:space="preserve"> за заштиту животне средине и енергетску ефикасност;</w:t>
            </w:r>
          </w:p>
          <w:p w:rsidR="00E168D3" w:rsidRPr="00C8552B" w:rsidRDefault="00E168D3" w:rsidP="00D405DC">
            <w:pPr>
              <w:spacing w:before="40" w:after="40"/>
              <w:rPr>
                <w:sz w:val="18"/>
                <w:szCs w:val="18"/>
                <w:lang w:val="hr-HR"/>
              </w:rPr>
            </w:pPr>
            <w:r>
              <w:rPr>
                <w:sz w:val="18"/>
                <w:szCs w:val="18"/>
                <w:lang w:val="hr-HR"/>
              </w:rPr>
              <w:t>Праћење уштеда из енергетских биланса (TD): Министарство за просторно уређење, грађевинарство и екологију</w:t>
            </w:r>
          </w:p>
        </w:tc>
      </w:tr>
      <w:tr w:rsidR="00E168D3" w:rsidRPr="00C8552B" w:rsidTr="00D405DC">
        <w:tc>
          <w:tcPr>
            <w:tcW w:w="9039" w:type="dxa"/>
            <w:gridSpan w:val="6"/>
          </w:tcPr>
          <w:p w:rsidR="00E168D3" w:rsidRPr="00C8552B" w:rsidRDefault="00E168D3" w:rsidP="00D405DC">
            <w:pPr>
              <w:spacing w:before="40" w:after="40"/>
              <w:jc w:val="center"/>
              <w:rPr>
                <w:sz w:val="18"/>
                <w:szCs w:val="18"/>
                <w:lang w:val="hr-HR"/>
              </w:rPr>
            </w:pPr>
            <w:r>
              <w:rPr>
                <w:b/>
                <w:sz w:val="18"/>
                <w:szCs w:val="18"/>
                <w:lang w:val="hr-HR"/>
              </w:rPr>
              <w:t>Уштеде енергије</w:t>
            </w:r>
          </w:p>
        </w:tc>
      </w:tr>
      <w:tr w:rsidR="00E168D3" w:rsidRPr="00AE0B1B" w:rsidTr="00D405DC">
        <w:tc>
          <w:tcPr>
            <w:tcW w:w="4519" w:type="dxa"/>
            <w:gridSpan w:val="4"/>
            <w:vAlign w:val="center"/>
          </w:tcPr>
          <w:p w:rsidR="00E168D3" w:rsidRDefault="00E168D3" w:rsidP="00D405DC">
            <w:pPr>
              <w:spacing w:before="40" w:after="40"/>
              <w:jc w:val="center"/>
              <w:rPr>
                <w:b/>
                <w:sz w:val="18"/>
                <w:szCs w:val="18"/>
                <w:lang w:val="hr-HR"/>
              </w:rPr>
            </w:pPr>
            <w:r>
              <w:rPr>
                <w:b/>
                <w:sz w:val="18"/>
                <w:szCs w:val="18"/>
                <w:lang w:val="hr-HR"/>
              </w:rPr>
              <w:t>Уштеде</w:t>
            </w:r>
            <w:r w:rsidRPr="00AE0B1B">
              <w:rPr>
                <w:b/>
                <w:sz w:val="18"/>
                <w:szCs w:val="18"/>
                <w:lang w:val="hr-HR"/>
              </w:rPr>
              <w:t xml:space="preserve"> </w:t>
            </w:r>
            <w:r>
              <w:rPr>
                <w:b/>
                <w:sz w:val="18"/>
                <w:szCs w:val="18"/>
                <w:lang w:val="hr-HR"/>
              </w:rPr>
              <w:t>2015 у</w:t>
            </w:r>
            <w:r w:rsidRPr="00AE0B1B">
              <w:rPr>
                <w:b/>
                <w:sz w:val="18"/>
                <w:szCs w:val="18"/>
                <w:lang w:val="hr-HR"/>
              </w:rPr>
              <w:t xml:space="preserve"> </w:t>
            </w:r>
            <w:r>
              <w:rPr>
                <w:b/>
                <w:sz w:val="18"/>
                <w:szCs w:val="18"/>
                <w:lang w:val="hr-HR"/>
              </w:rPr>
              <w:t>односу</w:t>
            </w:r>
            <w:r w:rsidRPr="00AE0B1B">
              <w:rPr>
                <w:b/>
                <w:sz w:val="18"/>
                <w:szCs w:val="18"/>
                <w:lang w:val="hr-HR"/>
              </w:rPr>
              <w:t xml:space="preserve"> </w:t>
            </w:r>
            <w:r>
              <w:rPr>
                <w:b/>
                <w:sz w:val="18"/>
                <w:szCs w:val="18"/>
                <w:lang w:val="hr-HR"/>
              </w:rPr>
              <w:t>на</w:t>
            </w:r>
            <w:r w:rsidRPr="00AE0B1B">
              <w:rPr>
                <w:b/>
                <w:sz w:val="18"/>
                <w:szCs w:val="18"/>
                <w:lang w:val="hr-HR"/>
              </w:rPr>
              <w:t xml:space="preserve"> </w:t>
            </w:r>
            <w:r>
              <w:rPr>
                <w:b/>
                <w:sz w:val="18"/>
                <w:szCs w:val="18"/>
                <w:lang w:val="hr-HR"/>
              </w:rPr>
              <w:t xml:space="preserve">претходни </w:t>
            </w:r>
          </w:p>
          <w:p w:rsidR="00E168D3" w:rsidRPr="00AE0B1B" w:rsidRDefault="00E168D3" w:rsidP="00D405DC">
            <w:pPr>
              <w:spacing w:before="40" w:after="40"/>
              <w:jc w:val="center"/>
              <w:rPr>
                <w:b/>
                <w:sz w:val="18"/>
                <w:szCs w:val="18"/>
                <w:lang w:val="hr-HR"/>
              </w:rPr>
            </w:pPr>
            <w:r>
              <w:rPr>
                <w:b/>
                <w:i/>
                <w:sz w:val="18"/>
                <w:szCs w:val="18"/>
                <w:lang w:val="hr-HR"/>
              </w:rPr>
              <w:t>АПЕЕ</w:t>
            </w:r>
            <w:r w:rsidRPr="003A3995">
              <w:rPr>
                <w:b/>
                <w:i/>
                <w:sz w:val="18"/>
                <w:szCs w:val="18"/>
                <w:lang w:val="hr-HR"/>
              </w:rPr>
              <w:t xml:space="preserve"> </w:t>
            </w:r>
            <w:r>
              <w:rPr>
                <w:b/>
                <w:i/>
                <w:sz w:val="18"/>
                <w:szCs w:val="18"/>
                <w:lang w:val="hr-HR"/>
              </w:rPr>
              <w:t>РС</w:t>
            </w:r>
            <w:r w:rsidRPr="003A3995">
              <w:rPr>
                <w:b/>
                <w:i/>
                <w:sz w:val="18"/>
                <w:szCs w:val="18"/>
                <w:lang w:val="hr-HR"/>
              </w:rPr>
              <w:t xml:space="preserve"> 2010-2016</w:t>
            </w:r>
            <w:r w:rsidRPr="00AE0B1B">
              <w:rPr>
                <w:b/>
                <w:sz w:val="18"/>
                <w:szCs w:val="18"/>
                <w:lang w:val="hr-HR"/>
              </w:rPr>
              <w:t xml:space="preserve"> (</w:t>
            </w:r>
            <w:r>
              <w:rPr>
                <w:b/>
                <w:sz w:val="18"/>
                <w:szCs w:val="18"/>
                <w:lang w:val="hr-HR"/>
              </w:rPr>
              <w:t>PЈ</w:t>
            </w:r>
            <w:r w:rsidRPr="00AE0B1B">
              <w:rPr>
                <w:b/>
                <w:sz w:val="18"/>
                <w:szCs w:val="18"/>
                <w:lang w:val="hr-HR"/>
              </w:rPr>
              <w:t>)</w:t>
            </w:r>
          </w:p>
        </w:tc>
        <w:tc>
          <w:tcPr>
            <w:tcW w:w="2260" w:type="dxa"/>
            <w:vMerge w:val="restart"/>
            <w:vAlign w:val="center"/>
          </w:tcPr>
          <w:p w:rsidR="00E168D3" w:rsidRPr="00AE0B1B" w:rsidRDefault="00E168D3" w:rsidP="00D405DC">
            <w:pPr>
              <w:spacing w:before="40" w:after="40"/>
              <w:jc w:val="center"/>
              <w:rPr>
                <w:b/>
                <w:sz w:val="18"/>
                <w:szCs w:val="18"/>
                <w:lang w:val="hr-HR"/>
              </w:rPr>
            </w:pPr>
            <w:r>
              <w:rPr>
                <w:b/>
                <w:sz w:val="18"/>
                <w:szCs w:val="18"/>
                <w:lang w:val="hr-HR"/>
              </w:rPr>
              <w:t>Очекиване уштеде у 2018.години (PЈ)</w:t>
            </w:r>
          </w:p>
        </w:tc>
        <w:tc>
          <w:tcPr>
            <w:tcW w:w="2260" w:type="dxa"/>
            <w:vMerge w:val="restart"/>
            <w:vAlign w:val="center"/>
          </w:tcPr>
          <w:p w:rsidR="00E168D3" w:rsidRPr="00AE0B1B" w:rsidRDefault="00E168D3" w:rsidP="00D405DC">
            <w:pPr>
              <w:spacing w:before="40" w:after="40"/>
              <w:jc w:val="center"/>
              <w:rPr>
                <w:b/>
                <w:sz w:val="18"/>
                <w:szCs w:val="18"/>
                <w:lang w:val="hr-HR"/>
              </w:rPr>
            </w:pPr>
            <w:r>
              <w:rPr>
                <w:b/>
                <w:sz w:val="18"/>
                <w:szCs w:val="18"/>
                <w:lang w:val="hr-HR"/>
              </w:rPr>
              <w:t>Очекивани утицај на уштеде енергије у 2020 (PЈ)</w:t>
            </w:r>
          </w:p>
        </w:tc>
      </w:tr>
      <w:tr w:rsidR="00E168D3" w:rsidRPr="00AE0B1B" w:rsidTr="00D405DC">
        <w:tc>
          <w:tcPr>
            <w:tcW w:w="2259" w:type="dxa"/>
            <w:gridSpan w:val="3"/>
          </w:tcPr>
          <w:p w:rsidR="00E168D3" w:rsidRPr="00AE0B1B" w:rsidRDefault="00E168D3" w:rsidP="00D405DC">
            <w:pPr>
              <w:spacing w:before="40" w:after="40"/>
              <w:jc w:val="center"/>
              <w:rPr>
                <w:b/>
                <w:sz w:val="18"/>
                <w:szCs w:val="18"/>
                <w:lang w:val="hr-HR"/>
              </w:rPr>
            </w:pPr>
            <w:r>
              <w:rPr>
                <w:b/>
                <w:sz w:val="18"/>
                <w:szCs w:val="18"/>
                <w:lang w:val="hr-HR"/>
              </w:rPr>
              <w:t>Планиране /Очекиване</w:t>
            </w:r>
          </w:p>
        </w:tc>
        <w:tc>
          <w:tcPr>
            <w:tcW w:w="2260" w:type="dxa"/>
          </w:tcPr>
          <w:p w:rsidR="00E168D3" w:rsidRPr="00AE0B1B" w:rsidRDefault="00E168D3" w:rsidP="00D405DC">
            <w:pPr>
              <w:spacing w:before="40" w:after="40"/>
              <w:jc w:val="center"/>
              <w:rPr>
                <w:b/>
                <w:sz w:val="18"/>
                <w:szCs w:val="18"/>
                <w:lang w:val="hr-HR"/>
              </w:rPr>
            </w:pPr>
            <w:r>
              <w:rPr>
                <w:b/>
                <w:sz w:val="18"/>
                <w:szCs w:val="18"/>
                <w:lang w:val="hr-HR"/>
              </w:rPr>
              <w:t>Постигнуте</w:t>
            </w:r>
          </w:p>
        </w:tc>
        <w:tc>
          <w:tcPr>
            <w:tcW w:w="2260" w:type="dxa"/>
            <w:vMerge/>
          </w:tcPr>
          <w:p w:rsidR="00E168D3" w:rsidRPr="00AE0B1B" w:rsidRDefault="00E168D3" w:rsidP="00D405DC">
            <w:pPr>
              <w:spacing w:before="40" w:after="40"/>
              <w:jc w:val="center"/>
              <w:rPr>
                <w:b/>
                <w:sz w:val="18"/>
                <w:szCs w:val="18"/>
                <w:lang w:val="hr-HR"/>
              </w:rPr>
            </w:pPr>
          </w:p>
        </w:tc>
        <w:tc>
          <w:tcPr>
            <w:tcW w:w="2260" w:type="dxa"/>
            <w:vMerge/>
          </w:tcPr>
          <w:p w:rsidR="00E168D3" w:rsidRPr="00AE0B1B" w:rsidRDefault="00E168D3" w:rsidP="00D405DC">
            <w:pPr>
              <w:spacing w:before="40" w:after="40"/>
              <w:jc w:val="center"/>
              <w:rPr>
                <w:b/>
                <w:sz w:val="18"/>
                <w:szCs w:val="18"/>
                <w:lang w:val="hr-HR"/>
              </w:rPr>
            </w:pPr>
          </w:p>
        </w:tc>
      </w:tr>
      <w:tr w:rsidR="00E168D3" w:rsidRPr="00311E1C" w:rsidTr="00D405DC">
        <w:tc>
          <w:tcPr>
            <w:tcW w:w="2259" w:type="dxa"/>
            <w:gridSpan w:val="3"/>
          </w:tcPr>
          <w:p w:rsidR="00E168D3" w:rsidRPr="00C8552B" w:rsidRDefault="00E168D3" w:rsidP="00D405DC">
            <w:pPr>
              <w:spacing w:before="40" w:after="40"/>
              <w:jc w:val="center"/>
              <w:rPr>
                <w:sz w:val="18"/>
                <w:szCs w:val="18"/>
                <w:lang w:val="hr-HR"/>
              </w:rPr>
            </w:pPr>
            <w:r>
              <w:rPr>
                <w:sz w:val="18"/>
                <w:szCs w:val="18"/>
                <w:lang w:val="hr-HR"/>
              </w:rPr>
              <w:t>н/а (нови програм)</w:t>
            </w:r>
          </w:p>
        </w:tc>
        <w:tc>
          <w:tcPr>
            <w:tcW w:w="2260" w:type="dxa"/>
            <w:shd w:val="clear" w:color="auto" w:fill="auto"/>
          </w:tcPr>
          <w:p w:rsidR="00E168D3" w:rsidRPr="00311E1C" w:rsidRDefault="00E168D3" w:rsidP="00D405DC">
            <w:pPr>
              <w:spacing w:before="40" w:after="40"/>
              <w:jc w:val="center"/>
              <w:rPr>
                <w:sz w:val="18"/>
                <w:szCs w:val="18"/>
                <w:lang w:val="hr-HR"/>
              </w:rPr>
            </w:pPr>
            <w:r>
              <w:rPr>
                <w:sz w:val="18"/>
                <w:szCs w:val="18"/>
                <w:lang w:val="hr-HR"/>
              </w:rPr>
              <w:t>н/а (нови програм)</w:t>
            </w:r>
          </w:p>
        </w:tc>
        <w:tc>
          <w:tcPr>
            <w:tcW w:w="2260" w:type="dxa"/>
            <w:shd w:val="clear" w:color="auto" w:fill="auto"/>
          </w:tcPr>
          <w:p w:rsidR="00E168D3" w:rsidRPr="00311E1C" w:rsidRDefault="00E168D3" w:rsidP="00D405DC">
            <w:pPr>
              <w:spacing w:before="40" w:after="40"/>
              <w:jc w:val="center"/>
              <w:rPr>
                <w:sz w:val="18"/>
                <w:szCs w:val="18"/>
                <w:lang w:val="hr-HR"/>
              </w:rPr>
            </w:pPr>
            <w:r>
              <w:rPr>
                <w:sz w:val="18"/>
                <w:szCs w:val="18"/>
                <w:lang w:val="hr-HR"/>
              </w:rPr>
              <w:t>0,7680</w:t>
            </w:r>
          </w:p>
        </w:tc>
        <w:tc>
          <w:tcPr>
            <w:tcW w:w="2260" w:type="dxa"/>
            <w:shd w:val="clear" w:color="auto" w:fill="auto"/>
          </w:tcPr>
          <w:p w:rsidR="00E168D3" w:rsidRPr="00311E1C" w:rsidRDefault="00E168D3" w:rsidP="00D405DC">
            <w:pPr>
              <w:spacing w:before="40" w:after="40"/>
              <w:jc w:val="center"/>
              <w:rPr>
                <w:sz w:val="18"/>
                <w:szCs w:val="18"/>
                <w:lang w:val="hr-HR"/>
              </w:rPr>
            </w:pPr>
            <w:r>
              <w:rPr>
                <w:sz w:val="18"/>
                <w:szCs w:val="18"/>
                <w:lang w:val="hr-HR"/>
              </w:rPr>
              <w:t>0,9387</w:t>
            </w:r>
          </w:p>
        </w:tc>
      </w:tr>
      <w:tr w:rsidR="00E168D3" w:rsidRPr="00232B74" w:rsidTr="00D405DC">
        <w:tc>
          <w:tcPr>
            <w:tcW w:w="1384" w:type="dxa"/>
            <w:gridSpan w:val="2"/>
          </w:tcPr>
          <w:p w:rsidR="00E168D3" w:rsidRPr="00C8552B" w:rsidRDefault="00E168D3" w:rsidP="00D405DC">
            <w:pPr>
              <w:spacing w:before="40" w:after="40"/>
              <w:rPr>
                <w:sz w:val="18"/>
                <w:szCs w:val="18"/>
                <w:lang w:val="hr-HR"/>
              </w:rPr>
            </w:pPr>
            <w:r>
              <w:rPr>
                <w:b/>
                <w:sz w:val="18"/>
                <w:szCs w:val="18"/>
                <w:lang w:val="hr-HR"/>
              </w:rPr>
              <w:t>Метода</w:t>
            </w:r>
            <w:r w:rsidRPr="00C8552B">
              <w:rPr>
                <w:b/>
                <w:sz w:val="18"/>
                <w:szCs w:val="18"/>
                <w:lang w:val="hr-HR"/>
              </w:rPr>
              <w:t xml:space="preserve"> </w:t>
            </w:r>
            <w:r>
              <w:rPr>
                <w:b/>
                <w:sz w:val="18"/>
                <w:szCs w:val="18"/>
                <w:lang w:val="hr-HR"/>
              </w:rPr>
              <w:t>праћења</w:t>
            </w:r>
            <w:r w:rsidRPr="00C8552B">
              <w:rPr>
                <w:b/>
                <w:sz w:val="18"/>
                <w:szCs w:val="18"/>
                <w:lang w:val="hr-HR"/>
              </w:rPr>
              <w:t xml:space="preserve"> /</w:t>
            </w:r>
            <w:r>
              <w:rPr>
                <w:b/>
                <w:sz w:val="18"/>
                <w:szCs w:val="18"/>
                <w:lang w:val="hr-HR"/>
              </w:rPr>
              <w:t>мјерења</w:t>
            </w:r>
            <w:r w:rsidRPr="00C8552B">
              <w:rPr>
                <w:b/>
                <w:sz w:val="18"/>
                <w:szCs w:val="18"/>
                <w:lang w:val="hr-HR"/>
              </w:rPr>
              <w:t xml:space="preserve"> </w:t>
            </w:r>
            <w:r>
              <w:rPr>
                <w:b/>
                <w:sz w:val="18"/>
                <w:szCs w:val="18"/>
                <w:lang w:val="hr-HR"/>
              </w:rPr>
              <w:t>уштеда</w:t>
            </w:r>
            <w:r w:rsidRPr="00C8552B">
              <w:rPr>
                <w:b/>
                <w:sz w:val="18"/>
                <w:szCs w:val="18"/>
                <w:lang w:val="hr-HR"/>
              </w:rPr>
              <w:t xml:space="preserve"> </w:t>
            </w:r>
            <w:r>
              <w:rPr>
                <w:b/>
                <w:sz w:val="18"/>
                <w:szCs w:val="18"/>
                <w:lang w:val="hr-HR"/>
              </w:rPr>
              <w:t>енергије</w:t>
            </w:r>
          </w:p>
        </w:tc>
        <w:tc>
          <w:tcPr>
            <w:tcW w:w="7655" w:type="dxa"/>
            <w:gridSpan w:val="4"/>
            <w:shd w:val="clear" w:color="auto" w:fill="auto"/>
          </w:tcPr>
          <w:p w:rsidR="00E168D3" w:rsidRPr="003F4329" w:rsidRDefault="00E168D3" w:rsidP="003B72F7">
            <w:pPr>
              <w:pStyle w:val="ListParagraph"/>
              <w:numPr>
                <w:ilvl w:val="0"/>
                <w:numId w:val="28"/>
              </w:numPr>
              <w:spacing w:before="40"/>
              <w:contextualSpacing w:val="0"/>
              <w:rPr>
                <w:i/>
                <w:sz w:val="18"/>
                <w:szCs w:val="18"/>
                <w:lang w:val="hr-HR"/>
              </w:rPr>
            </w:pPr>
            <w:r>
              <w:rPr>
                <w:sz w:val="18"/>
                <w:szCs w:val="18"/>
                <w:lang w:val="hr-HR"/>
              </w:rPr>
              <w:t>BU методологија</w:t>
            </w:r>
            <w:r w:rsidRPr="003F4329">
              <w:rPr>
                <w:sz w:val="18"/>
                <w:szCs w:val="18"/>
                <w:lang w:val="hr-HR"/>
              </w:rPr>
              <w:t xml:space="preserve"> </w:t>
            </w:r>
            <w:r>
              <w:rPr>
                <w:sz w:val="18"/>
                <w:szCs w:val="18"/>
                <w:lang w:val="hr-HR"/>
              </w:rPr>
              <w:t>према</w:t>
            </w:r>
            <w:r w:rsidRPr="003F4329">
              <w:rPr>
                <w:sz w:val="18"/>
                <w:szCs w:val="18"/>
                <w:lang w:val="hr-HR"/>
              </w:rPr>
              <w:t xml:space="preserve"> </w:t>
            </w:r>
            <w:r w:rsidRPr="003F4329">
              <w:rPr>
                <w:i/>
                <w:sz w:val="18"/>
                <w:szCs w:val="18"/>
                <w:lang w:val="hr-HR"/>
              </w:rPr>
              <w:t>„</w:t>
            </w:r>
            <w:r>
              <w:rPr>
                <w:i/>
                <w:sz w:val="18"/>
                <w:szCs w:val="18"/>
                <w:lang w:val="hr-HR"/>
              </w:rPr>
              <w:t>Препорукама</w:t>
            </w:r>
            <w:r w:rsidRPr="003F4329">
              <w:rPr>
                <w:i/>
                <w:sz w:val="18"/>
                <w:szCs w:val="18"/>
                <w:lang w:val="hr-HR"/>
              </w:rPr>
              <w:t xml:space="preserve"> </w:t>
            </w:r>
            <w:r>
              <w:rPr>
                <w:i/>
                <w:sz w:val="18"/>
                <w:szCs w:val="18"/>
                <w:lang w:val="hr-HR"/>
              </w:rPr>
              <w:t>за</w:t>
            </w:r>
            <w:r w:rsidRPr="003F4329">
              <w:rPr>
                <w:i/>
                <w:sz w:val="18"/>
                <w:szCs w:val="18"/>
                <w:lang w:val="hr-HR"/>
              </w:rPr>
              <w:t xml:space="preserve"> </w:t>
            </w:r>
            <w:r>
              <w:rPr>
                <w:i/>
                <w:sz w:val="18"/>
                <w:szCs w:val="18"/>
                <w:lang w:val="hr-HR"/>
              </w:rPr>
              <w:t>методе</w:t>
            </w:r>
            <w:r w:rsidRPr="003F4329">
              <w:rPr>
                <w:i/>
                <w:sz w:val="18"/>
                <w:szCs w:val="18"/>
                <w:lang w:val="hr-HR"/>
              </w:rPr>
              <w:t xml:space="preserve"> </w:t>
            </w:r>
            <w:r>
              <w:rPr>
                <w:i/>
                <w:sz w:val="18"/>
                <w:szCs w:val="18"/>
                <w:lang w:val="hr-HR"/>
              </w:rPr>
              <w:t>мјерења</w:t>
            </w:r>
            <w:r w:rsidRPr="003F4329">
              <w:rPr>
                <w:i/>
                <w:sz w:val="18"/>
                <w:szCs w:val="18"/>
                <w:lang w:val="hr-HR"/>
              </w:rPr>
              <w:t xml:space="preserve"> </w:t>
            </w:r>
            <w:r>
              <w:rPr>
                <w:i/>
                <w:sz w:val="18"/>
                <w:szCs w:val="18"/>
                <w:lang w:val="hr-HR"/>
              </w:rPr>
              <w:t>и</w:t>
            </w:r>
            <w:r w:rsidRPr="003F4329">
              <w:rPr>
                <w:i/>
                <w:sz w:val="18"/>
                <w:szCs w:val="18"/>
                <w:lang w:val="hr-HR"/>
              </w:rPr>
              <w:t xml:space="preserve"> </w:t>
            </w:r>
            <w:r>
              <w:rPr>
                <w:i/>
                <w:sz w:val="18"/>
                <w:szCs w:val="18"/>
                <w:lang w:val="hr-HR"/>
              </w:rPr>
              <w:t>верификације</w:t>
            </w:r>
            <w:r w:rsidRPr="003F4329">
              <w:rPr>
                <w:i/>
                <w:sz w:val="18"/>
                <w:szCs w:val="18"/>
                <w:lang w:val="hr-HR"/>
              </w:rPr>
              <w:t xml:space="preserve"> </w:t>
            </w:r>
            <w:r>
              <w:rPr>
                <w:i/>
                <w:sz w:val="18"/>
                <w:szCs w:val="18"/>
                <w:lang w:val="hr-HR"/>
              </w:rPr>
              <w:t>у</w:t>
            </w:r>
            <w:r w:rsidRPr="003F4329">
              <w:rPr>
                <w:i/>
                <w:sz w:val="18"/>
                <w:szCs w:val="18"/>
                <w:lang w:val="hr-HR"/>
              </w:rPr>
              <w:t xml:space="preserve"> </w:t>
            </w:r>
            <w:r>
              <w:rPr>
                <w:i/>
                <w:sz w:val="18"/>
                <w:szCs w:val="18"/>
                <w:lang w:val="hr-HR"/>
              </w:rPr>
              <w:t>оквиру</w:t>
            </w:r>
            <w:r w:rsidRPr="003F4329">
              <w:rPr>
                <w:i/>
                <w:sz w:val="18"/>
                <w:szCs w:val="18"/>
                <w:lang w:val="hr-HR"/>
              </w:rPr>
              <w:t xml:space="preserve"> </w:t>
            </w:r>
            <w:r>
              <w:rPr>
                <w:i/>
                <w:sz w:val="18"/>
                <w:szCs w:val="18"/>
                <w:lang w:val="hr-HR"/>
              </w:rPr>
              <w:t>Директиве</w:t>
            </w:r>
            <w:r w:rsidRPr="003F4329">
              <w:rPr>
                <w:i/>
                <w:sz w:val="18"/>
                <w:szCs w:val="18"/>
                <w:lang w:val="hr-HR"/>
              </w:rPr>
              <w:t xml:space="preserve"> 2006/32/</w:t>
            </w:r>
            <w:r>
              <w:rPr>
                <w:i/>
                <w:sz w:val="18"/>
                <w:szCs w:val="18"/>
                <w:lang w:val="hr-HR"/>
              </w:rPr>
              <w:t>ЕЦ</w:t>
            </w:r>
            <w:r w:rsidRPr="003F4329">
              <w:rPr>
                <w:i/>
                <w:sz w:val="18"/>
                <w:szCs w:val="18"/>
                <w:lang w:val="hr-HR"/>
              </w:rPr>
              <w:t xml:space="preserve"> – </w:t>
            </w:r>
            <w:r>
              <w:rPr>
                <w:i/>
                <w:sz w:val="18"/>
                <w:szCs w:val="18"/>
                <w:lang w:val="hr-HR"/>
              </w:rPr>
              <w:t>Европска</w:t>
            </w:r>
            <w:r w:rsidRPr="003F4329">
              <w:rPr>
                <w:i/>
                <w:sz w:val="18"/>
                <w:szCs w:val="18"/>
                <w:lang w:val="hr-HR"/>
              </w:rPr>
              <w:t xml:space="preserve"> </w:t>
            </w:r>
            <w:r>
              <w:rPr>
                <w:i/>
                <w:sz w:val="18"/>
                <w:szCs w:val="18"/>
                <w:lang w:val="hr-HR"/>
              </w:rPr>
              <w:t>комисија</w:t>
            </w:r>
            <w:r w:rsidRPr="003F4329">
              <w:rPr>
                <w:i/>
                <w:sz w:val="18"/>
                <w:szCs w:val="18"/>
                <w:lang w:val="hr-HR"/>
              </w:rPr>
              <w:t xml:space="preserve">, </w:t>
            </w:r>
            <w:r>
              <w:rPr>
                <w:i/>
                <w:sz w:val="18"/>
                <w:szCs w:val="18"/>
                <w:lang w:val="hr-HR"/>
              </w:rPr>
              <w:t>Генерални</w:t>
            </w:r>
            <w:r w:rsidRPr="003F4329">
              <w:rPr>
                <w:i/>
                <w:sz w:val="18"/>
                <w:szCs w:val="18"/>
                <w:lang w:val="hr-HR"/>
              </w:rPr>
              <w:t xml:space="preserve"> </w:t>
            </w:r>
            <w:r>
              <w:rPr>
                <w:i/>
                <w:sz w:val="18"/>
                <w:szCs w:val="18"/>
                <w:lang w:val="hr-HR"/>
              </w:rPr>
              <w:t>директорат</w:t>
            </w:r>
            <w:r w:rsidRPr="003F4329">
              <w:rPr>
                <w:i/>
                <w:sz w:val="18"/>
                <w:szCs w:val="18"/>
                <w:lang w:val="hr-HR"/>
              </w:rPr>
              <w:t xml:space="preserve"> </w:t>
            </w:r>
            <w:r>
              <w:rPr>
                <w:i/>
                <w:sz w:val="18"/>
                <w:szCs w:val="18"/>
                <w:lang w:val="hr-HR"/>
              </w:rPr>
              <w:t>за</w:t>
            </w:r>
            <w:r w:rsidRPr="003F4329">
              <w:rPr>
                <w:i/>
                <w:sz w:val="18"/>
                <w:szCs w:val="18"/>
                <w:lang w:val="hr-HR"/>
              </w:rPr>
              <w:t xml:space="preserve"> </w:t>
            </w:r>
            <w:r>
              <w:rPr>
                <w:i/>
                <w:sz w:val="18"/>
                <w:szCs w:val="18"/>
                <w:lang w:val="hr-HR"/>
              </w:rPr>
              <w:t>енергију</w:t>
            </w:r>
            <w:r w:rsidRPr="003F4329">
              <w:rPr>
                <w:i/>
                <w:sz w:val="18"/>
                <w:szCs w:val="18"/>
                <w:lang w:val="hr-HR"/>
              </w:rPr>
              <w:t>“</w:t>
            </w:r>
          </w:p>
          <w:p w:rsidR="00E168D3" w:rsidRDefault="00E168D3" w:rsidP="003B72F7">
            <w:pPr>
              <w:pStyle w:val="ListParagraph"/>
              <w:numPr>
                <w:ilvl w:val="0"/>
                <w:numId w:val="28"/>
              </w:numPr>
              <w:contextualSpacing w:val="0"/>
              <w:rPr>
                <w:sz w:val="18"/>
                <w:szCs w:val="18"/>
                <w:lang w:val="hr-HR"/>
              </w:rPr>
            </w:pPr>
            <w:r>
              <w:rPr>
                <w:sz w:val="18"/>
                <w:szCs w:val="18"/>
                <w:lang w:val="hr-HR"/>
              </w:rPr>
              <w:t>Информациони</w:t>
            </w:r>
            <w:r w:rsidRPr="003F4329">
              <w:rPr>
                <w:sz w:val="18"/>
                <w:szCs w:val="18"/>
                <w:lang w:val="hr-HR"/>
              </w:rPr>
              <w:t xml:space="preserve"> </w:t>
            </w:r>
            <w:r w:rsidRPr="00122290">
              <w:rPr>
                <w:i/>
                <w:sz w:val="18"/>
                <w:szCs w:val="18"/>
                <w:lang w:val="hr-HR"/>
              </w:rPr>
              <w:t>систем</w:t>
            </w:r>
            <w:r w:rsidRPr="003F4329">
              <w:rPr>
                <w:sz w:val="18"/>
                <w:szCs w:val="18"/>
                <w:lang w:val="hr-HR"/>
              </w:rPr>
              <w:t xml:space="preserve"> (</w:t>
            </w:r>
            <w:r>
              <w:rPr>
                <w:sz w:val="18"/>
                <w:szCs w:val="18"/>
                <w:lang w:val="hr-HR"/>
              </w:rPr>
              <w:t>ЕМИС</w:t>
            </w:r>
            <w:r w:rsidRPr="003F4329">
              <w:rPr>
                <w:sz w:val="18"/>
                <w:szCs w:val="18"/>
                <w:lang w:val="hr-HR"/>
              </w:rPr>
              <w:t xml:space="preserve">, </w:t>
            </w:r>
            <w:r>
              <w:rPr>
                <w:sz w:val="18"/>
                <w:szCs w:val="18"/>
                <w:lang w:val="hr-HR"/>
              </w:rPr>
              <w:t>МVP</w:t>
            </w:r>
            <w:r w:rsidRPr="003F4329">
              <w:rPr>
                <w:sz w:val="18"/>
                <w:szCs w:val="18"/>
                <w:lang w:val="hr-HR"/>
              </w:rPr>
              <w:t>)</w:t>
            </w:r>
          </w:p>
          <w:p w:rsidR="00E168D3" w:rsidRPr="00232B74" w:rsidRDefault="00E168D3" w:rsidP="003B72F7">
            <w:pPr>
              <w:pStyle w:val="ListParagraph"/>
              <w:numPr>
                <w:ilvl w:val="0"/>
                <w:numId w:val="28"/>
              </w:numPr>
              <w:spacing w:after="160" w:line="259" w:lineRule="auto"/>
              <w:contextualSpacing w:val="0"/>
              <w:rPr>
                <w:sz w:val="18"/>
                <w:szCs w:val="18"/>
                <w:lang w:val="hr-HR"/>
              </w:rPr>
            </w:pPr>
            <w:r>
              <w:rPr>
                <w:sz w:val="18"/>
                <w:szCs w:val="18"/>
                <w:lang w:val="hr-HR"/>
              </w:rPr>
              <w:t>Анализа тржишта (истраживање о продатим ЕЕ материјалима и опреми);</w:t>
            </w:r>
          </w:p>
        </w:tc>
      </w:tr>
      <w:tr w:rsidR="00E168D3" w:rsidRPr="00122290" w:rsidTr="00D405DC">
        <w:tc>
          <w:tcPr>
            <w:tcW w:w="1384" w:type="dxa"/>
            <w:gridSpan w:val="2"/>
          </w:tcPr>
          <w:p w:rsidR="00E168D3" w:rsidRPr="00C8552B" w:rsidRDefault="00E168D3" w:rsidP="00D405DC">
            <w:pPr>
              <w:spacing w:before="40" w:after="40"/>
              <w:rPr>
                <w:b/>
                <w:sz w:val="18"/>
                <w:szCs w:val="18"/>
                <w:lang w:val="hr-HR"/>
              </w:rPr>
            </w:pPr>
            <w:r>
              <w:rPr>
                <w:b/>
                <w:sz w:val="18"/>
                <w:szCs w:val="18"/>
                <w:lang w:val="hr-HR"/>
              </w:rPr>
              <w:t>Претпоставке</w:t>
            </w:r>
          </w:p>
        </w:tc>
        <w:tc>
          <w:tcPr>
            <w:tcW w:w="7655" w:type="dxa"/>
            <w:gridSpan w:val="4"/>
            <w:shd w:val="clear" w:color="auto" w:fill="auto"/>
          </w:tcPr>
          <w:p w:rsidR="00E168D3" w:rsidRDefault="00E168D3" w:rsidP="00D405DC">
            <w:pPr>
              <w:spacing w:before="40"/>
              <w:rPr>
                <w:sz w:val="18"/>
                <w:szCs w:val="18"/>
                <w:lang w:val="hr-HR"/>
              </w:rPr>
            </w:pPr>
            <w:r>
              <w:rPr>
                <w:sz w:val="18"/>
                <w:szCs w:val="18"/>
                <w:lang w:val="hr-HR"/>
              </w:rPr>
              <w:t>Због чињенице да се овај програм састоји од неколико секторских мјера, детаљи претпоставки везаних за овај програм, и то за циљеве енергетских уштеда, индикаторе остварења, и потребна финан</w:t>
            </w:r>
            <w:r>
              <w:rPr>
                <w:sz w:val="18"/>
                <w:szCs w:val="18"/>
                <w:lang w:val="sr-Cyrl-RS"/>
              </w:rPr>
              <w:t>с</w:t>
            </w:r>
            <w:r>
              <w:rPr>
                <w:sz w:val="18"/>
                <w:szCs w:val="18"/>
                <w:lang w:val="hr-HR"/>
              </w:rPr>
              <w:t>ијска средства су ради боље прегледности дати у Прилозима 6.1, 6.2, 6.3 и 6.4 овог документа, и то:</w:t>
            </w:r>
          </w:p>
          <w:p w:rsidR="00E168D3" w:rsidRPr="00A85386" w:rsidRDefault="00E168D3" w:rsidP="003B72F7">
            <w:pPr>
              <w:pStyle w:val="ListParagraph"/>
              <w:numPr>
                <w:ilvl w:val="0"/>
                <w:numId w:val="29"/>
              </w:numPr>
              <w:spacing w:before="40"/>
              <w:contextualSpacing w:val="0"/>
              <w:rPr>
                <w:sz w:val="18"/>
                <w:szCs w:val="18"/>
                <w:lang w:val="hr-HR"/>
              </w:rPr>
            </w:pPr>
            <w:r>
              <w:rPr>
                <w:sz w:val="18"/>
                <w:szCs w:val="18"/>
                <w:lang w:val="hr-HR"/>
              </w:rPr>
              <w:t>Структура</w:t>
            </w:r>
            <w:r w:rsidRPr="00A85386">
              <w:rPr>
                <w:sz w:val="18"/>
                <w:szCs w:val="18"/>
                <w:lang w:val="hr-HR"/>
              </w:rPr>
              <w:t xml:space="preserve"> </w:t>
            </w:r>
            <w:r>
              <w:rPr>
                <w:sz w:val="18"/>
                <w:szCs w:val="18"/>
                <w:lang w:val="hr-HR"/>
              </w:rPr>
              <w:t>очекиваних</w:t>
            </w:r>
            <w:r w:rsidRPr="00A85386">
              <w:rPr>
                <w:sz w:val="18"/>
                <w:szCs w:val="18"/>
                <w:lang w:val="hr-HR"/>
              </w:rPr>
              <w:t xml:space="preserve"> </w:t>
            </w:r>
            <w:r>
              <w:rPr>
                <w:sz w:val="18"/>
                <w:szCs w:val="18"/>
                <w:lang w:val="hr-HR"/>
              </w:rPr>
              <w:t>уштеда</w:t>
            </w:r>
            <w:r w:rsidRPr="00A85386">
              <w:rPr>
                <w:sz w:val="18"/>
                <w:szCs w:val="18"/>
                <w:lang w:val="hr-HR"/>
              </w:rPr>
              <w:t xml:space="preserve"> </w:t>
            </w:r>
            <w:r>
              <w:rPr>
                <w:sz w:val="18"/>
                <w:szCs w:val="18"/>
                <w:lang w:val="hr-HR"/>
              </w:rPr>
              <w:t>од</w:t>
            </w:r>
            <w:r w:rsidRPr="00A85386">
              <w:rPr>
                <w:sz w:val="18"/>
                <w:szCs w:val="18"/>
                <w:lang w:val="hr-HR"/>
              </w:rPr>
              <w:t xml:space="preserve"> 0,</w:t>
            </w:r>
            <w:r>
              <w:rPr>
                <w:sz w:val="18"/>
                <w:szCs w:val="18"/>
                <w:lang w:val="hr-HR"/>
              </w:rPr>
              <w:t>7680 ПЈ</w:t>
            </w:r>
            <w:r w:rsidRPr="00A85386">
              <w:rPr>
                <w:sz w:val="18"/>
                <w:szCs w:val="18"/>
                <w:lang w:val="hr-HR"/>
              </w:rPr>
              <w:t xml:space="preserve"> </w:t>
            </w:r>
            <w:r>
              <w:rPr>
                <w:sz w:val="18"/>
                <w:szCs w:val="18"/>
                <w:lang w:val="hr-HR"/>
              </w:rPr>
              <w:t>остварених</w:t>
            </w:r>
            <w:r w:rsidRPr="00A85386">
              <w:rPr>
                <w:sz w:val="18"/>
                <w:szCs w:val="18"/>
                <w:lang w:val="hr-HR"/>
              </w:rPr>
              <w:t xml:space="preserve"> </w:t>
            </w:r>
            <w:r>
              <w:rPr>
                <w:sz w:val="18"/>
                <w:szCs w:val="18"/>
                <w:lang w:val="hr-HR"/>
              </w:rPr>
              <w:t>у</w:t>
            </w:r>
            <w:r w:rsidRPr="00A85386">
              <w:rPr>
                <w:sz w:val="18"/>
                <w:szCs w:val="18"/>
                <w:lang w:val="hr-HR"/>
              </w:rPr>
              <w:t xml:space="preserve"> </w:t>
            </w:r>
            <w:r>
              <w:rPr>
                <w:sz w:val="18"/>
                <w:szCs w:val="18"/>
                <w:lang w:val="hr-HR"/>
              </w:rPr>
              <w:t>оквиру</w:t>
            </w:r>
            <w:r w:rsidRPr="00A85386">
              <w:rPr>
                <w:sz w:val="18"/>
                <w:szCs w:val="18"/>
                <w:lang w:val="hr-HR"/>
              </w:rPr>
              <w:t xml:space="preserve"> </w:t>
            </w:r>
            <w:r>
              <w:rPr>
                <w:sz w:val="18"/>
                <w:szCs w:val="18"/>
                <w:lang w:val="hr-HR"/>
              </w:rPr>
              <w:t>овог</w:t>
            </w:r>
            <w:r w:rsidRPr="00A85386">
              <w:rPr>
                <w:sz w:val="18"/>
                <w:szCs w:val="18"/>
                <w:lang w:val="hr-HR"/>
              </w:rPr>
              <w:t xml:space="preserve"> </w:t>
            </w:r>
            <w:r>
              <w:rPr>
                <w:sz w:val="18"/>
                <w:szCs w:val="18"/>
                <w:lang w:val="hr-HR"/>
              </w:rPr>
              <w:t>програма</w:t>
            </w:r>
            <w:r w:rsidRPr="00A85386">
              <w:rPr>
                <w:sz w:val="18"/>
                <w:szCs w:val="18"/>
                <w:lang w:val="hr-HR"/>
              </w:rPr>
              <w:t xml:space="preserve">: </w:t>
            </w:r>
          </w:p>
          <w:p w:rsidR="00E168D3" w:rsidRPr="0074077A" w:rsidRDefault="00E168D3" w:rsidP="003B72F7">
            <w:pPr>
              <w:pStyle w:val="ListParagraph"/>
              <w:numPr>
                <w:ilvl w:val="0"/>
                <w:numId w:val="29"/>
              </w:numPr>
              <w:spacing w:before="40" w:after="40"/>
              <w:rPr>
                <w:sz w:val="18"/>
                <w:szCs w:val="18"/>
                <w:lang w:val="hr-HR"/>
              </w:rPr>
            </w:pPr>
            <w:r>
              <w:rPr>
                <w:rFonts w:ascii="Calibri" w:eastAsia="Times New Roman" w:hAnsi="Calibri" w:cs="Times New Roman"/>
                <w:bCs/>
                <w:color w:val="000000"/>
                <w:sz w:val="18"/>
                <w:szCs w:val="18"/>
                <w:lang w:val="hr-HR" w:eastAsia="hr-HR"/>
              </w:rPr>
              <w:t>Јединице мјере и вриједности</w:t>
            </w:r>
            <w:r w:rsidRPr="00A85386">
              <w:rPr>
                <w:rFonts w:ascii="Calibri" w:eastAsia="Times New Roman" w:hAnsi="Calibri" w:cs="Times New Roman"/>
                <w:bCs/>
                <w:color w:val="000000"/>
                <w:sz w:val="18"/>
                <w:szCs w:val="18"/>
                <w:lang w:val="hr-HR" w:eastAsia="hr-HR"/>
              </w:rPr>
              <w:t xml:space="preserve"> </w:t>
            </w:r>
            <w:r>
              <w:rPr>
                <w:rFonts w:ascii="Calibri" w:eastAsia="Times New Roman" w:hAnsi="Calibri" w:cs="Times New Roman"/>
                <w:bCs/>
                <w:color w:val="000000"/>
                <w:sz w:val="18"/>
                <w:szCs w:val="18"/>
                <w:lang w:val="hr-HR" w:eastAsia="hr-HR"/>
              </w:rPr>
              <w:t>индикатора</w:t>
            </w:r>
            <w:r w:rsidRPr="00A85386">
              <w:rPr>
                <w:rFonts w:ascii="Calibri" w:eastAsia="Times New Roman" w:hAnsi="Calibri" w:cs="Times New Roman"/>
                <w:bCs/>
                <w:color w:val="000000"/>
                <w:sz w:val="18"/>
                <w:szCs w:val="18"/>
                <w:lang w:val="hr-HR" w:eastAsia="hr-HR"/>
              </w:rPr>
              <w:t xml:space="preserve"> </w:t>
            </w:r>
            <w:r>
              <w:rPr>
                <w:rFonts w:ascii="Calibri" w:eastAsia="Times New Roman" w:hAnsi="Calibri" w:cs="Times New Roman"/>
                <w:bCs/>
                <w:color w:val="000000"/>
                <w:sz w:val="18"/>
                <w:szCs w:val="18"/>
                <w:lang w:val="hr-HR" w:eastAsia="hr-HR"/>
              </w:rPr>
              <w:t>за</w:t>
            </w:r>
            <w:r w:rsidRPr="00A85386">
              <w:rPr>
                <w:rFonts w:ascii="Calibri" w:eastAsia="Times New Roman" w:hAnsi="Calibri" w:cs="Times New Roman"/>
                <w:bCs/>
                <w:color w:val="000000"/>
                <w:sz w:val="18"/>
                <w:szCs w:val="18"/>
                <w:lang w:val="hr-HR" w:eastAsia="hr-HR"/>
              </w:rPr>
              <w:t xml:space="preserve"> </w:t>
            </w:r>
            <w:r>
              <w:rPr>
                <w:rFonts w:ascii="Calibri" w:eastAsia="Times New Roman" w:hAnsi="Calibri" w:cs="Times New Roman"/>
                <w:bCs/>
                <w:color w:val="000000"/>
                <w:sz w:val="18"/>
                <w:szCs w:val="18"/>
                <w:lang w:val="hr-HR" w:eastAsia="hr-HR"/>
              </w:rPr>
              <w:t>остварење очекиваних енерг</w:t>
            </w:r>
            <w:r>
              <w:rPr>
                <w:rFonts w:ascii="Calibri" w:eastAsia="Times New Roman" w:hAnsi="Calibri" w:cs="Times New Roman"/>
                <w:bCs/>
                <w:color w:val="000000"/>
                <w:sz w:val="18"/>
                <w:szCs w:val="18"/>
                <w:lang w:val="sr-Cyrl-RS" w:eastAsia="hr-HR"/>
              </w:rPr>
              <w:t>ет</w:t>
            </w:r>
            <w:r>
              <w:rPr>
                <w:rFonts w:ascii="Calibri" w:eastAsia="Times New Roman" w:hAnsi="Calibri" w:cs="Times New Roman"/>
                <w:bCs/>
                <w:color w:val="000000"/>
                <w:sz w:val="18"/>
                <w:szCs w:val="18"/>
                <w:lang w:val="hr-HR" w:eastAsia="hr-HR"/>
              </w:rPr>
              <w:t>ских уштед</w:t>
            </w:r>
            <w:r>
              <w:rPr>
                <w:rFonts w:ascii="Calibri" w:eastAsia="Times New Roman" w:hAnsi="Calibri" w:cs="Times New Roman"/>
                <w:bCs/>
                <w:color w:val="000000"/>
                <w:sz w:val="18"/>
                <w:szCs w:val="18"/>
                <w:lang w:val="sr-Cyrl-RS" w:eastAsia="hr-HR"/>
              </w:rPr>
              <w:t>а</w:t>
            </w:r>
            <w:r w:rsidRPr="00A85386">
              <w:rPr>
                <w:rFonts w:ascii="Calibri" w:eastAsia="Times New Roman" w:hAnsi="Calibri" w:cs="Times New Roman"/>
                <w:bCs/>
                <w:color w:val="000000"/>
                <w:sz w:val="18"/>
                <w:szCs w:val="18"/>
                <w:lang w:val="hr-HR" w:eastAsia="hr-HR"/>
              </w:rPr>
              <w:t xml:space="preserve"> </w:t>
            </w:r>
            <w:r>
              <w:rPr>
                <w:rFonts w:ascii="Calibri" w:eastAsia="Times New Roman" w:hAnsi="Calibri" w:cs="Times New Roman"/>
                <w:bCs/>
                <w:color w:val="000000"/>
                <w:sz w:val="18"/>
                <w:szCs w:val="18"/>
                <w:lang w:val="hr-HR" w:eastAsia="hr-HR"/>
              </w:rPr>
              <w:t>у</w:t>
            </w:r>
            <w:r w:rsidRPr="00A85386">
              <w:rPr>
                <w:rFonts w:ascii="Calibri" w:eastAsia="Times New Roman" w:hAnsi="Calibri" w:cs="Times New Roman"/>
                <w:bCs/>
                <w:color w:val="000000"/>
                <w:sz w:val="18"/>
                <w:szCs w:val="18"/>
                <w:lang w:val="hr-HR" w:eastAsia="hr-HR"/>
              </w:rPr>
              <w:t xml:space="preserve"> 2018.</w:t>
            </w:r>
            <w:r>
              <w:rPr>
                <w:rFonts w:ascii="Calibri" w:eastAsia="Times New Roman" w:hAnsi="Calibri" w:cs="Times New Roman"/>
                <w:bCs/>
                <w:color w:val="000000"/>
                <w:sz w:val="18"/>
                <w:szCs w:val="18"/>
                <w:lang w:val="hr-HR" w:eastAsia="hr-HR"/>
              </w:rPr>
              <w:t xml:space="preserve"> години, и то за сва</w:t>
            </w:r>
            <w:r>
              <w:rPr>
                <w:rFonts w:ascii="Calibri" w:eastAsia="Times New Roman" w:hAnsi="Calibri" w:cs="Times New Roman"/>
                <w:bCs/>
                <w:color w:val="000000"/>
                <w:sz w:val="18"/>
                <w:szCs w:val="18"/>
                <w:lang w:val="sr-Cyrl-RS" w:eastAsia="hr-HR"/>
              </w:rPr>
              <w:t>к</w:t>
            </w:r>
            <w:r>
              <w:rPr>
                <w:rFonts w:ascii="Calibri" w:eastAsia="Times New Roman" w:hAnsi="Calibri" w:cs="Times New Roman"/>
                <w:bCs/>
                <w:color w:val="000000"/>
                <w:sz w:val="18"/>
                <w:szCs w:val="18"/>
                <w:lang w:val="hr-HR" w:eastAsia="hr-HR"/>
              </w:rPr>
              <w:t>у секторску мјеру у оквиру овог програма, дати су у Прилогу 6.3 овог документа;</w:t>
            </w:r>
          </w:p>
          <w:p w:rsidR="00E168D3" w:rsidRPr="0074077A" w:rsidRDefault="00E168D3" w:rsidP="003B72F7">
            <w:pPr>
              <w:pStyle w:val="ListParagraph"/>
              <w:numPr>
                <w:ilvl w:val="0"/>
                <w:numId w:val="29"/>
              </w:numPr>
              <w:spacing w:before="40" w:after="40"/>
              <w:rPr>
                <w:sz w:val="18"/>
                <w:szCs w:val="18"/>
                <w:lang w:val="hr-HR"/>
              </w:rPr>
            </w:pPr>
            <w:r>
              <w:rPr>
                <w:rFonts w:ascii="Calibri" w:eastAsia="Times New Roman" w:hAnsi="Calibri" w:cs="Times New Roman"/>
                <w:bCs/>
                <w:color w:val="000000"/>
                <w:sz w:val="18"/>
                <w:szCs w:val="18"/>
                <w:lang w:val="hr-HR" w:eastAsia="hr-HR"/>
              </w:rPr>
              <w:t>Финансијски износи потребни за реализацију очекиваних уштеда, а тиме и за достизање индикатора остварења очекиваних енерг</w:t>
            </w:r>
            <w:r>
              <w:rPr>
                <w:rFonts w:ascii="Calibri" w:eastAsia="Times New Roman" w:hAnsi="Calibri" w:cs="Times New Roman"/>
                <w:bCs/>
                <w:color w:val="000000"/>
                <w:sz w:val="18"/>
                <w:szCs w:val="18"/>
                <w:lang w:val="sr-Cyrl-RS" w:eastAsia="hr-HR"/>
              </w:rPr>
              <w:t>ет</w:t>
            </w:r>
            <w:r>
              <w:rPr>
                <w:rFonts w:ascii="Calibri" w:eastAsia="Times New Roman" w:hAnsi="Calibri" w:cs="Times New Roman"/>
                <w:bCs/>
                <w:color w:val="000000"/>
                <w:sz w:val="18"/>
                <w:szCs w:val="18"/>
                <w:lang w:val="hr-HR" w:eastAsia="hr-HR"/>
              </w:rPr>
              <w:t>ских уштеда у 2018. години, и то за сва</w:t>
            </w:r>
            <w:r>
              <w:rPr>
                <w:rFonts w:ascii="Calibri" w:eastAsia="Times New Roman" w:hAnsi="Calibri" w:cs="Times New Roman"/>
                <w:bCs/>
                <w:color w:val="000000"/>
                <w:sz w:val="18"/>
                <w:szCs w:val="18"/>
                <w:lang w:val="sr-Cyrl-RS" w:eastAsia="hr-HR"/>
              </w:rPr>
              <w:t>к</w:t>
            </w:r>
            <w:r>
              <w:rPr>
                <w:rFonts w:ascii="Calibri" w:eastAsia="Times New Roman" w:hAnsi="Calibri" w:cs="Times New Roman"/>
                <w:bCs/>
                <w:color w:val="000000"/>
                <w:sz w:val="18"/>
                <w:szCs w:val="18"/>
                <w:lang w:val="hr-HR" w:eastAsia="hr-HR"/>
              </w:rPr>
              <w:t>у секторску мјеру у оквиру овог програма, дати су у Прилогу 6.2 овог документа;</w:t>
            </w:r>
          </w:p>
          <w:p w:rsidR="00E168D3" w:rsidRPr="00122290" w:rsidRDefault="00E168D3" w:rsidP="003B72F7">
            <w:pPr>
              <w:pStyle w:val="ListParagraph"/>
              <w:numPr>
                <w:ilvl w:val="0"/>
                <w:numId w:val="29"/>
              </w:numPr>
              <w:spacing w:after="40"/>
              <w:ind w:left="357" w:hanging="357"/>
              <w:contextualSpacing w:val="0"/>
              <w:rPr>
                <w:sz w:val="18"/>
                <w:szCs w:val="18"/>
                <w:lang w:val="hr-HR"/>
              </w:rPr>
            </w:pPr>
            <w:r w:rsidRPr="00122290">
              <w:rPr>
                <w:rFonts w:ascii="Calibri" w:eastAsia="Times New Roman" w:hAnsi="Calibri" w:cs="Times New Roman"/>
                <w:bCs/>
                <w:color w:val="000000"/>
                <w:sz w:val="18"/>
                <w:szCs w:val="18"/>
                <w:lang w:val="hr-HR" w:eastAsia="hr-HR"/>
              </w:rPr>
              <w:t>Претпоставке</w:t>
            </w:r>
            <w:r w:rsidRPr="00122290">
              <w:rPr>
                <w:noProof/>
                <w:sz w:val="18"/>
                <w:szCs w:val="18"/>
              </w:rPr>
              <w:t xml:space="preserve"> и улазни подаци за израчун ц</w:t>
            </w:r>
            <w:r w:rsidRPr="00122290">
              <w:rPr>
                <w:sz w:val="18"/>
                <w:szCs w:val="18"/>
                <w:lang w:val="hr-HR"/>
              </w:rPr>
              <w:t xml:space="preserve">иљних вриједности индикатора за постизање очекиваних уштеда финалне енергије у 2018. години као и </w:t>
            </w:r>
            <w:r w:rsidRPr="00122290">
              <w:rPr>
                <w:noProof/>
                <w:sz w:val="18"/>
                <w:szCs w:val="18"/>
              </w:rPr>
              <w:t xml:space="preserve">укупно потребних финансијских средстава, </w:t>
            </w:r>
            <w:r w:rsidRPr="00122290">
              <w:rPr>
                <w:rFonts w:ascii="Calibri" w:eastAsia="Times New Roman" w:hAnsi="Calibri" w:cs="Times New Roman"/>
                <w:bCs/>
                <w:color w:val="000000"/>
                <w:sz w:val="18"/>
                <w:szCs w:val="18"/>
                <w:lang w:val="hr-HR" w:eastAsia="hr-HR"/>
              </w:rPr>
              <w:t>и то за сва</w:t>
            </w:r>
            <w:r>
              <w:rPr>
                <w:rFonts w:ascii="Calibri" w:eastAsia="Times New Roman" w:hAnsi="Calibri" w:cs="Times New Roman"/>
                <w:bCs/>
                <w:color w:val="000000"/>
                <w:sz w:val="18"/>
                <w:szCs w:val="18"/>
                <w:lang w:val="sr-Cyrl-RS" w:eastAsia="hr-HR"/>
              </w:rPr>
              <w:t>к</w:t>
            </w:r>
            <w:r w:rsidRPr="00122290">
              <w:rPr>
                <w:rFonts w:ascii="Calibri" w:eastAsia="Times New Roman" w:hAnsi="Calibri" w:cs="Times New Roman"/>
                <w:bCs/>
                <w:color w:val="000000"/>
                <w:sz w:val="18"/>
                <w:szCs w:val="18"/>
                <w:lang w:val="hr-HR" w:eastAsia="hr-HR"/>
              </w:rPr>
              <w:t>у секторску мјеру у оквиру овог програма, дати су у Прилогу 6.4 овог документа.</w:t>
            </w:r>
          </w:p>
        </w:tc>
      </w:tr>
      <w:tr w:rsidR="00E168D3" w:rsidRPr="00C8552B" w:rsidTr="00D405DC">
        <w:tc>
          <w:tcPr>
            <w:tcW w:w="1384" w:type="dxa"/>
            <w:gridSpan w:val="2"/>
          </w:tcPr>
          <w:p w:rsidR="00E168D3" w:rsidRPr="00C8552B" w:rsidRDefault="00E168D3" w:rsidP="00D405DC">
            <w:pPr>
              <w:spacing w:before="40" w:after="40"/>
              <w:rPr>
                <w:b/>
                <w:sz w:val="18"/>
                <w:szCs w:val="18"/>
                <w:lang w:val="hr-HR"/>
              </w:rPr>
            </w:pPr>
            <w:r>
              <w:rPr>
                <w:b/>
                <w:sz w:val="18"/>
                <w:szCs w:val="18"/>
                <w:lang w:val="hr-HR"/>
              </w:rPr>
              <w:t>Преклапања, ефекат мултипликације и</w:t>
            </w:r>
            <w:r w:rsidRPr="00C8552B">
              <w:rPr>
                <w:b/>
                <w:sz w:val="18"/>
                <w:szCs w:val="18"/>
                <w:lang w:val="hr-HR"/>
              </w:rPr>
              <w:t xml:space="preserve"> </w:t>
            </w:r>
            <w:r>
              <w:rPr>
                <w:b/>
                <w:sz w:val="18"/>
                <w:szCs w:val="18"/>
                <w:lang w:val="hr-HR"/>
              </w:rPr>
              <w:t>синергија</w:t>
            </w:r>
          </w:p>
        </w:tc>
        <w:tc>
          <w:tcPr>
            <w:tcW w:w="7655" w:type="dxa"/>
            <w:gridSpan w:val="4"/>
            <w:shd w:val="clear" w:color="auto" w:fill="auto"/>
          </w:tcPr>
          <w:p w:rsidR="00E168D3" w:rsidRPr="00C8552B" w:rsidRDefault="00E168D3" w:rsidP="005C53FA">
            <w:pPr>
              <w:keepNext/>
              <w:spacing w:before="40" w:after="40"/>
              <w:rPr>
                <w:sz w:val="18"/>
                <w:szCs w:val="18"/>
                <w:lang w:val="hr-HR"/>
              </w:rPr>
            </w:pPr>
            <w:r>
              <w:rPr>
                <w:sz w:val="18"/>
                <w:szCs w:val="18"/>
                <w:lang w:val="hr-HR"/>
              </w:rPr>
              <w:t>/</w:t>
            </w:r>
          </w:p>
        </w:tc>
      </w:tr>
    </w:tbl>
    <w:p w:rsidR="0065285E" w:rsidRPr="002B3875" w:rsidRDefault="005C53FA" w:rsidP="005C53FA">
      <w:pPr>
        <w:pStyle w:val="Caption"/>
        <w:rPr>
          <w:lang w:val="sr-Cyrl-RS"/>
        </w:rPr>
      </w:pPr>
      <w:bookmarkStart w:id="66" w:name="_Toc509230956"/>
      <w:r>
        <w:t xml:space="preserve">Tabela </w:t>
      </w:r>
      <w:fldSimple w:instr=" SEQ Tabela \* ARABIC ">
        <w:r>
          <w:rPr>
            <w:noProof/>
          </w:rPr>
          <w:t>29</w:t>
        </w:r>
      </w:fldSimple>
      <w:r>
        <w:rPr>
          <w:lang w:val="sr-Cyrl-BA"/>
        </w:rPr>
        <w:t xml:space="preserve"> </w:t>
      </w:r>
      <w:r w:rsidRPr="008620CC">
        <w:t>Детаљан опис програма П5 за уштеду финалне енергије</w:t>
      </w:r>
      <w:bookmarkEnd w:id="66"/>
    </w:p>
    <w:tbl>
      <w:tblPr>
        <w:tblStyle w:val="TableGrid"/>
        <w:tblW w:w="0" w:type="auto"/>
        <w:tblLayout w:type="fixed"/>
        <w:tblLook w:val="04A0" w:firstRow="1" w:lastRow="0" w:firstColumn="1" w:lastColumn="0" w:noHBand="0" w:noVBand="1"/>
      </w:tblPr>
      <w:tblGrid>
        <w:gridCol w:w="1242"/>
        <w:gridCol w:w="142"/>
        <w:gridCol w:w="875"/>
        <w:gridCol w:w="2260"/>
        <w:gridCol w:w="2260"/>
        <w:gridCol w:w="2260"/>
      </w:tblGrid>
      <w:tr w:rsidR="00D405DC" w:rsidRPr="004768AA" w:rsidTr="00D405DC">
        <w:tc>
          <w:tcPr>
            <w:tcW w:w="1242" w:type="dxa"/>
          </w:tcPr>
          <w:p w:rsidR="00D405DC" w:rsidRPr="00C8552B" w:rsidRDefault="00D405DC" w:rsidP="00D405DC">
            <w:pPr>
              <w:spacing w:before="40" w:after="40"/>
              <w:rPr>
                <w:b/>
                <w:sz w:val="18"/>
                <w:szCs w:val="18"/>
                <w:lang w:val="hr-HR"/>
              </w:rPr>
            </w:pPr>
            <w:r>
              <w:rPr>
                <w:b/>
                <w:sz w:val="18"/>
                <w:szCs w:val="18"/>
                <w:lang w:val="hr-HR"/>
              </w:rPr>
              <w:t>Назив програма</w:t>
            </w:r>
          </w:p>
        </w:tc>
        <w:tc>
          <w:tcPr>
            <w:tcW w:w="7797" w:type="dxa"/>
            <w:gridSpan w:val="5"/>
          </w:tcPr>
          <w:p w:rsidR="00D405DC" w:rsidRPr="004768AA" w:rsidRDefault="00D405DC" w:rsidP="00D405DC">
            <w:pPr>
              <w:spacing w:before="40" w:after="40"/>
              <w:rPr>
                <w:b/>
                <w:sz w:val="18"/>
                <w:szCs w:val="18"/>
                <w:lang w:val="hr-HR"/>
              </w:rPr>
            </w:pPr>
            <w:r>
              <w:rPr>
                <w:b/>
                <w:sz w:val="18"/>
                <w:szCs w:val="18"/>
                <w:lang w:val="hr-HR"/>
              </w:rPr>
              <w:t>Програм</w:t>
            </w:r>
            <w:r w:rsidRPr="004768AA">
              <w:rPr>
                <w:b/>
                <w:sz w:val="18"/>
                <w:szCs w:val="18"/>
                <w:lang w:val="hr-HR"/>
              </w:rPr>
              <w:t xml:space="preserve"> </w:t>
            </w:r>
            <w:r>
              <w:rPr>
                <w:b/>
                <w:sz w:val="18"/>
                <w:szCs w:val="18"/>
                <w:lang w:val="hr-HR"/>
              </w:rPr>
              <w:t>за</w:t>
            </w:r>
            <w:r w:rsidRPr="004768AA">
              <w:rPr>
                <w:b/>
                <w:sz w:val="18"/>
                <w:szCs w:val="18"/>
                <w:lang w:val="hr-HR"/>
              </w:rPr>
              <w:t xml:space="preserve"> </w:t>
            </w:r>
            <w:r>
              <w:rPr>
                <w:b/>
                <w:sz w:val="18"/>
                <w:szCs w:val="18"/>
                <w:lang w:val="hr-HR"/>
              </w:rPr>
              <w:t>повећање</w:t>
            </w:r>
            <w:r w:rsidRPr="004768AA">
              <w:rPr>
                <w:b/>
                <w:sz w:val="18"/>
                <w:szCs w:val="18"/>
                <w:lang w:val="hr-HR"/>
              </w:rPr>
              <w:t xml:space="preserve"> </w:t>
            </w:r>
            <w:r>
              <w:rPr>
                <w:b/>
                <w:sz w:val="18"/>
                <w:szCs w:val="18"/>
                <w:lang w:val="hr-HR"/>
              </w:rPr>
              <w:t>енергетске</w:t>
            </w:r>
            <w:r w:rsidRPr="004768AA">
              <w:rPr>
                <w:b/>
                <w:sz w:val="18"/>
                <w:szCs w:val="18"/>
                <w:lang w:val="hr-HR"/>
              </w:rPr>
              <w:t xml:space="preserve"> </w:t>
            </w:r>
            <w:r>
              <w:rPr>
                <w:b/>
                <w:sz w:val="18"/>
                <w:szCs w:val="18"/>
                <w:lang w:val="hr-HR"/>
              </w:rPr>
              <w:t>ефикасности</w:t>
            </w:r>
            <w:r w:rsidRPr="004768AA">
              <w:rPr>
                <w:b/>
                <w:sz w:val="18"/>
                <w:szCs w:val="18"/>
                <w:lang w:val="hr-HR"/>
              </w:rPr>
              <w:t xml:space="preserve"> </w:t>
            </w:r>
            <w:r>
              <w:rPr>
                <w:b/>
                <w:sz w:val="18"/>
                <w:szCs w:val="18"/>
                <w:lang w:val="hr-HR"/>
              </w:rPr>
              <w:t>у</w:t>
            </w:r>
            <w:r w:rsidRPr="004768AA">
              <w:rPr>
                <w:b/>
                <w:sz w:val="18"/>
                <w:szCs w:val="18"/>
                <w:lang w:val="hr-HR"/>
              </w:rPr>
              <w:t xml:space="preserve"> </w:t>
            </w:r>
            <w:r>
              <w:rPr>
                <w:b/>
                <w:sz w:val="18"/>
                <w:szCs w:val="18"/>
                <w:lang w:val="hr-HR"/>
              </w:rPr>
              <w:t>системима</w:t>
            </w:r>
            <w:r w:rsidRPr="004768AA">
              <w:rPr>
                <w:b/>
                <w:sz w:val="18"/>
                <w:szCs w:val="18"/>
                <w:lang w:val="hr-HR"/>
              </w:rPr>
              <w:t xml:space="preserve"> </w:t>
            </w:r>
            <w:r>
              <w:rPr>
                <w:b/>
                <w:sz w:val="18"/>
                <w:szCs w:val="18"/>
                <w:lang w:val="hr-HR"/>
              </w:rPr>
              <w:t>комуналних</w:t>
            </w:r>
            <w:r w:rsidRPr="004768AA">
              <w:rPr>
                <w:b/>
                <w:sz w:val="18"/>
                <w:szCs w:val="18"/>
                <w:lang w:val="hr-HR"/>
              </w:rPr>
              <w:t xml:space="preserve"> </w:t>
            </w:r>
            <w:r>
              <w:rPr>
                <w:b/>
                <w:sz w:val="18"/>
                <w:szCs w:val="18"/>
                <w:lang w:val="hr-HR"/>
              </w:rPr>
              <w:t>услуга</w:t>
            </w:r>
          </w:p>
        </w:tc>
      </w:tr>
      <w:tr w:rsidR="00D405DC" w:rsidRPr="00C8552B" w:rsidTr="00D405DC">
        <w:tc>
          <w:tcPr>
            <w:tcW w:w="1242" w:type="dxa"/>
          </w:tcPr>
          <w:p w:rsidR="00D405DC" w:rsidRPr="00C8552B" w:rsidRDefault="00D405DC" w:rsidP="00D405DC">
            <w:pPr>
              <w:spacing w:before="40" w:after="40"/>
              <w:rPr>
                <w:b/>
                <w:sz w:val="18"/>
                <w:szCs w:val="18"/>
                <w:lang w:val="hr-HR"/>
              </w:rPr>
            </w:pPr>
            <w:r>
              <w:rPr>
                <w:b/>
                <w:sz w:val="18"/>
                <w:szCs w:val="18"/>
                <w:lang w:val="hr-HR"/>
              </w:rPr>
              <w:t>Ознака</w:t>
            </w:r>
          </w:p>
        </w:tc>
        <w:tc>
          <w:tcPr>
            <w:tcW w:w="7797" w:type="dxa"/>
            <w:gridSpan w:val="5"/>
          </w:tcPr>
          <w:p w:rsidR="00D405DC" w:rsidRPr="00C8552B" w:rsidRDefault="00EE5740" w:rsidP="00D405DC">
            <w:pPr>
              <w:spacing w:before="40" w:after="40"/>
              <w:rPr>
                <w:sz w:val="18"/>
                <w:szCs w:val="18"/>
                <w:lang w:val="hr-HR"/>
              </w:rPr>
            </w:pPr>
            <w:r>
              <w:rPr>
                <w:sz w:val="18"/>
                <w:szCs w:val="18"/>
                <w:lang w:val="sr-Cyrl-RS"/>
              </w:rPr>
              <w:t>П</w:t>
            </w:r>
            <w:r w:rsidR="00D405DC">
              <w:rPr>
                <w:sz w:val="18"/>
                <w:szCs w:val="18"/>
                <w:lang w:val="hr-HR"/>
              </w:rPr>
              <w:t>.06 РС</w:t>
            </w:r>
          </w:p>
        </w:tc>
      </w:tr>
      <w:tr w:rsidR="00D405DC" w:rsidRPr="00C8552B" w:rsidTr="00D405DC">
        <w:tc>
          <w:tcPr>
            <w:tcW w:w="9039" w:type="dxa"/>
            <w:gridSpan w:val="6"/>
          </w:tcPr>
          <w:p w:rsidR="00D405DC" w:rsidRPr="00C8552B" w:rsidRDefault="00D405DC" w:rsidP="00D405DC">
            <w:pPr>
              <w:spacing w:before="40" w:after="40"/>
              <w:jc w:val="center"/>
              <w:rPr>
                <w:sz w:val="18"/>
                <w:szCs w:val="18"/>
                <w:lang w:val="hr-HR"/>
              </w:rPr>
            </w:pPr>
            <w:r>
              <w:rPr>
                <w:b/>
                <w:sz w:val="18"/>
                <w:szCs w:val="18"/>
                <w:lang w:val="hr-HR"/>
              </w:rPr>
              <w:t>Опис програма</w:t>
            </w:r>
          </w:p>
        </w:tc>
      </w:tr>
      <w:tr w:rsidR="00D405DC" w:rsidRPr="00E56535" w:rsidTr="00D405DC">
        <w:tc>
          <w:tcPr>
            <w:tcW w:w="1242" w:type="dxa"/>
          </w:tcPr>
          <w:p w:rsidR="00D405DC" w:rsidRPr="00E56535" w:rsidRDefault="00D405DC" w:rsidP="00D405DC">
            <w:pPr>
              <w:spacing w:before="40" w:after="40"/>
              <w:rPr>
                <w:b/>
                <w:sz w:val="18"/>
                <w:szCs w:val="18"/>
                <w:lang w:val="hr-HR"/>
              </w:rPr>
            </w:pPr>
            <w:r>
              <w:rPr>
                <w:b/>
                <w:sz w:val="18"/>
                <w:szCs w:val="18"/>
                <w:lang w:val="hr-HR"/>
              </w:rPr>
              <w:t>Категорија</w:t>
            </w:r>
          </w:p>
        </w:tc>
        <w:tc>
          <w:tcPr>
            <w:tcW w:w="7797" w:type="dxa"/>
            <w:gridSpan w:val="5"/>
          </w:tcPr>
          <w:p w:rsidR="00D405DC" w:rsidRPr="00E56535" w:rsidRDefault="00D405DC" w:rsidP="00D405DC">
            <w:pPr>
              <w:spacing w:before="40" w:after="40"/>
              <w:rPr>
                <w:sz w:val="18"/>
                <w:szCs w:val="18"/>
                <w:lang w:val="hr-HR"/>
              </w:rPr>
            </w:pPr>
            <w:r>
              <w:rPr>
                <w:sz w:val="18"/>
                <w:szCs w:val="18"/>
                <w:lang w:val="hr-HR"/>
              </w:rPr>
              <w:t>Комбинација</w:t>
            </w:r>
            <w:r w:rsidRPr="00E56535">
              <w:rPr>
                <w:sz w:val="18"/>
                <w:szCs w:val="18"/>
                <w:lang w:val="hr-HR"/>
              </w:rPr>
              <w:t xml:space="preserve"> </w:t>
            </w:r>
            <w:r>
              <w:rPr>
                <w:sz w:val="18"/>
                <w:szCs w:val="18"/>
                <w:lang w:val="hr-HR"/>
              </w:rPr>
              <w:t>категорија</w:t>
            </w:r>
            <w:r w:rsidRPr="00E56535">
              <w:rPr>
                <w:sz w:val="18"/>
                <w:szCs w:val="18"/>
                <w:lang w:val="hr-HR"/>
              </w:rPr>
              <w:t xml:space="preserve">: 1. </w:t>
            </w:r>
            <w:r>
              <w:rPr>
                <w:sz w:val="18"/>
                <w:szCs w:val="18"/>
                <w:lang w:val="hr-HR"/>
              </w:rPr>
              <w:t>Прописи</w:t>
            </w:r>
            <w:r w:rsidRPr="00E56535">
              <w:rPr>
                <w:sz w:val="18"/>
                <w:szCs w:val="18"/>
                <w:lang w:val="hr-HR"/>
              </w:rPr>
              <w:t xml:space="preserve">, 2. </w:t>
            </w:r>
            <w:r>
              <w:rPr>
                <w:sz w:val="18"/>
                <w:szCs w:val="18"/>
                <w:lang w:val="hr-HR"/>
              </w:rPr>
              <w:t>Мјере</w:t>
            </w:r>
            <w:r w:rsidRPr="00E56535">
              <w:rPr>
                <w:sz w:val="18"/>
                <w:szCs w:val="18"/>
                <w:lang w:val="hr-HR"/>
              </w:rPr>
              <w:t xml:space="preserve"> </w:t>
            </w:r>
            <w:r>
              <w:rPr>
                <w:sz w:val="18"/>
                <w:szCs w:val="18"/>
                <w:lang w:val="hr-HR"/>
              </w:rPr>
              <w:t>информисања</w:t>
            </w:r>
            <w:r w:rsidRPr="00E56535">
              <w:rPr>
                <w:sz w:val="18"/>
                <w:szCs w:val="18"/>
                <w:lang w:val="hr-HR"/>
              </w:rPr>
              <w:t xml:space="preserve"> </w:t>
            </w:r>
            <w:r>
              <w:rPr>
                <w:sz w:val="18"/>
                <w:szCs w:val="18"/>
                <w:lang w:val="hr-HR"/>
              </w:rPr>
              <w:t>и</w:t>
            </w:r>
            <w:r w:rsidRPr="00E56535">
              <w:rPr>
                <w:sz w:val="18"/>
                <w:szCs w:val="18"/>
                <w:lang w:val="hr-HR"/>
              </w:rPr>
              <w:t xml:space="preserve"> </w:t>
            </w:r>
            <w:r>
              <w:rPr>
                <w:sz w:val="18"/>
                <w:szCs w:val="18"/>
                <w:lang w:val="hr-HR"/>
              </w:rPr>
              <w:t>обавезног</w:t>
            </w:r>
            <w:r w:rsidRPr="00E56535">
              <w:rPr>
                <w:sz w:val="18"/>
                <w:szCs w:val="18"/>
                <w:lang w:val="hr-HR"/>
              </w:rPr>
              <w:t xml:space="preserve"> </w:t>
            </w:r>
            <w:r>
              <w:rPr>
                <w:sz w:val="18"/>
                <w:szCs w:val="18"/>
                <w:lang w:val="hr-HR"/>
              </w:rPr>
              <w:t>информисања</w:t>
            </w:r>
            <w:r w:rsidRPr="00E56535">
              <w:rPr>
                <w:sz w:val="18"/>
                <w:szCs w:val="18"/>
                <w:lang w:val="hr-HR"/>
              </w:rPr>
              <w:t xml:space="preserve">, 3. </w:t>
            </w:r>
            <w:r>
              <w:rPr>
                <w:sz w:val="18"/>
                <w:szCs w:val="18"/>
                <w:lang w:val="hr-HR"/>
              </w:rPr>
              <w:t>Финансијски</w:t>
            </w:r>
            <w:r w:rsidRPr="00E56535">
              <w:rPr>
                <w:sz w:val="18"/>
                <w:szCs w:val="18"/>
                <w:lang w:val="hr-HR"/>
              </w:rPr>
              <w:t xml:space="preserve"> </w:t>
            </w:r>
            <w:r>
              <w:rPr>
                <w:sz w:val="18"/>
                <w:szCs w:val="18"/>
                <w:lang w:val="hr-HR"/>
              </w:rPr>
              <w:t>инструменти</w:t>
            </w:r>
            <w:r w:rsidRPr="00E56535">
              <w:rPr>
                <w:sz w:val="18"/>
                <w:szCs w:val="18"/>
                <w:lang w:val="hr-HR"/>
              </w:rPr>
              <w:t xml:space="preserve">, 4. </w:t>
            </w:r>
            <w:r>
              <w:rPr>
                <w:sz w:val="18"/>
                <w:szCs w:val="18"/>
                <w:lang w:val="hr-HR"/>
              </w:rPr>
              <w:t>Добровољни</w:t>
            </w:r>
            <w:r w:rsidRPr="00E56535">
              <w:rPr>
                <w:sz w:val="18"/>
                <w:szCs w:val="18"/>
                <w:lang w:val="hr-HR"/>
              </w:rPr>
              <w:t xml:space="preserve"> </w:t>
            </w:r>
            <w:r>
              <w:rPr>
                <w:sz w:val="18"/>
                <w:szCs w:val="18"/>
                <w:lang w:val="hr-HR"/>
              </w:rPr>
              <w:t>уговори</w:t>
            </w:r>
            <w:r w:rsidRPr="00E56535">
              <w:rPr>
                <w:sz w:val="18"/>
                <w:szCs w:val="18"/>
                <w:lang w:val="hr-HR"/>
              </w:rPr>
              <w:t xml:space="preserve"> </w:t>
            </w:r>
            <w:r>
              <w:rPr>
                <w:sz w:val="18"/>
                <w:szCs w:val="18"/>
                <w:lang w:val="hr-HR"/>
              </w:rPr>
              <w:t>и</w:t>
            </w:r>
            <w:r w:rsidRPr="00E56535">
              <w:rPr>
                <w:sz w:val="18"/>
                <w:szCs w:val="18"/>
                <w:lang w:val="hr-HR"/>
              </w:rPr>
              <w:t xml:space="preserve"> </w:t>
            </w:r>
            <w:r>
              <w:rPr>
                <w:sz w:val="18"/>
                <w:szCs w:val="18"/>
                <w:lang w:val="hr-HR"/>
              </w:rPr>
              <w:t>инструменти</w:t>
            </w:r>
            <w:r w:rsidRPr="00E56535">
              <w:rPr>
                <w:sz w:val="18"/>
                <w:szCs w:val="18"/>
                <w:lang w:val="hr-HR"/>
              </w:rPr>
              <w:t xml:space="preserve"> </w:t>
            </w:r>
            <w:r>
              <w:rPr>
                <w:sz w:val="18"/>
                <w:szCs w:val="18"/>
                <w:lang w:val="hr-HR"/>
              </w:rPr>
              <w:t>сарадње</w:t>
            </w:r>
            <w:r w:rsidRPr="00E56535">
              <w:rPr>
                <w:sz w:val="18"/>
                <w:szCs w:val="18"/>
                <w:lang w:val="hr-HR"/>
              </w:rPr>
              <w:t xml:space="preserve">, 5. </w:t>
            </w:r>
            <w:r>
              <w:rPr>
                <w:sz w:val="18"/>
                <w:szCs w:val="18"/>
                <w:lang w:val="hr-HR"/>
              </w:rPr>
              <w:t>Енергетске</w:t>
            </w:r>
            <w:r w:rsidRPr="00E56535">
              <w:rPr>
                <w:sz w:val="18"/>
                <w:szCs w:val="18"/>
                <w:lang w:val="hr-HR"/>
              </w:rPr>
              <w:t xml:space="preserve"> </w:t>
            </w:r>
            <w:r>
              <w:rPr>
                <w:sz w:val="18"/>
                <w:szCs w:val="18"/>
                <w:lang w:val="hr-HR"/>
              </w:rPr>
              <w:t>услуге</w:t>
            </w:r>
            <w:r w:rsidRPr="00E56535">
              <w:rPr>
                <w:sz w:val="18"/>
                <w:szCs w:val="18"/>
                <w:lang w:val="hr-HR"/>
              </w:rPr>
              <w:t xml:space="preserve"> </w:t>
            </w:r>
            <w:r>
              <w:rPr>
                <w:sz w:val="18"/>
                <w:szCs w:val="18"/>
                <w:lang w:val="hr-HR"/>
              </w:rPr>
              <w:t>у</w:t>
            </w:r>
            <w:r w:rsidRPr="00E56535">
              <w:rPr>
                <w:sz w:val="18"/>
                <w:szCs w:val="18"/>
                <w:lang w:val="hr-HR"/>
              </w:rPr>
              <w:t xml:space="preserve"> </w:t>
            </w:r>
            <w:r>
              <w:rPr>
                <w:sz w:val="18"/>
                <w:szCs w:val="18"/>
                <w:lang w:val="hr-HR"/>
              </w:rPr>
              <w:t>циљу</w:t>
            </w:r>
            <w:r w:rsidRPr="00E56535">
              <w:rPr>
                <w:sz w:val="18"/>
                <w:szCs w:val="18"/>
                <w:lang w:val="hr-HR"/>
              </w:rPr>
              <w:t xml:space="preserve"> </w:t>
            </w:r>
            <w:r>
              <w:rPr>
                <w:sz w:val="18"/>
                <w:szCs w:val="18"/>
                <w:lang w:val="hr-HR"/>
              </w:rPr>
              <w:t>уштеда</w:t>
            </w:r>
            <w:r w:rsidRPr="00E56535">
              <w:rPr>
                <w:sz w:val="18"/>
                <w:szCs w:val="18"/>
                <w:lang w:val="hr-HR"/>
              </w:rPr>
              <w:t xml:space="preserve">, </w:t>
            </w:r>
            <w:r>
              <w:rPr>
                <w:sz w:val="18"/>
                <w:szCs w:val="18"/>
                <w:lang w:val="hr-HR"/>
              </w:rPr>
              <w:t>и</w:t>
            </w:r>
            <w:r w:rsidRPr="00E56535">
              <w:rPr>
                <w:sz w:val="18"/>
                <w:szCs w:val="18"/>
                <w:lang w:val="hr-HR"/>
              </w:rPr>
              <w:t xml:space="preserve"> 6. </w:t>
            </w:r>
            <w:r>
              <w:rPr>
                <w:sz w:val="18"/>
                <w:szCs w:val="18"/>
                <w:lang w:val="hr-HR"/>
              </w:rPr>
              <w:t>Механизми</w:t>
            </w:r>
            <w:r w:rsidRPr="00E56535">
              <w:rPr>
                <w:sz w:val="18"/>
                <w:szCs w:val="18"/>
                <w:lang w:val="hr-HR"/>
              </w:rPr>
              <w:t xml:space="preserve"> </w:t>
            </w:r>
            <w:r>
              <w:rPr>
                <w:sz w:val="18"/>
                <w:szCs w:val="18"/>
                <w:lang w:val="hr-HR"/>
              </w:rPr>
              <w:t>за</w:t>
            </w:r>
            <w:r w:rsidRPr="00E56535">
              <w:rPr>
                <w:sz w:val="18"/>
                <w:szCs w:val="18"/>
                <w:lang w:val="hr-HR"/>
              </w:rPr>
              <w:t xml:space="preserve"> </w:t>
            </w:r>
            <w:r>
              <w:rPr>
                <w:sz w:val="18"/>
                <w:szCs w:val="18"/>
                <w:lang w:val="hr-HR"/>
              </w:rPr>
              <w:t>побољшање</w:t>
            </w:r>
            <w:r w:rsidRPr="00E56535">
              <w:rPr>
                <w:sz w:val="18"/>
                <w:szCs w:val="18"/>
                <w:lang w:val="hr-HR"/>
              </w:rPr>
              <w:t xml:space="preserve"> </w:t>
            </w:r>
            <w:r>
              <w:rPr>
                <w:sz w:val="18"/>
                <w:szCs w:val="18"/>
                <w:lang w:val="hr-HR"/>
              </w:rPr>
              <w:t>енергетске</w:t>
            </w:r>
            <w:r w:rsidRPr="00E56535">
              <w:rPr>
                <w:sz w:val="18"/>
                <w:szCs w:val="18"/>
                <w:lang w:val="hr-HR"/>
              </w:rPr>
              <w:t xml:space="preserve"> </w:t>
            </w:r>
            <w:r>
              <w:rPr>
                <w:sz w:val="18"/>
                <w:szCs w:val="18"/>
                <w:lang w:val="hr-HR"/>
              </w:rPr>
              <w:t>ефикасности</w:t>
            </w:r>
            <w:r w:rsidRPr="00E56535">
              <w:rPr>
                <w:sz w:val="18"/>
                <w:szCs w:val="18"/>
                <w:lang w:val="hr-HR"/>
              </w:rPr>
              <w:t xml:space="preserve"> </w:t>
            </w:r>
            <w:r>
              <w:rPr>
                <w:sz w:val="18"/>
                <w:szCs w:val="18"/>
                <w:lang w:val="hr-HR"/>
              </w:rPr>
              <w:t>и</w:t>
            </w:r>
            <w:r w:rsidRPr="00E56535">
              <w:rPr>
                <w:sz w:val="18"/>
                <w:szCs w:val="18"/>
                <w:lang w:val="hr-HR"/>
              </w:rPr>
              <w:t xml:space="preserve"> </w:t>
            </w:r>
            <w:r>
              <w:rPr>
                <w:sz w:val="18"/>
                <w:szCs w:val="18"/>
                <w:lang w:val="hr-HR"/>
              </w:rPr>
              <w:t>остале</w:t>
            </w:r>
            <w:r w:rsidRPr="00E56535">
              <w:rPr>
                <w:sz w:val="18"/>
                <w:szCs w:val="18"/>
                <w:lang w:val="hr-HR"/>
              </w:rPr>
              <w:t xml:space="preserve"> </w:t>
            </w:r>
            <w:r>
              <w:rPr>
                <w:sz w:val="18"/>
                <w:szCs w:val="18"/>
                <w:lang w:val="hr-HR"/>
              </w:rPr>
              <w:t>комбинације</w:t>
            </w:r>
            <w:r w:rsidRPr="00E56535">
              <w:rPr>
                <w:sz w:val="18"/>
                <w:szCs w:val="18"/>
                <w:lang w:val="hr-HR"/>
              </w:rPr>
              <w:t xml:space="preserve"> </w:t>
            </w:r>
            <w:r>
              <w:rPr>
                <w:sz w:val="18"/>
                <w:szCs w:val="18"/>
                <w:lang w:val="hr-HR"/>
              </w:rPr>
              <w:t>других</w:t>
            </w:r>
            <w:r w:rsidRPr="00E56535">
              <w:rPr>
                <w:sz w:val="18"/>
                <w:szCs w:val="18"/>
                <w:lang w:val="hr-HR"/>
              </w:rPr>
              <w:t xml:space="preserve"> (</w:t>
            </w:r>
            <w:r>
              <w:rPr>
                <w:sz w:val="18"/>
                <w:szCs w:val="18"/>
                <w:lang w:val="hr-HR"/>
              </w:rPr>
              <w:t>под</w:t>
            </w:r>
            <w:r w:rsidRPr="00E56535">
              <w:rPr>
                <w:sz w:val="18"/>
                <w:szCs w:val="18"/>
                <w:lang w:val="hr-HR"/>
              </w:rPr>
              <w:t>)</w:t>
            </w:r>
            <w:r>
              <w:rPr>
                <w:sz w:val="18"/>
                <w:szCs w:val="18"/>
                <w:lang w:val="hr-HR"/>
              </w:rPr>
              <w:t>категорија</w:t>
            </w:r>
          </w:p>
        </w:tc>
      </w:tr>
      <w:tr w:rsidR="00D405DC" w:rsidRPr="00C8552B" w:rsidTr="00D405DC">
        <w:trPr>
          <w:trHeight w:val="553"/>
        </w:trPr>
        <w:tc>
          <w:tcPr>
            <w:tcW w:w="1242" w:type="dxa"/>
          </w:tcPr>
          <w:p w:rsidR="00D405DC" w:rsidRPr="00C8552B" w:rsidRDefault="00D405DC" w:rsidP="00D405DC">
            <w:pPr>
              <w:spacing w:before="40" w:after="40"/>
              <w:rPr>
                <w:b/>
                <w:sz w:val="18"/>
                <w:szCs w:val="18"/>
                <w:lang w:val="hr-HR"/>
              </w:rPr>
            </w:pPr>
            <w:r>
              <w:rPr>
                <w:b/>
                <w:sz w:val="18"/>
                <w:szCs w:val="18"/>
                <w:lang w:val="hr-HR"/>
              </w:rPr>
              <w:t>Временски</w:t>
            </w:r>
            <w:r w:rsidRPr="00C8552B">
              <w:rPr>
                <w:b/>
                <w:sz w:val="18"/>
                <w:szCs w:val="18"/>
                <w:lang w:val="hr-HR"/>
              </w:rPr>
              <w:t xml:space="preserve"> </w:t>
            </w:r>
            <w:r>
              <w:rPr>
                <w:b/>
                <w:sz w:val="18"/>
                <w:szCs w:val="18"/>
                <w:lang w:val="hr-HR"/>
              </w:rPr>
              <w:t>оквир</w:t>
            </w:r>
          </w:p>
        </w:tc>
        <w:tc>
          <w:tcPr>
            <w:tcW w:w="7797" w:type="dxa"/>
            <w:gridSpan w:val="5"/>
          </w:tcPr>
          <w:p w:rsidR="00D405DC" w:rsidRPr="00C8552B" w:rsidRDefault="00D405DC" w:rsidP="00D405DC">
            <w:pPr>
              <w:spacing w:before="40" w:after="40"/>
              <w:rPr>
                <w:sz w:val="18"/>
                <w:szCs w:val="18"/>
                <w:lang w:val="hr-HR"/>
              </w:rPr>
            </w:pPr>
            <w:r>
              <w:rPr>
                <w:sz w:val="18"/>
                <w:szCs w:val="18"/>
                <w:lang w:val="hr-HR"/>
              </w:rPr>
              <w:t>2017-</w:t>
            </w:r>
            <w:r w:rsidRPr="00C8552B">
              <w:rPr>
                <w:sz w:val="18"/>
                <w:szCs w:val="18"/>
                <w:lang w:val="hr-HR"/>
              </w:rPr>
              <w:t>2018</w:t>
            </w:r>
            <w:r>
              <w:rPr>
                <w:sz w:val="18"/>
                <w:szCs w:val="18"/>
                <w:lang w:val="hr-HR"/>
              </w:rPr>
              <w:t xml:space="preserve"> и даље</w:t>
            </w:r>
          </w:p>
        </w:tc>
      </w:tr>
      <w:tr w:rsidR="00D405DC" w:rsidRPr="00C8552B" w:rsidTr="00D405DC">
        <w:tc>
          <w:tcPr>
            <w:tcW w:w="1242" w:type="dxa"/>
          </w:tcPr>
          <w:p w:rsidR="00D405DC" w:rsidRPr="00C8552B" w:rsidRDefault="00D405DC" w:rsidP="00D405DC">
            <w:pPr>
              <w:spacing w:before="40" w:after="40"/>
              <w:rPr>
                <w:b/>
                <w:sz w:val="18"/>
                <w:szCs w:val="18"/>
                <w:lang w:val="hr-HR"/>
              </w:rPr>
            </w:pPr>
            <w:r>
              <w:rPr>
                <w:b/>
                <w:sz w:val="18"/>
                <w:szCs w:val="18"/>
                <w:lang w:val="hr-HR"/>
              </w:rPr>
              <w:t>Циљ</w:t>
            </w:r>
            <w:r w:rsidRPr="00C8552B">
              <w:rPr>
                <w:b/>
                <w:sz w:val="18"/>
                <w:szCs w:val="18"/>
                <w:lang w:val="hr-HR"/>
              </w:rPr>
              <w:t xml:space="preserve"> /</w:t>
            </w:r>
            <w:r>
              <w:rPr>
                <w:b/>
                <w:sz w:val="18"/>
                <w:szCs w:val="18"/>
                <w:lang w:val="hr-HR"/>
              </w:rPr>
              <w:t>Кратак</w:t>
            </w:r>
            <w:r w:rsidRPr="00C8552B">
              <w:rPr>
                <w:b/>
                <w:sz w:val="18"/>
                <w:szCs w:val="18"/>
                <w:lang w:val="hr-HR"/>
              </w:rPr>
              <w:t xml:space="preserve"> </w:t>
            </w:r>
            <w:r>
              <w:rPr>
                <w:b/>
                <w:sz w:val="18"/>
                <w:szCs w:val="18"/>
                <w:lang w:val="hr-HR"/>
              </w:rPr>
              <w:t>опис</w:t>
            </w:r>
          </w:p>
        </w:tc>
        <w:tc>
          <w:tcPr>
            <w:tcW w:w="7797" w:type="dxa"/>
            <w:gridSpan w:val="5"/>
          </w:tcPr>
          <w:p w:rsidR="00D405DC" w:rsidRDefault="00D405DC" w:rsidP="00D405DC">
            <w:pPr>
              <w:spacing w:before="40"/>
              <w:rPr>
                <w:sz w:val="18"/>
                <w:szCs w:val="18"/>
                <w:lang w:val="hr-HR"/>
              </w:rPr>
            </w:pPr>
            <w:r>
              <w:rPr>
                <w:sz w:val="18"/>
                <w:szCs w:val="18"/>
                <w:lang w:val="hr-HR"/>
              </w:rPr>
              <w:t>Циљ</w:t>
            </w:r>
            <w:r w:rsidRPr="003747F2">
              <w:rPr>
                <w:sz w:val="18"/>
                <w:szCs w:val="18"/>
                <w:lang w:val="hr-HR"/>
              </w:rPr>
              <w:t xml:space="preserve"> </w:t>
            </w:r>
            <w:r>
              <w:rPr>
                <w:sz w:val="18"/>
                <w:szCs w:val="18"/>
                <w:lang w:val="hr-HR"/>
              </w:rPr>
              <w:t>програма је</w:t>
            </w:r>
            <w:r w:rsidRPr="003747F2">
              <w:rPr>
                <w:sz w:val="18"/>
                <w:szCs w:val="18"/>
                <w:lang w:val="hr-HR"/>
              </w:rPr>
              <w:t xml:space="preserve"> </w:t>
            </w:r>
            <w:r>
              <w:rPr>
                <w:sz w:val="18"/>
                <w:szCs w:val="18"/>
                <w:lang w:val="hr-HR"/>
              </w:rPr>
              <w:t>смањење</w:t>
            </w:r>
            <w:r w:rsidRPr="003747F2">
              <w:rPr>
                <w:sz w:val="18"/>
                <w:szCs w:val="18"/>
                <w:lang w:val="hr-HR"/>
              </w:rPr>
              <w:t xml:space="preserve"> </w:t>
            </w:r>
            <w:r>
              <w:rPr>
                <w:sz w:val="18"/>
                <w:szCs w:val="18"/>
                <w:lang w:val="hr-HR"/>
              </w:rPr>
              <w:t>финалне</w:t>
            </w:r>
            <w:r w:rsidRPr="003747F2">
              <w:rPr>
                <w:sz w:val="18"/>
                <w:szCs w:val="18"/>
                <w:lang w:val="hr-HR"/>
              </w:rPr>
              <w:t xml:space="preserve"> </w:t>
            </w:r>
            <w:r>
              <w:rPr>
                <w:sz w:val="18"/>
                <w:szCs w:val="18"/>
                <w:lang w:val="hr-HR"/>
              </w:rPr>
              <w:t>потрошње</w:t>
            </w:r>
            <w:r w:rsidRPr="003747F2">
              <w:rPr>
                <w:sz w:val="18"/>
                <w:szCs w:val="18"/>
                <w:lang w:val="hr-HR"/>
              </w:rPr>
              <w:t xml:space="preserve"> </w:t>
            </w:r>
            <w:r>
              <w:rPr>
                <w:sz w:val="18"/>
                <w:szCs w:val="18"/>
                <w:lang w:val="hr-HR"/>
              </w:rPr>
              <w:t>енергије</w:t>
            </w:r>
            <w:r w:rsidRPr="003747F2">
              <w:rPr>
                <w:sz w:val="18"/>
                <w:szCs w:val="18"/>
                <w:lang w:val="hr-HR"/>
              </w:rPr>
              <w:t xml:space="preserve"> (</w:t>
            </w:r>
            <w:r>
              <w:rPr>
                <w:sz w:val="18"/>
                <w:szCs w:val="18"/>
                <w:lang w:val="hr-HR"/>
              </w:rPr>
              <w:t>првенствено електричне) у системима јавне расвјете, водоснабдијевања</w:t>
            </w:r>
            <w:r w:rsidRPr="003747F2">
              <w:rPr>
                <w:sz w:val="18"/>
                <w:szCs w:val="18"/>
                <w:lang w:val="hr-HR"/>
              </w:rPr>
              <w:t xml:space="preserve"> </w:t>
            </w:r>
            <w:r>
              <w:rPr>
                <w:sz w:val="18"/>
                <w:szCs w:val="18"/>
                <w:lang w:val="hr-HR"/>
              </w:rPr>
              <w:t>и</w:t>
            </w:r>
            <w:r w:rsidRPr="003747F2">
              <w:rPr>
                <w:sz w:val="18"/>
                <w:szCs w:val="18"/>
                <w:lang w:val="hr-HR"/>
              </w:rPr>
              <w:t xml:space="preserve"> </w:t>
            </w:r>
            <w:r>
              <w:rPr>
                <w:sz w:val="18"/>
                <w:szCs w:val="18"/>
                <w:lang w:val="hr-HR"/>
              </w:rPr>
              <w:t>третмана</w:t>
            </w:r>
            <w:r w:rsidRPr="003747F2">
              <w:rPr>
                <w:sz w:val="18"/>
                <w:szCs w:val="18"/>
                <w:lang w:val="hr-HR"/>
              </w:rPr>
              <w:t xml:space="preserve"> </w:t>
            </w:r>
            <w:r>
              <w:rPr>
                <w:sz w:val="18"/>
                <w:szCs w:val="18"/>
                <w:lang w:val="hr-HR"/>
              </w:rPr>
              <w:t>отпадних</w:t>
            </w:r>
            <w:r w:rsidRPr="003747F2">
              <w:rPr>
                <w:sz w:val="18"/>
                <w:szCs w:val="18"/>
                <w:lang w:val="hr-HR"/>
              </w:rPr>
              <w:t xml:space="preserve"> </w:t>
            </w:r>
            <w:r>
              <w:rPr>
                <w:sz w:val="18"/>
                <w:szCs w:val="18"/>
                <w:lang w:val="hr-HR"/>
              </w:rPr>
              <w:t>вода</w:t>
            </w:r>
            <w:r w:rsidRPr="003747F2">
              <w:rPr>
                <w:sz w:val="18"/>
                <w:szCs w:val="18"/>
                <w:lang w:val="hr-HR"/>
              </w:rPr>
              <w:t xml:space="preserve">, </w:t>
            </w:r>
            <w:r>
              <w:rPr>
                <w:sz w:val="18"/>
                <w:szCs w:val="18"/>
                <w:lang w:val="hr-HR"/>
              </w:rPr>
              <w:t>кроз</w:t>
            </w:r>
            <w:r w:rsidRPr="003747F2">
              <w:rPr>
                <w:sz w:val="18"/>
                <w:szCs w:val="18"/>
                <w:lang w:val="hr-HR"/>
              </w:rPr>
              <w:t xml:space="preserve"> </w:t>
            </w:r>
            <w:r>
              <w:rPr>
                <w:sz w:val="18"/>
                <w:szCs w:val="18"/>
                <w:lang w:val="hr-HR"/>
              </w:rPr>
              <w:t>повећање њихове ЕЕ. Програм укључује слиједеће мјере:</w:t>
            </w:r>
          </w:p>
          <w:p w:rsidR="00D405DC" w:rsidRPr="000E0F82" w:rsidRDefault="00D405DC" w:rsidP="00D405DC">
            <w:pPr>
              <w:spacing w:before="40"/>
              <w:rPr>
                <w:b/>
                <w:sz w:val="18"/>
                <w:szCs w:val="18"/>
                <w:lang w:val="hr-HR"/>
              </w:rPr>
            </w:pPr>
            <w:r>
              <w:rPr>
                <w:b/>
                <w:sz w:val="18"/>
                <w:szCs w:val="18"/>
                <w:lang w:val="hr-HR"/>
              </w:rPr>
              <w:t>U</w:t>
            </w:r>
            <w:r w:rsidRPr="000E0F82">
              <w:rPr>
                <w:b/>
                <w:sz w:val="18"/>
                <w:szCs w:val="18"/>
                <w:lang w:val="hr-HR"/>
              </w:rPr>
              <w:t xml:space="preserve">.6 </w:t>
            </w:r>
            <w:r>
              <w:rPr>
                <w:b/>
                <w:sz w:val="18"/>
                <w:szCs w:val="18"/>
                <w:lang w:val="hr-HR"/>
              </w:rPr>
              <w:t>Побољшање</w:t>
            </w:r>
            <w:r w:rsidRPr="000E0F82">
              <w:rPr>
                <w:b/>
                <w:sz w:val="18"/>
                <w:szCs w:val="18"/>
                <w:lang w:val="hr-HR"/>
              </w:rPr>
              <w:t xml:space="preserve"> </w:t>
            </w:r>
            <w:r>
              <w:rPr>
                <w:b/>
                <w:sz w:val="18"/>
                <w:szCs w:val="18"/>
                <w:lang w:val="hr-HR"/>
              </w:rPr>
              <w:t>енергетске</w:t>
            </w:r>
            <w:r w:rsidRPr="000E0F82">
              <w:rPr>
                <w:b/>
                <w:sz w:val="18"/>
                <w:szCs w:val="18"/>
                <w:lang w:val="hr-HR"/>
              </w:rPr>
              <w:t xml:space="preserve"> </w:t>
            </w:r>
            <w:r>
              <w:rPr>
                <w:b/>
                <w:sz w:val="18"/>
                <w:szCs w:val="18"/>
                <w:lang w:val="hr-HR"/>
              </w:rPr>
              <w:t>ефикасности</w:t>
            </w:r>
            <w:r w:rsidRPr="000E0F82">
              <w:rPr>
                <w:b/>
                <w:sz w:val="18"/>
                <w:szCs w:val="18"/>
                <w:lang w:val="hr-HR"/>
              </w:rPr>
              <w:t xml:space="preserve"> </w:t>
            </w:r>
            <w:r>
              <w:rPr>
                <w:b/>
                <w:sz w:val="18"/>
                <w:szCs w:val="18"/>
                <w:lang w:val="hr-HR"/>
              </w:rPr>
              <w:t>система</w:t>
            </w:r>
            <w:r w:rsidRPr="000E0F82">
              <w:rPr>
                <w:b/>
                <w:sz w:val="18"/>
                <w:szCs w:val="18"/>
                <w:lang w:val="hr-HR"/>
              </w:rPr>
              <w:t xml:space="preserve"> </w:t>
            </w:r>
            <w:r>
              <w:rPr>
                <w:b/>
                <w:sz w:val="18"/>
                <w:szCs w:val="18"/>
                <w:lang w:val="hr-HR"/>
              </w:rPr>
              <w:t>водоснабдијевања</w:t>
            </w:r>
            <w:r w:rsidRPr="000E0F82">
              <w:rPr>
                <w:b/>
                <w:sz w:val="18"/>
                <w:szCs w:val="18"/>
                <w:lang w:val="hr-HR"/>
              </w:rPr>
              <w:t xml:space="preserve"> </w:t>
            </w:r>
            <w:r>
              <w:rPr>
                <w:b/>
                <w:sz w:val="18"/>
                <w:szCs w:val="18"/>
                <w:lang w:val="hr-HR"/>
              </w:rPr>
              <w:t>и</w:t>
            </w:r>
            <w:r w:rsidRPr="000E0F82">
              <w:rPr>
                <w:b/>
                <w:sz w:val="18"/>
                <w:szCs w:val="18"/>
                <w:lang w:val="hr-HR"/>
              </w:rPr>
              <w:t xml:space="preserve"> </w:t>
            </w:r>
            <w:r>
              <w:rPr>
                <w:b/>
                <w:sz w:val="18"/>
                <w:szCs w:val="18"/>
                <w:lang w:val="hr-HR"/>
              </w:rPr>
              <w:t>третмана</w:t>
            </w:r>
            <w:r w:rsidRPr="000E0F82">
              <w:rPr>
                <w:b/>
                <w:sz w:val="18"/>
                <w:szCs w:val="18"/>
                <w:lang w:val="hr-HR"/>
              </w:rPr>
              <w:t xml:space="preserve"> </w:t>
            </w:r>
            <w:r>
              <w:rPr>
                <w:b/>
                <w:sz w:val="18"/>
                <w:szCs w:val="18"/>
                <w:lang w:val="hr-HR"/>
              </w:rPr>
              <w:t>отпадних</w:t>
            </w:r>
            <w:r w:rsidRPr="000E0F82">
              <w:rPr>
                <w:b/>
                <w:sz w:val="18"/>
                <w:szCs w:val="18"/>
                <w:lang w:val="hr-HR"/>
              </w:rPr>
              <w:t xml:space="preserve"> </w:t>
            </w:r>
            <w:r>
              <w:rPr>
                <w:b/>
                <w:sz w:val="18"/>
                <w:szCs w:val="18"/>
                <w:lang w:val="hr-HR"/>
              </w:rPr>
              <w:t>вода</w:t>
            </w:r>
          </w:p>
          <w:p w:rsidR="00D405DC" w:rsidRDefault="00D405DC" w:rsidP="00D405DC">
            <w:pPr>
              <w:rPr>
                <w:sz w:val="18"/>
                <w:szCs w:val="18"/>
                <w:lang w:val="hr-HR"/>
              </w:rPr>
            </w:pPr>
            <w:r>
              <w:rPr>
                <w:sz w:val="18"/>
                <w:szCs w:val="18"/>
                <w:lang w:val="hr-HR"/>
              </w:rPr>
              <w:t xml:space="preserve">Опис мјере у техничком смислу: у свему према опису Мјере </w:t>
            </w:r>
          </w:p>
          <w:p w:rsidR="00D405DC" w:rsidRPr="000E0F82" w:rsidRDefault="00D405DC" w:rsidP="00D405DC">
            <w:pPr>
              <w:spacing w:before="40"/>
              <w:rPr>
                <w:b/>
                <w:sz w:val="18"/>
                <w:szCs w:val="18"/>
                <w:lang w:val="hr-HR"/>
              </w:rPr>
            </w:pPr>
            <w:r>
              <w:rPr>
                <w:b/>
                <w:sz w:val="18"/>
                <w:szCs w:val="18"/>
                <w:lang w:val="hr-HR"/>
              </w:rPr>
              <w:t>U</w:t>
            </w:r>
            <w:r w:rsidRPr="000E0F82">
              <w:rPr>
                <w:b/>
                <w:sz w:val="18"/>
                <w:szCs w:val="18"/>
                <w:lang w:val="hr-HR"/>
              </w:rPr>
              <w:t>.</w:t>
            </w:r>
            <w:r>
              <w:rPr>
                <w:b/>
                <w:sz w:val="18"/>
                <w:szCs w:val="18"/>
                <w:lang w:val="hr-HR"/>
              </w:rPr>
              <w:t>7</w:t>
            </w:r>
            <w:r w:rsidRPr="000E0F82">
              <w:rPr>
                <w:b/>
                <w:sz w:val="18"/>
                <w:szCs w:val="18"/>
                <w:lang w:val="hr-HR"/>
              </w:rPr>
              <w:t xml:space="preserve"> </w:t>
            </w:r>
            <w:r>
              <w:rPr>
                <w:b/>
                <w:sz w:val="18"/>
                <w:szCs w:val="18"/>
                <w:lang w:val="hr-HR"/>
              </w:rPr>
              <w:t>Побољшање</w:t>
            </w:r>
            <w:r w:rsidRPr="000E0F82">
              <w:rPr>
                <w:b/>
                <w:sz w:val="18"/>
                <w:szCs w:val="18"/>
                <w:lang w:val="hr-HR"/>
              </w:rPr>
              <w:t xml:space="preserve"> </w:t>
            </w:r>
            <w:r>
              <w:rPr>
                <w:b/>
                <w:sz w:val="18"/>
                <w:szCs w:val="18"/>
                <w:lang w:val="hr-HR"/>
              </w:rPr>
              <w:t>енергетске</w:t>
            </w:r>
            <w:r w:rsidRPr="000E0F82">
              <w:rPr>
                <w:b/>
                <w:sz w:val="18"/>
                <w:szCs w:val="18"/>
                <w:lang w:val="hr-HR"/>
              </w:rPr>
              <w:t xml:space="preserve"> </w:t>
            </w:r>
            <w:r>
              <w:rPr>
                <w:b/>
                <w:sz w:val="18"/>
                <w:szCs w:val="18"/>
                <w:lang w:val="hr-HR"/>
              </w:rPr>
              <w:t>ефикасности</w:t>
            </w:r>
            <w:r w:rsidRPr="000E0F82">
              <w:rPr>
                <w:b/>
                <w:sz w:val="18"/>
                <w:szCs w:val="18"/>
                <w:lang w:val="hr-HR"/>
              </w:rPr>
              <w:t xml:space="preserve"> </w:t>
            </w:r>
            <w:r>
              <w:rPr>
                <w:b/>
                <w:sz w:val="18"/>
                <w:szCs w:val="18"/>
                <w:lang w:val="hr-HR"/>
              </w:rPr>
              <w:t>система</w:t>
            </w:r>
            <w:r w:rsidRPr="000E0F82">
              <w:rPr>
                <w:b/>
                <w:sz w:val="18"/>
                <w:szCs w:val="18"/>
                <w:lang w:val="hr-HR"/>
              </w:rPr>
              <w:t xml:space="preserve"> </w:t>
            </w:r>
            <w:r>
              <w:rPr>
                <w:b/>
                <w:sz w:val="18"/>
                <w:szCs w:val="18"/>
                <w:lang w:val="hr-HR"/>
              </w:rPr>
              <w:t>уличне расвјете</w:t>
            </w:r>
          </w:p>
          <w:p w:rsidR="00D405DC" w:rsidRDefault="00D405DC" w:rsidP="00D405DC">
            <w:pPr>
              <w:rPr>
                <w:sz w:val="18"/>
                <w:szCs w:val="18"/>
                <w:lang w:val="hr-HR"/>
              </w:rPr>
            </w:pPr>
            <w:r>
              <w:rPr>
                <w:sz w:val="18"/>
                <w:szCs w:val="18"/>
                <w:lang w:val="hr-HR"/>
              </w:rPr>
              <w:t xml:space="preserve">Опис мјере у техничком смислу: у свему према опису Мјере </w:t>
            </w:r>
          </w:p>
          <w:p w:rsidR="00D405DC" w:rsidRDefault="00D405DC" w:rsidP="00D405DC">
            <w:pPr>
              <w:spacing w:before="40"/>
              <w:rPr>
                <w:b/>
                <w:sz w:val="18"/>
                <w:szCs w:val="18"/>
                <w:lang w:val="hr-HR"/>
              </w:rPr>
            </w:pPr>
            <w:r>
              <w:rPr>
                <w:b/>
                <w:sz w:val="18"/>
                <w:szCs w:val="18"/>
                <w:lang w:val="hr-HR"/>
              </w:rPr>
              <w:t>H</w:t>
            </w:r>
            <w:r w:rsidRPr="00956478">
              <w:rPr>
                <w:b/>
                <w:sz w:val="18"/>
                <w:szCs w:val="18"/>
                <w:lang w:val="hr-HR"/>
              </w:rPr>
              <w:t xml:space="preserve">.3 </w:t>
            </w:r>
            <w:r>
              <w:rPr>
                <w:b/>
                <w:sz w:val="18"/>
                <w:szCs w:val="18"/>
                <w:lang w:val="hr-HR"/>
              </w:rPr>
              <w:t>Успостављање</w:t>
            </w:r>
            <w:r w:rsidRPr="00956478">
              <w:rPr>
                <w:b/>
                <w:sz w:val="18"/>
                <w:szCs w:val="18"/>
                <w:lang w:val="hr-HR"/>
              </w:rPr>
              <w:t xml:space="preserve">, </w:t>
            </w:r>
            <w:r>
              <w:rPr>
                <w:b/>
                <w:sz w:val="18"/>
                <w:szCs w:val="18"/>
                <w:lang w:val="hr-HR"/>
              </w:rPr>
              <w:t>примјена</w:t>
            </w:r>
            <w:r w:rsidRPr="00956478">
              <w:rPr>
                <w:b/>
                <w:sz w:val="18"/>
                <w:szCs w:val="18"/>
                <w:lang w:val="hr-HR"/>
              </w:rPr>
              <w:t xml:space="preserve"> </w:t>
            </w:r>
            <w:r>
              <w:rPr>
                <w:b/>
                <w:sz w:val="18"/>
                <w:szCs w:val="18"/>
                <w:lang w:val="hr-HR"/>
              </w:rPr>
              <w:t>и</w:t>
            </w:r>
            <w:r w:rsidRPr="00956478">
              <w:rPr>
                <w:b/>
                <w:sz w:val="18"/>
                <w:szCs w:val="18"/>
                <w:lang w:val="hr-HR"/>
              </w:rPr>
              <w:t xml:space="preserve"> </w:t>
            </w:r>
            <w:r>
              <w:rPr>
                <w:b/>
                <w:sz w:val="18"/>
                <w:szCs w:val="18"/>
                <w:lang w:val="hr-HR"/>
              </w:rPr>
              <w:t>развој</w:t>
            </w:r>
            <w:r w:rsidRPr="00956478">
              <w:rPr>
                <w:b/>
                <w:sz w:val="18"/>
                <w:szCs w:val="18"/>
                <w:lang w:val="hr-HR"/>
              </w:rPr>
              <w:t xml:space="preserve"> </w:t>
            </w:r>
            <w:r>
              <w:rPr>
                <w:b/>
                <w:sz w:val="18"/>
                <w:szCs w:val="18"/>
                <w:lang w:val="hr-HR"/>
              </w:rPr>
              <w:t>информационог</w:t>
            </w:r>
            <w:r w:rsidRPr="00956478">
              <w:rPr>
                <w:b/>
                <w:sz w:val="18"/>
                <w:szCs w:val="18"/>
                <w:lang w:val="hr-HR"/>
              </w:rPr>
              <w:t xml:space="preserve"> </w:t>
            </w:r>
            <w:r>
              <w:rPr>
                <w:b/>
                <w:sz w:val="18"/>
                <w:szCs w:val="18"/>
                <w:lang w:val="hr-HR"/>
              </w:rPr>
              <w:t>система</w:t>
            </w:r>
            <w:r w:rsidRPr="00956478">
              <w:rPr>
                <w:b/>
                <w:sz w:val="18"/>
                <w:szCs w:val="18"/>
                <w:lang w:val="hr-HR"/>
              </w:rPr>
              <w:t xml:space="preserve"> </w:t>
            </w:r>
            <w:r>
              <w:rPr>
                <w:b/>
                <w:sz w:val="18"/>
                <w:szCs w:val="18"/>
                <w:lang w:val="hr-HR"/>
              </w:rPr>
              <w:t>о</w:t>
            </w:r>
            <w:r w:rsidRPr="00956478">
              <w:rPr>
                <w:b/>
                <w:sz w:val="18"/>
                <w:szCs w:val="18"/>
                <w:lang w:val="hr-HR"/>
              </w:rPr>
              <w:t xml:space="preserve"> </w:t>
            </w:r>
            <w:r>
              <w:rPr>
                <w:b/>
                <w:sz w:val="18"/>
                <w:szCs w:val="18"/>
                <w:lang w:val="hr-HR"/>
              </w:rPr>
              <w:t>ЕЕ у</w:t>
            </w:r>
            <w:r w:rsidRPr="00956478">
              <w:rPr>
                <w:b/>
                <w:sz w:val="18"/>
                <w:szCs w:val="18"/>
                <w:lang w:val="hr-HR"/>
              </w:rPr>
              <w:t xml:space="preserve"> </w:t>
            </w:r>
            <w:r>
              <w:rPr>
                <w:b/>
                <w:sz w:val="18"/>
                <w:szCs w:val="18"/>
                <w:lang w:val="hr-HR"/>
              </w:rPr>
              <w:t>свим</w:t>
            </w:r>
            <w:r w:rsidRPr="00956478">
              <w:rPr>
                <w:b/>
                <w:sz w:val="18"/>
                <w:szCs w:val="18"/>
                <w:lang w:val="hr-HR"/>
              </w:rPr>
              <w:t xml:space="preserve"> </w:t>
            </w:r>
            <w:r>
              <w:rPr>
                <w:b/>
                <w:sz w:val="18"/>
                <w:szCs w:val="18"/>
                <w:lang w:val="hr-HR"/>
              </w:rPr>
              <w:t>секторима финалне потрошње</w:t>
            </w:r>
          </w:p>
          <w:p w:rsidR="00D405DC" w:rsidRPr="00D344DF" w:rsidRDefault="00D405DC" w:rsidP="00D405DC">
            <w:pPr>
              <w:rPr>
                <w:sz w:val="18"/>
                <w:szCs w:val="18"/>
                <w:lang w:val="sr-Cyrl-RS"/>
              </w:rPr>
            </w:pPr>
            <w:r>
              <w:rPr>
                <w:sz w:val="18"/>
                <w:szCs w:val="18"/>
                <w:lang w:val="hr-HR"/>
              </w:rPr>
              <w:t>Успостављање система је предмет програма P.01, овдје је укључена само примјена и развој у домену овог програма</w:t>
            </w:r>
            <w:r>
              <w:rPr>
                <w:sz w:val="18"/>
                <w:szCs w:val="18"/>
                <w:lang w:val="sr-Cyrl-RS"/>
              </w:rPr>
              <w:t>;</w:t>
            </w:r>
          </w:p>
          <w:p w:rsidR="00D405DC" w:rsidRPr="00A15C87" w:rsidRDefault="00D405DC" w:rsidP="00D405DC">
            <w:pPr>
              <w:spacing w:before="40"/>
              <w:rPr>
                <w:b/>
                <w:i/>
                <w:sz w:val="18"/>
                <w:szCs w:val="18"/>
                <w:lang w:val="hr-HR"/>
              </w:rPr>
            </w:pPr>
            <w:r>
              <w:rPr>
                <w:b/>
                <w:sz w:val="18"/>
                <w:szCs w:val="18"/>
                <w:lang w:val="hr-HR"/>
              </w:rPr>
              <w:t>H</w:t>
            </w:r>
            <w:r w:rsidRPr="00A15C87">
              <w:rPr>
                <w:b/>
                <w:sz w:val="18"/>
                <w:szCs w:val="18"/>
                <w:lang w:val="hr-HR"/>
              </w:rPr>
              <w:t xml:space="preserve">.4 </w:t>
            </w:r>
            <w:r>
              <w:rPr>
                <w:b/>
                <w:sz w:val="18"/>
                <w:szCs w:val="18"/>
                <w:lang w:val="hr-HR"/>
              </w:rPr>
              <w:t>Информативно</w:t>
            </w:r>
            <w:r w:rsidRPr="00A15C87">
              <w:rPr>
                <w:b/>
                <w:sz w:val="18"/>
                <w:szCs w:val="18"/>
                <w:lang w:val="hr-HR"/>
              </w:rPr>
              <w:t>-</w:t>
            </w:r>
            <w:r>
              <w:rPr>
                <w:b/>
                <w:sz w:val="18"/>
                <w:szCs w:val="18"/>
                <w:lang w:val="hr-HR"/>
              </w:rPr>
              <w:t>мотивационе јавне</w:t>
            </w:r>
            <w:r w:rsidRPr="00A15C87">
              <w:rPr>
                <w:b/>
                <w:sz w:val="18"/>
                <w:szCs w:val="18"/>
                <w:lang w:val="hr-HR"/>
              </w:rPr>
              <w:t xml:space="preserve"> </w:t>
            </w:r>
            <w:r>
              <w:rPr>
                <w:b/>
                <w:sz w:val="18"/>
                <w:szCs w:val="18"/>
                <w:lang w:val="hr-HR"/>
              </w:rPr>
              <w:t>кампање</w:t>
            </w:r>
            <w:r w:rsidRPr="00A15C87">
              <w:rPr>
                <w:b/>
                <w:sz w:val="18"/>
                <w:szCs w:val="18"/>
                <w:lang w:val="hr-HR"/>
              </w:rPr>
              <w:t xml:space="preserve"> </w:t>
            </w:r>
            <w:r>
              <w:rPr>
                <w:b/>
                <w:sz w:val="18"/>
                <w:szCs w:val="18"/>
                <w:lang w:val="hr-HR"/>
              </w:rPr>
              <w:t>о</w:t>
            </w:r>
            <w:r w:rsidRPr="00A15C87">
              <w:rPr>
                <w:b/>
                <w:sz w:val="18"/>
                <w:szCs w:val="18"/>
                <w:lang w:val="hr-HR"/>
              </w:rPr>
              <w:t xml:space="preserve"> </w:t>
            </w:r>
            <w:r>
              <w:rPr>
                <w:b/>
                <w:sz w:val="18"/>
                <w:szCs w:val="18"/>
                <w:lang w:val="hr-HR"/>
              </w:rPr>
              <w:t>енергетској</w:t>
            </w:r>
            <w:r w:rsidRPr="00A15C87">
              <w:rPr>
                <w:b/>
                <w:sz w:val="18"/>
                <w:szCs w:val="18"/>
                <w:lang w:val="hr-HR"/>
              </w:rPr>
              <w:t xml:space="preserve"> </w:t>
            </w:r>
            <w:r>
              <w:rPr>
                <w:b/>
                <w:sz w:val="18"/>
                <w:szCs w:val="18"/>
                <w:lang w:val="hr-HR"/>
              </w:rPr>
              <w:t>ефикасности</w:t>
            </w:r>
          </w:p>
          <w:p w:rsidR="00D405DC" w:rsidRPr="00D344DF" w:rsidRDefault="00D405DC" w:rsidP="00D405DC">
            <w:pPr>
              <w:rPr>
                <w:sz w:val="18"/>
                <w:szCs w:val="18"/>
                <w:lang w:val="sr-Cyrl-RS"/>
              </w:rPr>
            </w:pPr>
            <w:r>
              <w:rPr>
                <w:sz w:val="18"/>
                <w:szCs w:val="18"/>
                <w:lang w:val="hr-HR"/>
              </w:rPr>
              <w:t>Цјелокупна мјера је предмет програма P.2,</w:t>
            </w:r>
            <w:r>
              <w:rPr>
                <w:sz w:val="18"/>
                <w:szCs w:val="18"/>
                <w:lang w:val="sr-Cyrl-RS"/>
              </w:rPr>
              <w:t xml:space="preserve"> </w:t>
            </w:r>
            <w:r>
              <w:rPr>
                <w:sz w:val="18"/>
                <w:szCs w:val="18"/>
                <w:lang w:val="hr-HR"/>
              </w:rPr>
              <w:t xml:space="preserve">у оквиру овог програма обухвата само теме релевантне мјерама у саставу овог програма </w:t>
            </w:r>
          </w:p>
          <w:p w:rsidR="00D405DC" w:rsidRPr="00BD3426" w:rsidRDefault="00D405DC" w:rsidP="00D405DC">
            <w:pPr>
              <w:spacing w:before="40"/>
              <w:rPr>
                <w:b/>
                <w:sz w:val="18"/>
                <w:szCs w:val="18"/>
                <w:lang w:val="hr-HR"/>
              </w:rPr>
            </w:pPr>
            <w:r>
              <w:rPr>
                <w:b/>
                <w:sz w:val="18"/>
                <w:szCs w:val="18"/>
                <w:lang w:val="hr-HR"/>
              </w:rPr>
              <w:t>H</w:t>
            </w:r>
            <w:r w:rsidRPr="00BD3426">
              <w:rPr>
                <w:b/>
                <w:sz w:val="18"/>
                <w:szCs w:val="18"/>
                <w:lang w:val="hr-HR"/>
              </w:rPr>
              <w:t xml:space="preserve">.5 </w:t>
            </w:r>
            <w:r>
              <w:rPr>
                <w:b/>
                <w:sz w:val="18"/>
                <w:szCs w:val="18"/>
                <w:lang w:val="hr-HR"/>
              </w:rPr>
              <w:t>Успостављање</w:t>
            </w:r>
            <w:r w:rsidRPr="00BD3426">
              <w:rPr>
                <w:b/>
                <w:sz w:val="18"/>
                <w:szCs w:val="18"/>
                <w:lang w:val="hr-HR"/>
              </w:rPr>
              <w:t xml:space="preserve"> </w:t>
            </w:r>
            <w:r>
              <w:rPr>
                <w:b/>
                <w:sz w:val="18"/>
                <w:szCs w:val="18"/>
                <w:lang w:val="hr-HR"/>
              </w:rPr>
              <w:t>и</w:t>
            </w:r>
            <w:r w:rsidRPr="00BD3426">
              <w:rPr>
                <w:b/>
                <w:sz w:val="18"/>
                <w:szCs w:val="18"/>
                <w:lang w:val="hr-HR"/>
              </w:rPr>
              <w:t xml:space="preserve"> </w:t>
            </w:r>
            <w:r>
              <w:rPr>
                <w:b/>
                <w:sz w:val="18"/>
                <w:szCs w:val="18"/>
                <w:lang w:val="hr-HR"/>
              </w:rPr>
              <w:t>реализација система</w:t>
            </w:r>
            <w:r w:rsidRPr="00BD3426">
              <w:rPr>
                <w:b/>
                <w:sz w:val="18"/>
                <w:szCs w:val="18"/>
                <w:lang w:val="hr-HR"/>
              </w:rPr>
              <w:t xml:space="preserve"> </w:t>
            </w:r>
            <w:r>
              <w:rPr>
                <w:b/>
                <w:sz w:val="18"/>
                <w:szCs w:val="18"/>
                <w:lang w:val="hr-HR"/>
              </w:rPr>
              <w:t>едукација</w:t>
            </w:r>
            <w:r w:rsidRPr="00BD3426">
              <w:rPr>
                <w:b/>
                <w:sz w:val="18"/>
                <w:szCs w:val="18"/>
                <w:lang w:val="hr-HR"/>
              </w:rPr>
              <w:t xml:space="preserve">, </w:t>
            </w:r>
            <w:r>
              <w:rPr>
                <w:b/>
                <w:sz w:val="18"/>
                <w:szCs w:val="18"/>
                <w:lang w:val="hr-HR"/>
              </w:rPr>
              <w:t>обука</w:t>
            </w:r>
            <w:r w:rsidRPr="00BD3426">
              <w:rPr>
                <w:b/>
                <w:sz w:val="18"/>
                <w:szCs w:val="18"/>
                <w:lang w:val="hr-HR"/>
              </w:rPr>
              <w:t xml:space="preserve"> </w:t>
            </w:r>
            <w:r>
              <w:rPr>
                <w:b/>
                <w:sz w:val="18"/>
                <w:szCs w:val="18"/>
                <w:lang w:val="hr-HR"/>
              </w:rPr>
              <w:t>и</w:t>
            </w:r>
            <w:r w:rsidRPr="00BD3426">
              <w:rPr>
                <w:b/>
                <w:sz w:val="18"/>
                <w:szCs w:val="18"/>
                <w:lang w:val="hr-HR"/>
              </w:rPr>
              <w:t xml:space="preserve"> </w:t>
            </w:r>
            <w:r>
              <w:rPr>
                <w:b/>
                <w:sz w:val="18"/>
                <w:szCs w:val="18"/>
                <w:lang w:val="hr-HR"/>
              </w:rPr>
              <w:t>стручног</w:t>
            </w:r>
            <w:r w:rsidRPr="00BD3426">
              <w:rPr>
                <w:b/>
                <w:sz w:val="18"/>
                <w:szCs w:val="18"/>
                <w:lang w:val="hr-HR"/>
              </w:rPr>
              <w:t xml:space="preserve"> </w:t>
            </w:r>
            <w:r>
              <w:rPr>
                <w:b/>
                <w:sz w:val="18"/>
                <w:szCs w:val="18"/>
                <w:lang w:val="hr-HR"/>
              </w:rPr>
              <w:t>усавршавања</w:t>
            </w:r>
            <w:r w:rsidRPr="00BD3426">
              <w:rPr>
                <w:b/>
                <w:sz w:val="18"/>
                <w:szCs w:val="18"/>
                <w:lang w:val="hr-HR"/>
              </w:rPr>
              <w:t xml:space="preserve"> </w:t>
            </w:r>
            <w:r>
              <w:rPr>
                <w:b/>
                <w:sz w:val="18"/>
                <w:szCs w:val="18"/>
                <w:lang w:val="hr-HR"/>
              </w:rPr>
              <w:t>у</w:t>
            </w:r>
            <w:r w:rsidRPr="00BD3426">
              <w:rPr>
                <w:b/>
                <w:sz w:val="18"/>
                <w:szCs w:val="18"/>
                <w:lang w:val="hr-HR"/>
              </w:rPr>
              <w:t xml:space="preserve"> </w:t>
            </w:r>
            <w:r>
              <w:rPr>
                <w:b/>
                <w:sz w:val="18"/>
                <w:szCs w:val="18"/>
                <w:lang w:val="hr-HR"/>
              </w:rPr>
              <w:t>области</w:t>
            </w:r>
            <w:r w:rsidRPr="00BD3426">
              <w:rPr>
                <w:b/>
                <w:sz w:val="18"/>
                <w:szCs w:val="18"/>
                <w:lang w:val="hr-HR"/>
              </w:rPr>
              <w:t xml:space="preserve"> </w:t>
            </w:r>
            <w:r>
              <w:rPr>
                <w:b/>
                <w:sz w:val="18"/>
                <w:szCs w:val="18"/>
                <w:lang w:val="hr-HR"/>
              </w:rPr>
              <w:t>ЕЕ</w:t>
            </w:r>
          </w:p>
          <w:p w:rsidR="00D405DC" w:rsidRPr="00D344DF" w:rsidRDefault="00D405DC" w:rsidP="00D405DC">
            <w:pPr>
              <w:rPr>
                <w:sz w:val="18"/>
                <w:szCs w:val="18"/>
                <w:lang w:val="sr-Cyrl-RS"/>
              </w:rPr>
            </w:pPr>
            <w:r>
              <w:rPr>
                <w:sz w:val="18"/>
                <w:szCs w:val="18"/>
                <w:lang w:val="hr-HR"/>
              </w:rPr>
              <w:t>Цјелокупна мјера је предмет програма P.2,</w:t>
            </w:r>
            <w:r>
              <w:rPr>
                <w:sz w:val="18"/>
                <w:szCs w:val="18"/>
                <w:lang w:val="sr-Cyrl-RS"/>
              </w:rPr>
              <w:t xml:space="preserve"> </w:t>
            </w:r>
            <w:r>
              <w:rPr>
                <w:sz w:val="18"/>
                <w:szCs w:val="18"/>
                <w:lang w:val="hr-HR"/>
              </w:rPr>
              <w:t xml:space="preserve">у оквиру овог програма обухвата само теме релевантне мјерама у саставу овог програма </w:t>
            </w:r>
          </w:p>
          <w:p w:rsidR="00D405DC" w:rsidRPr="00D344DF" w:rsidRDefault="00D405DC" w:rsidP="00D405DC">
            <w:pPr>
              <w:spacing w:before="40"/>
              <w:rPr>
                <w:sz w:val="18"/>
                <w:szCs w:val="18"/>
                <w:lang w:val="sr-Cyrl-RS"/>
              </w:rPr>
            </w:pPr>
            <w:r>
              <w:rPr>
                <w:b/>
                <w:sz w:val="18"/>
                <w:szCs w:val="18"/>
                <w:lang w:val="hr-HR"/>
              </w:rPr>
              <w:t>H</w:t>
            </w:r>
            <w:r w:rsidRPr="00DA6317">
              <w:rPr>
                <w:b/>
                <w:sz w:val="18"/>
                <w:szCs w:val="18"/>
                <w:lang w:val="hr-HR"/>
              </w:rPr>
              <w:t xml:space="preserve">.7 </w:t>
            </w:r>
            <w:r>
              <w:rPr>
                <w:b/>
                <w:sz w:val="18"/>
                <w:szCs w:val="18"/>
                <w:lang w:val="hr-HR"/>
              </w:rPr>
              <w:t>Успостављање</w:t>
            </w:r>
            <w:r w:rsidRPr="00DA6317">
              <w:rPr>
                <w:b/>
                <w:sz w:val="18"/>
                <w:szCs w:val="18"/>
                <w:lang w:val="hr-HR"/>
              </w:rPr>
              <w:t xml:space="preserve"> </w:t>
            </w:r>
            <w:r>
              <w:rPr>
                <w:b/>
                <w:sz w:val="18"/>
                <w:szCs w:val="18"/>
                <w:lang w:val="hr-HR"/>
              </w:rPr>
              <w:t>система</w:t>
            </w:r>
            <w:r w:rsidRPr="00DA6317">
              <w:rPr>
                <w:b/>
                <w:sz w:val="18"/>
                <w:szCs w:val="18"/>
                <w:lang w:val="hr-HR"/>
              </w:rPr>
              <w:t xml:space="preserve"> </w:t>
            </w:r>
            <w:r>
              <w:rPr>
                <w:b/>
                <w:sz w:val="18"/>
                <w:szCs w:val="18"/>
                <w:lang w:val="hr-HR"/>
              </w:rPr>
              <w:t>за</w:t>
            </w:r>
            <w:r w:rsidRPr="00DA6317">
              <w:rPr>
                <w:b/>
                <w:sz w:val="18"/>
                <w:szCs w:val="18"/>
                <w:lang w:val="hr-HR"/>
              </w:rPr>
              <w:t xml:space="preserve"> </w:t>
            </w:r>
            <w:r>
              <w:rPr>
                <w:b/>
                <w:sz w:val="18"/>
                <w:szCs w:val="18"/>
                <w:lang w:val="hr-HR"/>
              </w:rPr>
              <w:t>обуку</w:t>
            </w:r>
            <w:r w:rsidRPr="00DA6317">
              <w:rPr>
                <w:b/>
                <w:sz w:val="18"/>
                <w:szCs w:val="18"/>
                <w:lang w:val="hr-HR"/>
              </w:rPr>
              <w:t xml:space="preserve"> </w:t>
            </w:r>
            <w:r>
              <w:rPr>
                <w:b/>
                <w:sz w:val="18"/>
                <w:szCs w:val="18"/>
                <w:lang w:val="hr-HR"/>
              </w:rPr>
              <w:t>и</w:t>
            </w:r>
            <w:r w:rsidRPr="00DA6317">
              <w:rPr>
                <w:b/>
                <w:sz w:val="18"/>
                <w:szCs w:val="18"/>
                <w:lang w:val="hr-HR"/>
              </w:rPr>
              <w:t xml:space="preserve"> </w:t>
            </w:r>
            <w:r>
              <w:rPr>
                <w:b/>
                <w:sz w:val="18"/>
                <w:szCs w:val="18"/>
                <w:lang w:val="hr-HR"/>
              </w:rPr>
              <w:t>сертификовање лица</w:t>
            </w:r>
            <w:r w:rsidRPr="00DA6317">
              <w:rPr>
                <w:b/>
                <w:sz w:val="18"/>
                <w:szCs w:val="18"/>
                <w:lang w:val="hr-HR"/>
              </w:rPr>
              <w:t xml:space="preserve"> </w:t>
            </w:r>
            <w:r>
              <w:rPr>
                <w:b/>
                <w:sz w:val="18"/>
                <w:szCs w:val="18"/>
                <w:lang w:val="hr-HR"/>
              </w:rPr>
              <w:t>овлаштених</w:t>
            </w:r>
            <w:r w:rsidRPr="00DA6317">
              <w:rPr>
                <w:b/>
                <w:sz w:val="18"/>
                <w:szCs w:val="18"/>
                <w:lang w:val="hr-HR"/>
              </w:rPr>
              <w:t xml:space="preserve"> </w:t>
            </w:r>
            <w:r>
              <w:rPr>
                <w:b/>
                <w:sz w:val="18"/>
                <w:szCs w:val="18"/>
                <w:lang w:val="hr-HR"/>
              </w:rPr>
              <w:t>за</w:t>
            </w:r>
            <w:r w:rsidRPr="00DA6317">
              <w:rPr>
                <w:b/>
                <w:sz w:val="18"/>
                <w:szCs w:val="18"/>
                <w:lang w:val="hr-HR"/>
              </w:rPr>
              <w:t xml:space="preserve"> </w:t>
            </w:r>
            <w:r>
              <w:rPr>
                <w:b/>
                <w:sz w:val="18"/>
                <w:szCs w:val="18"/>
                <w:lang w:val="hr-HR"/>
              </w:rPr>
              <w:t>вршење</w:t>
            </w:r>
            <w:r w:rsidRPr="00DA6317">
              <w:rPr>
                <w:b/>
                <w:sz w:val="18"/>
                <w:szCs w:val="18"/>
                <w:lang w:val="hr-HR"/>
              </w:rPr>
              <w:t xml:space="preserve"> </w:t>
            </w:r>
            <w:r>
              <w:rPr>
                <w:b/>
                <w:sz w:val="18"/>
                <w:szCs w:val="18"/>
                <w:lang w:val="hr-HR"/>
              </w:rPr>
              <w:t>енергетских</w:t>
            </w:r>
            <w:r w:rsidRPr="00DA6317">
              <w:rPr>
                <w:b/>
                <w:sz w:val="18"/>
                <w:szCs w:val="18"/>
                <w:lang w:val="hr-HR"/>
              </w:rPr>
              <w:t xml:space="preserve"> </w:t>
            </w:r>
            <w:r>
              <w:rPr>
                <w:b/>
                <w:sz w:val="18"/>
                <w:szCs w:val="18"/>
                <w:lang w:val="hr-HR"/>
              </w:rPr>
              <w:t>прегледа</w:t>
            </w:r>
            <w:r w:rsidRPr="00DA6317">
              <w:rPr>
                <w:b/>
                <w:sz w:val="18"/>
                <w:szCs w:val="18"/>
                <w:lang w:val="hr-HR"/>
              </w:rPr>
              <w:t xml:space="preserve"> </w:t>
            </w:r>
            <w:r>
              <w:rPr>
                <w:b/>
                <w:sz w:val="18"/>
                <w:szCs w:val="18"/>
                <w:lang w:val="hr-HR"/>
              </w:rPr>
              <w:t>зграда</w:t>
            </w:r>
            <w:r w:rsidRPr="00DA6317">
              <w:rPr>
                <w:b/>
                <w:sz w:val="18"/>
                <w:szCs w:val="18"/>
                <w:lang w:val="hr-HR"/>
              </w:rPr>
              <w:t xml:space="preserve">, </w:t>
            </w:r>
            <w:r>
              <w:rPr>
                <w:b/>
                <w:sz w:val="18"/>
                <w:szCs w:val="18"/>
                <w:lang w:val="hr-HR"/>
              </w:rPr>
              <w:t>система</w:t>
            </w:r>
            <w:r w:rsidRPr="00DA6317">
              <w:rPr>
                <w:b/>
                <w:sz w:val="18"/>
                <w:szCs w:val="18"/>
                <w:lang w:val="hr-HR"/>
              </w:rPr>
              <w:t xml:space="preserve"> </w:t>
            </w:r>
            <w:r>
              <w:rPr>
                <w:b/>
                <w:sz w:val="18"/>
                <w:szCs w:val="18"/>
                <w:lang w:val="hr-HR"/>
              </w:rPr>
              <w:t>комуналних</w:t>
            </w:r>
            <w:r w:rsidRPr="00DA6317">
              <w:rPr>
                <w:b/>
                <w:sz w:val="18"/>
                <w:szCs w:val="18"/>
                <w:lang w:val="hr-HR"/>
              </w:rPr>
              <w:t xml:space="preserve"> </w:t>
            </w:r>
            <w:r>
              <w:rPr>
                <w:b/>
                <w:sz w:val="18"/>
                <w:szCs w:val="18"/>
                <w:lang w:val="hr-HR"/>
              </w:rPr>
              <w:t>услуга</w:t>
            </w:r>
            <w:r w:rsidRPr="00DA6317">
              <w:rPr>
                <w:b/>
                <w:sz w:val="18"/>
                <w:szCs w:val="18"/>
                <w:lang w:val="hr-HR"/>
              </w:rPr>
              <w:t xml:space="preserve">, </w:t>
            </w:r>
            <w:r>
              <w:rPr>
                <w:b/>
                <w:sz w:val="18"/>
                <w:szCs w:val="18"/>
                <w:lang w:val="hr-HR"/>
              </w:rPr>
              <w:t>индустријских</w:t>
            </w:r>
            <w:r w:rsidRPr="00DA6317">
              <w:rPr>
                <w:b/>
                <w:sz w:val="18"/>
                <w:szCs w:val="18"/>
                <w:lang w:val="hr-HR"/>
              </w:rPr>
              <w:t xml:space="preserve"> </w:t>
            </w:r>
            <w:r>
              <w:rPr>
                <w:b/>
                <w:sz w:val="18"/>
                <w:szCs w:val="18"/>
                <w:lang w:val="hr-HR"/>
              </w:rPr>
              <w:t>постројења</w:t>
            </w:r>
            <w:r w:rsidRPr="00DA6317">
              <w:rPr>
                <w:b/>
                <w:sz w:val="18"/>
                <w:szCs w:val="18"/>
                <w:lang w:val="hr-HR"/>
              </w:rPr>
              <w:t xml:space="preserve"> </w:t>
            </w:r>
            <w:r>
              <w:rPr>
                <w:b/>
                <w:sz w:val="18"/>
                <w:szCs w:val="18"/>
                <w:lang w:val="hr-HR"/>
              </w:rPr>
              <w:t>и</w:t>
            </w:r>
            <w:r w:rsidRPr="00DA6317">
              <w:rPr>
                <w:b/>
                <w:sz w:val="18"/>
                <w:szCs w:val="18"/>
                <w:lang w:val="hr-HR"/>
              </w:rPr>
              <w:t xml:space="preserve"> </w:t>
            </w:r>
            <w:r>
              <w:rPr>
                <w:b/>
                <w:sz w:val="18"/>
                <w:szCs w:val="18"/>
                <w:lang w:val="hr-HR"/>
              </w:rPr>
              <w:t>технолошких</w:t>
            </w:r>
            <w:r w:rsidRPr="00DA6317">
              <w:rPr>
                <w:b/>
                <w:sz w:val="18"/>
                <w:szCs w:val="18"/>
                <w:lang w:val="hr-HR"/>
              </w:rPr>
              <w:t xml:space="preserve"> </w:t>
            </w:r>
            <w:r>
              <w:rPr>
                <w:b/>
                <w:sz w:val="18"/>
                <w:szCs w:val="18"/>
                <w:lang w:val="hr-HR"/>
              </w:rPr>
              <w:t>процеса</w:t>
            </w:r>
            <w:r w:rsidRPr="00DA6317">
              <w:rPr>
                <w:b/>
                <w:sz w:val="18"/>
                <w:szCs w:val="18"/>
                <w:lang w:val="hr-HR"/>
              </w:rPr>
              <w:t xml:space="preserve">, </w:t>
            </w:r>
            <w:r>
              <w:rPr>
                <w:b/>
                <w:sz w:val="18"/>
                <w:szCs w:val="18"/>
                <w:lang w:val="hr-HR"/>
              </w:rPr>
              <w:t>и</w:t>
            </w:r>
            <w:r w:rsidRPr="00DA6317">
              <w:rPr>
                <w:b/>
                <w:sz w:val="18"/>
                <w:szCs w:val="18"/>
                <w:lang w:val="hr-HR"/>
              </w:rPr>
              <w:t xml:space="preserve"> </w:t>
            </w:r>
            <w:r>
              <w:rPr>
                <w:b/>
                <w:sz w:val="18"/>
                <w:szCs w:val="18"/>
                <w:lang w:val="hr-HR"/>
              </w:rPr>
              <w:t>за</w:t>
            </w:r>
            <w:r w:rsidRPr="00DA6317">
              <w:rPr>
                <w:b/>
                <w:sz w:val="18"/>
                <w:szCs w:val="18"/>
                <w:lang w:val="hr-HR"/>
              </w:rPr>
              <w:t xml:space="preserve"> </w:t>
            </w:r>
            <w:r>
              <w:rPr>
                <w:b/>
                <w:sz w:val="18"/>
                <w:szCs w:val="18"/>
                <w:lang w:val="hr-HR"/>
              </w:rPr>
              <w:t>издавање</w:t>
            </w:r>
            <w:r w:rsidRPr="00DA6317">
              <w:rPr>
                <w:b/>
                <w:sz w:val="18"/>
                <w:szCs w:val="18"/>
                <w:lang w:val="hr-HR"/>
              </w:rPr>
              <w:t xml:space="preserve"> </w:t>
            </w:r>
            <w:r>
              <w:rPr>
                <w:b/>
                <w:sz w:val="18"/>
                <w:szCs w:val="18"/>
                <w:lang w:val="hr-HR"/>
              </w:rPr>
              <w:t>енергетских</w:t>
            </w:r>
            <w:r w:rsidRPr="00DA6317">
              <w:rPr>
                <w:b/>
                <w:sz w:val="18"/>
                <w:szCs w:val="18"/>
                <w:lang w:val="hr-HR"/>
              </w:rPr>
              <w:t xml:space="preserve"> </w:t>
            </w:r>
            <w:r>
              <w:rPr>
                <w:b/>
                <w:sz w:val="18"/>
                <w:szCs w:val="18"/>
                <w:lang w:val="hr-HR"/>
              </w:rPr>
              <w:t xml:space="preserve">сертификата: </w:t>
            </w:r>
            <w:r>
              <w:rPr>
                <w:sz w:val="18"/>
                <w:szCs w:val="18"/>
                <w:lang w:val="hr-HR"/>
              </w:rPr>
              <w:t>Ова мјера се реализује у оквиру P.2, али уз допринос овог програма у сегменту комуналних услуга</w:t>
            </w:r>
            <w:r>
              <w:rPr>
                <w:sz w:val="18"/>
                <w:szCs w:val="18"/>
                <w:lang w:val="sr-Cyrl-RS"/>
              </w:rPr>
              <w:t>;</w:t>
            </w:r>
          </w:p>
          <w:p w:rsidR="00D405DC" w:rsidRDefault="00D405DC" w:rsidP="00D405DC">
            <w:pPr>
              <w:spacing w:before="40"/>
              <w:rPr>
                <w:i/>
                <w:sz w:val="18"/>
                <w:szCs w:val="18"/>
                <w:lang w:val="hr-HR"/>
              </w:rPr>
            </w:pPr>
            <w:r>
              <w:rPr>
                <w:b/>
                <w:sz w:val="18"/>
                <w:szCs w:val="18"/>
                <w:lang w:val="hr-HR"/>
              </w:rPr>
              <w:t xml:space="preserve">H.9 Увођење и спровођење енергетског менаџмента </w:t>
            </w:r>
            <w:r>
              <w:rPr>
                <w:sz w:val="18"/>
                <w:szCs w:val="18"/>
                <w:lang w:val="hr-HR"/>
              </w:rPr>
              <w:t xml:space="preserve">у сврху постављања обнове комуналних услуга у шири контекст одрживог управљања енергијом. </w:t>
            </w:r>
          </w:p>
          <w:p w:rsidR="00D405DC" w:rsidRDefault="00D405DC" w:rsidP="00D405DC">
            <w:pPr>
              <w:spacing w:before="40"/>
              <w:rPr>
                <w:b/>
                <w:sz w:val="18"/>
                <w:szCs w:val="18"/>
                <w:lang w:val="hr-HR"/>
              </w:rPr>
            </w:pPr>
            <w:r>
              <w:rPr>
                <w:b/>
                <w:sz w:val="18"/>
                <w:szCs w:val="18"/>
                <w:lang w:val="hr-HR"/>
              </w:rPr>
              <w:t xml:space="preserve">H.11 Јачање </w:t>
            </w:r>
            <w:r>
              <w:rPr>
                <w:b/>
                <w:sz w:val="18"/>
                <w:szCs w:val="18"/>
                <w:lang w:val="sr-Cyrl-RS"/>
              </w:rPr>
              <w:t xml:space="preserve">постојећих </w:t>
            </w:r>
            <w:r>
              <w:rPr>
                <w:b/>
                <w:sz w:val="18"/>
                <w:szCs w:val="18"/>
                <w:lang w:val="hr-HR"/>
              </w:rPr>
              <w:t>институционалн</w:t>
            </w:r>
            <w:r>
              <w:rPr>
                <w:b/>
                <w:sz w:val="18"/>
                <w:szCs w:val="18"/>
                <w:lang w:val="sr-Cyrl-RS"/>
              </w:rPr>
              <w:t>их</w:t>
            </w:r>
            <w:r>
              <w:rPr>
                <w:b/>
                <w:sz w:val="18"/>
                <w:szCs w:val="18"/>
                <w:lang w:val="hr-HR"/>
              </w:rPr>
              <w:t xml:space="preserve"> капацитета </w:t>
            </w:r>
            <w:r>
              <w:rPr>
                <w:b/>
                <w:sz w:val="18"/>
                <w:szCs w:val="18"/>
                <w:lang w:val="sr-Cyrl-RS"/>
              </w:rPr>
              <w:t xml:space="preserve">свих нивоа власти </w:t>
            </w:r>
            <w:r>
              <w:rPr>
                <w:b/>
                <w:sz w:val="18"/>
                <w:szCs w:val="18"/>
                <w:lang w:val="hr-HR"/>
              </w:rPr>
              <w:t xml:space="preserve">за системско управљање енергијом: </w:t>
            </w:r>
            <w:r>
              <w:rPr>
                <w:sz w:val="18"/>
                <w:szCs w:val="18"/>
                <w:lang w:val="hr-HR"/>
              </w:rPr>
              <w:t xml:space="preserve">Опис мјере: у свему према опису Мјере , с тим што у оквиру овог програма мјера обухвата само теме релевантне секторским мјерама у саставу овог програма </w:t>
            </w:r>
            <w:r>
              <w:rPr>
                <w:b/>
                <w:sz w:val="18"/>
                <w:szCs w:val="18"/>
                <w:lang w:val="hr-HR"/>
              </w:rPr>
              <w:t>H.12 Увођење и примјена критеријума енергетске ефикасности у систему јавних набавки</w:t>
            </w:r>
          </w:p>
          <w:p w:rsidR="00D405DC" w:rsidRPr="00C8552B" w:rsidRDefault="00D405DC" w:rsidP="00D405DC">
            <w:pPr>
              <w:rPr>
                <w:sz w:val="18"/>
                <w:szCs w:val="18"/>
                <w:lang w:val="hr-HR"/>
              </w:rPr>
            </w:pPr>
            <w:r>
              <w:rPr>
                <w:sz w:val="18"/>
                <w:szCs w:val="18"/>
                <w:lang w:val="hr-HR"/>
              </w:rPr>
              <w:t xml:space="preserve">Опис мјере: у свему према опису Мјере </w:t>
            </w:r>
            <w:r>
              <w:rPr>
                <w:b/>
                <w:sz w:val="18"/>
                <w:szCs w:val="18"/>
                <w:lang w:val="hr-HR"/>
              </w:rPr>
              <w:t xml:space="preserve">H.13 Успостављање финансијског оквира за повећање ЕЕ у финалној потрошњи енергије </w:t>
            </w:r>
            <w:r w:rsidRPr="00A21CB1">
              <w:rPr>
                <w:i/>
                <w:sz w:val="18"/>
                <w:szCs w:val="18"/>
                <w:lang w:val="hr-HR"/>
              </w:rPr>
              <w:t>(</w:t>
            </w:r>
            <w:r>
              <w:rPr>
                <w:i/>
                <w:sz w:val="18"/>
                <w:szCs w:val="18"/>
                <w:lang w:val="hr-HR"/>
              </w:rPr>
              <w:t>Мјера обухвата само успостављање финансијских и извршних механизама потребних за спровођење овог програма)</w:t>
            </w:r>
          </w:p>
        </w:tc>
      </w:tr>
      <w:tr w:rsidR="00D405DC" w:rsidRPr="00C8552B" w:rsidTr="00D405DC">
        <w:tc>
          <w:tcPr>
            <w:tcW w:w="1242" w:type="dxa"/>
          </w:tcPr>
          <w:p w:rsidR="00D405DC" w:rsidRPr="00C8552B" w:rsidRDefault="00D405DC" w:rsidP="00D405DC">
            <w:pPr>
              <w:spacing w:before="40" w:after="40"/>
              <w:rPr>
                <w:b/>
                <w:sz w:val="18"/>
                <w:szCs w:val="18"/>
                <w:lang w:val="hr-HR"/>
              </w:rPr>
            </w:pPr>
            <w:r>
              <w:rPr>
                <w:b/>
                <w:sz w:val="18"/>
                <w:szCs w:val="18"/>
                <w:lang w:val="hr-HR"/>
              </w:rPr>
              <w:t>Циљана</w:t>
            </w:r>
            <w:r w:rsidRPr="00C8552B">
              <w:rPr>
                <w:b/>
                <w:sz w:val="18"/>
                <w:szCs w:val="18"/>
                <w:lang w:val="hr-HR"/>
              </w:rPr>
              <w:t xml:space="preserve"> </w:t>
            </w:r>
            <w:r>
              <w:rPr>
                <w:b/>
                <w:sz w:val="18"/>
                <w:szCs w:val="18"/>
                <w:lang w:val="hr-HR"/>
              </w:rPr>
              <w:t>финална</w:t>
            </w:r>
            <w:r w:rsidRPr="00C8552B">
              <w:rPr>
                <w:b/>
                <w:sz w:val="18"/>
                <w:szCs w:val="18"/>
                <w:lang w:val="hr-HR"/>
              </w:rPr>
              <w:t xml:space="preserve"> </w:t>
            </w:r>
            <w:r>
              <w:rPr>
                <w:b/>
                <w:sz w:val="18"/>
                <w:szCs w:val="18"/>
                <w:lang w:val="hr-HR"/>
              </w:rPr>
              <w:t>потрошња</w:t>
            </w:r>
          </w:p>
        </w:tc>
        <w:tc>
          <w:tcPr>
            <w:tcW w:w="7797" w:type="dxa"/>
            <w:gridSpan w:val="5"/>
          </w:tcPr>
          <w:p w:rsidR="00D405DC" w:rsidRPr="00C8552B" w:rsidRDefault="00D405DC" w:rsidP="00D405DC">
            <w:pPr>
              <w:spacing w:before="40" w:after="40"/>
              <w:rPr>
                <w:sz w:val="18"/>
                <w:szCs w:val="18"/>
                <w:lang w:val="hr-HR"/>
              </w:rPr>
            </w:pPr>
            <w:r>
              <w:rPr>
                <w:sz w:val="18"/>
                <w:szCs w:val="18"/>
                <w:lang w:val="hr-HR"/>
              </w:rPr>
              <w:t>Електрична</w:t>
            </w:r>
            <w:r w:rsidRPr="003747F2">
              <w:rPr>
                <w:sz w:val="18"/>
                <w:szCs w:val="18"/>
                <w:lang w:val="hr-HR"/>
              </w:rPr>
              <w:t xml:space="preserve"> </w:t>
            </w:r>
            <w:r>
              <w:rPr>
                <w:sz w:val="18"/>
                <w:szCs w:val="18"/>
                <w:lang w:val="hr-HR"/>
              </w:rPr>
              <w:t>енергија</w:t>
            </w:r>
            <w:r w:rsidRPr="003747F2">
              <w:rPr>
                <w:sz w:val="18"/>
                <w:szCs w:val="18"/>
                <w:lang w:val="hr-HR"/>
              </w:rPr>
              <w:t xml:space="preserve"> </w:t>
            </w:r>
            <w:r>
              <w:rPr>
                <w:sz w:val="18"/>
                <w:szCs w:val="18"/>
                <w:lang w:val="hr-HR"/>
              </w:rPr>
              <w:t>потребна</w:t>
            </w:r>
            <w:r w:rsidRPr="003747F2">
              <w:rPr>
                <w:sz w:val="18"/>
                <w:szCs w:val="18"/>
                <w:lang w:val="hr-HR"/>
              </w:rPr>
              <w:t xml:space="preserve"> </w:t>
            </w:r>
            <w:r>
              <w:rPr>
                <w:sz w:val="18"/>
                <w:szCs w:val="18"/>
                <w:lang w:val="hr-HR"/>
              </w:rPr>
              <w:t>за</w:t>
            </w:r>
            <w:r w:rsidRPr="003747F2">
              <w:rPr>
                <w:sz w:val="18"/>
                <w:szCs w:val="18"/>
                <w:lang w:val="hr-HR"/>
              </w:rPr>
              <w:t xml:space="preserve"> </w:t>
            </w:r>
            <w:r>
              <w:rPr>
                <w:sz w:val="18"/>
                <w:szCs w:val="18"/>
                <w:lang w:val="hr-HR"/>
              </w:rPr>
              <w:t>функционисање</w:t>
            </w:r>
            <w:r w:rsidRPr="003747F2">
              <w:rPr>
                <w:sz w:val="18"/>
                <w:szCs w:val="18"/>
                <w:lang w:val="hr-HR"/>
              </w:rPr>
              <w:t xml:space="preserve"> </w:t>
            </w:r>
            <w:r>
              <w:rPr>
                <w:sz w:val="18"/>
                <w:szCs w:val="18"/>
                <w:lang w:val="hr-HR"/>
              </w:rPr>
              <w:t>свих</w:t>
            </w:r>
            <w:r w:rsidRPr="003747F2">
              <w:rPr>
                <w:sz w:val="18"/>
                <w:szCs w:val="18"/>
                <w:lang w:val="hr-HR"/>
              </w:rPr>
              <w:t xml:space="preserve"> </w:t>
            </w:r>
            <w:r>
              <w:rPr>
                <w:sz w:val="18"/>
                <w:szCs w:val="18"/>
                <w:lang w:val="hr-HR"/>
              </w:rPr>
              <w:t>елемената</w:t>
            </w:r>
            <w:r w:rsidRPr="003747F2">
              <w:rPr>
                <w:sz w:val="18"/>
                <w:szCs w:val="18"/>
                <w:lang w:val="hr-HR"/>
              </w:rPr>
              <w:t xml:space="preserve"> </w:t>
            </w:r>
            <w:r>
              <w:rPr>
                <w:sz w:val="18"/>
                <w:szCs w:val="18"/>
                <w:lang w:val="hr-HR"/>
              </w:rPr>
              <w:t>система јавне расвјете, система</w:t>
            </w:r>
            <w:r w:rsidRPr="003747F2">
              <w:rPr>
                <w:sz w:val="18"/>
                <w:szCs w:val="18"/>
                <w:lang w:val="hr-HR"/>
              </w:rPr>
              <w:t xml:space="preserve"> </w:t>
            </w:r>
            <w:r>
              <w:rPr>
                <w:sz w:val="18"/>
                <w:szCs w:val="18"/>
                <w:lang w:val="hr-HR"/>
              </w:rPr>
              <w:t>водоснабдијевања</w:t>
            </w:r>
            <w:r w:rsidRPr="003747F2">
              <w:rPr>
                <w:sz w:val="18"/>
                <w:szCs w:val="18"/>
                <w:lang w:val="hr-HR"/>
              </w:rPr>
              <w:t xml:space="preserve"> </w:t>
            </w:r>
            <w:r>
              <w:rPr>
                <w:sz w:val="18"/>
                <w:szCs w:val="18"/>
                <w:lang w:val="hr-HR"/>
              </w:rPr>
              <w:t>и</w:t>
            </w:r>
            <w:r w:rsidRPr="003747F2">
              <w:rPr>
                <w:sz w:val="18"/>
                <w:szCs w:val="18"/>
                <w:lang w:val="hr-HR"/>
              </w:rPr>
              <w:t xml:space="preserve"> </w:t>
            </w:r>
            <w:r>
              <w:rPr>
                <w:sz w:val="18"/>
                <w:szCs w:val="18"/>
                <w:lang w:val="hr-HR"/>
              </w:rPr>
              <w:t>третмана</w:t>
            </w:r>
            <w:r w:rsidRPr="003747F2">
              <w:rPr>
                <w:sz w:val="18"/>
                <w:szCs w:val="18"/>
                <w:lang w:val="hr-HR"/>
              </w:rPr>
              <w:t xml:space="preserve"> </w:t>
            </w:r>
            <w:r>
              <w:rPr>
                <w:sz w:val="18"/>
                <w:szCs w:val="18"/>
                <w:lang w:val="hr-HR"/>
              </w:rPr>
              <w:t>отпадних</w:t>
            </w:r>
            <w:r w:rsidRPr="003747F2">
              <w:rPr>
                <w:sz w:val="18"/>
                <w:szCs w:val="18"/>
                <w:lang w:val="hr-HR"/>
              </w:rPr>
              <w:t xml:space="preserve"> </w:t>
            </w:r>
            <w:r>
              <w:rPr>
                <w:sz w:val="18"/>
                <w:szCs w:val="18"/>
                <w:lang w:val="hr-HR"/>
              </w:rPr>
              <w:t>вода</w:t>
            </w:r>
          </w:p>
        </w:tc>
      </w:tr>
      <w:tr w:rsidR="00D405DC" w:rsidRPr="00C8552B" w:rsidTr="00D405DC">
        <w:tc>
          <w:tcPr>
            <w:tcW w:w="1242" w:type="dxa"/>
          </w:tcPr>
          <w:p w:rsidR="00D405DC" w:rsidRPr="00C8552B" w:rsidRDefault="00D405DC" w:rsidP="00D405DC">
            <w:pPr>
              <w:spacing w:before="40" w:after="40"/>
              <w:rPr>
                <w:b/>
                <w:sz w:val="18"/>
                <w:szCs w:val="18"/>
                <w:lang w:val="hr-HR"/>
              </w:rPr>
            </w:pPr>
            <w:r>
              <w:rPr>
                <w:b/>
                <w:sz w:val="18"/>
                <w:szCs w:val="18"/>
                <w:lang w:val="hr-HR"/>
              </w:rPr>
              <w:t>Циљне</w:t>
            </w:r>
            <w:r w:rsidRPr="00C8552B">
              <w:rPr>
                <w:b/>
                <w:sz w:val="18"/>
                <w:szCs w:val="18"/>
                <w:lang w:val="hr-HR"/>
              </w:rPr>
              <w:t xml:space="preserve"> </w:t>
            </w:r>
            <w:r>
              <w:rPr>
                <w:b/>
                <w:sz w:val="18"/>
                <w:szCs w:val="18"/>
                <w:lang w:val="hr-HR"/>
              </w:rPr>
              <w:t>групе</w:t>
            </w:r>
          </w:p>
        </w:tc>
        <w:tc>
          <w:tcPr>
            <w:tcW w:w="7797" w:type="dxa"/>
            <w:gridSpan w:val="5"/>
          </w:tcPr>
          <w:p w:rsidR="00D405DC" w:rsidRPr="00C8552B" w:rsidRDefault="00D405DC" w:rsidP="00D405DC">
            <w:pPr>
              <w:spacing w:before="40" w:after="40"/>
              <w:rPr>
                <w:sz w:val="18"/>
                <w:szCs w:val="18"/>
                <w:lang w:val="hr-HR"/>
              </w:rPr>
            </w:pPr>
            <w:r>
              <w:rPr>
                <w:sz w:val="18"/>
                <w:szCs w:val="18"/>
                <w:lang w:val="hr-HR"/>
              </w:rPr>
              <w:t xml:space="preserve">(а) Јединице локалне самоуправе </w:t>
            </w:r>
            <w:r w:rsidRPr="00E53BC0">
              <w:rPr>
                <w:sz w:val="18"/>
                <w:szCs w:val="18"/>
                <w:lang w:val="hr-HR"/>
              </w:rPr>
              <w:t>(</w:t>
            </w:r>
            <w:r>
              <w:rPr>
                <w:sz w:val="18"/>
                <w:szCs w:val="18"/>
                <w:lang w:val="hr-HR"/>
              </w:rPr>
              <w:t>као</w:t>
            </w:r>
            <w:r w:rsidRPr="00E53BC0">
              <w:rPr>
                <w:sz w:val="18"/>
                <w:szCs w:val="18"/>
                <w:lang w:val="hr-HR"/>
              </w:rPr>
              <w:t xml:space="preserve"> </w:t>
            </w:r>
            <w:r>
              <w:rPr>
                <w:sz w:val="18"/>
                <w:szCs w:val="18"/>
                <w:lang w:val="hr-HR"/>
              </w:rPr>
              <w:t>планери</w:t>
            </w:r>
            <w:r w:rsidRPr="00E53BC0">
              <w:rPr>
                <w:sz w:val="18"/>
                <w:szCs w:val="18"/>
                <w:lang w:val="hr-HR"/>
              </w:rPr>
              <w:t xml:space="preserve"> </w:t>
            </w:r>
            <w:r>
              <w:rPr>
                <w:sz w:val="18"/>
                <w:szCs w:val="18"/>
                <w:lang w:val="hr-HR"/>
              </w:rPr>
              <w:t>развоја</w:t>
            </w:r>
            <w:r w:rsidRPr="00E53BC0">
              <w:rPr>
                <w:sz w:val="18"/>
                <w:szCs w:val="18"/>
                <w:lang w:val="hr-HR"/>
              </w:rPr>
              <w:t xml:space="preserve"> </w:t>
            </w:r>
            <w:r>
              <w:rPr>
                <w:sz w:val="18"/>
                <w:szCs w:val="18"/>
                <w:lang w:val="hr-HR"/>
              </w:rPr>
              <w:t>комуналне</w:t>
            </w:r>
            <w:r w:rsidRPr="00E53BC0">
              <w:rPr>
                <w:sz w:val="18"/>
                <w:szCs w:val="18"/>
                <w:lang w:val="hr-HR"/>
              </w:rPr>
              <w:t xml:space="preserve"> </w:t>
            </w:r>
            <w:r>
              <w:rPr>
                <w:sz w:val="18"/>
                <w:szCs w:val="18"/>
                <w:lang w:val="hr-HR"/>
              </w:rPr>
              <w:t>инфраструктуре и оснивачи ових јавних комуналних предузећа; (б) Јавна</w:t>
            </w:r>
            <w:r w:rsidRPr="00E53BC0">
              <w:rPr>
                <w:sz w:val="18"/>
                <w:szCs w:val="18"/>
                <w:lang w:val="hr-HR"/>
              </w:rPr>
              <w:t xml:space="preserve"> </w:t>
            </w:r>
            <w:r>
              <w:rPr>
                <w:sz w:val="18"/>
                <w:szCs w:val="18"/>
                <w:lang w:val="hr-HR"/>
              </w:rPr>
              <w:t>комунална</w:t>
            </w:r>
            <w:r w:rsidRPr="00E53BC0">
              <w:rPr>
                <w:sz w:val="18"/>
                <w:szCs w:val="18"/>
                <w:lang w:val="hr-HR"/>
              </w:rPr>
              <w:t xml:space="preserve"> </w:t>
            </w:r>
            <w:r>
              <w:rPr>
                <w:sz w:val="18"/>
                <w:szCs w:val="18"/>
                <w:lang w:val="hr-HR"/>
              </w:rPr>
              <w:t>предузећа</w:t>
            </w:r>
            <w:r w:rsidRPr="00E53BC0">
              <w:rPr>
                <w:sz w:val="18"/>
                <w:szCs w:val="18"/>
                <w:lang w:val="hr-HR"/>
              </w:rPr>
              <w:t xml:space="preserve"> </w:t>
            </w:r>
            <w:r>
              <w:rPr>
                <w:sz w:val="18"/>
                <w:szCs w:val="18"/>
                <w:lang w:val="hr-HR"/>
              </w:rPr>
              <w:t>за</w:t>
            </w:r>
            <w:r w:rsidRPr="00E53BC0">
              <w:rPr>
                <w:sz w:val="18"/>
                <w:szCs w:val="18"/>
                <w:lang w:val="hr-HR"/>
              </w:rPr>
              <w:t xml:space="preserve"> </w:t>
            </w:r>
            <w:r>
              <w:rPr>
                <w:sz w:val="18"/>
                <w:szCs w:val="18"/>
                <w:lang w:val="hr-HR"/>
              </w:rPr>
              <w:t>водоснабдијевање</w:t>
            </w:r>
            <w:r w:rsidRPr="00E53BC0">
              <w:rPr>
                <w:sz w:val="18"/>
                <w:szCs w:val="18"/>
                <w:lang w:val="hr-HR"/>
              </w:rPr>
              <w:t xml:space="preserve"> </w:t>
            </w:r>
            <w:r>
              <w:rPr>
                <w:sz w:val="18"/>
                <w:szCs w:val="18"/>
                <w:lang w:val="hr-HR"/>
              </w:rPr>
              <w:t>и</w:t>
            </w:r>
            <w:r w:rsidRPr="00E53BC0">
              <w:rPr>
                <w:sz w:val="18"/>
                <w:szCs w:val="18"/>
                <w:lang w:val="hr-HR"/>
              </w:rPr>
              <w:t xml:space="preserve"> </w:t>
            </w:r>
            <w:r>
              <w:rPr>
                <w:sz w:val="18"/>
                <w:szCs w:val="18"/>
                <w:lang w:val="hr-HR"/>
              </w:rPr>
              <w:t>третман</w:t>
            </w:r>
            <w:r w:rsidRPr="00E53BC0">
              <w:rPr>
                <w:sz w:val="18"/>
                <w:szCs w:val="18"/>
                <w:lang w:val="hr-HR"/>
              </w:rPr>
              <w:t xml:space="preserve"> </w:t>
            </w:r>
            <w:r>
              <w:rPr>
                <w:sz w:val="18"/>
                <w:szCs w:val="18"/>
                <w:lang w:val="hr-HR"/>
              </w:rPr>
              <w:t>отпадних</w:t>
            </w:r>
            <w:r w:rsidRPr="00E53BC0">
              <w:rPr>
                <w:sz w:val="18"/>
                <w:szCs w:val="18"/>
                <w:lang w:val="hr-HR"/>
              </w:rPr>
              <w:t xml:space="preserve"> </w:t>
            </w:r>
            <w:r>
              <w:rPr>
                <w:sz w:val="18"/>
                <w:szCs w:val="18"/>
                <w:lang w:val="hr-HR"/>
              </w:rPr>
              <w:t>вода</w:t>
            </w:r>
            <w:r w:rsidRPr="00E53BC0">
              <w:rPr>
                <w:sz w:val="18"/>
                <w:szCs w:val="18"/>
                <w:lang w:val="hr-HR"/>
              </w:rPr>
              <w:t xml:space="preserve"> (</w:t>
            </w:r>
            <w:r>
              <w:rPr>
                <w:sz w:val="18"/>
                <w:szCs w:val="18"/>
                <w:lang w:val="hr-HR"/>
              </w:rPr>
              <w:t>као</w:t>
            </w:r>
            <w:r w:rsidRPr="00E53BC0">
              <w:rPr>
                <w:sz w:val="18"/>
                <w:szCs w:val="18"/>
                <w:lang w:val="hr-HR"/>
              </w:rPr>
              <w:t xml:space="preserve"> </w:t>
            </w:r>
            <w:r>
              <w:rPr>
                <w:sz w:val="18"/>
                <w:szCs w:val="18"/>
                <w:lang w:val="hr-HR"/>
              </w:rPr>
              <w:t>снабдјевачи</w:t>
            </w:r>
            <w:r w:rsidRPr="00E53BC0">
              <w:rPr>
                <w:sz w:val="18"/>
                <w:szCs w:val="18"/>
                <w:lang w:val="hr-HR"/>
              </w:rPr>
              <w:t xml:space="preserve">, </w:t>
            </w:r>
            <w:r>
              <w:rPr>
                <w:sz w:val="18"/>
                <w:szCs w:val="18"/>
                <w:lang w:val="hr-HR"/>
              </w:rPr>
              <w:t>планери</w:t>
            </w:r>
            <w:r w:rsidRPr="00E53BC0">
              <w:rPr>
                <w:sz w:val="18"/>
                <w:szCs w:val="18"/>
                <w:lang w:val="hr-HR"/>
              </w:rPr>
              <w:t xml:space="preserve"> </w:t>
            </w:r>
            <w:r>
              <w:rPr>
                <w:sz w:val="18"/>
                <w:szCs w:val="18"/>
                <w:lang w:val="hr-HR"/>
              </w:rPr>
              <w:t>и</w:t>
            </w:r>
            <w:r w:rsidRPr="00E53BC0">
              <w:rPr>
                <w:sz w:val="18"/>
                <w:szCs w:val="18"/>
                <w:lang w:val="hr-HR"/>
              </w:rPr>
              <w:t xml:space="preserve"> </w:t>
            </w:r>
            <w:r>
              <w:rPr>
                <w:sz w:val="18"/>
                <w:szCs w:val="18"/>
                <w:lang w:val="hr-HR"/>
              </w:rPr>
              <w:t>организатори радова реконструкције); (</w:t>
            </w:r>
            <w:r>
              <w:rPr>
                <w:sz w:val="18"/>
                <w:szCs w:val="18"/>
                <w:lang w:val="sr-Cyrl-RS"/>
              </w:rPr>
              <w:t>в</w:t>
            </w:r>
            <w:r>
              <w:rPr>
                <w:sz w:val="18"/>
                <w:szCs w:val="18"/>
                <w:lang w:val="hr-HR"/>
              </w:rPr>
              <w:t>) Грађевински</w:t>
            </w:r>
            <w:r w:rsidRPr="00E53BC0">
              <w:rPr>
                <w:sz w:val="18"/>
                <w:szCs w:val="18"/>
                <w:lang w:val="hr-HR"/>
              </w:rPr>
              <w:t xml:space="preserve"> </w:t>
            </w:r>
            <w:r>
              <w:rPr>
                <w:sz w:val="18"/>
                <w:szCs w:val="18"/>
                <w:lang w:val="hr-HR"/>
              </w:rPr>
              <w:t>сектор</w:t>
            </w:r>
            <w:r w:rsidRPr="00E53BC0">
              <w:rPr>
                <w:sz w:val="18"/>
                <w:szCs w:val="18"/>
                <w:lang w:val="hr-HR"/>
              </w:rPr>
              <w:t xml:space="preserve"> (</w:t>
            </w:r>
            <w:r>
              <w:rPr>
                <w:sz w:val="18"/>
                <w:szCs w:val="18"/>
                <w:lang w:val="hr-HR"/>
              </w:rPr>
              <w:t>пројектанти</w:t>
            </w:r>
            <w:r w:rsidRPr="00E53BC0">
              <w:rPr>
                <w:sz w:val="18"/>
                <w:szCs w:val="18"/>
                <w:lang w:val="hr-HR"/>
              </w:rPr>
              <w:t xml:space="preserve">, </w:t>
            </w:r>
            <w:r>
              <w:rPr>
                <w:sz w:val="18"/>
                <w:szCs w:val="18"/>
                <w:lang w:val="hr-HR"/>
              </w:rPr>
              <w:t>грађевинска</w:t>
            </w:r>
            <w:r w:rsidRPr="00E53BC0">
              <w:rPr>
                <w:sz w:val="18"/>
                <w:szCs w:val="18"/>
                <w:lang w:val="hr-HR"/>
              </w:rPr>
              <w:t xml:space="preserve"> </w:t>
            </w:r>
            <w:r>
              <w:rPr>
                <w:sz w:val="18"/>
                <w:szCs w:val="18"/>
                <w:lang w:val="hr-HR"/>
              </w:rPr>
              <w:t>предузећа</w:t>
            </w:r>
            <w:r w:rsidRPr="00E53BC0">
              <w:rPr>
                <w:sz w:val="18"/>
                <w:szCs w:val="18"/>
                <w:lang w:val="hr-HR"/>
              </w:rPr>
              <w:t xml:space="preserve">, </w:t>
            </w:r>
            <w:r>
              <w:rPr>
                <w:sz w:val="18"/>
                <w:szCs w:val="18"/>
                <w:lang w:val="hr-HR"/>
              </w:rPr>
              <w:t>произвођачи</w:t>
            </w:r>
            <w:r w:rsidRPr="00E53BC0">
              <w:rPr>
                <w:sz w:val="18"/>
                <w:szCs w:val="18"/>
                <w:lang w:val="hr-HR"/>
              </w:rPr>
              <w:t xml:space="preserve"> /</w:t>
            </w:r>
            <w:r>
              <w:rPr>
                <w:sz w:val="18"/>
                <w:szCs w:val="18"/>
                <w:lang w:val="hr-HR"/>
              </w:rPr>
              <w:t>добављачи</w:t>
            </w:r>
            <w:r w:rsidRPr="00E53BC0">
              <w:rPr>
                <w:sz w:val="18"/>
                <w:szCs w:val="18"/>
                <w:lang w:val="hr-HR"/>
              </w:rPr>
              <w:t xml:space="preserve"> </w:t>
            </w:r>
            <w:r>
              <w:rPr>
                <w:sz w:val="18"/>
                <w:szCs w:val="18"/>
                <w:lang w:val="hr-HR"/>
              </w:rPr>
              <w:t>опреме</w:t>
            </w:r>
            <w:r w:rsidRPr="00E53BC0">
              <w:rPr>
                <w:sz w:val="18"/>
                <w:szCs w:val="18"/>
                <w:lang w:val="hr-HR"/>
              </w:rPr>
              <w:t>);</w:t>
            </w:r>
            <w:r>
              <w:rPr>
                <w:sz w:val="18"/>
                <w:szCs w:val="18"/>
                <w:lang w:val="hr-HR"/>
              </w:rPr>
              <w:t xml:space="preserve"> (</w:t>
            </w:r>
            <w:r>
              <w:rPr>
                <w:sz w:val="18"/>
                <w:szCs w:val="18"/>
                <w:lang w:val="sr-Cyrl-RS"/>
              </w:rPr>
              <w:t>г</w:t>
            </w:r>
            <w:r>
              <w:rPr>
                <w:sz w:val="18"/>
                <w:szCs w:val="18"/>
                <w:lang w:val="hr-HR"/>
              </w:rPr>
              <w:t xml:space="preserve">) Потрошачи </w:t>
            </w:r>
            <w:r w:rsidRPr="003747F2">
              <w:rPr>
                <w:sz w:val="18"/>
                <w:szCs w:val="18"/>
                <w:lang w:val="hr-HR"/>
              </w:rPr>
              <w:t xml:space="preserve"> </w:t>
            </w:r>
            <w:r>
              <w:rPr>
                <w:sz w:val="18"/>
                <w:szCs w:val="18"/>
                <w:lang w:val="hr-HR"/>
              </w:rPr>
              <w:t>/корисници воде и јавне расвјете</w:t>
            </w:r>
            <w:r w:rsidRPr="003747F2">
              <w:rPr>
                <w:sz w:val="18"/>
                <w:szCs w:val="18"/>
                <w:lang w:val="hr-HR"/>
              </w:rPr>
              <w:t xml:space="preserve"> (</w:t>
            </w:r>
            <w:r>
              <w:rPr>
                <w:sz w:val="18"/>
                <w:szCs w:val="18"/>
                <w:lang w:val="hr-HR"/>
              </w:rPr>
              <w:t>као</w:t>
            </w:r>
            <w:r w:rsidRPr="003747F2">
              <w:rPr>
                <w:sz w:val="18"/>
                <w:szCs w:val="18"/>
                <w:lang w:val="hr-HR"/>
              </w:rPr>
              <w:t xml:space="preserve"> </w:t>
            </w:r>
            <w:r>
              <w:rPr>
                <w:sz w:val="18"/>
                <w:szCs w:val="18"/>
                <w:lang w:val="hr-HR"/>
              </w:rPr>
              <w:t>субјекти</w:t>
            </w:r>
            <w:r w:rsidRPr="003747F2">
              <w:rPr>
                <w:sz w:val="18"/>
                <w:szCs w:val="18"/>
                <w:lang w:val="hr-HR"/>
              </w:rPr>
              <w:t xml:space="preserve"> </w:t>
            </w:r>
            <w:r>
              <w:rPr>
                <w:sz w:val="18"/>
                <w:szCs w:val="18"/>
                <w:lang w:val="hr-HR"/>
              </w:rPr>
              <w:t>одговорни</w:t>
            </w:r>
            <w:r w:rsidRPr="003747F2">
              <w:rPr>
                <w:sz w:val="18"/>
                <w:szCs w:val="18"/>
                <w:lang w:val="hr-HR"/>
              </w:rPr>
              <w:t xml:space="preserve"> </w:t>
            </w:r>
            <w:r>
              <w:rPr>
                <w:sz w:val="18"/>
                <w:szCs w:val="18"/>
                <w:lang w:val="hr-HR"/>
              </w:rPr>
              <w:t>за</w:t>
            </w:r>
            <w:r w:rsidRPr="003747F2">
              <w:rPr>
                <w:sz w:val="18"/>
                <w:szCs w:val="18"/>
                <w:lang w:val="hr-HR"/>
              </w:rPr>
              <w:t xml:space="preserve"> </w:t>
            </w:r>
            <w:r>
              <w:rPr>
                <w:sz w:val="18"/>
                <w:szCs w:val="18"/>
                <w:lang w:val="hr-HR"/>
              </w:rPr>
              <w:t>рационално кориштење и</w:t>
            </w:r>
            <w:r w:rsidRPr="003747F2">
              <w:rPr>
                <w:sz w:val="18"/>
                <w:szCs w:val="18"/>
                <w:lang w:val="hr-HR"/>
              </w:rPr>
              <w:t xml:space="preserve"> </w:t>
            </w:r>
            <w:r>
              <w:rPr>
                <w:sz w:val="18"/>
                <w:szCs w:val="18"/>
                <w:lang w:val="hr-HR"/>
              </w:rPr>
              <w:t>носиоци</w:t>
            </w:r>
            <w:r w:rsidRPr="003747F2">
              <w:rPr>
                <w:sz w:val="18"/>
                <w:szCs w:val="18"/>
                <w:lang w:val="hr-HR"/>
              </w:rPr>
              <w:t xml:space="preserve"> </w:t>
            </w:r>
            <w:r>
              <w:rPr>
                <w:sz w:val="18"/>
                <w:szCs w:val="18"/>
                <w:lang w:val="hr-HR"/>
              </w:rPr>
              <w:t>дијела</w:t>
            </w:r>
            <w:r w:rsidRPr="003747F2">
              <w:rPr>
                <w:sz w:val="18"/>
                <w:szCs w:val="18"/>
                <w:lang w:val="hr-HR"/>
              </w:rPr>
              <w:t xml:space="preserve"> </w:t>
            </w:r>
            <w:r>
              <w:rPr>
                <w:sz w:val="18"/>
                <w:szCs w:val="18"/>
                <w:lang w:val="hr-HR"/>
              </w:rPr>
              <w:t>финансирања</w:t>
            </w:r>
            <w:r w:rsidRPr="003747F2">
              <w:rPr>
                <w:sz w:val="18"/>
                <w:szCs w:val="18"/>
                <w:lang w:val="hr-HR"/>
              </w:rPr>
              <w:t xml:space="preserve"> </w:t>
            </w:r>
            <w:r>
              <w:rPr>
                <w:sz w:val="18"/>
                <w:szCs w:val="18"/>
                <w:lang w:val="hr-HR"/>
              </w:rPr>
              <w:t>побољшања</w:t>
            </w:r>
            <w:r w:rsidRPr="003747F2">
              <w:rPr>
                <w:sz w:val="18"/>
                <w:szCs w:val="18"/>
                <w:lang w:val="hr-HR"/>
              </w:rPr>
              <w:t xml:space="preserve"> </w:t>
            </w:r>
            <w:r>
              <w:rPr>
                <w:sz w:val="18"/>
                <w:szCs w:val="18"/>
                <w:lang w:val="hr-HR"/>
              </w:rPr>
              <w:t>ЕЕ тих</w:t>
            </w:r>
            <w:r w:rsidRPr="003747F2">
              <w:rPr>
                <w:sz w:val="18"/>
                <w:szCs w:val="18"/>
                <w:lang w:val="hr-HR"/>
              </w:rPr>
              <w:t xml:space="preserve"> </w:t>
            </w:r>
            <w:r>
              <w:rPr>
                <w:sz w:val="18"/>
                <w:szCs w:val="18"/>
                <w:lang w:val="hr-HR"/>
              </w:rPr>
              <w:t>сиситема</w:t>
            </w:r>
            <w:r w:rsidRPr="003747F2">
              <w:rPr>
                <w:sz w:val="18"/>
                <w:szCs w:val="18"/>
                <w:lang w:val="hr-HR"/>
              </w:rPr>
              <w:t>)</w:t>
            </w:r>
          </w:p>
        </w:tc>
      </w:tr>
      <w:tr w:rsidR="00D405DC" w:rsidRPr="00C8552B" w:rsidTr="00D405DC">
        <w:tc>
          <w:tcPr>
            <w:tcW w:w="1242" w:type="dxa"/>
          </w:tcPr>
          <w:p w:rsidR="00D405DC" w:rsidRPr="00C8552B" w:rsidRDefault="00D405DC" w:rsidP="00D405DC">
            <w:pPr>
              <w:spacing w:before="40" w:after="40"/>
              <w:rPr>
                <w:b/>
                <w:sz w:val="18"/>
                <w:szCs w:val="18"/>
                <w:lang w:val="hr-HR"/>
              </w:rPr>
            </w:pPr>
            <w:r>
              <w:rPr>
                <w:b/>
                <w:sz w:val="18"/>
                <w:szCs w:val="18"/>
                <w:lang w:val="hr-HR"/>
              </w:rPr>
              <w:t>Примјена:</w:t>
            </w:r>
          </w:p>
        </w:tc>
        <w:tc>
          <w:tcPr>
            <w:tcW w:w="7797" w:type="dxa"/>
            <w:gridSpan w:val="5"/>
          </w:tcPr>
          <w:p w:rsidR="00D405DC" w:rsidRPr="00C8552B" w:rsidRDefault="00D405DC" w:rsidP="00D405DC">
            <w:pPr>
              <w:spacing w:before="40" w:after="40"/>
              <w:rPr>
                <w:sz w:val="18"/>
                <w:szCs w:val="18"/>
                <w:lang w:val="hr-HR"/>
              </w:rPr>
            </w:pPr>
            <w:r>
              <w:rPr>
                <w:sz w:val="18"/>
                <w:szCs w:val="18"/>
                <w:lang w:val="hr-HR"/>
              </w:rPr>
              <w:t>Ентитетски и локални ниво</w:t>
            </w:r>
          </w:p>
        </w:tc>
      </w:tr>
      <w:tr w:rsidR="00D405DC" w:rsidRPr="00C8552B" w:rsidTr="00D405DC">
        <w:tc>
          <w:tcPr>
            <w:tcW w:w="9039" w:type="dxa"/>
            <w:gridSpan w:val="6"/>
          </w:tcPr>
          <w:p w:rsidR="00D405DC" w:rsidRPr="00C8552B" w:rsidRDefault="00D405DC" w:rsidP="00D405DC">
            <w:pPr>
              <w:spacing w:before="40" w:after="40"/>
              <w:jc w:val="center"/>
              <w:rPr>
                <w:sz w:val="18"/>
                <w:szCs w:val="18"/>
                <w:u w:val="single"/>
                <w:lang w:val="hr-HR"/>
              </w:rPr>
            </w:pPr>
            <w:r>
              <w:rPr>
                <w:b/>
                <w:sz w:val="18"/>
                <w:szCs w:val="18"/>
                <w:lang w:val="hr-HR"/>
              </w:rPr>
              <w:t>Информације о спровођењу програма</w:t>
            </w:r>
          </w:p>
        </w:tc>
      </w:tr>
      <w:tr w:rsidR="00D405DC" w:rsidRPr="0004707B" w:rsidTr="00D405DC">
        <w:tc>
          <w:tcPr>
            <w:tcW w:w="1242" w:type="dxa"/>
          </w:tcPr>
          <w:p w:rsidR="00D405DC" w:rsidRPr="00C8552B" w:rsidRDefault="00D405DC" w:rsidP="00D405DC">
            <w:pPr>
              <w:spacing w:before="40" w:after="40"/>
              <w:rPr>
                <w:b/>
                <w:sz w:val="18"/>
                <w:szCs w:val="18"/>
                <w:lang w:val="hr-HR"/>
              </w:rPr>
            </w:pPr>
            <w:r>
              <w:rPr>
                <w:b/>
                <w:sz w:val="18"/>
                <w:szCs w:val="18"/>
                <w:lang w:val="hr-HR"/>
              </w:rPr>
              <w:t>Aктивности за спровођење програма</w:t>
            </w:r>
          </w:p>
        </w:tc>
        <w:tc>
          <w:tcPr>
            <w:tcW w:w="7797" w:type="dxa"/>
            <w:gridSpan w:val="5"/>
            <w:shd w:val="clear" w:color="auto" w:fill="auto"/>
          </w:tcPr>
          <w:p w:rsidR="00D405DC" w:rsidRDefault="00D405DC" w:rsidP="00D405DC">
            <w:pPr>
              <w:spacing w:before="40" w:after="40"/>
              <w:rPr>
                <w:sz w:val="18"/>
                <w:szCs w:val="18"/>
                <w:lang w:val="hr-HR"/>
              </w:rPr>
            </w:pPr>
            <w:r>
              <w:rPr>
                <w:sz w:val="18"/>
                <w:szCs w:val="18"/>
                <w:lang w:val="hr-HR"/>
              </w:rPr>
              <w:t>н/а</w:t>
            </w:r>
          </w:p>
          <w:p w:rsidR="00D405DC" w:rsidRPr="0004707B" w:rsidRDefault="00D405DC" w:rsidP="00D405DC">
            <w:pPr>
              <w:pStyle w:val="FootnoteText"/>
              <w:spacing w:before="40" w:after="40"/>
              <w:jc w:val="both"/>
              <w:rPr>
                <w:sz w:val="18"/>
                <w:szCs w:val="18"/>
                <w:lang w:val="hr-HR"/>
              </w:rPr>
            </w:pPr>
            <w:r>
              <w:rPr>
                <w:sz w:val="18"/>
                <w:szCs w:val="18"/>
                <w:lang w:val="hr-HR"/>
              </w:rPr>
              <w:t>У досадашњем периоду је реализован велик број пројеката који садрже мјере I.1, I.2, I.3, I.4 у сектору индустрије, као и U.1, U.2 и U.3 у сектору комерцијалних услуга. Листа ових пројеката у сектору индустрије (у оквиру WЕБСЕФФ програма), на основу којих је извршен и прорачун уштеда финалне енергије у овом сектору, представЉају припадајућу документацију у оквиру овог Акционог плана.</w:t>
            </w:r>
          </w:p>
        </w:tc>
      </w:tr>
      <w:tr w:rsidR="00D405DC" w:rsidRPr="00C8552B" w:rsidTr="00D405DC">
        <w:tc>
          <w:tcPr>
            <w:tcW w:w="1242" w:type="dxa"/>
          </w:tcPr>
          <w:p w:rsidR="00D405DC" w:rsidRPr="00C8552B" w:rsidRDefault="00D405DC" w:rsidP="00D405DC">
            <w:pPr>
              <w:spacing w:before="40" w:after="40"/>
              <w:rPr>
                <w:b/>
                <w:sz w:val="18"/>
                <w:szCs w:val="18"/>
                <w:lang w:val="hr-HR"/>
              </w:rPr>
            </w:pPr>
            <w:r>
              <w:rPr>
                <w:b/>
                <w:sz w:val="18"/>
                <w:szCs w:val="18"/>
                <w:lang w:val="hr-HR"/>
              </w:rPr>
              <w:t>Финансијски оквир</w:t>
            </w:r>
          </w:p>
        </w:tc>
        <w:tc>
          <w:tcPr>
            <w:tcW w:w="7797" w:type="dxa"/>
            <w:gridSpan w:val="5"/>
          </w:tcPr>
          <w:p w:rsidR="00D405DC" w:rsidRPr="003F67A9" w:rsidRDefault="00D405DC" w:rsidP="00D405DC">
            <w:pPr>
              <w:spacing w:before="40"/>
              <w:rPr>
                <w:sz w:val="18"/>
                <w:szCs w:val="18"/>
                <w:lang w:val="hr-HR"/>
              </w:rPr>
            </w:pPr>
            <w:r>
              <w:rPr>
                <w:sz w:val="18"/>
                <w:szCs w:val="18"/>
                <w:lang w:val="hr-HR"/>
              </w:rPr>
              <w:t>15.604.110 КМ</w:t>
            </w:r>
            <w:r w:rsidRPr="003F67A9">
              <w:rPr>
                <w:sz w:val="18"/>
                <w:szCs w:val="18"/>
                <w:lang w:val="hr-HR"/>
              </w:rPr>
              <w:t xml:space="preserve">, </w:t>
            </w:r>
            <w:r>
              <w:rPr>
                <w:sz w:val="18"/>
                <w:szCs w:val="18"/>
                <w:lang w:val="hr-HR"/>
              </w:rPr>
              <w:t>од</w:t>
            </w:r>
            <w:r w:rsidRPr="003F67A9">
              <w:rPr>
                <w:sz w:val="18"/>
                <w:szCs w:val="18"/>
                <w:lang w:val="hr-HR"/>
              </w:rPr>
              <w:t xml:space="preserve"> </w:t>
            </w:r>
            <w:r>
              <w:rPr>
                <w:sz w:val="18"/>
                <w:szCs w:val="18"/>
                <w:lang w:val="hr-HR"/>
              </w:rPr>
              <w:t>чега</w:t>
            </w:r>
            <w:r w:rsidRPr="003F67A9">
              <w:rPr>
                <w:sz w:val="18"/>
                <w:szCs w:val="18"/>
                <w:lang w:val="hr-HR"/>
              </w:rPr>
              <w:t xml:space="preserve">: </w:t>
            </w:r>
          </w:p>
          <w:p w:rsidR="00D405DC" w:rsidRDefault="00D405DC" w:rsidP="00D405DC">
            <w:pPr>
              <w:pStyle w:val="FootnoteText"/>
              <w:spacing w:before="40"/>
              <w:jc w:val="both"/>
              <w:rPr>
                <w:sz w:val="16"/>
                <w:szCs w:val="16"/>
                <w:lang w:val="hr-HR"/>
              </w:rPr>
            </w:pPr>
            <w:r>
              <w:rPr>
                <w:i/>
                <w:sz w:val="18"/>
                <w:szCs w:val="18"/>
                <w:lang w:val="hr-HR"/>
              </w:rPr>
              <w:t>Овај</w:t>
            </w:r>
            <w:r w:rsidRPr="00D850F0">
              <w:rPr>
                <w:i/>
                <w:sz w:val="18"/>
                <w:szCs w:val="18"/>
                <w:lang w:val="hr-HR"/>
              </w:rPr>
              <w:t xml:space="preserve"> </w:t>
            </w:r>
            <w:r>
              <w:rPr>
                <w:i/>
                <w:sz w:val="18"/>
                <w:szCs w:val="18"/>
                <w:lang w:val="hr-HR"/>
              </w:rPr>
              <w:t>износ</w:t>
            </w:r>
            <w:r w:rsidRPr="00D850F0">
              <w:rPr>
                <w:i/>
                <w:sz w:val="18"/>
                <w:szCs w:val="18"/>
                <w:lang w:val="hr-HR"/>
              </w:rPr>
              <w:t xml:space="preserve"> </w:t>
            </w:r>
            <w:r>
              <w:rPr>
                <w:i/>
                <w:sz w:val="18"/>
                <w:szCs w:val="18"/>
                <w:lang w:val="hr-HR"/>
              </w:rPr>
              <w:t>се</w:t>
            </w:r>
            <w:r w:rsidRPr="00D850F0">
              <w:rPr>
                <w:i/>
                <w:sz w:val="18"/>
                <w:szCs w:val="18"/>
                <w:lang w:val="hr-HR"/>
              </w:rPr>
              <w:t xml:space="preserve"> </w:t>
            </w:r>
            <w:r>
              <w:rPr>
                <w:i/>
                <w:sz w:val="18"/>
                <w:szCs w:val="18"/>
                <w:lang w:val="hr-HR"/>
              </w:rPr>
              <w:t>односи</w:t>
            </w:r>
            <w:r w:rsidRPr="00D850F0">
              <w:rPr>
                <w:i/>
                <w:sz w:val="18"/>
                <w:szCs w:val="18"/>
                <w:lang w:val="hr-HR"/>
              </w:rPr>
              <w:t xml:space="preserve"> </w:t>
            </w:r>
            <w:r>
              <w:rPr>
                <w:i/>
                <w:sz w:val="18"/>
                <w:szCs w:val="18"/>
                <w:lang w:val="hr-HR"/>
              </w:rPr>
              <w:t>само</w:t>
            </w:r>
            <w:r w:rsidRPr="00D850F0">
              <w:rPr>
                <w:i/>
                <w:sz w:val="18"/>
                <w:szCs w:val="18"/>
                <w:lang w:val="hr-HR"/>
              </w:rPr>
              <w:t xml:space="preserve"> </w:t>
            </w:r>
            <w:r>
              <w:rPr>
                <w:i/>
                <w:sz w:val="18"/>
                <w:szCs w:val="18"/>
                <w:lang w:val="hr-HR"/>
              </w:rPr>
              <w:t>на</w:t>
            </w:r>
            <w:r w:rsidRPr="00D850F0">
              <w:rPr>
                <w:i/>
                <w:sz w:val="18"/>
                <w:szCs w:val="18"/>
                <w:lang w:val="hr-HR"/>
              </w:rPr>
              <w:t xml:space="preserve"> </w:t>
            </w:r>
            <w:r>
              <w:rPr>
                <w:i/>
                <w:sz w:val="18"/>
                <w:szCs w:val="18"/>
                <w:lang w:val="hr-HR"/>
              </w:rPr>
              <w:t>финансирање</w:t>
            </w:r>
            <w:r w:rsidRPr="00D850F0">
              <w:rPr>
                <w:i/>
                <w:sz w:val="18"/>
                <w:szCs w:val="18"/>
                <w:lang w:val="hr-HR"/>
              </w:rPr>
              <w:t xml:space="preserve"> </w:t>
            </w:r>
            <w:r>
              <w:rPr>
                <w:i/>
                <w:sz w:val="18"/>
                <w:szCs w:val="18"/>
                <w:lang w:val="hr-HR"/>
              </w:rPr>
              <w:t>секторских</w:t>
            </w:r>
            <w:r w:rsidRPr="00D850F0">
              <w:rPr>
                <w:i/>
                <w:sz w:val="18"/>
                <w:szCs w:val="18"/>
                <w:lang w:val="hr-HR"/>
              </w:rPr>
              <w:t xml:space="preserve"> </w:t>
            </w:r>
            <w:r>
              <w:rPr>
                <w:i/>
                <w:sz w:val="18"/>
                <w:szCs w:val="18"/>
                <w:lang w:val="hr-HR"/>
              </w:rPr>
              <w:t>мјера</w:t>
            </w:r>
            <w:r w:rsidRPr="00D850F0">
              <w:rPr>
                <w:i/>
                <w:sz w:val="18"/>
                <w:szCs w:val="18"/>
                <w:lang w:val="hr-HR"/>
              </w:rPr>
              <w:t xml:space="preserve"> </w:t>
            </w:r>
            <w:r>
              <w:rPr>
                <w:i/>
                <w:sz w:val="18"/>
                <w:szCs w:val="18"/>
                <w:lang w:val="hr-HR"/>
              </w:rPr>
              <w:t>укЉучених</w:t>
            </w:r>
            <w:r w:rsidRPr="00D850F0">
              <w:rPr>
                <w:i/>
                <w:sz w:val="18"/>
                <w:szCs w:val="18"/>
                <w:lang w:val="hr-HR"/>
              </w:rPr>
              <w:t xml:space="preserve"> </w:t>
            </w:r>
            <w:r>
              <w:rPr>
                <w:i/>
                <w:sz w:val="18"/>
                <w:szCs w:val="18"/>
                <w:lang w:val="hr-HR"/>
              </w:rPr>
              <w:t>у</w:t>
            </w:r>
            <w:r w:rsidRPr="00D850F0">
              <w:rPr>
                <w:i/>
                <w:sz w:val="18"/>
                <w:szCs w:val="18"/>
                <w:lang w:val="hr-HR"/>
              </w:rPr>
              <w:t xml:space="preserve"> </w:t>
            </w:r>
            <w:r>
              <w:rPr>
                <w:i/>
                <w:sz w:val="18"/>
                <w:szCs w:val="18"/>
                <w:lang w:val="hr-HR"/>
              </w:rPr>
              <w:t>наведени</w:t>
            </w:r>
            <w:r w:rsidRPr="00D850F0">
              <w:rPr>
                <w:i/>
                <w:sz w:val="18"/>
                <w:szCs w:val="18"/>
                <w:lang w:val="hr-HR"/>
              </w:rPr>
              <w:t xml:space="preserve"> </w:t>
            </w:r>
            <w:r>
              <w:rPr>
                <w:i/>
                <w:sz w:val="18"/>
                <w:szCs w:val="18"/>
                <w:lang w:val="hr-HR"/>
              </w:rPr>
              <w:t>програм</w:t>
            </w:r>
            <w:r w:rsidRPr="00D850F0">
              <w:rPr>
                <w:i/>
                <w:sz w:val="18"/>
                <w:szCs w:val="18"/>
                <w:lang w:val="hr-HR"/>
              </w:rPr>
              <w:t xml:space="preserve">, </w:t>
            </w:r>
            <w:r>
              <w:rPr>
                <w:i/>
                <w:sz w:val="18"/>
                <w:szCs w:val="18"/>
                <w:lang w:val="hr-HR"/>
              </w:rPr>
              <w:t>и</w:t>
            </w:r>
            <w:r w:rsidRPr="00D850F0">
              <w:rPr>
                <w:i/>
                <w:sz w:val="18"/>
                <w:szCs w:val="18"/>
                <w:lang w:val="hr-HR"/>
              </w:rPr>
              <w:t xml:space="preserve"> </w:t>
            </w:r>
            <w:r>
              <w:rPr>
                <w:i/>
                <w:sz w:val="18"/>
                <w:szCs w:val="18"/>
                <w:lang w:val="hr-HR"/>
              </w:rPr>
              <w:t>обухвата</w:t>
            </w:r>
            <w:r w:rsidRPr="00D850F0">
              <w:rPr>
                <w:i/>
                <w:sz w:val="18"/>
                <w:szCs w:val="18"/>
                <w:lang w:val="hr-HR"/>
              </w:rPr>
              <w:t xml:space="preserve"> </w:t>
            </w:r>
            <w:r>
              <w:rPr>
                <w:i/>
                <w:sz w:val="18"/>
                <w:szCs w:val="18"/>
                <w:lang w:val="hr-HR"/>
              </w:rPr>
              <w:t>средства</w:t>
            </w:r>
            <w:r w:rsidRPr="00D850F0">
              <w:rPr>
                <w:i/>
                <w:sz w:val="18"/>
                <w:szCs w:val="18"/>
                <w:lang w:val="hr-HR"/>
              </w:rPr>
              <w:t xml:space="preserve"> </w:t>
            </w:r>
            <w:r>
              <w:rPr>
                <w:i/>
                <w:sz w:val="18"/>
                <w:szCs w:val="18"/>
                <w:lang w:val="hr-HR"/>
              </w:rPr>
              <w:t>обезбијеђена</w:t>
            </w:r>
            <w:r w:rsidRPr="00D850F0">
              <w:rPr>
                <w:i/>
                <w:sz w:val="18"/>
                <w:szCs w:val="18"/>
                <w:lang w:val="hr-HR"/>
              </w:rPr>
              <w:t xml:space="preserve"> </w:t>
            </w:r>
            <w:r>
              <w:rPr>
                <w:i/>
                <w:sz w:val="18"/>
                <w:szCs w:val="18"/>
                <w:lang w:val="hr-HR"/>
              </w:rPr>
              <w:t>кроз</w:t>
            </w:r>
            <w:r w:rsidRPr="00D850F0">
              <w:rPr>
                <w:i/>
                <w:sz w:val="18"/>
                <w:szCs w:val="18"/>
                <w:lang w:val="hr-HR"/>
              </w:rPr>
              <w:t xml:space="preserve"> </w:t>
            </w:r>
            <w:r>
              <w:rPr>
                <w:i/>
                <w:sz w:val="18"/>
                <w:szCs w:val="18"/>
                <w:lang w:val="hr-HR"/>
              </w:rPr>
              <w:t>све</w:t>
            </w:r>
            <w:r w:rsidRPr="00D850F0">
              <w:rPr>
                <w:i/>
                <w:sz w:val="18"/>
                <w:szCs w:val="18"/>
                <w:lang w:val="hr-HR"/>
              </w:rPr>
              <w:t xml:space="preserve"> </w:t>
            </w:r>
            <w:r>
              <w:rPr>
                <w:i/>
                <w:sz w:val="18"/>
                <w:szCs w:val="18"/>
                <w:lang w:val="hr-HR"/>
              </w:rPr>
              <w:t>врсте</w:t>
            </w:r>
            <w:r w:rsidRPr="00D850F0">
              <w:rPr>
                <w:i/>
                <w:sz w:val="18"/>
                <w:szCs w:val="18"/>
                <w:lang w:val="hr-HR"/>
              </w:rPr>
              <w:t xml:space="preserve"> </w:t>
            </w:r>
            <w:r>
              <w:rPr>
                <w:i/>
                <w:sz w:val="18"/>
                <w:szCs w:val="18"/>
                <w:lang w:val="hr-HR"/>
              </w:rPr>
              <w:t>наведених</w:t>
            </w:r>
            <w:r w:rsidRPr="00D850F0">
              <w:rPr>
                <w:i/>
                <w:sz w:val="18"/>
                <w:szCs w:val="18"/>
                <w:lang w:val="hr-HR"/>
              </w:rPr>
              <w:t xml:space="preserve"> </w:t>
            </w:r>
            <w:r>
              <w:rPr>
                <w:i/>
                <w:sz w:val="18"/>
                <w:szCs w:val="18"/>
                <w:lang w:val="hr-HR"/>
              </w:rPr>
              <w:t>извора</w:t>
            </w:r>
            <w:r w:rsidRPr="00D850F0">
              <w:rPr>
                <w:i/>
                <w:sz w:val="18"/>
                <w:szCs w:val="18"/>
                <w:lang w:val="hr-HR"/>
              </w:rPr>
              <w:t xml:space="preserve"> </w:t>
            </w:r>
            <w:r>
              <w:rPr>
                <w:i/>
                <w:sz w:val="18"/>
                <w:szCs w:val="18"/>
                <w:lang w:val="hr-HR"/>
              </w:rPr>
              <w:t>и</w:t>
            </w:r>
            <w:r w:rsidRPr="00D850F0">
              <w:rPr>
                <w:i/>
                <w:sz w:val="18"/>
                <w:szCs w:val="18"/>
                <w:lang w:val="hr-HR"/>
              </w:rPr>
              <w:t xml:space="preserve"> </w:t>
            </w:r>
            <w:r>
              <w:rPr>
                <w:i/>
                <w:sz w:val="18"/>
                <w:szCs w:val="18"/>
                <w:lang w:val="hr-HR"/>
              </w:rPr>
              <w:t>начина</w:t>
            </w:r>
            <w:r w:rsidRPr="00D850F0">
              <w:rPr>
                <w:i/>
                <w:sz w:val="18"/>
                <w:szCs w:val="18"/>
                <w:lang w:val="hr-HR"/>
              </w:rPr>
              <w:t xml:space="preserve"> </w:t>
            </w:r>
            <w:r>
              <w:rPr>
                <w:i/>
                <w:sz w:val="18"/>
                <w:szCs w:val="18"/>
                <w:lang w:val="hr-HR"/>
              </w:rPr>
              <w:t>финансирања</w:t>
            </w:r>
            <w:r w:rsidRPr="00D850F0">
              <w:rPr>
                <w:i/>
                <w:sz w:val="18"/>
                <w:szCs w:val="18"/>
                <w:lang w:val="hr-HR"/>
              </w:rPr>
              <w:t xml:space="preserve">. </w:t>
            </w:r>
            <w:r>
              <w:rPr>
                <w:i/>
                <w:sz w:val="18"/>
                <w:szCs w:val="18"/>
                <w:lang w:val="hr-HR"/>
              </w:rPr>
              <w:t>Структура</w:t>
            </w:r>
            <w:r w:rsidRPr="00D850F0">
              <w:rPr>
                <w:i/>
                <w:sz w:val="18"/>
                <w:szCs w:val="18"/>
                <w:lang w:val="hr-HR"/>
              </w:rPr>
              <w:t xml:space="preserve"> </w:t>
            </w:r>
            <w:r>
              <w:rPr>
                <w:i/>
                <w:sz w:val="18"/>
                <w:szCs w:val="18"/>
                <w:lang w:val="hr-HR"/>
              </w:rPr>
              <w:t>овог износа</w:t>
            </w:r>
            <w:r w:rsidRPr="00D850F0">
              <w:rPr>
                <w:i/>
                <w:sz w:val="18"/>
                <w:szCs w:val="18"/>
                <w:lang w:val="hr-HR"/>
              </w:rPr>
              <w:t xml:space="preserve"> </w:t>
            </w:r>
            <w:r>
              <w:rPr>
                <w:i/>
                <w:sz w:val="18"/>
                <w:szCs w:val="18"/>
                <w:lang w:val="hr-HR"/>
              </w:rPr>
              <w:t>потребног</w:t>
            </w:r>
            <w:r w:rsidRPr="00D850F0">
              <w:rPr>
                <w:i/>
                <w:sz w:val="18"/>
                <w:szCs w:val="18"/>
                <w:lang w:val="hr-HR"/>
              </w:rPr>
              <w:t xml:space="preserve"> </w:t>
            </w:r>
            <w:r>
              <w:rPr>
                <w:i/>
                <w:sz w:val="18"/>
                <w:szCs w:val="18"/>
                <w:lang w:val="hr-HR"/>
              </w:rPr>
              <w:t>за</w:t>
            </w:r>
            <w:r w:rsidRPr="00D850F0">
              <w:rPr>
                <w:i/>
                <w:sz w:val="18"/>
                <w:szCs w:val="18"/>
                <w:lang w:val="hr-HR"/>
              </w:rPr>
              <w:t xml:space="preserve"> </w:t>
            </w:r>
            <w:r>
              <w:rPr>
                <w:i/>
                <w:sz w:val="18"/>
                <w:szCs w:val="18"/>
                <w:lang w:val="hr-HR"/>
              </w:rPr>
              <w:t>реализацију</w:t>
            </w:r>
            <w:r w:rsidRPr="00D850F0">
              <w:rPr>
                <w:i/>
                <w:sz w:val="18"/>
                <w:szCs w:val="18"/>
                <w:lang w:val="hr-HR"/>
              </w:rPr>
              <w:t xml:space="preserve"> </w:t>
            </w:r>
            <w:r>
              <w:rPr>
                <w:i/>
                <w:sz w:val="18"/>
                <w:szCs w:val="18"/>
                <w:lang w:val="hr-HR"/>
              </w:rPr>
              <w:t>планираног</w:t>
            </w:r>
            <w:r w:rsidRPr="00D850F0">
              <w:rPr>
                <w:i/>
                <w:sz w:val="18"/>
                <w:szCs w:val="18"/>
                <w:lang w:val="hr-HR"/>
              </w:rPr>
              <w:t xml:space="preserve"> </w:t>
            </w:r>
            <w:r>
              <w:rPr>
                <w:i/>
                <w:sz w:val="18"/>
                <w:szCs w:val="18"/>
                <w:lang w:val="hr-HR"/>
              </w:rPr>
              <w:t>програма</w:t>
            </w:r>
            <w:r w:rsidRPr="00D850F0">
              <w:rPr>
                <w:i/>
                <w:sz w:val="18"/>
                <w:szCs w:val="18"/>
                <w:lang w:val="hr-HR"/>
              </w:rPr>
              <w:t xml:space="preserve">, </w:t>
            </w:r>
            <w:r>
              <w:rPr>
                <w:i/>
                <w:sz w:val="18"/>
                <w:szCs w:val="18"/>
                <w:lang w:val="hr-HR"/>
              </w:rPr>
              <w:t>тј</w:t>
            </w:r>
            <w:r w:rsidRPr="00D850F0">
              <w:rPr>
                <w:i/>
                <w:sz w:val="18"/>
                <w:szCs w:val="18"/>
                <w:lang w:val="hr-HR"/>
              </w:rPr>
              <w:t xml:space="preserve">. </w:t>
            </w:r>
            <w:r>
              <w:rPr>
                <w:i/>
                <w:sz w:val="18"/>
                <w:szCs w:val="18"/>
                <w:lang w:val="hr-HR"/>
              </w:rPr>
              <w:t>учешће</w:t>
            </w:r>
            <w:r w:rsidRPr="00D850F0">
              <w:rPr>
                <w:i/>
                <w:sz w:val="18"/>
                <w:szCs w:val="18"/>
                <w:lang w:val="hr-HR"/>
              </w:rPr>
              <w:t xml:space="preserve"> </w:t>
            </w:r>
            <w:r>
              <w:rPr>
                <w:i/>
                <w:sz w:val="18"/>
                <w:szCs w:val="18"/>
                <w:lang w:val="hr-HR"/>
              </w:rPr>
              <w:t>финансијских средстава за</w:t>
            </w:r>
            <w:r w:rsidRPr="00D850F0">
              <w:rPr>
                <w:i/>
                <w:sz w:val="18"/>
                <w:szCs w:val="18"/>
                <w:lang w:val="hr-HR"/>
              </w:rPr>
              <w:t xml:space="preserve"> </w:t>
            </w:r>
            <w:r>
              <w:rPr>
                <w:i/>
                <w:sz w:val="18"/>
                <w:szCs w:val="18"/>
                <w:lang w:val="hr-HR"/>
              </w:rPr>
              <w:t>реализацију</w:t>
            </w:r>
            <w:r w:rsidRPr="00D850F0">
              <w:rPr>
                <w:i/>
                <w:sz w:val="18"/>
                <w:szCs w:val="18"/>
                <w:lang w:val="hr-HR"/>
              </w:rPr>
              <w:t xml:space="preserve"> </w:t>
            </w:r>
            <w:r>
              <w:rPr>
                <w:i/>
                <w:sz w:val="18"/>
                <w:szCs w:val="18"/>
                <w:lang w:val="hr-HR"/>
              </w:rPr>
              <w:t>појединачних</w:t>
            </w:r>
            <w:r w:rsidRPr="00D850F0">
              <w:rPr>
                <w:i/>
                <w:sz w:val="18"/>
                <w:szCs w:val="18"/>
                <w:lang w:val="hr-HR"/>
              </w:rPr>
              <w:t xml:space="preserve"> </w:t>
            </w:r>
            <w:r>
              <w:rPr>
                <w:i/>
                <w:sz w:val="18"/>
                <w:szCs w:val="18"/>
                <w:lang w:val="hr-HR"/>
              </w:rPr>
              <w:t>секторских</w:t>
            </w:r>
            <w:r w:rsidRPr="00D850F0">
              <w:rPr>
                <w:i/>
                <w:sz w:val="18"/>
                <w:szCs w:val="18"/>
                <w:lang w:val="hr-HR"/>
              </w:rPr>
              <w:t xml:space="preserve"> </w:t>
            </w:r>
            <w:r>
              <w:rPr>
                <w:i/>
                <w:sz w:val="18"/>
                <w:szCs w:val="18"/>
                <w:lang w:val="hr-HR"/>
              </w:rPr>
              <w:t>мјера</w:t>
            </w:r>
            <w:r w:rsidRPr="00D850F0">
              <w:rPr>
                <w:i/>
                <w:sz w:val="18"/>
                <w:szCs w:val="18"/>
                <w:lang w:val="hr-HR"/>
              </w:rPr>
              <w:t xml:space="preserve"> </w:t>
            </w:r>
            <w:r>
              <w:rPr>
                <w:i/>
                <w:sz w:val="18"/>
                <w:szCs w:val="18"/>
                <w:lang w:val="hr-HR"/>
              </w:rPr>
              <w:t>укЉучених</w:t>
            </w:r>
            <w:r w:rsidRPr="00D850F0">
              <w:rPr>
                <w:i/>
                <w:sz w:val="18"/>
                <w:szCs w:val="18"/>
                <w:lang w:val="hr-HR"/>
              </w:rPr>
              <w:t xml:space="preserve"> </w:t>
            </w:r>
            <w:r>
              <w:rPr>
                <w:i/>
                <w:sz w:val="18"/>
                <w:szCs w:val="18"/>
                <w:lang w:val="hr-HR"/>
              </w:rPr>
              <w:t>у</w:t>
            </w:r>
            <w:r w:rsidRPr="00D850F0">
              <w:rPr>
                <w:i/>
                <w:sz w:val="18"/>
                <w:szCs w:val="18"/>
                <w:lang w:val="hr-HR"/>
              </w:rPr>
              <w:t xml:space="preserve"> </w:t>
            </w:r>
            <w:r>
              <w:rPr>
                <w:i/>
                <w:sz w:val="18"/>
                <w:szCs w:val="18"/>
                <w:lang w:val="hr-HR"/>
              </w:rPr>
              <w:t>планирани</w:t>
            </w:r>
            <w:r w:rsidRPr="00D850F0">
              <w:rPr>
                <w:i/>
                <w:sz w:val="18"/>
                <w:szCs w:val="18"/>
                <w:lang w:val="hr-HR"/>
              </w:rPr>
              <w:t xml:space="preserve"> </w:t>
            </w:r>
            <w:r>
              <w:rPr>
                <w:i/>
                <w:sz w:val="18"/>
                <w:szCs w:val="18"/>
                <w:lang w:val="hr-HR"/>
              </w:rPr>
              <w:t>програм</w:t>
            </w:r>
            <w:r w:rsidRPr="00D850F0">
              <w:rPr>
                <w:i/>
                <w:sz w:val="18"/>
                <w:szCs w:val="18"/>
                <w:lang w:val="hr-HR"/>
              </w:rPr>
              <w:t xml:space="preserve">, </w:t>
            </w:r>
            <w:r>
              <w:rPr>
                <w:i/>
                <w:sz w:val="18"/>
                <w:szCs w:val="18"/>
                <w:lang w:val="hr-HR"/>
              </w:rPr>
              <w:t>дата</w:t>
            </w:r>
            <w:r w:rsidRPr="00D850F0">
              <w:rPr>
                <w:i/>
                <w:sz w:val="18"/>
                <w:szCs w:val="18"/>
                <w:lang w:val="hr-HR"/>
              </w:rPr>
              <w:t xml:space="preserve"> </w:t>
            </w:r>
            <w:r>
              <w:rPr>
                <w:i/>
                <w:sz w:val="18"/>
                <w:szCs w:val="18"/>
                <w:lang w:val="hr-HR"/>
              </w:rPr>
              <w:t>је</w:t>
            </w:r>
            <w:r w:rsidRPr="00D850F0">
              <w:rPr>
                <w:i/>
                <w:sz w:val="18"/>
                <w:szCs w:val="18"/>
                <w:lang w:val="hr-HR"/>
              </w:rPr>
              <w:t xml:space="preserve"> </w:t>
            </w:r>
            <w:r>
              <w:rPr>
                <w:i/>
                <w:sz w:val="18"/>
                <w:szCs w:val="18"/>
                <w:lang w:val="hr-HR"/>
              </w:rPr>
              <w:t>у</w:t>
            </w:r>
            <w:r w:rsidRPr="00D850F0">
              <w:rPr>
                <w:i/>
                <w:sz w:val="18"/>
                <w:szCs w:val="18"/>
                <w:lang w:val="hr-HR"/>
              </w:rPr>
              <w:t xml:space="preserve"> </w:t>
            </w:r>
            <w:r>
              <w:rPr>
                <w:i/>
                <w:sz w:val="18"/>
                <w:szCs w:val="18"/>
                <w:lang w:val="hr-HR"/>
              </w:rPr>
              <w:t>табелама</w:t>
            </w:r>
            <w:r w:rsidRPr="00D850F0">
              <w:rPr>
                <w:i/>
                <w:sz w:val="18"/>
                <w:szCs w:val="18"/>
                <w:lang w:val="hr-HR"/>
              </w:rPr>
              <w:t xml:space="preserve"> </w:t>
            </w:r>
            <w:r>
              <w:rPr>
                <w:i/>
                <w:sz w:val="18"/>
                <w:szCs w:val="18"/>
                <w:lang w:val="hr-HR"/>
              </w:rPr>
              <w:t>у</w:t>
            </w:r>
            <w:r w:rsidRPr="00D850F0">
              <w:rPr>
                <w:i/>
                <w:sz w:val="18"/>
                <w:szCs w:val="18"/>
                <w:lang w:val="hr-HR"/>
              </w:rPr>
              <w:t xml:space="preserve"> </w:t>
            </w:r>
            <w:r>
              <w:rPr>
                <w:i/>
                <w:sz w:val="18"/>
                <w:szCs w:val="18"/>
                <w:lang w:val="hr-HR"/>
              </w:rPr>
              <w:t>Прилогу</w:t>
            </w:r>
            <w:r w:rsidRPr="00D850F0">
              <w:rPr>
                <w:i/>
                <w:sz w:val="18"/>
                <w:szCs w:val="18"/>
                <w:lang w:val="hr-HR"/>
              </w:rPr>
              <w:t xml:space="preserve"> 6.2 </w:t>
            </w:r>
            <w:r>
              <w:rPr>
                <w:i/>
                <w:sz w:val="18"/>
                <w:szCs w:val="18"/>
                <w:lang w:val="hr-HR"/>
              </w:rPr>
              <w:t>овог</w:t>
            </w:r>
            <w:r w:rsidRPr="00D850F0">
              <w:rPr>
                <w:i/>
                <w:sz w:val="18"/>
                <w:szCs w:val="18"/>
                <w:lang w:val="hr-HR"/>
              </w:rPr>
              <w:t xml:space="preserve"> </w:t>
            </w:r>
            <w:r>
              <w:rPr>
                <w:i/>
                <w:sz w:val="18"/>
                <w:szCs w:val="18"/>
                <w:lang w:val="hr-HR"/>
              </w:rPr>
              <w:t>документа</w:t>
            </w:r>
            <w:r>
              <w:rPr>
                <w:sz w:val="16"/>
                <w:szCs w:val="16"/>
                <w:lang w:val="hr-HR"/>
              </w:rPr>
              <w:t>.</w:t>
            </w:r>
          </w:p>
          <w:p w:rsidR="00D405DC" w:rsidRPr="00230C9D" w:rsidRDefault="00D405DC" w:rsidP="00D405DC">
            <w:pPr>
              <w:spacing w:before="40"/>
              <w:rPr>
                <w:sz w:val="18"/>
                <w:szCs w:val="18"/>
                <w:lang w:val="hr-HR"/>
              </w:rPr>
            </w:pPr>
            <w:r>
              <w:rPr>
                <w:sz w:val="18"/>
                <w:szCs w:val="18"/>
                <w:lang w:val="hr-HR"/>
              </w:rPr>
              <w:t>Извори</w:t>
            </w:r>
            <w:r w:rsidRPr="00230C9D">
              <w:rPr>
                <w:sz w:val="18"/>
                <w:szCs w:val="18"/>
                <w:lang w:val="hr-HR"/>
              </w:rPr>
              <w:t xml:space="preserve"> </w:t>
            </w:r>
            <w:r>
              <w:rPr>
                <w:sz w:val="18"/>
                <w:szCs w:val="18"/>
                <w:lang w:val="hr-HR"/>
              </w:rPr>
              <w:t>финансирања</w:t>
            </w:r>
            <w:r w:rsidRPr="00230C9D">
              <w:rPr>
                <w:sz w:val="18"/>
                <w:szCs w:val="18"/>
                <w:lang w:val="hr-HR"/>
              </w:rPr>
              <w:t>:</w:t>
            </w:r>
            <w:r w:rsidRPr="00230C9D">
              <w:rPr>
                <w:bCs/>
                <w:noProof/>
                <w:sz w:val="18"/>
                <w:szCs w:val="18"/>
                <w:lang w:eastAsia="en-CA"/>
              </w:rPr>
              <w:t xml:space="preserve"> </w:t>
            </w:r>
            <w:r>
              <w:rPr>
                <w:bCs/>
                <w:noProof/>
                <w:sz w:val="18"/>
                <w:szCs w:val="18"/>
                <w:lang w:eastAsia="en-CA"/>
              </w:rPr>
              <w:t>CO</w:t>
            </w:r>
            <w:r w:rsidRPr="00230C9D">
              <w:rPr>
                <w:bCs/>
                <w:noProof/>
                <w:sz w:val="18"/>
                <w:szCs w:val="18"/>
                <w:vertAlign w:val="subscript"/>
                <w:lang w:eastAsia="en-CA"/>
              </w:rPr>
              <w:t>2</w:t>
            </w:r>
            <w:r w:rsidRPr="00230C9D">
              <w:rPr>
                <w:bCs/>
                <w:noProof/>
                <w:sz w:val="18"/>
                <w:szCs w:val="18"/>
                <w:lang w:eastAsia="en-CA"/>
              </w:rPr>
              <w:t xml:space="preserve"> </w:t>
            </w:r>
            <w:r>
              <w:rPr>
                <w:bCs/>
                <w:noProof/>
                <w:sz w:val="18"/>
                <w:szCs w:val="18"/>
                <w:lang w:eastAsia="en-CA"/>
              </w:rPr>
              <w:t>таксе</w:t>
            </w:r>
            <w:r w:rsidRPr="00230C9D">
              <w:rPr>
                <w:bCs/>
                <w:noProof/>
                <w:sz w:val="18"/>
                <w:szCs w:val="18"/>
                <w:lang w:eastAsia="en-CA"/>
              </w:rPr>
              <w:t xml:space="preserve">; </w:t>
            </w:r>
            <w:r>
              <w:rPr>
                <w:bCs/>
                <w:noProof/>
                <w:sz w:val="18"/>
                <w:szCs w:val="18"/>
                <w:lang w:eastAsia="en-CA"/>
              </w:rPr>
              <w:t>Таксе</w:t>
            </w:r>
            <w:r w:rsidRPr="00230C9D">
              <w:rPr>
                <w:bCs/>
                <w:noProof/>
                <w:sz w:val="18"/>
                <w:szCs w:val="18"/>
                <w:lang w:eastAsia="en-CA"/>
              </w:rPr>
              <w:t xml:space="preserve"> </w:t>
            </w:r>
            <w:r>
              <w:rPr>
                <w:bCs/>
                <w:noProof/>
                <w:sz w:val="18"/>
                <w:szCs w:val="18"/>
                <w:lang w:eastAsia="en-CA"/>
              </w:rPr>
              <w:t>за</w:t>
            </w:r>
            <w:r w:rsidRPr="00230C9D">
              <w:rPr>
                <w:bCs/>
                <w:noProof/>
                <w:sz w:val="18"/>
                <w:szCs w:val="18"/>
                <w:lang w:eastAsia="en-CA"/>
              </w:rPr>
              <w:t xml:space="preserve"> </w:t>
            </w:r>
            <w:r>
              <w:rPr>
                <w:bCs/>
                <w:noProof/>
                <w:sz w:val="18"/>
                <w:szCs w:val="18"/>
                <w:lang w:eastAsia="en-CA"/>
              </w:rPr>
              <w:t>заштиту</w:t>
            </w:r>
            <w:r w:rsidRPr="00230C9D">
              <w:rPr>
                <w:bCs/>
                <w:noProof/>
                <w:sz w:val="18"/>
                <w:szCs w:val="18"/>
                <w:lang w:eastAsia="en-CA"/>
              </w:rPr>
              <w:t xml:space="preserve"> </w:t>
            </w:r>
            <w:r>
              <w:rPr>
                <w:bCs/>
                <w:noProof/>
                <w:sz w:val="18"/>
                <w:szCs w:val="18"/>
                <w:lang w:eastAsia="en-CA"/>
              </w:rPr>
              <w:t>ваздуха</w:t>
            </w:r>
            <w:r w:rsidRPr="00230C9D">
              <w:rPr>
                <w:bCs/>
                <w:noProof/>
                <w:sz w:val="18"/>
                <w:szCs w:val="18"/>
                <w:lang w:eastAsia="en-CA"/>
              </w:rPr>
              <w:t xml:space="preserve">; </w:t>
            </w:r>
            <w:r>
              <w:rPr>
                <w:bCs/>
                <w:noProof/>
                <w:sz w:val="18"/>
                <w:szCs w:val="18"/>
                <w:lang w:eastAsia="en-CA"/>
              </w:rPr>
              <w:t>Јавни</w:t>
            </w:r>
            <w:r w:rsidRPr="00230C9D">
              <w:rPr>
                <w:bCs/>
                <w:noProof/>
                <w:sz w:val="18"/>
                <w:szCs w:val="18"/>
                <w:lang w:eastAsia="en-CA"/>
              </w:rPr>
              <w:t xml:space="preserve"> </w:t>
            </w:r>
            <w:r>
              <w:rPr>
                <w:bCs/>
                <w:noProof/>
                <w:sz w:val="18"/>
                <w:szCs w:val="18"/>
                <w:lang w:eastAsia="en-CA"/>
              </w:rPr>
              <w:t>буџети</w:t>
            </w:r>
            <w:r w:rsidRPr="00230C9D">
              <w:rPr>
                <w:bCs/>
                <w:noProof/>
                <w:sz w:val="18"/>
                <w:szCs w:val="18"/>
                <w:lang w:eastAsia="en-CA"/>
              </w:rPr>
              <w:t xml:space="preserve">;  </w:t>
            </w:r>
            <w:r>
              <w:rPr>
                <w:bCs/>
                <w:noProof/>
                <w:sz w:val="18"/>
                <w:szCs w:val="18"/>
                <w:lang w:eastAsia="en-CA"/>
              </w:rPr>
              <w:t>Средства</w:t>
            </w:r>
            <w:r w:rsidRPr="00230C9D">
              <w:rPr>
                <w:bCs/>
                <w:noProof/>
                <w:sz w:val="18"/>
                <w:szCs w:val="18"/>
                <w:lang w:eastAsia="en-CA"/>
              </w:rPr>
              <w:t xml:space="preserve"> </w:t>
            </w:r>
            <w:r>
              <w:rPr>
                <w:bCs/>
                <w:noProof/>
                <w:sz w:val="18"/>
                <w:szCs w:val="18"/>
                <w:lang w:eastAsia="en-CA"/>
              </w:rPr>
              <w:t>интернационалних</w:t>
            </w:r>
            <w:r w:rsidRPr="00230C9D">
              <w:rPr>
                <w:bCs/>
                <w:noProof/>
                <w:sz w:val="18"/>
                <w:szCs w:val="18"/>
                <w:lang w:eastAsia="en-CA"/>
              </w:rPr>
              <w:t xml:space="preserve"> </w:t>
            </w:r>
            <w:r>
              <w:rPr>
                <w:bCs/>
                <w:noProof/>
                <w:sz w:val="18"/>
                <w:szCs w:val="18"/>
                <w:lang w:eastAsia="en-CA"/>
              </w:rPr>
              <w:t>финансијских</w:t>
            </w:r>
            <w:r w:rsidRPr="00230C9D">
              <w:rPr>
                <w:bCs/>
                <w:noProof/>
                <w:sz w:val="18"/>
                <w:szCs w:val="18"/>
                <w:lang w:eastAsia="en-CA"/>
              </w:rPr>
              <w:t xml:space="preserve"> </w:t>
            </w:r>
            <w:r>
              <w:rPr>
                <w:bCs/>
                <w:noProof/>
                <w:sz w:val="18"/>
                <w:szCs w:val="18"/>
                <w:lang w:eastAsia="en-CA"/>
              </w:rPr>
              <w:t>институција</w:t>
            </w:r>
            <w:r w:rsidRPr="00230C9D">
              <w:rPr>
                <w:bCs/>
                <w:noProof/>
                <w:sz w:val="18"/>
                <w:szCs w:val="18"/>
                <w:lang w:eastAsia="en-CA"/>
              </w:rPr>
              <w:t xml:space="preserve"> (</w:t>
            </w:r>
            <w:r>
              <w:rPr>
                <w:bCs/>
                <w:noProof/>
                <w:sz w:val="18"/>
                <w:szCs w:val="18"/>
                <w:lang w:eastAsia="en-CA"/>
              </w:rPr>
              <w:t>IFIS</w:t>
            </w:r>
            <w:r w:rsidRPr="00230C9D">
              <w:rPr>
                <w:bCs/>
                <w:noProof/>
                <w:sz w:val="18"/>
                <w:szCs w:val="18"/>
                <w:lang w:eastAsia="en-CA"/>
              </w:rPr>
              <w:t xml:space="preserve">); </w:t>
            </w:r>
            <w:r>
              <w:rPr>
                <w:bCs/>
                <w:noProof/>
                <w:sz w:val="18"/>
                <w:szCs w:val="18"/>
                <w:lang w:eastAsia="en-CA"/>
              </w:rPr>
              <w:t>УН</w:t>
            </w:r>
            <w:r w:rsidRPr="00230C9D">
              <w:rPr>
                <w:bCs/>
                <w:noProof/>
                <w:sz w:val="18"/>
                <w:szCs w:val="18"/>
                <w:lang w:eastAsia="en-CA"/>
              </w:rPr>
              <w:t xml:space="preserve"> </w:t>
            </w:r>
            <w:r>
              <w:rPr>
                <w:bCs/>
                <w:noProof/>
                <w:sz w:val="18"/>
                <w:szCs w:val="18"/>
                <w:lang w:eastAsia="en-CA"/>
              </w:rPr>
              <w:t>фондови</w:t>
            </w:r>
            <w:r w:rsidRPr="00230C9D">
              <w:rPr>
                <w:bCs/>
                <w:noProof/>
                <w:sz w:val="18"/>
                <w:szCs w:val="18"/>
                <w:lang w:eastAsia="en-CA"/>
              </w:rPr>
              <w:t xml:space="preserve">; </w:t>
            </w:r>
            <w:r>
              <w:rPr>
                <w:bCs/>
                <w:noProof/>
                <w:sz w:val="18"/>
                <w:szCs w:val="18"/>
                <w:lang w:eastAsia="en-CA"/>
              </w:rPr>
              <w:t>ЕУ</w:t>
            </w:r>
            <w:r w:rsidRPr="00230C9D">
              <w:rPr>
                <w:bCs/>
                <w:noProof/>
                <w:sz w:val="18"/>
                <w:szCs w:val="18"/>
                <w:lang w:eastAsia="en-CA"/>
              </w:rPr>
              <w:t xml:space="preserve"> </w:t>
            </w:r>
            <w:r>
              <w:rPr>
                <w:bCs/>
                <w:noProof/>
                <w:sz w:val="18"/>
                <w:szCs w:val="18"/>
                <w:lang w:eastAsia="en-CA"/>
              </w:rPr>
              <w:t>фондови</w:t>
            </w:r>
          </w:p>
          <w:p w:rsidR="00D405DC" w:rsidRPr="00230C9D" w:rsidRDefault="00D405DC" w:rsidP="00D405DC">
            <w:pPr>
              <w:spacing w:before="40"/>
              <w:rPr>
                <w:sz w:val="18"/>
                <w:szCs w:val="18"/>
                <w:lang w:val="hr-HR"/>
              </w:rPr>
            </w:pPr>
            <w:r>
              <w:rPr>
                <w:sz w:val="18"/>
                <w:szCs w:val="18"/>
                <w:lang w:val="hr-HR"/>
              </w:rPr>
              <w:t>Начини</w:t>
            </w:r>
            <w:r w:rsidRPr="00230C9D">
              <w:rPr>
                <w:sz w:val="18"/>
                <w:szCs w:val="18"/>
                <w:lang w:val="hr-HR"/>
              </w:rPr>
              <w:t xml:space="preserve"> </w:t>
            </w:r>
            <w:r>
              <w:rPr>
                <w:sz w:val="18"/>
                <w:szCs w:val="18"/>
                <w:lang w:val="hr-HR"/>
              </w:rPr>
              <w:t>финансирања</w:t>
            </w:r>
            <w:r w:rsidRPr="00230C9D">
              <w:rPr>
                <w:sz w:val="18"/>
                <w:szCs w:val="18"/>
                <w:lang w:val="hr-HR"/>
              </w:rPr>
              <w:t xml:space="preserve">: </w:t>
            </w:r>
            <w:r>
              <w:rPr>
                <w:noProof/>
                <w:sz w:val="18"/>
                <w:szCs w:val="18"/>
              </w:rPr>
              <w:t>Преференцијални</w:t>
            </w:r>
            <w:r w:rsidRPr="00230C9D">
              <w:rPr>
                <w:noProof/>
                <w:sz w:val="18"/>
                <w:szCs w:val="18"/>
              </w:rPr>
              <w:t xml:space="preserve"> </w:t>
            </w:r>
            <w:r>
              <w:rPr>
                <w:noProof/>
                <w:sz w:val="18"/>
                <w:szCs w:val="18"/>
              </w:rPr>
              <w:t>кредити</w:t>
            </w:r>
            <w:r w:rsidRPr="00230C9D">
              <w:rPr>
                <w:noProof/>
                <w:sz w:val="18"/>
                <w:szCs w:val="18"/>
              </w:rPr>
              <w:t xml:space="preserve">; </w:t>
            </w:r>
            <w:r>
              <w:rPr>
                <w:noProof/>
                <w:sz w:val="18"/>
                <w:szCs w:val="18"/>
              </w:rPr>
              <w:t>Ино</w:t>
            </w:r>
            <w:r w:rsidRPr="00230C9D">
              <w:rPr>
                <w:noProof/>
                <w:sz w:val="18"/>
                <w:szCs w:val="18"/>
              </w:rPr>
              <w:t xml:space="preserve"> </w:t>
            </w:r>
            <w:r>
              <w:rPr>
                <w:noProof/>
                <w:sz w:val="18"/>
                <w:szCs w:val="18"/>
              </w:rPr>
              <w:t>кредити</w:t>
            </w:r>
            <w:r w:rsidRPr="00230C9D">
              <w:rPr>
                <w:noProof/>
                <w:sz w:val="18"/>
                <w:szCs w:val="18"/>
              </w:rPr>
              <w:t xml:space="preserve">; </w:t>
            </w:r>
            <w:r>
              <w:rPr>
                <w:noProof/>
                <w:sz w:val="18"/>
                <w:szCs w:val="18"/>
              </w:rPr>
              <w:t>Комерцијални</w:t>
            </w:r>
            <w:r w:rsidRPr="00230C9D">
              <w:rPr>
                <w:noProof/>
                <w:sz w:val="18"/>
                <w:szCs w:val="18"/>
              </w:rPr>
              <w:t xml:space="preserve"> </w:t>
            </w:r>
            <w:r>
              <w:rPr>
                <w:noProof/>
                <w:sz w:val="18"/>
                <w:szCs w:val="18"/>
              </w:rPr>
              <w:t>кредити</w:t>
            </w:r>
            <w:r w:rsidRPr="00230C9D">
              <w:rPr>
                <w:noProof/>
                <w:sz w:val="18"/>
                <w:szCs w:val="18"/>
              </w:rPr>
              <w:t xml:space="preserve">; </w:t>
            </w:r>
            <w:r>
              <w:rPr>
                <w:noProof/>
                <w:sz w:val="18"/>
                <w:szCs w:val="18"/>
              </w:rPr>
              <w:t>Субвенције</w:t>
            </w:r>
            <w:r w:rsidRPr="00230C9D">
              <w:rPr>
                <w:noProof/>
                <w:sz w:val="18"/>
                <w:szCs w:val="18"/>
              </w:rPr>
              <w:t xml:space="preserve">; </w:t>
            </w:r>
            <w:r>
              <w:rPr>
                <w:noProof/>
                <w:sz w:val="18"/>
                <w:szCs w:val="18"/>
              </w:rPr>
              <w:t>ESCO</w:t>
            </w:r>
            <w:r w:rsidRPr="00230C9D">
              <w:rPr>
                <w:noProof/>
                <w:sz w:val="18"/>
                <w:szCs w:val="18"/>
              </w:rPr>
              <w:t xml:space="preserve">; </w:t>
            </w:r>
            <w:r>
              <w:rPr>
                <w:noProof/>
                <w:sz w:val="18"/>
                <w:szCs w:val="18"/>
              </w:rPr>
              <w:t>Јавно</w:t>
            </w:r>
            <w:r w:rsidRPr="00230C9D">
              <w:rPr>
                <w:noProof/>
                <w:sz w:val="18"/>
                <w:szCs w:val="18"/>
              </w:rPr>
              <w:t>-</w:t>
            </w:r>
            <w:r>
              <w:rPr>
                <w:noProof/>
                <w:sz w:val="18"/>
                <w:szCs w:val="18"/>
              </w:rPr>
              <w:t>приватно</w:t>
            </w:r>
            <w:r w:rsidRPr="00230C9D">
              <w:rPr>
                <w:noProof/>
                <w:sz w:val="18"/>
                <w:szCs w:val="18"/>
              </w:rPr>
              <w:t xml:space="preserve"> </w:t>
            </w:r>
            <w:r>
              <w:rPr>
                <w:noProof/>
                <w:sz w:val="18"/>
                <w:szCs w:val="18"/>
              </w:rPr>
              <w:t>партнерство</w:t>
            </w:r>
            <w:r w:rsidRPr="00230C9D">
              <w:rPr>
                <w:noProof/>
                <w:sz w:val="18"/>
                <w:szCs w:val="18"/>
              </w:rPr>
              <w:t xml:space="preserve"> (</w:t>
            </w:r>
            <w:r>
              <w:rPr>
                <w:noProof/>
                <w:sz w:val="18"/>
                <w:szCs w:val="18"/>
              </w:rPr>
              <w:t>ЈПП</w:t>
            </w:r>
            <w:r w:rsidRPr="00230C9D">
              <w:rPr>
                <w:noProof/>
                <w:sz w:val="18"/>
                <w:szCs w:val="18"/>
              </w:rPr>
              <w:t xml:space="preserve">); </w:t>
            </w:r>
            <w:r>
              <w:rPr>
                <w:noProof/>
                <w:sz w:val="18"/>
                <w:szCs w:val="18"/>
              </w:rPr>
              <w:t>Редовне</w:t>
            </w:r>
            <w:r w:rsidRPr="00230C9D">
              <w:rPr>
                <w:noProof/>
                <w:sz w:val="18"/>
                <w:szCs w:val="18"/>
              </w:rPr>
              <w:t xml:space="preserve"> </w:t>
            </w:r>
            <w:r>
              <w:rPr>
                <w:noProof/>
                <w:sz w:val="18"/>
                <w:szCs w:val="18"/>
              </w:rPr>
              <w:t>буџетске</w:t>
            </w:r>
            <w:r w:rsidRPr="00230C9D">
              <w:rPr>
                <w:noProof/>
                <w:sz w:val="18"/>
                <w:szCs w:val="18"/>
              </w:rPr>
              <w:t xml:space="preserve"> </w:t>
            </w:r>
            <w:r>
              <w:rPr>
                <w:noProof/>
                <w:sz w:val="18"/>
                <w:szCs w:val="18"/>
              </w:rPr>
              <w:t>линије</w:t>
            </w:r>
            <w:r w:rsidRPr="00230C9D">
              <w:rPr>
                <w:noProof/>
                <w:sz w:val="18"/>
                <w:szCs w:val="18"/>
              </w:rPr>
              <w:t xml:space="preserve">; </w:t>
            </w:r>
            <w:r>
              <w:rPr>
                <w:noProof/>
                <w:sz w:val="18"/>
                <w:szCs w:val="18"/>
              </w:rPr>
              <w:t>Буџетско</w:t>
            </w:r>
            <w:r w:rsidRPr="00230C9D">
              <w:rPr>
                <w:noProof/>
                <w:sz w:val="18"/>
                <w:szCs w:val="18"/>
              </w:rPr>
              <w:t xml:space="preserve"> </w:t>
            </w:r>
            <w:r>
              <w:rPr>
                <w:noProof/>
                <w:sz w:val="18"/>
                <w:szCs w:val="18"/>
              </w:rPr>
              <w:t>финансирање</w:t>
            </w:r>
            <w:r w:rsidRPr="00230C9D">
              <w:rPr>
                <w:noProof/>
                <w:sz w:val="18"/>
                <w:szCs w:val="18"/>
              </w:rPr>
              <w:t xml:space="preserve"> </w:t>
            </w:r>
            <w:r>
              <w:rPr>
                <w:noProof/>
                <w:sz w:val="18"/>
                <w:szCs w:val="18"/>
              </w:rPr>
              <w:t>уз</w:t>
            </w:r>
            <w:r w:rsidRPr="00230C9D">
              <w:rPr>
                <w:noProof/>
                <w:sz w:val="18"/>
                <w:szCs w:val="18"/>
              </w:rPr>
              <w:t xml:space="preserve"> </w:t>
            </w:r>
            <w:r>
              <w:rPr>
                <w:noProof/>
                <w:sz w:val="18"/>
                <w:szCs w:val="18"/>
              </w:rPr>
              <w:t>отплату</w:t>
            </w:r>
            <w:r w:rsidRPr="00230C9D">
              <w:rPr>
                <w:noProof/>
                <w:sz w:val="18"/>
                <w:szCs w:val="18"/>
              </w:rPr>
              <w:t xml:space="preserve"> </w:t>
            </w:r>
            <w:r>
              <w:rPr>
                <w:noProof/>
                <w:sz w:val="18"/>
                <w:szCs w:val="18"/>
              </w:rPr>
              <w:t>инвестиција</w:t>
            </w:r>
            <w:r w:rsidRPr="00230C9D">
              <w:rPr>
                <w:noProof/>
                <w:sz w:val="18"/>
                <w:szCs w:val="18"/>
              </w:rPr>
              <w:t xml:space="preserve"> </w:t>
            </w:r>
            <w:r>
              <w:rPr>
                <w:noProof/>
                <w:sz w:val="18"/>
                <w:szCs w:val="18"/>
              </w:rPr>
              <w:t>кроз</w:t>
            </w:r>
            <w:r w:rsidRPr="00230C9D">
              <w:rPr>
                <w:noProof/>
                <w:sz w:val="18"/>
                <w:szCs w:val="18"/>
              </w:rPr>
              <w:t xml:space="preserve"> </w:t>
            </w:r>
            <w:r>
              <w:rPr>
                <w:noProof/>
                <w:sz w:val="18"/>
                <w:szCs w:val="18"/>
              </w:rPr>
              <w:t>смањење</w:t>
            </w:r>
            <w:r w:rsidRPr="00230C9D">
              <w:rPr>
                <w:noProof/>
                <w:sz w:val="18"/>
                <w:szCs w:val="18"/>
              </w:rPr>
              <w:t xml:space="preserve"> </w:t>
            </w:r>
            <w:r>
              <w:rPr>
                <w:noProof/>
                <w:sz w:val="18"/>
                <w:szCs w:val="18"/>
              </w:rPr>
              <w:t>будућих</w:t>
            </w:r>
            <w:r w:rsidRPr="00230C9D">
              <w:rPr>
                <w:noProof/>
                <w:sz w:val="18"/>
                <w:szCs w:val="18"/>
              </w:rPr>
              <w:t xml:space="preserve"> </w:t>
            </w:r>
            <w:r>
              <w:rPr>
                <w:noProof/>
                <w:sz w:val="18"/>
                <w:szCs w:val="18"/>
              </w:rPr>
              <w:t>буџетских</w:t>
            </w:r>
            <w:r w:rsidRPr="00230C9D">
              <w:rPr>
                <w:noProof/>
                <w:sz w:val="18"/>
                <w:szCs w:val="18"/>
              </w:rPr>
              <w:t xml:space="preserve"> </w:t>
            </w:r>
            <w:r>
              <w:rPr>
                <w:noProof/>
                <w:sz w:val="18"/>
                <w:szCs w:val="18"/>
              </w:rPr>
              <w:t>издатака</w:t>
            </w:r>
            <w:r w:rsidRPr="00230C9D">
              <w:rPr>
                <w:noProof/>
                <w:sz w:val="18"/>
                <w:szCs w:val="18"/>
              </w:rPr>
              <w:t xml:space="preserve"> ("</w:t>
            </w:r>
            <w:r>
              <w:rPr>
                <w:noProof/>
                <w:sz w:val="18"/>
                <w:szCs w:val="18"/>
              </w:rPr>
              <w:t>Budget capturing</w:t>
            </w:r>
            <w:r w:rsidRPr="00230C9D">
              <w:rPr>
                <w:noProof/>
                <w:sz w:val="18"/>
                <w:szCs w:val="18"/>
              </w:rPr>
              <w:t>")</w:t>
            </w:r>
          </w:p>
          <w:p w:rsidR="00D405DC" w:rsidRPr="00C8552B" w:rsidRDefault="00D405DC" w:rsidP="00D405DC">
            <w:pPr>
              <w:spacing w:before="40" w:after="40"/>
              <w:rPr>
                <w:sz w:val="18"/>
                <w:szCs w:val="18"/>
                <w:lang w:val="hr-HR"/>
              </w:rPr>
            </w:pPr>
            <w:r>
              <w:rPr>
                <w:i/>
                <w:sz w:val="18"/>
                <w:szCs w:val="18"/>
                <w:lang w:val="hr-HR"/>
              </w:rPr>
              <w:t>Напомена</w:t>
            </w:r>
            <w:r w:rsidRPr="00230C9D">
              <w:rPr>
                <w:i/>
                <w:sz w:val="18"/>
                <w:szCs w:val="18"/>
                <w:lang w:val="hr-HR"/>
              </w:rPr>
              <w:t xml:space="preserve">: </w:t>
            </w:r>
            <w:r>
              <w:rPr>
                <w:i/>
                <w:sz w:val="18"/>
                <w:szCs w:val="18"/>
                <w:lang w:val="hr-HR"/>
              </w:rPr>
              <w:t>Детаљан</w:t>
            </w:r>
            <w:r w:rsidRPr="00230C9D">
              <w:rPr>
                <w:i/>
                <w:sz w:val="18"/>
                <w:szCs w:val="18"/>
                <w:lang w:val="hr-HR"/>
              </w:rPr>
              <w:t xml:space="preserve"> </w:t>
            </w:r>
            <w:r>
              <w:rPr>
                <w:i/>
                <w:sz w:val="18"/>
                <w:szCs w:val="18"/>
                <w:lang w:val="hr-HR"/>
              </w:rPr>
              <w:t>опис</w:t>
            </w:r>
            <w:r w:rsidRPr="00230C9D">
              <w:rPr>
                <w:i/>
                <w:sz w:val="18"/>
                <w:szCs w:val="18"/>
                <w:lang w:val="hr-HR"/>
              </w:rPr>
              <w:t xml:space="preserve"> </w:t>
            </w:r>
            <w:r>
              <w:rPr>
                <w:i/>
                <w:sz w:val="18"/>
                <w:szCs w:val="18"/>
                <w:lang w:val="hr-HR"/>
              </w:rPr>
              <w:t>постојећих</w:t>
            </w:r>
            <w:r w:rsidRPr="00230C9D">
              <w:rPr>
                <w:i/>
                <w:sz w:val="18"/>
                <w:szCs w:val="18"/>
                <w:lang w:val="hr-HR"/>
              </w:rPr>
              <w:t xml:space="preserve"> </w:t>
            </w:r>
            <w:r>
              <w:rPr>
                <w:i/>
                <w:sz w:val="18"/>
                <w:szCs w:val="18"/>
                <w:lang w:val="hr-HR"/>
              </w:rPr>
              <w:t>и</w:t>
            </w:r>
            <w:r w:rsidRPr="00230C9D">
              <w:rPr>
                <w:i/>
                <w:sz w:val="18"/>
                <w:szCs w:val="18"/>
                <w:lang w:val="hr-HR"/>
              </w:rPr>
              <w:t xml:space="preserve"> </w:t>
            </w:r>
            <w:r>
              <w:rPr>
                <w:i/>
                <w:sz w:val="18"/>
                <w:szCs w:val="18"/>
                <w:lang w:val="hr-HR"/>
              </w:rPr>
              <w:t>планираних</w:t>
            </w:r>
            <w:r w:rsidRPr="00230C9D">
              <w:rPr>
                <w:i/>
                <w:sz w:val="18"/>
                <w:szCs w:val="18"/>
                <w:lang w:val="hr-HR"/>
              </w:rPr>
              <w:t xml:space="preserve"> </w:t>
            </w:r>
            <w:r>
              <w:rPr>
                <w:i/>
                <w:sz w:val="18"/>
                <w:szCs w:val="18"/>
                <w:lang w:val="hr-HR"/>
              </w:rPr>
              <w:t>извора</w:t>
            </w:r>
            <w:r w:rsidRPr="00230C9D">
              <w:rPr>
                <w:i/>
                <w:sz w:val="18"/>
                <w:szCs w:val="18"/>
                <w:lang w:val="hr-HR"/>
              </w:rPr>
              <w:t xml:space="preserve"> </w:t>
            </w:r>
            <w:r>
              <w:rPr>
                <w:i/>
                <w:sz w:val="18"/>
                <w:szCs w:val="18"/>
                <w:lang w:val="hr-HR"/>
              </w:rPr>
              <w:t>и</w:t>
            </w:r>
            <w:r w:rsidRPr="00230C9D">
              <w:rPr>
                <w:i/>
                <w:sz w:val="18"/>
                <w:szCs w:val="18"/>
                <w:lang w:val="hr-HR"/>
              </w:rPr>
              <w:t xml:space="preserve"> </w:t>
            </w:r>
            <w:r>
              <w:rPr>
                <w:i/>
                <w:sz w:val="18"/>
                <w:szCs w:val="18"/>
                <w:lang w:val="hr-HR"/>
              </w:rPr>
              <w:t>начина</w:t>
            </w:r>
            <w:r w:rsidRPr="00230C9D">
              <w:rPr>
                <w:i/>
                <w:sz w:val="18"/>
                <w:szCs w:val="18"/>
                <w:lang w:val="hr-HR"/>
              </w:rPr>
              <w:t xml:space="preserve"> </w:t>
            </w:r>
            <w:r>
              <w:rPr>
                <w:i/>
                <w:sz w:val="18"/>
                <w:szCs w:val="18"/>
                <w:lang w:val="hr-HR"/>
              </w:rPr>
              <w:t>финанцирања</w:t>
            </w:r>
            <w:r w:rsidRPr="00230C9D">
              <w:rPr>
                <w:i/>
                <w:sz w:val="18"/>
                <w:szCs w:val="18"/>
                <w:lang w:val="hr-HR"/>
              </w:rPr>
              <w:t xml:space="preserve"> </w:t>
            </w:r>
            <w:r>
              <w:rPr>
                <w:i/>
                <w:sz w:val="18"/>
                <w:szCs w:val="18"/>
                <w:lang w:val="hr-HR"/>
              </w:rPr>
              <w:t>је</w:t>
            </w:r>
            <w:r w:rsidRPr="00230C9D">
              <w:rPr>
                <w:i/>
                <w:sz w:val="18"/>
                <w:szCs w:val="18"/>
                <w:lang w:val="hr-HR"/>
              </w:rPr>
              <w:t xml:space="preserve"> </w:t>
            </w:r>
            <w:r>
              <w:rPr>
                <w:i/>
                <w:sz w:val="18"/>
                <w:szCs w:val="18"/>
                <w:lang w:val="hr-HR"/>
              </w:rPr>
              <w:t>дат</w:t>
            </w:r>
            <w:r w:rsidRPr="00230C9D">
              <w:rPr>
                <w:i/>
                <w:sz w:val="18"/>
                <w:szCs w:val="18"/>
                <w:lang w:val="hr-HR"/>
              </w:rPr>
              <w:t xml:space="preserve"> </w:t>
            </w:r>
            <w:r>
              <w:rPr>
                <w:i/>
                <w:sz w:val="18"/>
                <w:szCs w:val="18"/>
                <w:lang w:val="hr-HR"/>
              </w:rPr>
              <w:t>у</w:t>
            </w:r>
            <w:r w:rsidRPr="00230C9D">
              <w:rPr>
                <w:i/>
                <w:sz w:val="18"/>
                <w:szCs w:val="18"/>
                <w:lang w:val="hr-HR"/>
              </w:rPr>
              <w:t xml:space="preserve"> </w:t>
            </w:r>
            <w:r>
              <w:rPr>
                <w:i/>
                <w:sz w:val="18"/>
                <w:szCs w:val="18"/>
                <w:lang w:val="hr-HR"/>
              </w:rPr>
              <w:t>Поглављу</w:t>
            </w:r>
            <w:r w:rsidRPr="00230C9D">
              <w:rPr>
                <w:i/>
                <w:sz w:val="18"/>
                <w:szCs w:val="18"/>
                <w:lang w:val="hr-HR"/>
              </w:rPr>
              <w:t xml:space="preserve"> 5.</w:t>
            </w:r>
          </w:p>
        </w:tc>
      </w:tr>
      <w:tr w:rsidR="00D405DC" w:rsidRPr="00C8552B" w:rsidTr="00D405DC">
        <w:tc>
          <w:tcPr>
            <w:tcW w:w="1242" w:type="dxa"/>
          </w:tcPr>
          <w:p w:rsidR="00D405DC" w:rsidRPr="00C8552B" w:rsidRDefault="00D405DC" w:rsidP="00D405DC">
            <w:pPr>
              <w:spacing w:before="40" w:after="40"/>
              <w:rPr>
                <w:b/>
                <w:sz w:val="18"/>
                <w:szCs w:val="18"/>
                <w:lang w:val="hr-HR"/>
              </w:rPr>
            </w:pPr>
            <w:r>
              <w:rPr>
                <w:b/>
                <w:sz w:val="18"/>
                <w:szCs w:val="18"/>
                <w:lang w:val="hr-HR"/>
              </w:rPr>
              <w:t>Извршно</w:t>
            </w:r>
            <w:r w:rsidRPr="00C8552B">
              <w:rPr>
                <w:b/>
                <w:sz w:val="18"/>
                <w:szCs w:val="18"/>
                <w:lang w:val="hr-HR"/>
              </w:rPr>
              <w:t xml:space="preserve"> </w:t>
            </w:r>
            <w:r>
              <w:rPr>
                <w:b/>
                <w:sz w:val="18"/>
                <w:szCs w:val="18"/>
                <w:lang w:val="hr-HR"/>
              </w:rPr>
              <w:t>тијело</w:t>
            </w:r>
          </w:p>
        </w:tc>
        <w:tc>
          <w:tcPr>
            <w:tcW w:w="7797" w:type="dxa"/>
            <w:gridSpan w:val="5"/>
          </w:tcPr>
          <w:p w:rsidR="00D405DC" w:rsidRPr="00C8552B" w:rsidRDefault="00D405DC" w:rsidP="00D405DC">
            <w:pPr>
              <w:spacing w:before="40" w:after="40"/>
              <w:rPr>
                <w:sz w:val="18"/>
                <w:szCs w:val="18"/>
                <w:lang w:val="hr-HR"/>
              </w:rPr>
            </w:pPr>
            <w:r>
              <w:rPr>
                <w:sz w:val="18"/>
                <w:szCs w:val="18"/>
                <w:lang w:val="hr-HR"/>
              </w:rPr>
              <w:t>Министарство индустрије, енергетике и рудардства, Министарство за просторно уређење, грађевинарство и екологију</w:t>
            </w:r>
          </w:p>
        </w:tc>
      </w:tr>
      <w:tr w:rsidR="00D405DC" w:rsidRPr="00C8552B" w:rsidTr="00D405DC">
        <w:tc>
          <w:tcPr>
            <w:tcW w:w="1242" w:type="dxa"/>
          </w:tcPr>
          <w:p w:rsidR="00D405DC" w:rsidRPr="00C8552B" w:rsidRDefault="00D405DC" w:rsidP="00D405DC">
            <w:pPr>
              <w:spacing w:before="40" w:after="40"/>
              <w:rPr>
                <w:b/>
                <w:sz w:val="18"/>
                <w:szCs w:val="18"/>
                <w:lang w:val="hr-HR"/>
              </w:rPr>
            </w:pPr>
            <w:r>
              <w:rPr>
                <w:b/>
                <w:sz w:val="18"/>
                <w:szCs w:val="18"/>
                <w:lang w:val="hr-HR"/>
              </w:rPr>
              <w:t>Тијело за праћење уштеда</w:t>
            </w:r>
          </w:p>
        </w:tc>
        <w:tc>
          <w:tcPr>
            <w:tcW w:w="7797" w:type="dxa"/>
            <w:gridSpan w:val="5"/>
          </w:tcPr>
          <w:p w:rsidR="00D405DC" w:rsidRDefault="00D405DC" w:rsidP="00D405DC">
            <w:pPr>
              <w:spacing w:before="40" w:after="40"/>
              <w:rPr>
                <w:sz w:val="18"/>
                <w:szCs w:val="18"/>
                <w:lang w:val="hr-HR"/>
              </w:rPr>
            </w:pPr>
            <w:r>
              <w:rPr>
                <w:sz w:val="18"/>
                <w:szCs w:val="18"/>
                <w:lang w:val="hr-HR"/>
              </w:rPr>
              <w:t>Праћење уштеда из мјера (BU): Фонд</w:t>
            </w:r>
            <w:r>
              <w:rPr>
                <w:sz w:val="18"/>
                <w:szCs w:val="18"/>
                <w:lang w:val="sr-Cyrl-RS"/>
              </w:rPr>
              <w:t xml:space="preserve"> за заштиту животне средине и ЕЕ</w:t>
            </w:r>
            <w:r>
              <w:rPr>
                <w:sz w:val="18"/>
                <w:szCs w:val="18"/>
                <w:lang w:val="hr-HR"/>
              </w:rPr>
              <w:t>, Комунална предузећа</w:t>
            </w:r>
          </w:p>
          <w:p w:rsidR="00D405DC" w:rsidRPr="00C8552B" w:rsidRDefault="00D405DC" w:rsidP="00D405DC">
            <w:pPr>
              <w:spacing w:before="40" w:after="40"/>
              <w:rPr>
                <w:sz w:val="18"/>
                <w:szCs w:val="18"/>
                <w:lang w:val="hr-HR"/>
              </w:rPr>
            </w:pPr>
            <w:r>
              <w:rPr>
                <w:sz w:val="18"/>
                <w:szCs w:val="18"/>
                <w:lang w:val="hr-HR"/>
              </w:rPr>
              <w:t>Праћење уштеда из енергетских биланса (TD): Министарство индустрије, енергетике и рударства</w:t>
            </w:r>
          </w:p>
        </w:tc>
      </w:tr>
      <w:tr w:rsidR="00D405DC" w:rsidRPr="00C8552B" w:rsidTr="00D405DC">
        <w:tc>
          <w:tcPr>
            <w:tcW w:w="9039" w:type="dxa"/>
            <w:gridSpan w:val="6"/>
          </w:tcPr>
          <w:p w:rsidR="00D405DC" w:rsidRPr="00C8552B" w:rsidRDefault="00D405DC" w:rsidP="00D405DC">
            <w:pPr>
              <w:spacing w:before="40" w:after="40"/>
              <w:jc w:val="center"/>
              <w:rPr>
                <w:sz w:val="18"/>
                <w:szCs w:val="18"/>
                <w:lang w:val="hr-HR"/>
              </w:rPr>
            </w:pPr>
            <w:r>
              <w:rPr>
                <w:b/>
                <w:sz w:val="18"/>
                <w:szCs w:val="18"/>
                <w:lang w:val="hr-HR"/>
              </w:rPr>
              <w:t>Уштеде енергије</w:t>
            </w:r>
          </w:p>
        </w:tc>
      </w:tr>
      <w:tr w:rsidR="00D405DC" w:rsidRPr="00AE0B1B" w:rsidTr="00D405DC">
        <w:tc>
          <w:tcPr>
            <w:tcW w:w="4519" w:type="dxa"/>
            <w:gridSpan w:val="4"/>
            <w:vAlign w:val="center"/>
          </w:tcPr>
          <w:p w:rsidR="00D405DC" w:rsidRDefault="00D405DC" w:rsidP="00D405DC">
            <w:pPr>
              <w:spacing w:before="40" w:after="40"/>
              <w:jc w:val="center"/>
              <w:rPr>
                <w:b/>
                <w:sz w:val="18"/>
                <w:szCs w:val="18"/>
                <w:lang w:val="hr-HR"/>
              </w:rPr>
            </w:pPr>
            <w:r>
              <w:rPr>
                <w:b/>
                <w:sz w:val="18"/>
                <w:szCs w:val="18"/>
                <w:lang w:val="hr-HR"/>
              </w:rPr>
              <w:t>Уштеде</w:t>
            </w:r>
            <w:r w:rsidRPr="00AE0B1B">
              <w:rPr>
                <w:b/>
                <w:sz w:val="18"/>
                <w:szCs w:val="18"/>
                <w:lang w:val="hr-HR"/>
              </w:rPr>
              <w:t xml:space="preserve"> </w:t>
            </w:r>
            <w:r>
              <w:rPr>
                <w:b/>
                <w:sz w:val="18"/>
                <w:szCs w:val="18"/>
                <w:lang w:val="hr-HR"/>
              </w:rPr>
              <w:t>2015 у</w:t>
            </w:r>
            <w:r w:rsidRPr="00AE0B1B">
              <w:rPr>
                <w:b/>
                <w:sz w:val="18"/>
                <w:szCs w:val="18"/>
                <w:lang w:val="hr-HR"/>
              </w:rPr>
              <w:t xml:space="preserve"> </w:t>
            </w:r>
            <w:r>
              <w:rPr>
                <w:b/>
                <w:sz w:val="18"/>
                <w:szCs w:val="18"/>
                <w:lang w:val="hr-HR"/>
              </w:rPr>
              <w:t>односу</w:t>
            </w:r>
            <w:r w:rsidRPr="00AE0B1B">
              <w:rPr>
                <w:b/>
                <w:sz w:val="18"/>
                <w:szCs w:val="18"/>
                <w:lang w:val="hr-HR"/>
              </w:rPr>
              <w:t xml:space="preserve"> </w:t>
            </w:r>
            <w:r>
              <w:rPr>
                <w:b/>
                <w:sz w:val="18"/>
                <w:szCs w:val="18"/>
                <w:lang w:val="hr-HR"/>
              </w:rPr>
              <w:t>на</w:t>
            </w:r>
            <w:r w:rsidRPr="00AE0B1B">
              <w:rPr>
                <w:b/>
                <w:sz w:val="18"/>
                <w:szCs w:val="18"/>
                <w:lang w:val="hr-HR"/>
              </w:rPr>
              <w:t xml:space="preserve"> </w:t>
            </w:r>
            <w:r>
              <w:rPr>
                <w:b/>
                <w:sz w:val="18"/>
                <w:szCs w:val="18"/>
                <w:lang w:val="hr-HR"/>
              </w:rPr>
              <w:t xml:space="preserve">претходни </w:t>
            </w:r>
          </w:p>
          <w:p w:rsidR="00D405DC" w:rsidRPr="00AE0B1B" w:rsidRDefault="00D405DC" w:rsidP="00D405DC">
            <w:pPr>
              <w:spacing w:before="40" w:after="40"/>
              <w:jc w:val="center"/>
              <w:rPr>
                <w:b/>
                <w:sz w:val="18"/>
                <w:szCs w:val="18"/>
                <w:lang w:val="hr-HR"/>
              </w:rPr>
            </w:pPr>
            <w:r>
              <w:rPr>
                <w:b/>
                <w:i/>
                <w:sz w:val="18"/>
                <w:szCs w:val="18"/>
                <w:lang w:val="hr-HR"/>
              </w:rPr>
              <w:t>АПЕЕ</w:t>
            </w:r>
            <w:r w:rsidRPr="003A3995">
              <w:rPr>
                <w:b/>
                <w:i/>
                <w:sz w:val="18"/>
                <w:szCs w:val="18"/>
                <w:lang w:val="hr-HR"/>
              </w:rPr>
              <w:t xml:space="preserve"> </w:t>
            </w:r>
            <w:r>
              <w:rPr>
                <w:b/>
                <w:i/>
                <w:sz w:val="18"/>
                <w:szCs w:val="18"/>
                <w:lang w:val="hr-HR"/>
              </w:rPr>
              <w:t>РС</w:t>
            </w:r>
            <w:r w:rsidRPr="003A3995">
              <w:rPr>
                <w:b/>
                <w:i/>
                <w:sz w:val="18"/>
                <w:szCs w:val="18"/>
                <w:lang w:val="hr-HR"/>
              </w:rPr>
              <w:t xml:space="preserve"> 2010-2016</w:t>
            </w:r>
            <w:r w:rsidRPr="00AE0B1B">
              <w:rPr>
                <w:b/>
                <w:sz w:val="18"/>
                <w:szCs w:val="18"/>
                <w:lang w:val="hr-HR"/>
              </w:rPr>
              <w:t xml:space="preserve"> (</w:t>
            </w:r>
            <w:r>
              <w:rPr>
                <w:b/>
                <w:sz w:val="18"/>
                <w:szCs w:val="18"/>
                <w:lang w:val="hr-HR"/>
              </w:rPr>
              <w:t>PЈ</w:t>
            </w:r>
            <w:r w:rsidRPr="00AE0B1B">
              <w:rPr>
                <w:b/>
                <w:sz w:val="18"/>
                <w:szCs w:val="18"/>
                <w:lang w:val="hr-HR"/>
              </w:rPr>
              <w:t>)</w:t>
            </w:r>
          </w:p>
        </w:tc>
        <w:tc>
          <w:tcPr>
            <w:tcW w:w="2260" w:type="dxa"/>
            <w:vMerge w:val="restart"/>
            <w:vAlign w:val="center"/>
          </w:tcPr>
          <w:p w:rsidR="00D405DC" w:rsidRPr="00AE0B1B" w:rsidRDefault="00D405DC" w:rsidP="00D405DC">
            <w:pPr>
              <w:spacing w:before="40" w:after="40"/>
              <w:jc w:val="center"/>
              <w:rPr>
                <w:b/>
                <w:sz w:val="18"/>
                <w:szCs w:val="18"/>
                <w:lang w:val="hr-HR"/>
              </w:rPr>
            </w:pPr>
            <w:r>
              <w:rPr>
                <w:b/>
                <w:sz w:val="18"/>
                <w:szCs w:val="18"/>
                <w:lang w:val="hr-HR"/>
              </w:rPr>
              <w:t>Очекиване уштеде у 2018.години (PЈ)</w:t>
            </w:r>
          </w:p>
        </w:tc>
        <w:tc>
          <w:tcPr>
            <w:tcW w:w="2260" w:type="dxa"/>
            <w:vMerge w:val="restart"/>
            <w:vAlign w:val="center"/>
          </w:tcPr>
          <w:p w:rsidR="00D405DC" w:rsidRPr="00AE0B1B" w:rsidRDefault="00D405DC" w:rsidP="00D405DC">
            <w:pPr>
              <w:spacing w:before="40" w:after="40"/>
              <w:jc w:val="center"/>
              <w:rPr>
                <w:b/>
                <w:sz w:val="18"/>
                <w:szCs w:val="18"/>
                <w:lang w:val="hr-HR"/>
              </w:rPr>
            </w:pPr>
            <w:r>
              <w:rPr>
                <w:b/>
                <w:sz w:val="18"/>
                <w:szCs w:val="18"/>
                <w:lang w:val="hr-HR"/>
              </w:rPr>
              <w:t>Очекивани утицај на уштеде енергије у 2020 (PЈ)</w:t>
            </w:r>
          </w:p>
        </w:tc>
      </w:tr>
      <w:tr w:rsidR="00D405DC" w:rsidRPr="00AE0B1B" w:rsidTr="00D405DC">
        <w:tc>
          <w:tcPr>
            <w:tcW w:w="2259" w:type="dxa"/>
            <w:gridSpan w:val="3"/>
          </w:tcPr>
          <w:p w:rsidR="00D405DC" w:rsidRPr="00AE0B1B" w:rsidRDefault="00D405DC" w:rsidP="00D405DC">
            <w:pPr>
              <w:spacing w:before="40" w:after="40"/>
              <w:jc w:val="center"/>
              <w:rPr>
                <w:b/>
                <w:sz w:val="18"/>
                <w:szCs w:val="18"/>
                <w:lang w:val="hr-HR"/>
              </w:rPr>
            </w:pPr>
            <w:r>
              <w:rPr>
                <w:b/>
                <w:sz w:val="18"/>
                <w:szCs w:val="18"/>
                <w:lang w:val="hr-HR"/>
              </w:rPr>
              <w:t>Планиране /Очекиване</w:t>
            </w:r>
          </w:p>
        </w:tc>
        <w:tc>
          <w:tcPr>
            <w:tcW w:w="2260" w:type="dxa"/>
          </w:tcPr>
          <w:p w:rsidR="00D405DC" w:rsidRPr="00AE0B1B" w:rsidRDefault="00D405DC" w:rsidP="00D405DC">
            <w:pPr>
              <w:spacing w:before="40" w:after="40"/>
              <w:jc w:val="center"/>
              <w:rPr>
                <w:b/>
                <w:sz w:val="18"/>
                <w:szCs w:val="18"/>
                <w:lang w:val="hr-HR"/>
              </w:rPr>
            </w:pPr>
            <w:r>
              <w:rPr>
                <w:b/>
                <w:sz w:val="18"/>
                <w:szCs w:val="18"/>
                <w:lang w:val="hr-HR"/>
              </w:rPr>
              <w:t>Постигнуте</w:t>
            </w:r>
          </w:p>
        </w:tc>
        <w:tc>
          <w:tcPr>
            <w:tcW w:w="2260" w:type="dxa"/>
            <w:vMerge/>
          </w:tcPr>
          <w:p w:rsidR="00D405DC" w:rsidRPr="00AE0B1B" w:rsidRDefault="00D405DC" w:rsidP="00D405DC">
            <w:pPr>
              <w:spacing w:before="40" w:after="40"/>
              <w:jc w:val="center"/>
              <w:rPr>
                <w:b/>
                <w:sz w:val="18"/>
                <w:szCs w:val="18"/>
                <w:lang w:val="hr-HR"/>
              </w:rPr>
            </w:pPr>
          </w:p>
        </w:tc>
        <w:tc>
          <w:tcPr>
            <w:tcW w:w="2260" w:type="dxa"/>
            <w:vMerge/>
          </w:tcPr>
          <w:p w:rsidR="00D405DC" w:rsidRPr="00AE0B1B" w:rsidRDefault="00D405DC" w:rsidP="00D405DC">
            <w:pPr>
              <w:spacing w:before="40" w:after="40"/>
              <w:jc w:val="center"/>
              <w:rPr>
                <w:b/>
                <w:sz w:val="18"/>
                <w:szCs w:val="18"/>
                <w:lang w:val="hr-HR"/>
              </w:rPr>
            </w:pPr>
          </w:p>
        </w:tc>
      </w:tr>
      <w:tr w:rsidR="00D405DC" w:rsidRPr="00311E1C" w:rsidTr="00D405DC">
        <w:tc>
          <w:tcPr>
            <w:tcW w:w="2259" w:type="dxa"/>
            <w:gridSpan w:val="3"/>
            <w:shd w:val="clear" w:color="auto" w:fill="auto"/>
          </w:tcPr>
          <w:p w:rsidR="00D405DC" w:rsidRPr="00C8552B" w:rsidRDefault="00D405DC" w:rsidP="00D405DC">
            <w:pPr>
              <w:spacing w:before="40" w:after="40"/>
              <w:jc w:val="center"/>
              <w:rPr>
                <w:sz w:val="18"/>
                <w:szCs w:val="18"/>
                <w:lang w:val="hr-HR"/>
              </w:rPr>
            </w:pPr>
            <w:r>
              <w:rPr>
                <w:sz w:val="18"/>
                <w:szCs w:val="18"/>
                <w:lang w:val="hr-HR"/>
              </w:rPr>
              <w:t>н/а (нови програм)</w:t>
            </w:r>
          </w:p>
        </w:tc>
        <w:tc>
          <w:tcPr>
            <w:tcW w:w="2260" w:type="dxa"/>
            <w:shd w:val="clear" w:color="auto" w:fill="auto"/>
          </w:tcPr>
          <w:p w:rsidR="00D405DC" w:rsidRPr="00311E1C" w:rsidRDefault="00D405DC" w:rsidP="00D405DC">
            <w:pPr>
              <w:spacing w:before="40" w:after="40"/>
              <w:jc w:val="center"/>
              <w:rPr>
                <w:sz w:val="18"/>
                <w:szCs w:val="18"/>
                <w:lang w:val="hr-HR"/>
              </w:rPr>
            </w:pPr>
            <w:r>
              <w:rPr>
                <w:sz w:val="18"/>
                <w:szCs w:val="18"/>
                <w:lang w:val="hr-HR"/>
              </w:rPr>
              <w:t>н/а (нови програм)</w:t>
            </w:r>
          </w:p>
        </w:tc>
        <w:tc>
          <w:tcPr>
            <w:tcW w:w="2260" w:type="dxa"/>
            <w:shd w:val="clear" w:color="auto" w:fill="auto"/>
          </w:tcPr>
          <w:p w:rsidR="00D405DC" w:rsidRPr="00311E1C" w:rsidRDefault="00D405DC" w:rsidP="00D405DC">
            <w:pPr>
              <w:spacing w:before="40" w:after="40"/>
              <w:jc w:val="center"/>
              <w:rPr>
                <w:sz w:val="18"/>
                <w:szCs w:val="18"/>
                <w:lang w:val="hr-HR"/>
              </w:rPr>
            </w:pPr>
            <w:r>
              <w:rPr>
                <w:sz w:val="18"/>
                <w:szCs w:val="18"/>
                <w:lang w:val="hr-HR"/>
              </w:rPr>
              <w:t>0,0960</w:t>
            </w:r>
          </w:p>
        </w:tc>
        <w:tc>
          <w:tcPr>
            <w:tcW w:w="2260" w:type="dxa"/>
            <w:shd w:val="clear" w:color="auto" w:fill="auto"/>
          </w:tcPr>
          <w:p w:rsidR="00D405DC" w:rsidRPr="00311E1C" w:rsidRDefault="00D405DC" w:rsidP="00D405DC">
            <w:pPr>
              <w:spacing w:before="40" w:after="40"/>
              <w:jc w:val="center"/>
              <w:rPr>
                <w:sz w:val="18"/>
                <w:szCs w:val="18"/>
                <w:lang w:val="hr-HR"/>
              </w:rPr>
            </w:pPr>
            <w:r>
              <w:rPr>
                <w:sz w:val="18"/>
                <w:szCs w:val="18"/>
                <w:lang w:val="hr-HR"/>
              </w:rPr>
              <w:t>0,1173</w:t>
            </w:r>
          </w:p>
        </w:tc>
      </w:tr>
      <w:tr w:rsidR="00D405DC" w:rsidRPr="00C8552B" w:rsidTr="00D405DC">
        <w:tc>
          <w:tcPr>
            <w:tcW w:w="1384" w:type="dxa"/>
            <w:gridSpan w:val="2"/>
          </w:tcPr>
          <w:p w:rsidR="00D405DC" w:rsidRPr="00C8552B" w:rsidRDefault="00D405DC" w:rsidP="00D405DC">
            <w:pPr>
              <w:spacing w:before="40" w:after="40"/>
              <w:rPr>
                <w:sz w:val="18"/>
                <w:szCs w:val="18"/>
                <w:lang w:val="hr-HR"/>
              </w:rPr>
            </w:pPr>
            <w:r>
              <w:rPr>
                <w:b/>
                <w:sz w:val="18"/>
                <w:szCs w:val="18"/>
                <w:lang w:val="hr-HR"/>
              </w:rPr>
              <w:t>Метода</w:t>
            </w:r>
            <w:r w:rsidRPr="00C8552B">
              <w:rPr>
                <w:b/>
                <w:sz w:val="18"/>
                <w:szCs w:val="18"/>
                <w:lang w:val="hr-HR"/>
              </w:rPr>
              <w:t xml:space="preserve"> </w:t>
            </w:r>
            <w:r>
              <w:rPr>
                <w:b/>
                <w:sz w:val="18"/>
                <w:szCs w:val="18"/>
                <w:lang w:val="hr-HR"/>
              </w:rPr>
              <w:t>праћења</w:t>
            </w:r>
            <w:r w:rsidRPr="00C8552B">
              <w:rPr>
                <w:b/>
                <w:sz w:val="18"/>
                <w:szCs w:val="18"/>
                <w:lang w:val="hr-HR"/>
              </w:rPr>
              <w:t xml:space="preserve"> /</w:t>
            </w:r>
            <w:r>
              <w:rPr>
                <w:b/>
                <w:sz w:val="18"/>
                <w:szCs w:val="18"/>
                <w:lang w:val="hr-HR"/>
              </w:rPr>
              <w:t>мјерења</w:t>
            </w:r>
            <w:r w:rsidRPr="00C8552B">
              <w:rPr>
                <w:b/>
                <w:sz w:val="18"/>
                <w:szCs w:val="18"/>
                <w:lang w:val="hr-HR"/>
              </w:rPr>
              <w:t xml:space="preserve"> </w:t>
            </w:r>
            <w:r>
              <w:rPr>
                <w:b/>
                <w:sz w:val="18"/>
                <w:szCs w:val="18"/>
                <w:lang w:val="hr-HR"/>
              </w:rPr>
              <w:t>уштеда</w:t>
            </w:r>
          </w:p>
        </w:tc>
        <w:tc>
          <w:tcPr>
            <w:tcW w:w="7655" w:type="dxa"/>
            <w:gridSpan w:val="4"/>
            <w:shd w:val="clear" w:color="auto" w:fill="auto"/>
          </w:tcPr>
          <w:p w:rsidR="00D405DC" w:rsidRPr="003402F3" w:rsidRDefault="00D405DC" w:rsidP="003B72F7">
            <w:pPr>
              <w:pStyle w:val="ListParagraph"/>
              <w:numPr>
                <w:ilvl w:val="0"/>
                <w:numId w:val="30"/>
              </w:numPr>
              <w:spacing w:before="40"/>
              <w:ind w:left="357" w:hanging="357"/>
              <w:contextualSpacing w:val="0"/>
              <w:rPr>
                <w:sz w:val="18"/>
                <w:szCs w:val="18"/>
                <w:lang w:val="hr-HR"/>
              </w:rPr>
            </w:pPr>
            <w:r>
              <w:rPr>
                <w:sz w:val="18"/>
                <w:szCs w:val="18"/>
                <w:lang w:val="hr-HR"/>
              </w:rPr>
              <w:t>Детаљни</w:t>
            </w:r>
            <w:r w:rsidRPr="003402F3">
              <w:rPr>
                <w:sz w:val="18"/>
                <w:szCs w:val="18"/>
                <w:lang w:val="hr-HR"/>
              </w:rPr>
              <w:t xml:space="preserve"> </w:t>
            </w:r>
            <w:r>
              <w:rPr>
                <w:sz w:val="18"/>
                <w:szCs w:val="18"/>
                <w:lang w:val="hr-HR"/>
              </w:rPr>
              <w:t>енергетски прегледи</w:t>
            </w:r>
            <w:r w:rsidRPr="003402F3">
              <w:rPr>
                <w:sz w:val="18"/>
                <w:szCs w:val="18"/>
                <w:lang w:val="hr-HR"/>
              </w:rPr>
              <w:t>;</w:t>
            </w:r>
          </w:p>
          <w:p w:rsidR="00D405DC" w:rsidRPr="00C8552B" w:rsidRDefault="00D405DC" w:rsidP="003B72F7">
            <w:pPr>
              <w:pStyle w:val="ListParagraph"/>
              <w:numPr>
                <w:ilvl w:val="0"/>
                <w:numId w:val="30"/>
              </w:numPr>
              <w:ind w:left="357" w:hanging="357"/>
              <w:contextualSpacing w:val="0"/>
              <w:rPr>
                <w:sz w:val="18"/>
                <w:szCs w:val="18"/>
                <w:lang w:val="hr-HR"/>
              </w:rPr>
            </w:pPr>
            <w:r>
              <w:rPr>
                <w:sz w:val="18"/>
                <w:szCs w:val="18"/>
                <w:lang w:val="hr-HR"/>
              </w:rPr>
              <w:t>Информациони</w:t>
            </w:r>
            <w:r w:rsidRPr="003402F3">
              <w:rPr>
                <w:sz w:val="18"/>
                <w:szCs w:val="18"/>
                <w:lang w:val="hr-HR"/>
              </w:rPr>
              <w:t xml:space="preserve"> </w:t>
            </w:r>
            <w:r>
              <w:rPr>
                <w:sz w:val="18"/>
                <w:szCs w:val="18"/>
                <w:lang w:val="hr-HR"/>
              </w:rPr>
              <w:t>систем</w:t>
            </w:r>
            <w:r w:rsidRPr="003402F3">
              <w:rPr>
                <w:sz w:val="18"/>
                <w:szCs w:val="18"/>
                <w:lang w:val="hr-HR"/>
              </w:rPr>
              <w:t xml:space="preserve"> (</w:t>
            </w:r>
            <w:r>
              <w:rPr>
                <w:sz w:val="18"/>
                <w:szCs w:val="18"/>
                <w:lang w:val="hr-HR"/>
              </w:rPr>
              <w:t>ЕМИС</w:t>
            </w:r>
            <w:r w:rsidRPr="003402F3">
              <w:rPr>
                <w:sz w:val="18"/>
                <w:szCs w:val="18"/>
                <w:lang w:val="hr-HR"/>
              </w:rPr>
              <w:t xml:space="preserve">, </w:t>
            </w:r>
            <w:r>
              <w:rPr>
                <w:sz w:val="18"/>
                <w:szCs w:val="18"/>
                <w:lang w:val="hr-HR"/>
              </w:rPr>
              <w:t>МVP</w:t>
            </w:r>
            <w:r w:rsidRPr="003402F3">
              <w:rPr>
                <w:sz w:val="18"/>
                <w:szCs w:val="18"/>
                <w:lang w:val="hr-HR"/>
              </w:rPr>
              <w:t>)</w:t>
            </w:r>
          </w:p>
        </w:tc>
      </w:tr>
      <w:tr w:rsidR="00D405DC" w:rsidRPr="00122290" w:rsidTr="00D405DC">
        <w:tc>
          <w:tcPr>
            <w:tcW w:w="1384" w:type="dxa"/>
            <w:gridSpan w:val="2"/>
          </w:tcPr>
          <w:p w:rsidR="00D405DC" w:rsidRPr="00C8552B" w:rsidRDefault="00D405DC" w:rsidP="00D405DC">
            <w:pPr>
              <w:spacing w:before="40" w:after="40"/>
              <w:rPr>
                <w:b/>
                <w:sz w:val="18"/>
                <w:szCs w:val="18"/>
                <w:lang w:val="hr-HR"/>
              </w:rPr>
            </w:pPr>
            <w:r>
              <w:rPr>
                <w:b/>
                <w:sz w:val="18"/>
                <w:szCs w:val="18"/>
                <w:lang w:val="hr-HR"/>
              </w:rPr>
              <w:t>Претпоставке</w:t>
            </w:r>
          </w:p>
        </w:tc>
        <w:tc>
          <w:tcPr>
            <w:tcW w:w="7655" w:type="dxa"/>
            <w:gridSpan w:val="4"/>
            <w:shd w:val="clear" w:color="auto" w:fill="auto"/>
          </w:tcPr>
          <w:p w:rsidR="00D405DC" w:rsidRDefault="00D405DC" w:rsidP="00D405DC">
            <w:pPr>
              <w:spacing w:before="40"/>
              <w:rPr>
                <w:sz w:val="18"/>
                <w:szCs w:val="18"/>
                <w:lang w:val="hr-HR"/>
              </w:rPr>
            </w:pPr>
            <w:r>
              <w:rPr>
                <w:sz w:val="18"/>
                <w:szCs w:val="18"/>
                <w:lang w:val="hr-HR"/>
              </w:rPr>
              <w:t>Због чињенице да се овај програм састоји од неколико секторских мјера, детаљи претпоставки везаних за овај програм, и то за циљеве енергетских уштеда, индикаторе остварења, и потребна финансијска средства су ради боље прегледности дати у Прилозима 6.1, 6.2, 6.3 и 6.4 овог документа, и то:</w:t>
            </w:r>
          </w:p>
          <w:p w:rsidR="00D405DC" w:rsidRPr="00A85386" w:rsidRDefault="00D405DC" w:rsidP="003B72F7">
            <w:pPr>
              <w:pStyle w:val="ListParagraph"/>
              <w:numPr>
                <w:ilvl w:val="0"/>
                <w:numId w:val="31"/>
              </w:numPr>
              <w:spacing w:before="40"/>
              <w:contextualSpacing w:val="0"/>
              <w:rPr>
                <w:sz w:val="18"/>
                <w:szCs w:val="18"/>
                <w:lang w:val="hr-HR"/>
              </w:rPr>
            </w:pPr>
            <w:r>
              <w:rPr>
                <w:sz w:val="18"/>
                <w:szCs w:val="18"/>
                <w:lang w:val="hr-HR"/>
              </w:rPr>
              <w:t>Структура очекиваних уштеда од 0,0960 PJ</w:t>
            </w:r>
            <w:r w:rsidRPr="00A85386">
              <w:rPr>
                <w:sz w:val="18"/>
                <w:szCs w:val="18"/>
                <w:lang w:val="hr-HR"/>
              </w:rPr>
              <w:t xml:space="preserve"> </w:t>
            </w:r>
            <w:r>
              <w:rPr>
                <w:sz w:val="18"/>
                <w:szCs w:val="18"/>
                <w:lang w:val="hr-HR"/>
              </w:rPr>
              <w:t>остварених</w:t>
            </w:r>
            <w:r w:rsidRPr="00A85386">
              <w:rPr>
                <w:sz w:val="18"/>
                <w:szCs w:val="18"/>
                <w:lang w:val="hr-HR"/>
              </w:rPr>
              <w:t xml:space="preserve"> </w:t>
            </w:r>
            <w:r>
              <w:rPr>
                <w:sz w:val="18"/>
                <w:szCs w:val="18"/>
                <w:lang w:val="hr-HR"/>
              </w:rPr>
              <w:t>у</w:t>
            </w:r>
            <w:r w:rsidRPr="00A85386">
              <w:rPr>
                <w:sz w:val="18"/>
                <w:szCs w:val="18"/>
                <w:lang w:val="hr-HR"/>
              </w:rPr>
              <w:t xml:space="preserve"> </w:t>
            </w:r>
            <w:r>
              <w:rPr>
                <w:sz w:val="18"/>
                <w:szCs w:val="18"/>
                <w:lang w:val="hr-HR"/>
              </w:rPr>
              <w:t>оквиру</w:t>
            </w:r>
            <w:r w:rsidRPr="00A85386">
              <w:rPr>
                <w:sz w:val="18"/>
                <w:szCs w:val="18"/>
                <w:lang w:val="hr-HR"/>
              </w:rPr>
              <w:t xml:space="preserve"> </w:t>
            </w:r>
            <w:r>
              <w:rPr>
                <w:sz w:val="18"/>
                <w:szCs w:val="18"/>
                <w:lang w:val="hr-HR"/>
              </w:rPr>
              <w:t>овог</w:t>
            </w:r>
            <w:r w:rsidRPr="00A85386">
              <w:rPr>
                <w:sz w:val="18"/>
                <w:szCs w:val="18"/>
                <w:lang w:val="hr-HR"/>
              </w:rPr>
              <w:t xml:space="preserve"> </w:t>
            </w:r>
            <w:r>
              <w:rPr>
                <w:sz w:val="18"/>
                <w:szCs w:val="18"/>
                <w:lang w:val="hr-HR"/>
              </w:rPr>
              <w:t>програма</w:t>
            </w:r>
            <w:r w:rsidRPr="00A85386">
              <w:rPr>
                <w:sz w:val="18"/>
                <w:szCs w:val="18"/>
                <w:lang w:val="hr-HR"/>
              </w:rPr>
              <w:t xml:space="preserve">: </w:t>
            </w:r>
          </w:p>
          <w:p w:rsidR="00D405DC" w:rsidRPr="0074077A" w:rsidRDefault="00D405DC" w:rsidP="003B72F7">
            <w:pPr>
              <w:pStyle w:val="ListParagraph"/>
              <w:numPr>
                <w:ilvl w:val="0"/>
                <w:numId w:val="31"/>
              </w:numPr>
              <w:spacing w:before="40" w:after="40"/>
              <w:rPr>
                <w:sz w:val="18"/>
                <w:szCs w:val="18"/>
                <w:lang w:val="hr-HR"/>
              </w:rPr>
            </w:pPr>
            <w:r>
              <w:rPr>
                <w:rFonts w:ascii="Calibri" w:eastAsia="Times New Roman" w:hAnsi="Calibri" w:cs="Times New Roman"/>
                <w:bCs/>
                <w:color w:val="000000"/>
                <w:sz w:val="18"/>
                <w:szCs w:val="18"/>
                <w:lang w:val="hr-HR" w:eastAsia="hr-HR"/>
              </w:rPr>
              <w:t>Јединице мјере и вриједности</w:t>
            </w:r>
            <w:r w:rsidRPr="00A85386">
              <w:rPr>
                <w:rFonts w:ascii="Calibri" w:eastAsia="Times New Roman" w:hAnsi="Calibri" w:cs="Times New Roman"/>
                <w:bCs/>
                <w:color w:val="000000"/>
                <w:sz w:val="18"/>
                <w:szCs w:val="18"/>
                <w:lang w:val="hr-HR" w:eastAsia="hr-HR"/>
              </w:rPr>
              <w:t xml:space="preserve"> </w:t>
            </w:r>
            <w:r>
              <w:rPr>
                <w:rFonts w:ascii="Calibri" w:eastAsia="Times New Roman" w:hAnsi="Calibri" w:cs="Times New Roman"/>
                <w:bCs/>
                <w:color w:val="000000"/>
                <w:sz w:val="18"/>
                <w:szCs w:val="18"/>
                <w:lang w:val="hr-HR" w:eastAsia="hr-HR"/>
              </w:rPr>
              <w:t>индикатора</w:t>
            </w:r>
            <w:r w:rsidRPr="00A85386">
              <w:rPr>
                <w:rFonts w:ascii="Calibri" w:eastAsia="Times New Roman" w:hAnsi="Calibri" w:cs="Times New Roman"/>
                <w:bCs/>
                <w:color w:val="000000"/>
                <w:sz w:val="18"/>
                <w:szCs w:val="18"/>
                <w:lang w:val="hr-HR" w:eastAsia="hr-HR"/>
              </w:rPr>
              <w:t xml:space="preserve"> </w:t>
            </w:r>
            <w:r>
              <w:rPr>
                <w:rFonts w:ascii="Calibri" w:eastAsia="Times New Roman" w:hAnsi="Calibri" w:cs="Times New Roman"/>
                <w:bCs/>
                <w:color w:val="000000"/>
                <w:sz w:val="18"/>
                <w:szCs w:val="18"/>
                <w:lang w:val="hr-HR" w:eastAsia="hr-HR"/>
              </w:rPr>
              <w:t>за</w:t>
            </w:r>
            <w:r w:rsidRPr="00A85386">
              <w:rPr>
                <w:rFonts w:ascii="Calibri" w:eastAsia="Times New Roman" w:hAnsi="Calibri" w:cs="Times New Roman"/>
                <w:bCs/>
                <w:color w:val="000000"/>
                <w:sz w:val="18"/>
                <w:szCs w:val="18"/>
                <w:lang w:val="hr-HR" w:eastAsia="hr-HR"/>
              </w:rPr>
              <w:t xml:space="preserve"> </w:t>
            </w:r>
            <w:r>
              <w:rPr>
                <w:rFonts w:ascii="Calibri" w:eastAsia="Times New Roman" w:hAnsi="Calibri" w:cs="Times New Roman"/>
                <w:bCs/>
                <w:color w:val="000000"/>
                <w:sz w:val="18"/>
                <w:szCs w:val="18"/>
                <w:lang w:val="hr-HR" w:eastAsia="hr-HR"/>
              </w:rPr>
              <w:t>остварење очекиваних енергетских уштеда</w:t>
            </w:r>
            <w:r w:rsidRPr="00A85386">
              <w:rPr>
                <w:rFonts w:ascii="Calibri" w:eastAsia="Times New Roman" w:hAnsi="Calibri" w:cs="Times New Roman"/>
                <w:bCs/>
                <w:color w:val="000000"/>
                <w:sz w:val="18"/>
                <w:szCs w:val="18"/>
                <w:lang w:val="hr-HR" w:eastAsia="hr-HR"/>
              </w:rPr>
              <w:t xml:space="preserve"> </w:t>
            </w:r>
            <w:r>
              <w:rPr>
                <w:rFonts w:ascii="Calibri" w:eastAsia="Times New Roman" w:hAnsi="Calibri" w:cs="Times New Roman"/>
                <w:bCs/>
                <w:color w:val="000000"/>
                <w:sz w:val="18"/>
                <w:szCs w:val="18"/>
                <w:lang w:val="hr-HR" w:eastAsia="hr-HR"/>
              </w:rPr>
              <w:t>у</w:t>
            </w:r>
            <w:r w:rsidRPr="00A85386">
              <w:rPr>
                <w:rFonts w:ascii="Calibri" w:eastAsia="Times New Roman" w:hAnsi="Calibri" w:cs="Times New Roman"/>
                <w:bCs/>
                <w:color w:val="000000"/>
                <w:sz w:val="18"/>
                <w:szCs w:val="18"/>
                <w:lang w:val="hr-HR" w:eastAsia="hr-HR"/>
              </w:rPr>
              <w:t xml:space="preserve"> 2018.</w:t>
            </w:r>
            <w:r>
              <w:rPr>
                <w:rFonts w:ascii="Calibri" w:eastAsia="Times New Roman" w:hAnsi="Calibri" w:cs="Times New Roman"/>
                <w:bCs/>
                <w:color w:val="000000"/>
                <w:sz w:val="18"/>
                <w:szCs w:val="18"/>
                <w:lang w:val="hr-HR" w:eastAsia="hr-HR"/>
              </w:rPr>
              <w:t xml:space="preserve"> години, и то за сваку секторску мјеру у оквиру овог програма, дати су у Прилогу 6.3 овог документа;</w:t>
            </w:r>
          </w:p>
          <w:p w:rsidR="00D405DC" w:rsidRPr="0074077A" w:rsidRDefault="00D405DC" w:rsidP="003B72F7">
            <w:pPr>
              <w:pStyle w:val="ListParagraph"/>
              <w:numPr>
                <w:ilvl w:val="0"/>
                <w:numId w:val="31"/>
              </w:numPr>
              <w:spacing w:before="40"/>
              <w:ind w:left="357" w:hanging="357"/>
              <w:rPr>
                <w:sz w:val="18"/>
                <w:szCs w:val="18"/>
                <w:lang w:val="hr-HR"/>
              </w:rPr>
            </w:pPr>
            <w:r>
              <w:rPr>
                <w:rFonts w:ascii="Calibri" w:eastAsia="Times New Roman" w:hAnsi="Calibri" w:cs="Times New Roman"/>
                <w:bCs/>
                <w:color w:val="000000"/>
                <w:sz w:val="18"/>
                <w:szCs w:val="18"/>
                <w:lang w:val="hr-HR" w:eastAsia="hr-HR"/>
              </w:rPr>
              <w:t>Финансијски износи потребни за реализацију очекиваних уштеда, а тиме и за достизање индикатора остварења очекиваних енергетских уштеда у 2018. години, и то за сваку секторску мјеру у оквиру овог програма, дати су у Прилогу 6.2 овог документа;</w:t>
            </w:r>
          </w:p>
          <w:p w:rsidR="00D405DC" w:rsidRPr="00122290" w:rsidRDefault="00D405DC" w:rsidP="003B72F7">
            <w:pPr>
              <w:pStyle w:val="ListParagraph"/>
              <w:numPr>
                <w:ilvl w:val="0"/>
                <w:numId w:val="31"/>
              </w:numPr>
              <w:spacing w:after="40"/>
              <w:ind w:left="357" w:hanging="357"/>
              <w:contextualSpacing w:val="0"/>
              <w:rPr>
                <w:sz w:val="18"/>
                <w:szCs w:val="18"/>
                <w:lang w:val="hr-HR"/>
              </w:rPr>
            </w:pPr>
            <w:r w:rsidRPr="00122290">
              <w:rPr>
                <w:rFonts w:ascii="Calibri" w:eastAsia="Times New Roman" w:hAnsi="Calibri" w:cs="Times New Roman"/>
                <w:bCs/>
                <w:color w:val="000000"/>
                <w:sz w:val="18"/>
                <w:szCs w:val="18"/>
                <w:lang w:val="hr-HR" w:eastAsia="hr-HR"/>
              </w:rPr>
              <w:t>Претпоставке</w:t>
            </w:r>
            <w:r w:rsidRPr="00122290">
              <w:rPr>
                <w:noProof/>
                <w:sz w:val="18"/>
                <w:szCs w:val="18"/>
              </w:rPr>
              <w:t xml:space="preserve"> и улазни подаци за израчун ц</w:t>
            </w:r>
            <w:r w:rsidRPr="00122290">
              <w:rPr>
                <w:sz w:val="18"/>
                <w:szCs w:val="18"/>
                <w:lang w:val="hr-HR"/>
              </w:rPr>
              <w:t xml:space="preserve">иљних вриједности индикатора за постизање очекиваних уштеда финалне енергије у 2018. години као и </w:t>
            </w:r>
            <w:r w:rsidRPr="00122290">
              <w:rPr>
                <w:noProof/>
                <w:sz w:val="18"/>
                <w:szCs w:val="18"/>
              </w:rPr>
              <w:t xml:space="preserve">укупно потребних финансијских средстава, </w:t>
            </w:r>
            <w:r w:rsidRPr="00122290">
              <w:rPr>
                <w:rFonts w:ascii="Calibri" w:eastAsia="Times New Roman" w:hAnsi="Calibri" w:cs="Times New Roman"/>
                <w:bCs/>
                <w:color w:val="000000"/>
                <w:sz w:val="18"/>
                <w:szCs w:val="18"/>
                <w:lang w:val="hr-HR" w:eastAsia="hr-HR"/>
              </w:rPr>
              <w:t>и то за сваку секторску мјеру у оквиру овог програма, дати су у Прилогу 6.4 овог документа.</w:t>
            </w:r>
          </w:p>
        </w:tc>
      </w:tr>
      <w:tr w:rsidR="00D405DC" w:rsidRPr="00C8552B" w:rsidTr="00D405DC">
        <w:tc>
          <w:tcPr>
            <w:tcW w:w="1384" w:type="dxa"/>
            <w:gridSpan w:val="2"/>
          </w:tcPr>
          <w:p w:rsidR="00D405DC" w:rsidRPr="00C8552B" w:rsidRDefault="00D405DC" w:rsidP="00D405DC">
            <w:pPr>
              <w:spacing w:before="40" w:after="40"/>
              <w:rPr>
                <w:b/>
                <w:sz w:val="18"/>
                <w:szCs w:val="18"/>
                <w:lang w:val="hr-HR"/>
              </w:rPr>
            </w:pPr>
            <w:r>
              <w:rPr>
                <w:b/>
                <w:sz w:val="18"/>
                <w:szCs w:val="18"/>
                <w:lang w:val="hr-HR"/>
              </w:rPr>
              <w:t>Преклапања, ефекат мултипликација и синергија</w:t>
            </w:r>
          </w:p>
        </w:tc>
        <w:tc>
          <w:tcPr>
            <w:tcW w:w="7655" w:type="dxa"/>
            <w:gridSpan w:val="4"/>
            <w:shd w:val="clear" w:color="auto" w:fill="auto"/>
          </w:tcPr>
          <w:p w:rsidR="00D405DC" w:rsidRPr="00C8552B" w:rsidRDefault="00D405DC" w:rsidP="005C53FA">
            <w:pPr>
              <w:keepNext/>
              <w:spacing w:before="40" w:after="40"/>
              <w:rPr>
                <w:sz w:val="18"/>
                <w:szCs w:val="18"/>
                <w:lang w:val="hr-HR"/>
              </w:rPr>
            </w:pPr>
            <w:r>
              <w:rPr>
                <w:sz w:val="18"/>
                <w:szCs w:val="18"/>
                <w:lang w:val="hr-HR"/>
              </w:rPr>
              <w:t>/</w:t>
            </w:r>
          </w:p>
        </w:tc>
      </w:tr>
    </w:tbl>
    <w:p w:rsidR="002B3875" w:rsidRDefault="005C53FA" w:rsidP="005C53FA">
      <w:pPr>
        <w:pStyle w:val="Caption"/>
        <w:rPr>
          <w:lang w:val="hr-HR"/>
        </w:rPr>
      </w:pPr>
      <w:bookmarkStart w:id="67" w:name="_Toc509230957"/>
      <w:r>
        <w:t xml:space="preserve">Tabela </w:t>
      </w:r>
      <w:fldSimple w:instr=" SEQ Tabela \* ARABIC ">
        <w:r>
          <w:rPr>
            <w:noProof/>
          </w:rPr>
          <w:t>30</w:t>
        </w:r>
      </w:fldSimple>
      <w:r>
        <w:rPr>
          <w:lang w:val="sr-Cyrl-BA"/>
        </w:rPr>
        <w:t xml:space="preserve"> </w:t>
      </w:r>
      <w:r w:rsidRPr="00695971">
        <w:t>Детаљан опис програма П6 за уштеду финалне енергије</w:t>
      </w:r>
      <w:bookmarkEnd w:id="67"/>
    </w:p>
    <w:tbl>
      <w:tblPr>
        <w:tblStyle w:val="TableGrid"/>
        <w:tblW w:w="0" w:type="auto"/>
        <w:tblLayout w:type="fixed"/>
        <w:tblLook w:val="04A0" w:firstRow="1" w:lastRow="0" w:firstColumn="1" w:lastColumn="0" w:noHBand="0" w:noVBand="1"/>
      </w:tblPr>
      <w:tblGrid>
        <w:gridCol w:w="1242"/>
        <w:gridCol w:w="142"/>
        <w:gridCol w:w="875"/>
        <w:gridCol w:w="2260"/>
        <w:gridCol w:w="2260"/>
        <w:gridCol w:w="2260"/>
      </w:tblGrid>
      <w:tr w:rsidR="00D405DC" w:rsidRPr="008B7EFD" w:rsidTr="00D405DC">
        <w:tc>
          <w:tcPr>
            <w:tcW w:w="1242" w:type="dxa"/>
          </w:tcPr>
          <w:p w:rsidR="00D405DC" w:rsidRPr="00C8552B" w:rsidRDefault="00D405DC" w:rsidP="00D405DC">
            <w:pPr>
              <w:spacing w:before="40" w:after="40"/>
              <w:rPr>
                <w:b/>
                <w:sz w:val="18"/>
                <w:szCs w:val="18"/>
                <w:lang w:val="hr-HR"/>
              </w:rPr>
            </w:pPr>
            <w:r>
              <w:rPr>
                <w:b/>
                <w:sz w:val="18"/>
                <w:szCs w:val="18"/>
                <w:lang w:val="hr-HR"/>
              </w:rPr>
              <w:t>Назив програма</w:t>
            </w:r>
          </w:p>
        </w:tc>
        <w:tc>
          <w:tcPr>
            <w:tcW w:w="7797" w:type="dxa"/>
            <w:gridSpan w:val="5"/>
          </w:tcPr>
          <w:p w:rsidR="00D405DC" w:rsidRPr="008B7EFD" w:rsidRDefault="00D405DC" w:rsidP="00D405DC">
            <w:pPr>
              <w:spacing w:before="40" w:after="40"/>
              <w:rPr>
                <w:b/>
                <w:sz w:val="18"/>
                <w:szCs w:val="18"/>
                <w:lang w:val="hr-HR"/>
              </w:rPr>
            </w:pPr>
            <w:r>
              <w:rPr>
                <w:b/>
                <w:sz w:val="18"/>
                <w:szCs w:val="18"/>
                <w:lang w:val="hr-HR"/>
              </w:rPr>
              <w:t>Програм</w:t>
            </w:r>
            <w:r w:rsidRPr="008B7EFD">
              <w:rPr>
                <w:b/>
                <w:sz w:val="18"/>
                <w:szCs w:val="18"/>
                <w:lang w:val="hr-HR"/>
              </w:rPr>
              <w:t xml:space="preserve"> </w:t>
            </w:r>
            <w:r>
              <w:rPr>
                <w:b/>
                <w:sz w:val="18"/>
                <w:szCs w:val="18"/>
                <w:lang w:val="hr-HR"/>
              </w:rPr>
              <w:t>за</w:t>
            </w:r>
            <w:r w:rsidRPr="008B7EFD">
              <w:rPr>
                <w:b/>
                <w:sz w:val="18"/>
                <w:szCs w:val="18"/>
                <w:lang w:val="hr-HR"/>
              </w:rPr>
              <w:t xml:space="preserve"> </w:t>
            </w:r>
            <w:r>
              <w:rPr>
                <w:b/>
                <w:sz w:val="18"/>
                <w:szCs w:val="18"/>
                <w:lang w:val="hr-HR"/>
              </w:rPr>
              <w:t>повећање</w:t>
            </w:r>
            <w:r w:rsidRPr="008B7EFD">
              <w:rPr>
                <w:b/>
                <w:sz w:val="18"/>
                <w:szCs w:val="18"/>
                <w:lang w:val="hr-HR"/>
              </w:rPr>
              <w:t xml:space="preserve"> </w:t>
            </w:r>
            <w:r>
              <w:rPr>
                <w:b/>
                <w:sz w:val="18"/>
                <w:szCs w:val="18"/>
                <w:lang w:val="hr-HR"/>
              </w:rPr>
              <w:t>енергетске</w:t>
            </w:r>
            <w:r w:rsidRPr="008B7EFD">
              <w:rPr>
                <w:b/>
                <w:sz w:val="18"/>
                <w:szCs w:val="18"/>
                <w:lang w:val="hr-HR"/>
              </w:rPr>
              <w:t xml:space="preserve"> </w:t>
            </w:r>
            <w:r>
              <w:rPr>
                <w:b/>
                <w:sz w:val="18"/>
                <w:szCs w:val="18"/>
                <w:lang w:val="hr-HR"/>
              </w:rPr>
              <w:t>ефикасности</w:t>
            </w:r>
            <w:r w:rsidRPr="008B7EFD">
              <w:rPr>
                <w:b/>
                <w:sz w:val="18"/>
                <w:szCs w:val="18"/>
                <w:lang w:val="hr-HR"/>
              </w:rPr>
              <w:t xml:space="preserve"> </w:t>
            </w:r>
            <w:r>
              <w:rPr>
                <w:b/>
                <w:sz w:val="18"/>
                <w:szCs w:val="18"/>
                <w:lang w:val="hr-HR"/>
              </w:rPr>
              <w:t>у</w:t>
            </w:r>
            <w:r w:rsidRPr="008B7EFD">
              <w:rPr>
                <w:b/>
                <w:sz w:val="18"/>
                <w:szCs w:val="18"/>
                <w:lang w:val="hr-HR"/>
              </w:rPr>
              <w:t xml:space="preserve"> </w:t>
            </w:r>
            <w:r>
              <w:rPr>
                <w:b/>
                <w:sz w:val="18"/>
                <w:szCs w:val="18"/>
                <w:lang w:val="hr-HR"/>
              </w:rPr>
              <w:t>секторима</w:t>
            </w:r>
            <w:r w:rsidRPr="008B7EFD">
              <w:rPr>
                <w:b/>
                <w:sz w:val="18"/>
                <w:szCs w:val="18"/>
                <w:lang w:val="hr-HR"/>
              </w:rPr>
              <w:t xml:space="preserve"> </w:t>
            </w:r>
            <w:r>
              <w:rPr>
                <w:b/>
                <w:sz w:val="18"/>
                <w:szCs w:val="18"/>
                <w:lang w:val="hr-HR"/>
              </w:rPr>
              <w:t>индустрије</w:t>
            </w:r>
            <w:r w:rsidRPr="008B7EFD">
              <w:rPr>
                <w:b/>
                <w:sz w:val="18"/>
                <w:szCs w:val="18"/>
                <w:lang w:val="hr-HR"/>
              </w:rPr>
              <w:t xml:space="preserve"> </w:t>
            </w:r>
            <w:r>
              <w:rPr>
                <w:b/>
                <w:sz w:val="18"/>
                <w:szCs w:val="18"/>
                <w:lang w:val="hr-HR"/>
              </w:rPr>
              <w:t>и</w:t>
            </w:r>
            <w:r w:rsidRPr="008B7EFD">
              <w:rPr>
                <w:b/>
                <w:sz w:val="18"/>
                <w:szCs w:val="18"/>
                <w:lang w:val="hr-HR"/>
              </w:rPr>
              <w:t xml:space="preserve"> </w:t>
            </w:r>
            <w:r>
              <w:rPr>
                <w:b/>
                <w:sz w:val="18"/>
                <w:szCs w:val="18"/>
                <w:lang w:val="hr-HR"/>
              </w:rPr>
              <w:t>комерцијалних</w:t>
            </w:r>
            <w:r w:rsidRPr="008B7EFD">
              <w:rPr>
                <w:b/>
                <w:sz w:val="18"/>
                <w:szCs w:val="18"/>
                <w:lang w:val="hr-HR"/>
              </w:rPr>
              <w:t xml:space="preserve"> </w:t>
            </w:r>
            <w:r>
              <w:rPr>
                <w:b/>
                <w:sz w:val="18"/>
                <w:szCs w:val="18"/>
                <w:lang w:val="hr-HR"/>
              </w:rPr>
              <w:t>услуга</w:t>
            </w:r>
          </w:p>
        </w:tc>
      </w:tr>
      <w:tr w:rsidR="00D405DC" w:rsidRPr="00C8552B" w:rsidTr="00D405DC">
        <w:tc>
          <w:tcPr>
            <w:tcW w:w="1242" w:type="dxa"/>
          </w:tcPr>
          <w:p w:rsidR="00D405DC" w:rsidRPr="00C8552B" w:rsidRDefault="00D405DC" w:rsidP="00D405DC">
            <w:pPr>
              <w:spacing w:before="40" w:after="40"/>
              <w:rPr>
                <w:b/>
                <w:sz w:val="18"/>
                <w:szCs w:val="18"/>
                <w:lang w:val="hr-HR"/>
              </w:rPr>
            </w:pPr>
            <w:r>
              <w:rPr>
                <w:b/>
                <w:sz w:val="18"/>
                <w:szCs w:val="18"/>
                <w:lang w:val="hr-HR"/>
              </w:rPr>
              <w:t>Ознака</w:t>
            </w:r>
          </w:p>
        </w:tc>
        <w:tc>
          <w:tcPr>
            <w:tcW w:w="7797" w:type="dxa"/>
            <w:gridSpan w:val="5"/>
          </w:tcPr>
          <w:p w:rsidR="00D405DC" w:rsidRPr="00C8552B" w:rsidRDefault="00EE5740" w:rsidP="00D405DC">
            <w:pPr>
              <w:spacing w:before="40" w:after="40"/>
              <w:rPr>
                <w:sz w:val="18"/>
                <w:szCs w:val="18"/>
                <w:lang w:val="hr-HR"/>
              </w:rPr>
            </w:pPr>
            <w:r>
              <w:rPr>
                <w:sz w:val="18"/>
                <w:szCs w:val="18"/>
                <w:lang w:val="sr-Cyrl-RS"/>
              </w:rPr>
              <w:t>П</w:t>
            </w:r>
            <w:r w:rsidR="00D405DC">
              <w:rPr>
                <w:sz w:val="18"/>
                <w:szCs w:val="18"/>
                <w:lang w:val="hr-HR"/>
              </w:rPr>
              <w:t>.07</w:t>
            </w:r>
          </w:p>
        </w:tc>
      </w:tr>
      <w:tr w:rsidR="00D405DC" w:rsidRPr="00C8552B" w:rsidTr="00D405DC">
        <w:tc>
          <w:tcPr>
            <w:tcW w:w="9039" w:type="dxa"/>
            <w:gridSpan w:val="6"/>
          </w:tcPr>
          <w:p w:rsidR="00D405DC" w:rsidRPr="00C8552B" w:rsidRDefault="00D405DC" w:rsidP="00D405DC">
            <w:pPr>
              <w:spacing w:before="40" w:after="40"/>
              <w:jc w:val="center"/>
              <w:rPr>
                <w:sz w:val="18"/>
                <w:szCs w:val="18"/>
                <w:lang w:val="hr-HR"/>
              </w:rPr>
            </w:pPr>
            <w:r>
              <w:rPr>
                <w:b/>
                <w:sz w:val="18"/>
                <w:szCs w:val="18"/>
                <w:lang w:val="hr-HR"/>
              </w:rPr>
              <w:t>Опис програма</w:t>
            </w:r>
          </w:p>
        </w:tc>
      </w:tr>
      <w:tr w:rsidR="00D405DC" w:rsidRPr="00023443" w:rsidTr="00D405DC">
        <w:tc>
          <w:tcPr>
            <w:tcW w:w="1242" w:type="dxa"/>
          </w:tcPr>
          <w:p w:rsidR="00D405DC" w:rsidRPr="00023443" w:rsidRDefault="00D405DC" w:rsidP="00D405DC">
            <w:pPr>
              <w:spacing w:before="40" w:after="40"/>
              <w:rPr>
                <w:b/>
                <w:sz w:val="18"/>
                <w:szCs w:val="18"/>
                <w:lang w:val="hr-HR"/>
              </w:rPr>
            </w:pPr>
            <w:r>
              <w:rPr>
                <w:b/>
                <w:sz w:val="18"/>
                <w:szCs w:val="18"/>
                <w:lang w:val="hr-HR"/>
              </w:rPr>
              <w:t>Категорија</w:t>
            </w:r>
          </w:p>
        </w:tc>
        <w:tc>
          <w:tcPr>
            <w:tcW w:w="7797" w:type="dxa"/>
            <w:gridSpan w:val="5"/>
          </w:tcPr>
          <w:p w:rsidR="00D405DC" w:rsidRPr="00023443" w:rsidRDefault="00D405DC" w:rsidP="00D405DC">
            <w:pPr>
              <w:spacing w:before="40" w:after="40"/>
              <w:rPr>
                <w:sz w:val="18"/>
                <w:szCs w:val="18"/>
                <w:lang w:val="hr-HR"/>
              </w:rPr>
            </w:pPr>
            <w:r>
              <w:rPr>
                <w:sz w:val="18"/>
                <w:szCs w:val="18"/>
                <w:lang w:val="hr-HR"/>
              </w:rPr>
              <w:t>Комбинација</w:t>
            </w:r>
            <w:r w:rsidRPr="00023443">
              <w:rPr>
                <w:sz w:val="18"/>
                <w:szCs w:val="18"/>
                <w:lang w:val="hr-HR"/>
              </w:rPr>
              <w:t xml:space="preserve"> </w:t>
            </w:r>
            <w:r>
              <w:rPr>
                <w:sz w:val="18"/>
                <w:szCs w:val="18"/>
                <w:lang w:val="hr-HR"/>
              </w:rPr>
              <w:t>категорија</w:t>
            </w:r>
            <w:r w:rsidRPr="00023443">
              <w:rPr>
                <w:sz w:val="18"/>
                <w:szCs w:val="18"/>
                <w:lang w:val="hr-HR"/>
              </w:rPr>
              <w:t xml:space="preserve">: 1. </w:t>
            </w:r>
            <w:r>
              <w:rPr>
                <w:sz w:val="18"/>
                <w:szCs w:val="18"/>
                <w:lang w:val="hr-HR"/>
              </w:rPr>
              <w:t>Прописи</w:t>
            </w:r>
            <w:r w:rsidRPr="00023443">
              <w:rPr>
                <w:sz w:val="18"/>
                <w:szCs w:val="18"/>
                <w:lang w:val="hr-HR"/>
              </w:rPr>
              <w:t xml:space="preserve">, 2. </w:t>
            </w:r>
            <w:r>
              <w:rPr>
                <w:sz w:val="18"/>
                <w:szCs w:val="18"/>
                <w:lang w:val="hr-HR"/>
              </w:rPr>
              <w:t>Мјере</w:t>
            </w:r>
            <w:r w:rsidRPr="00023443">
              <w:rPr>
                <w:sz w:val="18"/>
                <w:szCs w:val="18"/>
                <w:lang w:val="hr-HR"/>
              </w:rPr>
              <w:t xml:space="preserve"> </w:t>
            </w:r>
            <w:r>
              <w:rPr>
                <w:sz w:val="18"/>
                <w:szCs w:val="18"/>
                <w:lang w:val="hr-HR"/>
              </w:rPr>
              <w:t>информисања</w:t>
            </w:r>
            <w:r w:rsidRPr="00023443">
              <w:rPr>
                <w:sz w:val="18"/>
                <w:szCs w:val="18"/>
                <w:lang w:val="hr-HR"/>
              </w:rPr>
              <w:t xml:space="preserve"> </w:t>
            </w:r>
            <w:r>
              <w:rPr>
                <w:sz w:val="18"/>
                <w:szCs w:val="18"/>
                <w:lang w:val="hr-HR"/>
              </w:rPr>
              <w:t>и</w:t>
            </w:r>
            <w:r w:rsidRPr="00023443">
              <w:rPr>
                <w:sz w:val="18"/>
                <w:szCs w:val="18"/>
                <w:lang w:val="hr-HR"/>
              </w:rPr>
              <w:t xml:space="preserve"> </w:t>
            </w:r>
            <w:r>
              <w:rPr>
                <w:sz w:val="18"/>
                <w:szCs w:val="18"/>
                <w:lang w:val="hr-HR"/>
              </w:rPr>
              <w:t>обавезног</w:t>
            </w:r>
            <w:r w:rsidRPr="00023443">
              <w:rPr>
                <w:sz w:val="18"/>
                <w:szCs w:val="18"/>
                <w:lang w:val="hr-HR"/>
              </w:rPr>
              <w:t xml:space="preserve"> </w:t>
            </w:r>
            <w:r>
              <w:rPr>
                <w:sz w:val="18"/>
                <w:szCs w:val="18"/>
                <w:lang w:val="hr-HR"/>
              </w:rPr>
              <w:t>информисања</w:t>
            </w:r>
            <w:r w:rsidRPr="00023443">
              <w:rPr>
                <w:sz w:val="18"/>
                <w:szCs w:val="18"/>
                <w:lang w:val="hr-HR"/>
              </w:rPr>
              <w:t xml:space="preserve">, 3. </w:t>
            </w:r>
            <w:r>
              <w:rPr>
                <w:sz w:val="18"/>
                <w:szCs w:val="18"/>
                <w:lang w:val="hr-HR"/>
              </w:rPr>
              <w:t>Финансијски</w:t>
            </w:r>
            <w:r w:rsidRPr="00023443">
              <w:rPr>
                <w:sz w:val="18"/>
                <w:szCs w:val="18"/>
                <w:lang w:val="hr-HR"/>
              </w:rPr>
              <w:t xml:space="preserve"> </w:t>
            </w:r>
            <w:r>
              <w:rPr>
                <w:sz w:val="18"/>
                <w:szCs w:val="18"/>
                <w:lang w:val="hr-HR"/>
              </w:rPr>
              <w:t>инструменти</w:t>
            </w:r>
            <w:r w:rsidRPr="00023443">
              <w:rPr>
                <w:sz w:val="18"/>
                <w:szCs w:val="18"/>
                <w:lang w:val="hr-HR"/>
              </w:rPr>
              <w:t xml:space="preserve">, 4. </w:t>
            </w:r>
            <w:r>
              <w:rPr>
                <w:sz w:val="18"/>
                <w:szCs w:val="18"/>
                <w:lang w:val="hr-HR"/>
              </w:rPr>
              <w:t>Добровољни</w:t>
            </w:r>
            <w:r w:rsidRPr="00023443">
              <w:rPr>
                <w:sz w:val="18"/>
                <w:szCs w:val="18"/>
                <w:lang w:val="hr-HR"/>
              </w:rPr>
              <w:t xml:space="preserve"> </w:t>
            </w:r>
            <w:r>
              <w:rPr>
                <w:sz w:val="18"/>
                <w:szCs w:val="18"/>
                <w:lang w:val="hr-HR"/>
              </w:rPr>
              <w:t>уговори</w:t>
            </w:r>
            <w:r w:rsidRPr="00023443">
              <w:rPr>
                <w:sz w:val="18"/>
                <w:szCs w:val="18"/>
                <w:lang w:val="hr-HR"/>
              </w:rPr>
              <w:t xml:space="preserve"> </w:t>
            </w:r>
            <w:r>
              <w:rPr>
                <w:sz w:val="18"/>
                <w:szCs w:val="18"/>
                <w:lang w:val="hr-HR"/>
              </w:rPr>
              <w:t>и</w:t>
            </w:r>
            <w:r w:rsidRPr="00023443">
              <w:rPr>
                <w:sz w:val="18"/>
                <w:szCs w:val="18"/>
                <w:lang w:val="hr-HR"/>
              </w:rPr>
              <w:t xml:space="preserve"> </w:t>
            </w:r>
            <w:r>
              <w:rPr>
                <w:sz w:val="18"/>
                <w:szCs w:val="18"/>
                <w:lang w:val="hr-HR"/>
              </w:rPr>
              <w:t>инструменти</w:t>
            </w:r>
            <w:r w:rsidRPr="00023443">
              <w:rPr>
                <w:sz w:val="18"/>
                <w:szCs w:val="18"/>
                <w:lang w:val="hr-HR"/>
              </w:rPr>
              <w:t xml:space="preserve"> </w:t>
            </w:r>
            <w:r>
              <w:rPr>
                <w:sz w:val="18"/>
                <w:szCs w:val="18"/>
                <w:lang w:val="hr-HR"/>
              </w:rPr>
              <w:t>сарадње</w:t>
            </w:r>
            <w:r w:rsidRPr="00023443">
              <w:rPr>
                <w:sz w:val="18"/>
                <w:szCs w:val="18"/>
                <w:lang w:val="hr-HR"/>
              </w:rPr>
              <w:t xml:space="preserve">, 5. </w:t>
            </w:r>
            <w:r>
              <w:rPr>
                <w:sz w:val="18"/>
                <w:szCs w:val="18"/>
                <w:lang w:val="hr-HR"/>
              </w:rPr>
              <w:t>Енергетске</w:t>
            </w:r>
            <w:r w:rsidRPr="00023443">
              <w:rPr>
                <w:sz w:val="18"/>
                <w:szCs w:val="18"/>
                <w:lang w:val="hr-HR"/>
              </w:rPr>
              <w:t xml:space="preserve"> </w:t>
            </w:r>
            <w:r>
              <w:rPr>
                <w:sz w:val="18"/>
                <w:szCs w:val="18"/>
                <w:lang w:val="hr-HR"/>
              </w:rPr>
              <w:t>услуге</w:t>
            </w:r>
            <w:r w:rsidRPr="00023443">
              <w:rPr>
                <w:sz w:val="18"/>
                <w:szCs w:val="18"/>
                <w:lang w:val="hr-HR"/>
              </w:rPr>
              <w:t xml:space="preserve"> </w:t>
            </w:r>
            <w:r>
              <w:rPr>
                <w:sz w:val="18"/>
                <w:szCs w:val="18"/>
                <w:lang w:val="hr-HR"/>
              </w:rPr>
              <w:t>у</w:t>
            </w:r>
            <w:r w:rsidRPr="00023443">
              <w:rPr>
                <w:sz w:val="18"/>
                <w:szCs w:val="18"/>
                <w:lang w:val="hr-HR"/>
              </w:rPr>
              <w:t xml:space="preserve"> </w:t>
            </w:r>
            <w:r>
              <w:rPr>
                <w:sz w:val="18"/>
                <w:szCs w:val="18"/>
                <w:lang w:val="hr-HR"/>
              </w:rPr>
              <w:t>циљу</w:t>
            </w:r>
            <w:r w:rsidRPr="00023443">
              <w:rPr>
                <w:sz w:val="18"/>
                <w:szCs w:val="18"/>
                <w:lang w:val="hr-HR"/>
              </w:rPr>
              <w:t xml:space="preserve"> </w:t>
            </w:r>
            <w:r>
              <w:rPr>
                <w:sz w:val="18"/>
                <w:szCs w:val="18"/>
                <w:lang w:val="hr-HR"/>
              </w:rPr>
              <w:t>уштеда</w:t>
            </w:r>
            <w:r w:rsidRPr="00023443">
              <w:rPr>
                <w:sz w:val="18"/>
                <w:szCs w:val="18"/>
                <w:lang w:val="hr-HR"/>
              </w:rPr>
              <w:t xml:space="preserve">, </w:t>
            </w:r>
            <w:r>
              <w:rPr>
                <w:sz w:val="18"/>
                <w:szCs w:val="18"/>
                <w:lang w:val="hr-HR"/>
              </w:rPr>
              <w:t>и</w:t>
            </w:r>
            <w:r w:rsidRPr="00023443">
              <w:rPr>
                <w:sz w:val="18"/>
                <w:szCs w:val="18"/>
                <w:lang w:val="hr-HR"/>
              </w:rPr>
              <w:t xml:space="preserve"> 6. </w:t>
            </w:r>
            <w:r>
              <w:rPr>
                <w:sz w:val="18"/>
                <w:szCs w:val="18"/>
                <w:lang w:val="hr-HR"/>
              </w:rPr>
              <w:t>Механизми</w:t>
            </w:r>
            <w:r w:rsidRPr="00023443">
              <w:rPr>
                <w:sz w:val="18"/>
                <w:szCs w:val="18"/>
                <w:lang w:val="hr-HR"/>
              </w:rPr>
              <w:t xml:space="preserve"> </w:t>
            </w:r>
            <w:r>
              <w:rPr>
                <w:sz w:val="18"/>
                <w:szCs w:val="18"/>
                <w:lang w:val="hr-HR"/>
              </w:rPr>
              <w:t>за</w:t>
            </w:r>
            <w:r w:rsidRPr="00023443">
              <w:rPr>
                <w:sz w:val="18"/>
                <w:szCs w:val="18"/>
                <w:lang w:val="hr-HR"/>
              </w:rPr>
              <w:t xml:space="preserve"> </w:t>
            </w:r>
            <w:r>
              <w:rPr>
                <w:sz w:val="18"/>
                <w:szCs w:val="18"/>
                <w:lang w:val="hr-HR"/>
              </w:rPr>
              <w:t>побољшање</w:t>
            </w:r>
            <w:r w:rsidRPr="00023443">
              <w:rPr>
                <w:sz w:val="18"/>
                <w:szCs w:val="18"/>
                <w:lang w:val="hr-HR"/>
              </w:rPr>
              <w:t xml:space="preserve"> </w:t>
            </w:r>
            <w:r>
              <w:rPr>
                <w:sz w:val="18"/>
                <w:szCs w:val="18"/>
                <w:lang w:val="hr-HR"/>
              </w:rPr>
              <w:t>енергетске</w:t>
            </w:r>
            <w:r w:rsidRPr="00023443">
              <w:rPr>
                <w:sz w:val="18"/>
                <w:szCs w:val="18"/>
                <w:lang w:val="hr-HR"/>
              </w:rPr>
              <w:t xml:space="preserve"> </w:t>
            </w:r>
            <w:r>
              <w:rPr>
                <w:sz w:val="18"/>
                <w:szCs w:val="18"/>
                <w:lang w:val="hr-HR"/>
              </w:rPr>
              <w:t>ефикасности</w:t>
            </w:r>
            <w:r w:rsidRPr="00023443">
              <w:rPr>
                <w:sz w:val="18"/>
                <w:szCs w:val="18"/>
                <w:lang w:val="hr-HR"/>
              </w:rPr>
              <w:t xml:space="preserve"> </w:t>
            </w:r>
            <w:r>
              <w:rPr>
                <w:sz w:val="18"/>
                <w:szCs w:val="18"/>
                <w:lang w:val="hr-HR"/>
              </w:rPr>
              <w:t>и</w:t>
            </w:r>
            <w:r w:rsidRPr="00023443">
              <w:rPr>
                <w:sz w:val="18"/>
                <w:szCs w:val="18"/>
                <w:lang w:val="hr-HR"/>
              </w:rPr>
              <w:t xml:space="preserve"> </w:t>
            </w:r>
            <w:r>
              <w:rPr>
                <w:sz w:val="18"/>
                <w:szCs w:val="18"/>
                <w:lang w:val="hr-HR"/>
              </w:rPr>
              <w:t>остале</w:t>
            </w:r>
            <w:r w:rsidRPr="00023443">
              <w:rPr>
                <w:sz w:val="18"/>
                <w:szCs w:val="18"/>
                <w:lang w:val="hr-HR"/>
              </w:rPr>
              <w:t xml:space="preserve"> </w:t>
            </w:r>
            <w:r>
              <w:rPr>
                <w:sz w:val="18"/>
                <w:szCs w:val="18"/>
                <w:lang w:val="hr-HR"/>
              </w:rPr>
              <w:t>комбинације</w:t>
            </w:r>
            <w:r w:rsidRPr="00023443">
              <w:rPr>
                <w:sz w:val="18"/>
                <w:szCs w:val="18"/>
                <w:lang w:val="hr-HR"/>
              </w:rPr>
              <w:t xml:space="preserve"> </w:t>
            </w:r>
            <w:r>
              <w:rPr>
                <w:sz w:val="18"/>
                <w:szCs w:val="18"/>
                <w:lang w:val="hr-HR"/>
              </w:rPr>
              <w:t>других</w:t>
            </w:r>
            <w:r w:rsidRPr="00023443">
              <w:rPr>
                <w:sz w:val="18"/>
                <w:szCs w:val="18"/>
                <w:lang w:val="hr-HR"/>
              </w:rPr>
              <w:t xml:space="preserve"> (</w:t>
            </w:r>
            <w:r>
              <w:rPr>
                <w:sz w:val="18"/>
                <w:szCs w:val="18"/>
                <w:lang w:val="hr-HR"/>
              </w:rPr>
              <w:t>под</w:t>
            </w:r>
            <w:r w:rsidRPr="00023443">
              <w:rPr>
                <w:sz w:val="18"/>
                <w:szCs w:val="18"/>
                <w:lang w:val="hr-HR"/>
              </w:rPr>
              <w:t>)</w:t>
            </w:r>
            <w:r>
              <w:rPr>
                <w:sz w:val="18"/>
                <w:szCs w:val="18"/>
                <w:lang w:val="hr-HR"/>
              </w:rPr>
              <w:t>категорија</w:t>
            </w:r>
          </w:p>
        </w:tc>
      </w:tr>
      <w:tr w:rsidR="00D405DC" w:rsidRPr="00C8552B" w:rsidTr="00D405DC">
        <w:trPr>
          <w:trHeight w:val="553"/>
        </w:trPr>
        <w:tc>
          <w:tcPr>
            <w:tcW w:w="1242" w:type="dxa"/>
          </w:tcPr>
          <w:p w:rsidR="00D405DC" w:rsidRPr="00C8552B" w:rsidRDefault="00D405DC" w:rsidP="00D405DC">
            <w:pPr>
              <w:spacing w:before="40" w:after="40"/>
              <w:rPr>
                <w:b/>
                <w:sz w:val="18"/>
                <w:szCs w:val="18"/>
                <w:lang w:val="hr-HR"/>
              </w:rPr>
            </w:pPr>
            <w:r>
              <w:rPr>
                <w:b/>
                <w:sz w:val="18"/>
                <w:szCs w:val="18"/>
                <w:lang w:val="hr-HR"/>
              </w:rPr>
              <w:t>Временски</w:t>
            </w:r>
            <w:r w:rsidRPr="00C8552B">
              <w:rPr>
                <w:b/>
                <w:sz w:val="18"/>
                <w:szCs w:val="18"/>
                <w:lang w:val="hr-HR"/>
              </w:rPr>
              <w:t xml:space="preserve"> </w:t>
            </w:r>
            <w:r>
              <w:rPr>
                <w:b/>
                <w:sz w:val="18"/>
                <w:szCs w:val="18"/>
                <w:lang w:val="hr-HR"/>
              </w:rPr>
              <w:t>оквир</w:t>
            </w:r>
          </w:p>
        </w:tc>
        <w:tc>
          <w:tcPr>
            <w:tcW w:w="7797" w:type="dxa"/>
            <w:gridSpan w:val="5"/>
          </w:tcPr>
          <w:p w:rsidR="00D405DC" w:rsidRPr="00C8552B" w:rsidRDefault="00D405DC" w:rsidP="00D405DC">
            <w:pPr>
              <w:spacing w:before="40" w:after="40"/>
              <w:rPr>
                <w:sz w:val="18"/>
                <w:szCs w:val="18"/>
                <w:lang w:val="hr-HR"/>
              </w:rPr>
            </w:pPr>
            <w:r>
              <w:rPr>
                <w:sz w:val="18"/>
                <w:szCs w:val="18"/>
                <w:lang w:val="hr-HR"/>
              </w:rPr>
              <w:t>2017-</w:t>
            </w:r>
            <w:r w:rsidRPr="00C8552B">
              <w:rPr>
                <w:sz w:val="18"/>
                <w:szCs w:val="18"/>
                <w:lang w:val="hr-HR"/>
              </w:rPr>
              <w:t>2018</w:t>
            </w:r>
            <w:r>
              <w:rPr>
                <w:sz w:val="18"/>
                <w:szCs w:val="18"/>
                <w:lang w:val="hr-HR"/>
              </w:rPr>
              <w:t xml:space="preserve"> и даље</w:t>
            </w:r>
          </w:p>
        </w:tc>
      </w:tr>
      <w:tr w:rsidR="00D405DC" w:rsidRPr="00C8552B" w:rsidTr="00D405DC">
        <w:tc>
          <w:tcPr>
            <w:tcW w:w="1242" w:type="dxa"/>
          </w:tcPr>
          <w:p w:rsidR="00D405DC" w:rsidRPr="00C8552B" w:rsidRDefault="00D405DC" w:rsidP="00D405DC">
            <w:pPr>
              <w:spacing w:before="40" w:after="40"/>
              <w:rPr>
                <w:b/>
                <w:sz w:val="18"/>
                <w:szCs w:val="18"/>
                <w:lang w:val="hr-HR"/>
              </w:rPr>
            </w:pPr>
            <w:r>
              <w:rPr>
                <w:b/>
                <w:sz w:val="18"/>
                <w:szCs w:val="18"/>
                <w:lang w:val="hr-HR"/>
              </w:rPr>
              <w:t>Циљ</w:t>
            </w:r>
            <w:r w:rsidRPr="00C8552B">
              <w:rPr>
                <w:b/>
                <w:sz w:val="18"/>
                <w:szCs w:val="18"/>
                <w:lang w:val="hr-HR"/>
              </w:rPr>
              <w:t xml:space="preserve"> /</w:t>
            </w:r>
            <w:r>
              <w:rPr>
                <w:b/>
                <w:sz w:val="18"/>
                <w:szCs w:val="18"/>
                <w:lang w:val="hr-HR"/>
              </w:rPr>
              <w:t>Кратак</w:t>
            </w:r>
            <w:r w:rsidRPr="00C8552B">
              <w:rPr>
                <w:b/>
                <w:sz w:val="18"/>
                <w:szCs w:val="18"/>
                <w:lang w:val="hr-HR"/>
              </w:rPr>
              <w:t xml:space="preserve"> </w:t>
            </w:r>
            <w:r>
              <w:rPr>
                <w:b/>
                <w:sz w:val="18"/>
                <w:szCs w:val="18"/>
                <w:lang w:val="hr-HR"/>
              </w:rPr>
              <w:t>опис</w:t>
            </w:r>
          </w:p>
        </w:tc>
        <w:tc>
          <w:tcPr>
            <w:tcW w:w="7797" w:type="dxa"/>
            <w:gridSpan w:val="5"/>
          </w:tcPr>
          <w:p w:rsidR="00D405DC" w:rsidRDefault="00D405DC" w:rsidP="00D405DC">
            <w:pPr>
              <w:spacing w:before="40"/>
              <w:rPr>
                <w:sz w:val="18"/>
                <w:szCs w:val="18"/>
                <w:lang w:val="hr-HR"/>
              </w:rPr>
            </w:pPr>
            <w:r>
              <w:rPr>
                <w:sz w:val="18"/>
                <w:szCs w:val="18"/>
                <w:lang w:val="hr-HR"/>
              </w:rPr>
              <w:t>Циљ</w:t>
            </w:r>
            <w:r w:rsidRPr="003747F2">
              <w:rPr>
                <w:sz w:val="18"/>
                <w:szCs w:val="18"/>
                <w:lang w:val="hr-HR"/>
              </w:rPr>
              <w:t xml:space="preserve"> </w:t>
            </w:r>
            <w:r>
              <w:rPr>
                <w:sz w:val="18"/>
                <w:szCs w:val="18"/>
                <w:lang w:val="hr-HR"/>
              </w:rPr>
              <w:t>програма је</w:t>
            </w:r>
            <w:r w:rsidRPr="003747F2">
              <w:rPr>
                <w:sz w:val="18"/>
                <w:szCs w:val="18"/>
                <w:lang w:val="hr-HR"/>
              </w:rPr>
              <w:t xml:space="preserve"> </w:t>
            </w:r>
            <w:r>
              <w:rPr>
                <w:sz w:val="18"/>
                <w:szCs w:val="18"/>
                <w:lang w:val="hr-HR"/>
              </w:rPr>
              <w:t>смањење</w:t>
            </w:r>
            <w:r w:rsidRPr="003747F2">
              <w:rPr>
                <w:sz w:val="18"/>
                <w:szCs w:val="18"/>
                <w:lang w:val="hr-HR"/>
              </w:rPr>
              <w:t xml:space="preserve"> </w:t>
            </w:r>
            <w:r>
              <w:rPr>
                <w:sz w:val="18"/>
                <w:szCs w:val="18"/>
                <w:lang w:val="hr-HR"/>
              </w:rPr>
              <w:t>финалне</w:t>
            </w:r>
            <w:r w:rsidRPr="003747F2">
              <w:rPr>
                <w:sz w:val="18"/>
                <w:szCs w:val="18"/>
                <w:lang w:val="hr-HR"/>
              </w:rPr>
              <w:t xml:space="preserve"> </w:t>
            </w:r>
            <w:r>
              <w:rPr>
                <w:sz w:val="18"/>
                <w:szCs w:val="18"/>
                <w:lang w:val="hr-HR"/>
              </w:rPr>
              <w:t>потрошње</w:t>
            </w:r>
            <w:r w:rsidRPr="003747F2">
              <w:rPr>
                <w:sz w:val="18"/>
                <w:szCs w:val="18"/>
                <w:lang w:val="hr-HR"/>
              </w:rPr>
              <w:t xml:space="preserve"> </w:t>
            </w:r>
            <w:r>
              <w:rPr>
                <w:sz w:val="18"/>
                <w:szCs w:val="18"/>
                <w:lang w:val="hr-HR"/>
              </w:rPr>
              <w:t>енергије</w:t>
            </w:r>
            <w:r w:rsidRPr="003747F2">
              <w:rPr>
                <w:sz w:val="18"/>
                <w:szCs w:val="18"/>
                <w:lang w:val="hr-HR"/>
              </w:rPr>
              <w:t xml:space="preserve"> </w:t>
            </w:r>
            <w:r>
              <w:rPr>
                <w:sz w:val="18"/>
                <w:szCs w:val="18"/>
                <w:lang w:val="hr-HR"/>
              </w:rPr>
              <w:t xml:space="preserve">потребне за одвијање индустријских процеса и  пословних процеса у сектору комерцијалних услуга, и у зградама у секторима индустрије и комерцијалних услуга. Програм укључује слиједеће мјере: </w:t>
            </w:r>
          </w:p>
          <w:p w:rsidR="00D405DC" w:rsidRPr="00622420" w:rsidRDefault="00D405DC" w:rsidP="00D405DC">
            <w:pPr>
              <w:spacing w:before="40"/>
              <w:rPr>
                <w:b/>
                <w:sz w:val="18"/>
                <w:szCs w:val="18"/>
                <w:lang w:val="hr-HR"/>
              </w:rPr>
            </w:pPr>
            <w:r>
              <w:rPr>
                <w:b/>
                <w:sz w:val="18"/>
                <w:szCs w:val="18"/>
                <w:lang w:val="hr-HR"/>
              </w:rPr>
              <w:t>I</w:t>
            </w:r>
            <w:r w:rsidRPr="00622420">
              <w:rPr>
                <w:b/>
                <w:sz w:val="18"/>
                <w:szCs w:val="18"/>
                <w:lang w:val="hr-HR"/>
              </w:rPr>
              <w:t xml:space="preserve">.1 </w:t>
            </w:r>
            <w:r>
              <w:rPr>
                <w:b/>
                <w:sz w:val="18"/>
                <w:szCs w:val="18"/>
                <w:lang w:val="hr-HR"/>
              </w:rPr>
              <w:t>Повећање</w:t>
            </w:r>
            <w:r w:rsidRPr="00622420">
              <w:rPr>
                <w:b/>
                <w:sz w:val="18"/>
                <w:szCs w:val="18"/>
                <w:lang w:val="hr-HR"/>
              </w:rPr>
              <w:t xml:space="preserve"> </w:t>
            </w:r>
            <w:r>
              <w:rPr>
                <w:b/>
                <w:sz w:val="18"/>
                <w:szCs w:val="18"/>
                <w:lang w:val="hr-HR"/>
              </w:rPr>
              <w:t>енергетске</w:t>
            </w:r>
            <w:r w:rsidRPr="00622420">
              <w:rPr>
                <w:b/>
                <w:sz w:val="18"/>
                <w:szCs w:val="18"/>
                <w:lang w:val="hr-HR"/>
              </w:rPr>
              <w:t xml:space="preserve"> </w:t>
            </w:r>
            <w:r>
              <w:rPr>
                <w:b/>
                <w:sz w:val="18"/>
                <w:szCs w:val="18"/>
                <w:lang w:val="hr-HR"/>
              </w:rPr>
              <w:t>ефикасности</w:t>
            </w:r>
            <w:r w:rsidRPr="00622420">
              <w:rPr>
                <w:b/>
                <w:sz w:val="18"/>
                <w:szCs w:val="18"/>
                <w:lang w:val="hr-HR"/>
              </w:rPr>
              <w:t xml:space="preserve"> </w:t>
            </w:r>
            <w:r>
              <w:rPr>
                <w:b/>
                <w:sz w:val="18"/>
                <w:szCs w:val="18"/>
                <w:lang w:val="hr-HR"/>
              </w:rPr>
              <w:t>индустријских</w:t>
            </w:r>
            <w:r w:rsidRPr="00622420">
              <w:rPr>
                <w:b/>
                <w:sz w:val="18"/>
                <w:szCs w:val="18"/>
                <w:lang w:val="hr-HR"/>
              </w:rPr>
              <w:t xml:space="preserve"> </w:t>
            </w:r>
            <w:r>
              <w:rPr>
                <w:b/>
                <w:sz w:val="18"/>
                <w:szCs w:val="18"/>
                <w:lang w:val="hr-HR"/>
              </w:rPr>
              <w:t>процеса</w:t>
            </w:r>
          </w:p>
          <w:p w:rsidR="00D405DC" w:rsidRDefault="00D405DC" w:rsidP="00D405DC">
            <w:pPr>
              <w:rPr>
                <w:sz w:val="18"/>
                <w:szCs w:val="18"/>
                <w:lang w:val="hr-HR"/>
              </w:rPr>
            </w:pPr>
            <w:r>
              <w:rPr>
                <w:sz w:val="18"/>
                <w:szCs w:val="18"/>
                <w:lang w:val="hr-HR"/>
              </w:rPr>
              <w:t>Опис мјере у техничком смислу: у свему према опису Мјере И.1 у горњој Табели 2</w:t>
            </w:r>
            <w:r>
              <w:rPr>
                <w:sz w:val="18"/>
                <w:szCs w:val="18"/>
                <w:lang w:val="sr-Cyrl-RS"/>
              </w:rPr>
              <w:t>5</w:t>
            </w:r>
            <w:r>
              <w:rPr>
                <w:sz w:val="18"/>
                <w:szCs w:val="18"/>
                <w:lang w:val="hr-HR"/>
              </w:rPr>
              <w:t>;</w:t>
            </w:r>
          </w:p>
          <w:p w:rsidR="00D405DC" w:rsidRPr="00622420" w:rsidRDefault="00D405DC" w:rsidP="00D405DC">
            <w:pPr>
              <w:spacing w:before="40"/>
              <w:rPr>
                <w:b/>
                <w:sz w:val="18"/>
                <w:szCs w:val="18"/>
                <w:lang w:val="hr-HR"/>
              </w:rPr>
            </w:pPr>
            <w:r>
              <w:rPr>
                <w:b/>
                <w:sz w:val="18"/>
                <w:szCs w:val="18"/>
                <w:lang w:val="hr-HR"/>
              </w:rPr>
              <w:t>I</w:t>
            </w:r>
            <w:r w:rsidRPr="00622420">
              <w:rPr>
                <w:b/>
                <w:sz w:val="18"/>
                <w:szCs w:val="18"/>
                <w:lang w:val="hr-HR"/>
              </w:rPr>
              <w:t xml:space="preserve">.2 </w:t>
            </w:r>
            <w:r>
              <w:rPr>
                <w:b/>
                <w:sz w:val="18"/>
                <w:szCs w:val="18"/>
                <w:lang w:val="hr-HR"/>
              </w:rPr>
              <w:t>Побољшање</w:t>
            </w:r>
            <w:r w:rsidRPr="00622420">
              <w:rPr>
                <w:b/>
                <w:sz w:val="18"/>
                <w:szCs w:val="18"/>
                <w:lang w:val="hr-HR"/>
              </w:rPr>
              <w:t xml:space="preserve"> </w:t>
            </w:r>
            <w:r>
              <w:rPr>
                <w:b/>
                <w:sz w:val="18"/>
                <w:szCs w:val="18"/>
                <w:lang w:val="hr-HR"/>
              </w:rPr>
              <w:t>енергетских</w:t>
            </w:r>
            <w:r w:rsidRPr="00622420">
              <w:rPr>
                <w:b/>
                <w:sz w:val="18"/>
                <w:szCs w:val="18"/>
                <w:lang w:val="hr-HR"/>
              </w:rPr>
              <w:t xml:space="preserve"> </w:t>
            </w:r>
            <w:r>
              <w:rPr>
                <w:b/>
                <w:sz w:val="18"/>
                <w:szCs w:val="18"/>
                <w:lang w:val="hr-HR"/>
              </w:rPr>
              <w:t>карактеристика</w:t>
            </w:r>
            <w:r w:rsidRPr="00622420">
              <w:rPr>
                <w:b/>
                <w:sz w:val="18"/>
                <w:szCs w:val="18"/>
                <w:lang w:val="hr-HR"/>
              </w:rPr>
              <w:t xml:space="preserve"> </w:t>
            </w:r>
            <w:r>
              <w:rPr>
                <w:b/>
                <w:sz w:val="18"/>
                <w:szCs w:val="18"/>
                <w:lang w:val="hr-HR"/>
              </w:rPr>
              <w:t>зграда</w:t>
            </w:r>
            <w:r w:rsidRPr="00622420">
              <w:rPr>
                <w:b/>
                <w:sz w:val="18"/>
                <w:szCs w:val="18"/>
                <w:lang w:val="hr-HR"/>
              </w:rPr>
              <w:t xml:space="preserve"> </w:t>
            </w:r>
            <w:r>
              <w:rPr>
                <w:b/>
                <w:sz w:val="18"/>
                <w:szCs w:val="18"/>
                <w:lang w:val="hr-HR"/>
              </w:rPr>
              <w:t>у</w:t>
            </w:r>
            <w:r w:rsidRPr="00622420">
              <w:rPr>
                <w:b/>
                <w:sz w:val="18"/>
                <w:szCs w:val="18"/>
                <w:lang w:val="hr-HR"/>
              </w:rPr>
              <w:t xml:space="preserve"> </w:t>
            </w:r>
            <w:r>
              <w:rPr>
                <w:b/>
                <w:sz w:val="18"/>
                <w:szCs w:val="18"/>
                <w:lang w:val="hr-HR"/>
              </w:rPr>
              <w:t>индустријском</w:t>
            </w:r>
            <w:r w:rsidRPr="00622420">
              <w:rPr>
                <w:b/>
                <w:sz w:val="18"/>
                <w:szCs w:val="18"/>
                <w:lang w:val="hr-HR"/>
              </w:rPr>
              <w:t xml:space="preserve"> </w:t>
            </w:r>
            <w:r>
              <w:rPr>
                <w:b/>
                <w:sz w:val="18"/>
                <w:szCs w:val="18"/>
                <w:lang w:val="hr-HR"/>
              </w:rPr>
              <w:t>сектору</w:t>
            </w:r>
          </w:p>
          <w:p w:rsidR="00D405DC" w:rsidRDefault="00D405DC" w:rsidP="00D405DC">
            <w:pPr>
              <w:rPr>
                <w:sz w:val="18"/>
                <w:szCs w:val="18"/>
                <w:lang w:val="hr-HR"/>
              </w:rPr>
            </w:pPr>
            <w:r>
              <w:rPr>
                <w:sz w:val="18"/>
                <w:szCs w:val="18"/>
                <w:lang w:val="hr-HR"/>
              </w:rPr>
              <w:t>Опис мјере у техничком смислу: у свему према опису Мјере И.2 у горњој Табели 2</w:t>
            </w:r>
            <w:r>
              <w:rPr>
                <w:sz w:val="18"/>
                <w:szCs w:val="18"/>
                <w:lang w:val="sr-Cyrl-RS"/>
              </w:rPr>
              <w:t>5</w:t>
            </w:r>
            <w:r>
              <w:rPr>
                <w:sz w:val="18"/>
                <w:szCs w:val="18"/>
                <w:lang w:val="hr-HR"/>
              </w:rPr>
              <w:t>;</w:t>
            </w:r>
          </w:p>
          <w:p w:rsidR="00D405DC" w:rsidRPr="00622420" w:rsidRDefault="00D405DC" w:rsidP="00D405DC">
            <w:pPr>
              <w:spacing w:before="40"/>
              <w:rPr>
                <w:b/>
                <w:sz w:val="18"/>
                <w:szCs w:val="18"/>
                <w:lang w:val="hr-HR"/>
              </w:rPr>
            </w:pPr>
            <w:r>
              <w:rPr>
                <w:b/>
                <w:sz w:val="18"/>
                <w:szCs w:val="18"/>
                <w:lang w:val="hr-HR"/>
              </w:rPr>
              <w:t>I</w:t>
            </w:r>
            <w:r w:rsidRPr="00622420">
              <w:rPr>
                <w:b/>
                <w:sz w:val="18"/>
                <w:szCs w:val="18"/>
                <w:lang w:val="hr-HR"/>
              </w:rPr>
              <w:t xml:space="preserve">.3 </w:t>
            </w:r>
            <w:r>
              <w:rPr>
                <w:b/>
                <w:sz w:val="18"/>
                <w:szCs w:val="18"/>
                <w:lang w:val="hr-HR"/>
              </w:rPr>
              <w:t>Примјена</w:t>
            </w:r>
            <w:r w:rsidRPr="00622420">
              <w:rPr>
                <w:b/>
                <w:sz w:val="18"/>
                <w:szCs w:val="18"/>
                <w:lang w:val="hr-HR"/>
              </w:rPr>
              <w:t xml:space="preserve"> </w:t>
            </w:r>
            <w:r>
              <w:rPr>
                <w:b/>
                <w:sz w:val="18"/>
                <w:szCs w:val="18"/>
                <w:lang w:val="hr-HR"/>
              </w:rPr>
              <w:t>когенерације</w:t>
            </w:r>
            <w:r w:rsidRPr="00622420">
              <w:rPr>
                <w:b/>
                <w:sz w:val="18"/>
                <w:szCs w:val="18"/>
                <w:lang w:val="hr-HR"/>
              </w:rPr>
              <w:t xml:space="preserve"> </w:t>
            </w:r>
            <w:r>
              <w:rPr>
                <w:b/>
                <w:sz w:val="18"/>
                <w:szCs w:val="18"/>
                <w:lang w:val="hr-HR"/>
              </w:rPr>
              <w:t>и</w:t>
            </w:r>
            <w:r w:rsidRPr="00622420">
              <w:rPr>
                <w:b/>
                <w:sz w:val="18"/>
                <w:szCs w:val="18"/>
                <w:lang w:val="hr-HR"/>
              </w:rPr>
              <w:t xml:space="preserve"> </w:t>
            </w:r>
            <w:r>
              <w:rPr>
                <w:b/>
                <w:sz w:val="18"/>
                <w:szCs w:val="18"/>
                <w:lang w:val="hr-HR"/>
              </w:rPr>
              <w:t>тригенерације</w:t>
            </w:r>
            <w:r w:rsidRPr="00622420">
              <w:rPr>
                <w:b/>
                <w:sz w:val="18"/>
                <w:szCs w:val="18"/>
                <w:lang w:val="hr-HR"/>
              </w:rPr>
              <w:t xml:space="preserve"> </w:t>
            </w:r>
            <w:r>
              <w:rPr>
                <w:b/>
                <w:sz w:val="18"/>
                <w:szCs w:val="18"/>
                <w:lang w:val="hr-HR"/>
              </w:rPr>
              <w:t>у</w:t>
            </w:r>
            <w:r w:rsidRPr="00622420">
              <w:rPr>
                <w:b/>
                <w:sz w:val="18"/>
                <w:szCs w:val="18"/>
                <w:lang w:val="hr-HR"/>
              </w:rPr>
              <w:t xml:space="preserve"> </w:t>
            </w:r>
            <w:r>
              <w:rPr>
                <w:b/>
                <w:sz w:val="18"/>
                <w:szCs w:val="18"/>
                <w:lang w:val="hr-HR"/>
              </w:rPr>
              <w:t>индустрији</w:t>
            </w:r>
          </w:p>
          <w:p w:rsidR="00D405DC" w:rsidRDefault="00D405DC" w:rsidP="00D405DC">
            <w:pPr>
              <w:rPr>
                <w:sz w:val="18"/>
                <w:szCs w:val="18"/>
                <w:lang w:val="hr-HR"/>
              </w:rPr>
            </w:pPr>
            <w:r>
              <w:rPr>
                <w:sz w:val="18"/>
                <w:szCs w:val="18"/>
                <w:lang w:val="hr-HR"/>
              </w:rPr>
              <w:t>Опис мјере у техничком смислу: у свему према опису Мјере И.3 у горњој Табели 2</w:t>
            </w:r>
            <w:r>
              <w:rPr>
                <w:sz w:val="18"/>
                <w:szCs w:val="18"/>
                <w:lang w:val="sr-Cyrl-RS"/>
              </w:rPr>
              <w:t>5</w:t>
            </w:r>
            <w:r>
              <w:rPr>
                <w:sz w:val="18"/>
                <w:szCs w:val="18"/>
                <w:lang w:val="hr-HR"/>
              </w:rPr>
              <w:t>;</w:t>
            </w:r>
          </w:p>
          <w:p w:rsidR="00D405DC" w:rsidRPr="00622420" w:rsidRDefault="00D405DC" w:rsidP="00D405DC">
            <w:pPr>
              <w:spacing w:before="40"/>
              <w:rPr>
                <w:b/>
                <w:sz w:val="18"/>
                <w:szCs w:val="18"/>
                <w:lang w:val="hr-HR"/>
              </w:rPr>
            </w:pPr>
            <w:r>
              <w:rPr>
                <w:b/>
                <w:sz w:val="18"/>
                <w:szCs w:val="18"/>
                <w:lang w:val="hr-HR"/>
              </w:rPr>
              <w:t>I</w:t>
            </w:r>
            <w:r w:rsidRPr="00622420">
              <w:rPr>
                <w:b/>
                <w:sz w:val="18"/>
                <w:szCs w:val="18"/>
                <w:lang w:val="hr-HR"/>
              </w:rPr>
              <w:t xml:space="preserve">.4 </w:t>
            </w:r>
            <w:r>
              <w:rPr>
                <w:b/>
                <w:sz w:val="18"/>
                <w:szCs w:val="18"/>
                <w:lang w:val="hr-HR"/>
              </w:rPr>
              <w:t>Производња</w:t>
            </w:r>
            <w:r w:rsidRPr="00622420">
              <w:rPr>
                <w:b/>
                <w:sz w:val="18"/>
                <w:szCs w:val="18"/>
                <w:lang w:val="hr-HR"/>
              </w:rPr>
              <w:t xml:space="preserve"> </w:t>
            </w:r>
            <w:r>
              <w:rPr>
                <w:b/>
                <w:sz w:val="18"/>
                <w:szCs w:val="18"/>
                <w:lang w:val="hr-HR"/>
              </w:rPr>
              <w:t>енергије</w:t>
            </w:r>
            <w:r w:rsidRPr="00622420">
              <w:rPr>
                <w:b/>
                <w:sz w:val="18"/>
                <w:szCs w:val="18"/>
                <w:lang w:val="hr-HR"/>
              </w:rPr>
              <w:t xml:space="preserve"> </w:t>
            </w:r>
            <w:r>
              <w:rPr>
                <w:b/>
                <w:sz w:val="18"/>
                <w:szCs w:val="18"/>
                <w:lang w:val="hr-HR"/>
              </w:rPr>
              <w:t>из</w:t>
            </w:r>
            <w:r w:rsidRPr="00622420">
              <w:rPr>
                <w:b/>
                <w:sz w:val="18"/>
                <w:szCs w:val="18"/>
                <w:lang w:val="hr-HR"/>
              </w:rPr>
              <w:t xml:space="preserve"> </w:t>
            </w:r>
            <w:r>
              <w:rPr>
                <w:b/>
                <w:sz w:val="18"/>
                <w:szCs w:val="18"/>
                <w:lang w:val="hr-HR"/>
              </w:rPr>
              <w:t>обновљивих</w:t>
            </w:r>
            <w:r w:rsidRPr="00622420">
              <w:rPr>
                <w:b/>
                <w:sz w:val="18"/>
                <w:szCs w:val="18"/>
                <w:lang w:val="hr-HR"/>
              </w:rPr>
              <w:t xml:space="preserve"> </w:t>
            </w:r>
            <w:r>
              <w:rPr>
                <w:b/>
                <w:sz w:val="18"/>
                <w:szCs w:val="18"/>
                <w:lang w:val="hr-HR"/>
              </w:rPr>
              <w:t>извора</w:t>
            </w:r>
            <w:r w:rsidRPr="00622420">
              <w:rPr>
                <w:b/>
                <w:sz w:val="18"/>
                <w:szCs w:val="18"/>
                <w:lang w:val="hr-HR"/>
              </w:rPr>
              <w:t xml:space="preserve"> </w:t>
            </w:r>
            <w:r>
              <w:rPr>
                <w:b/>
                <w:sz w:val="18"/>
                <w:szCs w:val="18"/>
                <w:lang w:val="hr-HR"/>
              </w:rPr>
              <w:t>у</w:t>
            </w:r>
            <w:r w:rsidRPr="00622420">
              <w:rPr>
                <w:b/>
                <w:sz w:val="18"/>
                <w:szCs w:val="18"/>
                <w:lang w:val="hr-HR"/>
              </w:rPr>
              <w:t xml:space="preserve"> </w:t>
            </w:r>
            <w:r>
              <w:rPr>
                <w:b/>
                <w:sz w:val="18"/>
                <w:szCs w:val="18"/>
                <w:lang w:val="hr-HR"/>
              </w:rPr>
              <w:t>индустрији</w:t>
            </w:r>
          </w:p>
          <w:p w:rsidR="00D405DC" w:rsidRDefault="00D405DC" w:rsidP="00D405DC">
            <w:pPr>
              <w:rPr>
                <w:sz w:val="18"/>
                <w:szCs w:val="18"/>
                <w:lang w:val="hr-HR"/>
              </w:rPr>
            </w:pPr>
            <w:r>
              <w:rPr>
                <w:sz w:val="18"/>
                <w:szCs w:val="18"/>
                <w:lang w:val="hr-HR"/>
              </w:rPr>
              <w:t>Опис мјере у техничком смислу: у свему према опису Мјере И.4 у горњој Табели 2</w:t>
            </w:r>
            <w:r>
              <w:rPr>
                <w:sz w:val="18"/>
                <w:szCs w:val="18"/>
                <w:lang w:val="sr-Cyrl-RS"/>
              </w:rPr>
              <w:t>5</w:t>
            </w:r>
            <w:r>
              <w:rPr>
                <w:sz w:val="18"/>
                <w:szCs w:val="18"/>
                <w:lang w:val="hr-HR"/>
              </w:rPr>
              <w:t>;</w:t>
            </w:r>
          </w:p>
          <w:p w:rsidR="00D405DC" w:rsidRDefault="00D405DC" w:rsidP="00D405DC">
            <w:pPr>
              <w:spacing w:before="40"/>
              <w:rPr>
                <w:sz w:val="18"/>
                <w:szCs w:val="18"/>
                <w:lang w:val="hr-HR"/>
              </w:rPr>
            </w:pPr>
            <w:r>
              <w:rPr>
                <w:b/>
                <w:sz w:val="18"/>
                <w:szCs w:val="18"/>
                <w:lang w:val="hr-HR"/>
              </w:rPr>
              <w:t>U</w:t>
            </w:r>
            <w:r w:rsidRPr="00D23060">
              <w:rPr>
                <w:b/>
                <w:sz w:val="18"/>
                <w:szCs w:val="18"/>
                <w:lang w:val="hr-HR"/>
              </w:rPr>
              <w:t xml:space="preserve">.1 </w:t>
            </w:r>
            <w:r>
              <w:rPr>
                <w:b/>
                <w:sz w:val="18"/>
                <w:szCs w:val="18"/>
                <w:lang w:val="hr-HR"/>
              </w:rPr>
              <w:t>Обнова</w:t>
            </w:r>
            <w:r w:rsidRPr="00D23060">
              <w:rPr>
                <w:b/>
                <w:sz w:val="18"/>
                <w:szCs w:val="18"/>
                <w:lang w:val="hr-HR"/>
              </w:rPr>
              <w:t xml:space="preserve"> </w:t>
            </w:r>
            <w:r>
              <w:rPr>
                <w:b/>
                <w:sz w:val="18"/>
                <w:szCs w:val="18"/>
                <w:lang w:val="hr-HR"/>
              </w:rPr>
              <w:t>омотача</w:t>
            </w:r>
            <w:r w:rsidRPr="00D23060">
              <w:rPr>
                <w:b/>
                <w:sz w:val="18"/>
                <w:szCs w:val="18"/>
                <w:lang w:val="hr-HR"/>
              </w:rPr>
              <w:t xml:space="preserve"> </w:t>
            </w:r>
            <w:r>
              <w:rPr>
                <w:b/>
                <w:sz w:val="18"/>
                <w:szCs w:val="18"/>
                <w:lang w:val="hr-HR"/>
              </w:rPr>
              <w:t>постојећих</w:t>
            </w:r>
            <w:r w:rsidRPr="00D23060">
              <w:rPr>
                <w:b/>
                <w:sz w:val="18"/>
                <w:szCs w:val="18"/>
                <w:lang w:val="hr-HR"/>
              </w:rPr>
              <w:t xml:space="preserve"> </w:t>
            </w:r>
            <w:r>
              <w:rPr>
                <w:b/>
                <w:sz w:val="18"/>
                <w:szCs w:val="18"/>
                <w:lang w:val="hr-HR"/>
              </w:rPr>
              <w:t>зграда у сектору јавних и</w:t>
            </w:r>
            <w:r w:rsidRPr="00D23060">
              <w:rPr>
                <w:b/>
                <w:sz w:val="18"/>
                <w:szCs w:val="18"/>
                <w:lang w:val="hr-HR"/>
              </w:rPr>
              <w:t xml:space="preserve"> </w:t>
            </w:r>
            <w:r>
              <w:rPr>
                <w:b/>
                <w:sz w:val="18"/>
                <w:szCs w:val="18"/>
                <w:lang w:val="hr-HR"/>
              </w:rPr>
              <w:t>комерцијалних услуга ради</w:t>
            </w:r>
            <w:r w:rsidRPr="00D23060">
              <w:rPr>
                <w:b/>
                <w:sz w:val="18"/>
                <w:szCs w:val="18"/>
                <w:lang w:val="hr-HR"/>
              </w:rPr>
              <w:t xml:space="preserve"> </w:t>
            </w:r>
            <w:r>
              <w:rPr>
                <w:b/>
                <w:sz w:val="18"/>
                <w:szCs w:val="18"/>
                <w:lang w:val="hr-HR"/>
              </w:rPr>
              <w:t>повећања</w:t>
            </w:r>
            <w:r w:rsidRPr="00D23060">
              <w:rPr>
                <w:b/>
                <w:sz w:val="18"/>
                <w:szCs w:val="18"/>
                <w:lang w:val="hr-HR"/>
              </w:rPr>
              <w:t xml:space="preserve"> </w:t>
            </w:r>
            <w:r>
              <w:rPr>
                <w:b/>
                <w:sz w:val="18"/>
                <w:szCs w:val="18"/>
                <w:lang w:val="hr-HR"/>
              </w:rPr>
              <w:t>њихове</w:t>
            </w:r>
            <w:r w:rsidRPr="00D23060">
              <w:rPr>
                <w:b/>
                <w:sz w:val="18"/>
                <w:szCs w:val="18"/>
                <w:lang w:val="hr-HR"/>
              </w:rPr>
              <w:t xml:space="preserve"> </w:t>
            </w:r>
            <w:r>
              <w:rPr>
                <w:b/>
                <w:sz w:val="18"/>
                <w:szCs w:val="18"/>
                <w:lang w:val="hr-HR"/>
              </w:rPr>
              <w:t xml:space="preserve">ЕЕ: </w:t>
            </w:r>
            <w:r>
              <w:rPr>
                <w:sz w:val="18"/>
                <w:szCs w:val="18"/>
                <w:lang w:val="hr-HR"/>
              </w:rPr>
              <w:t>Опис мјере у техничком смислу: у свему према опису Мјере У.1 у  горњој Табели 2</w:t>
            </w:r>
            <w:r>
              <w:rPr>
                <w:sz w:val="18"/>
                <w:szCs w:val="18"/>
                <w:lang w:val="sr-Cyrl-RS"/>
              </w:rPr>
              <w:t>4</w:t>
            </w:r>
            <w:r>
              <w:rPr>
                <w:sz w:val="18"/>
                <w:szCs w:val="18"/>
                <w:lang w:val="hr-HR"/>
              </w:rPr>
              <w:t>;</w:t>
            </w:r>
          </w:p>
          <w:p w:rsidR="00D405DC" w:rsidRPr="00D23060" w:rsidRDefault="00D405DC" w:rsidP="00D405DC">
            <w:pPr>
              <w:rPr>
                <w:i/>
                <w:sz w:val="18"/>
                <w:szCs w:val="18"/>
                <w:lang w:val="hr-HR"/>
              </w:rPr>
            </w:pPr>
            <w:r>
              <w:rPr>
                <w:i/>
                <w:sz w:val="18"/>
                <w:szCs w:val="18"/>
                <w:lang w:val="hr-HR"/>
              </w:rPr>
              <w:t>Напомена: Овај програм обухвата само зграде у сектору комерцијалних услугa;</w:t>
            </w:r>
          </w:p>
          <w:p w:rsidR="00D405DC" w:rsidRDefault="00D405DC" w:rsidP="00D405DC">
            <w:pPr>
              <w:spacing w:before="40"/>
              <w:rPr>
                <w:sz w:val="18"/>
                <w:szCs w:val="18"/>
                <w:lang w:val="hr-HR"/>
              </w:rPr>
            </w:pPr>
            <w:r>
              <w:rPr>
                <w:b/>
                <w:sz w:val="18"/>
                <w:szCs w:val="18"/>
                <w:lang w:val="hr-HR"/>
              </w:rPr>
              <w:t>U</w:t>
            </w:r>
            <w:r w:rsidRPr="00D23060">
              <w:rPr>
                <w:b/>
                <w:sz w:val="18"/>
                <w:szCs w:val="18"/>
                <w:lang w:val="hr-HR"/>
              </w:rPr>
              <w:t xml:space="preserve">.2 </w:t>
            </w:r>
            <w:r>
              <w:rPr>
                <w:b/>
                <w:sz w:val="18"/>
                <w:szCs w:val="18"/>
                <w:lang w:val="hr-HR"/>
              </w:rPr>
              <w:t>Побољшање</w:t>
            </w:r>
            <w:r w:rsidRPr="00D23060">
              <w:rPr>
                <w:b/>
                <w:sz w:val="18"/>
                <w:szCs w:val="18"/>
                <w:lang w:val="hr-HR"/>
              </w:rPr>
              <w:t xml:space="preserve"> </w:t>
            </w:r>
            <w:r>
              <w:rPr>
                <w:b/>
                <w:sz w:val="18"/>
                <w:szCs w:val="18"/>
                <w:lang w:val="hr-HR"/>
              </w:rPr>
              <w:t>енергетских</w:t>
            </w:r>
            <w:r w:rsidRPr="00D23060">
              <w:rPr>
                <w:b/>
                <w:sz w:val="18"/>
                <w:szCs w:val="18"/>
                <w:lang w:val="hr-HR"/>
              </w:rPr>
              <w:t xml:space="preserve"> </w:t>
            </w:r>
            <w:r>
              <w:rPr>
                <w:b/>
                <w:sz w:val="18"/>
                <w:szCs w:val="18"/>
                <w:lang w:val="hr-HR"/>
              </w:rPr>
              <w:t>карактеристика</w:t>
            </w:r>
            <w:r w:rsidRPr="00D23060">
              <w:rPr>
                <w:b/>
                <w:sz w:val="18"/>
                <w:szCs w:val="18"/>
                <w:lang w:val="hr-HR"/>
              </w:rPr>
              <w:t xml:space="preserve"> </w:t>
            </w:r>
            <w:r>
              <w:rPr>
                <w:b/>
                <w:sz w:val="18"/>
                <w:szCs w:val="18"/>
                <w:lang w:val="hr-HR"/>
              </w:rPr>
              <w:t>постојећих</w:t>
            </w:r>
            <w:r w:rsidRPr="00D23060">
              <w:rPr>
                <w:b/>
                <w:sz w:val="18"/>
                <w:szCs w:val="18"/>
                <w:lang w:val="hr-HR"/>
              </w:rPr>
              <w:t xml:space="preserve"> </w:t>
            </w:r>
            <w:r>
              <w:rPr>
                <w:b/>
                <w:sz w:val="18"/>
                <w:szCs w:val="18"/>
                <w:lang w:val="hr-HR"/>
              </w:rPr>
              <w:t>и</w:t>
            </w:r>
            <w:r w:rsidRPr="00D23060">
              <w:rPr>
                <w:b/>
                <w:sz w:val="18"/>
                <w:szCs w:val="18"/>
                <w:lang w:val="hr-HR"/>
              </w:rPr>
              <w:t xml:space="preserve"> </w:t>
            </w:r>
            <w:r>
              <w:rPr>
                <w:b/>
                <w:sz w:val="18"/>
                <w:szCs w:val="18"/>
                <w:lang w:val="hr-HR"/>
              </w:rPr>
              <w:t>уградња</w:t>
            </w:r>
            <w:r w:rsidRPr="00D23060">
              <w:rPr>
                <w:b/>
                <w:sz w:val="18"/>
                <w:szCs w:val="18"/>
                <w:lang w:val="hr-HR"/>
              </w:rPr>
              <w:t xml:space="preserve"> </w:t>
            </w:r>
            <w:r>
              <w:rPr>
                <w:b/>
                <w:sz w:val="18"/>
                <w:szCs w:val="18"/>
                <w:lang w:val="hr-HR"/>
              </w:rPr>
              <w:t>нових</w:t>
            </w:r>
            <w:r w:rsidRPr="00D23060">
              <w:rPr>
                <w:b/>
                <w:sz w:val="18"/>
                <w:szCs w:val="18"/>
                <w:lang w:val="hr-HR"/>
              </w:rPr>
              <w:t xml:space="preserve"> </w:t>
            </w:r>
            <w:r>
              <w:rPr>
                <w:b/>
                <w:sz w:val="18"/>
                <w:szCs w:val="18"/>
                <w:lang w:val="hr-HR"/>
              </w:rPr>
              <w:t>ЕЕ техничких</w:t>
            </w:r>
            <w:r w:rsidRPr="00D23060">
              <w:rPr>
                <w:b/>
                <w:sz w:val="18"/>
                <w:szCs w:val="18"/>
                <w:lang w:val="hr-HR"/>
              </w:rPr>
              <w:t xml:space="preserve"> </w:t>
            </w:r>
            <w:r>
              <w:rPr>
                <w:b/>
                <w:sz w:val="18"/>
                <w:szCs w:val="18"/>
                <w:lang w:val="hr-HR"/>
              </w:rPr>
              <w:t>система</w:t>
            </w:r>
            <w:r w:rsidRPr="00D23060">
              <w:rPr>
                <w:b/>
                <w:sz w:val="18"/>
                <w:szCs w:val="18"/>
                <w:lang w:val="hr-HR"/>
              </w:rPr>
              <w:t xml:space="preserve"> </w:t>
            </w:r>
            <w:r>
              <w:rPr>
                <w:b/>
                <w:sz w:val="18"/>
                <w:szCs w:val="18"/>
                <w:lang w:val="hr-HR"/>
              </w:rPr>
              <w:t>и</w:t>
            </w:r>
            <w:r w:rsidRPr="00D23060">
              <w:rPr>
                <w:b/>
                <w:sz w:val="18"/>
                <w:szCs w:val="18"/>
                <w:lang w:val="hr-HR"/>
              </w:rPr>
              <w:t xml:space="preserve"> </w:t>
            </w:r>
            <w:r>
              <w:rPr>
                <w:b/>
                <w:sz w:val="18"/>
                <w:szCs w:val="18"/>
                <w:lang w:val="hr-HR"/>
              </w:rPr>
              <w:t>расвјете</w:t>
            </w:r>
            <w:r w:rsidRPr="00D23060">
              <w:rPr>
                <w:b/>
                <w:sz w:val="18"/>
                <w:szCs w:val="18"/>
                <w:lang w:val="hr-HR"/>
              </w:rPr>
              <w:t xml:space="preserve"> </w:t>
            </w:r>
            <w:r>
              <w:rPr>
                <w:b/>
                <w:sz w:val="18"/>
                <w:szCs w:val="18"/>
                <w:lang w:val="hr-HR"/>
              </w:rPr>
              <w:t>у</w:t>
            </w:r>
            <w:r w:rsidRPr="00D23060">
              <w:rPr>
                <w:b/>
                <w:sz w:val="18"/>
                <w:szCs w:val="18"/>
                <w:lang w:val="hr-HR"/>
              </w:rPr>
              <w:t xml:space="preserve"> </w:t>
            </w:r>
            <w:r>
              <w:rPr>
                <w:b/>
                <w:sz w:val="18"/>
                <w:szCs w:val="18"/>
                <w:lang w:val="hr-HR"/>
              </w:rPr>
              <w:t xml:space="preserve">зградама: </w:t>
            </w:r>
            <w:r>
              <w:rPr>
                <w:sz w:val="18"/>
                <w:szCs w:val="18"/>
                <w:lang w:val="hr-HR"/>
              </w:rPr>
              <w:t>Опис мјере у техничком смислу: у свему према опису Мјере У.2 у  горњој Табели 22;</w:t>
            </w:r>
          </w:p>
          <w:p w:rsidR="00D405DC" w:rsidRPr="00D23060" w:rsidRDefault="00D405DC" w:rsidP="00D405DC">
            <w:pPr>
              <w:rPr>
                <w:i/>
                <w:sz w:val="18"/>
                <w:szCs w:val="18"/>
                <w:lang w:val="hr-HR"/>
              </w:rPr>
            </w:pPr>
            <w:r>
              <w:rPr>
                <w:i/>
                <w:sz w:val="18"/>
                <w:szCs w:val="18"/>
                <w:lang w:val="hr-HR"/>
              </w:rPr>
              <w:t>Напомена: Овај програм обухвата само зграде у сектору комерцијалних услугa;</w:t>
            </w:r>
          </w:p>
          <w:p w:rsidR="00D405DC" w:rsidRDefault="00D405DC" w:rsidP="00D405DC">
            <w:pPr>
              <w:spacing w:before="40"/>
              <w:rPr>
                <w:b/>
                <w:sz w:val="18"/>
                <w:szCs w:val="18"/>
                <w:lang w:val="hr-HR"/>
              </w:rPr>
            </w:pPr>
            <w:r>
              <w:rPr>
                <w:b/>
                <w:sz w:val="18"/>
                <w:szCs w:val="18"/>
                <w:lang w:val="hr-HR"/>
              </w:rPr>
              <w:t>U</w:t>
            </w:r>
            <w:r w:rsidRPr="00D23060">
              <w:rPr>
                <w:b/>
                <w:sz w:val="18"/>
                <w:szCs w:val="18"/>
                <w:lang w:val="hr-HR"/>
              </w:rPr>
              <w:t xml:space="preserve">.3 </w:t>
            </w:r>
            <w:r>
              <w:rPr>
                <w:b/>
                <w:sz w:val="18"/>
                <w:szCs w:val="18"/>
                <w:lang w:val="hr-HR"/>
              </w:rPr>
              <w:t>Производња</w:t>
            </w:r>
            <w:r w:rsidRPr="00D23060">
              <w:rPr>
                <w:b/>
                <w:sz w:val="18"/>
                <w:szCs w:val="18"/>
                <w:lang w:val="hr-HR"/>
              </w:rPr>
              <w:t xml:space="preserve"> </w:t>
            </w:r>
            <w:r>
              <w:rPr>
                <w:b/>
                <w:sz w:val="18"/>
                <w:szCs w:val="18"/>
                <w:lang w:val="hr-HR"/>
              </w:rPr>
              <w:t>енергије</w:t>
            </w:r>
            <w:r w:rsidRPr="00D23060">
              <w:rPr>
                <w:b/>
                <w:sz w:val="18"/>
                <w:szCs w:val="18"/>
                <w:lang w:val="hr-HR"/>
              </w:rPr>
              <w:t xml:space="preserve"> </w:t>
            </w:r>
            <w:r>
              <w:rPr>
                <w:b/>
                <w:sz w:val="18"/>
                <w:szCs w:val="18"/>
                <w:lang w:val="hr-HR"/>
              </w:rPr>
              <w:t>из</w:t>
            </w:r>
            <w:r w:rsidRPr="00D23060">
              <w:rPr>
                <w:b/>
                <w:sz w:val="18"/>
                <w:szCs w:val="18"/>
                <w:lang w:val="hr-HR"/>
              </w:rPr>
              <w:t xml:space="preserve"> </w:t>
            </w:r>
            <w:r>
              <w:rPr>
                <w:b/>
                <w:sz w:val="18"/>
                <w:szCs w:val="18"/>
                <w:lang w:val="hr-HR"/>
              </w:rPr>
              <w:t>обновљивих</w:t>
            </w:r>
            <w:r w:rsidRPr="00D23060">
              <w:rPr>
                <w:b/>
                <w:sz w:val="18"/>
                <w:szCs w:val="18"/>
                <w:lang w:val="hr-HR"/>
              </w:rPr>
              <w:t xml:space="preserve"> </w:t>
            </w:r>
            <w:r>
              <w:rPr>
                <w:b/>
                <w:sz w:val="18"/>
                <w:szCs w:val="18"/>
                <w:lang w:val="hr-HR"/>
              </w:rPr>
              <w:t>извора</w:t>
            </w:r>
            <w:r w:rsidRPr="00D23060">
              <w:rPr>
                <w:b/>
                <w:sz w:val="18"/>
                <w:szCs w:val="18"/>
                <w:lang w:val="hr-HR"/>
              </w:rPr>
              <w:t xml:space="preserve"> </w:t>
            </w:r>
            <w:r>
              <w:rPr>
                <w:b/>
                <w:sz w:val="18"/>
                <w:szCs w:val="18"/>
                <w:lang w:val="hr-HR"/>
              </w:rPr>
              <w:t>у</w:t>
            </w:r>
            <w:r w:rsidRPr="00D23060">
              <w:rPr>
                <w:b/>
                <w:sz w:val="18"/>
                <w:szCs w:val="18"/>
                <w:lang w:val="hr-HR"/>
              </w:rPr>
              <w:t xml:space="preserve"> </w:t>
            </w:r>
            <w:r>
              <w:rPr>
                <w:b/>
                <w:sz w:val="18"/>
                <w:szCs w:val="18"/>
                <w:lang w:val="hr-HR"/>
              </w:rPr>
              <w:t>јавном</w:t>
            </w:r>
            <w:r w:rsidRPr="00D23060">
              <w:rPr>
                <w:b/>
                <w:sz w:val="18"/>
                <w:szCs w:val="18"/>
                <w:lang w:val="hr-HR"/>
              </w:rPr>
              <w:t xml:space="preserve"> </w:t>
            </w:r>
            <w:r>
              <w:rPr>
                <w:b/>
                <w:sz w:val="18"/>
                <w:szCs w:val="18"/>
                <w:lang w:val="hr-HR"/>
              </w:rPr>
              <w:t>и</w:t>
            </w:r>
            <w:r w:rsidRPr="00D23060">
              <w:rPr>
                <w:b/>
                <w:sz w:val="18"/>
                <w:szCs w:val="18"/>
                <w:lang w:val="hr-HR"/>
              </w:rPr>
              <w:t xml:space="preserve"> </w:t>
            </w:r>
            <w:r>
              <w:rPr>
                <w:b/>
                <w:sz w:val="18"/>
                <w:szCs w:val="18"/>
                <w:lang w:val="hr-HR"/>
              </w:rPr>
              <w:t>комерцијалном</w:t>
            </w:r>
            <w:r w:rsidRPr="00D23060">
              <w:rPr>
                <w:b/>
                <w:sz w:val="18"/>
                <w:szCs w:val="18"/>
                <w:lang w:val="hr-HR"/>
              </w:rPr>
              <w:t xml:space="preserve"> </w:t>
            </w:r>
            <w:r>
              <w:rPr>
                <w:b/>
                <w:sz w:val="18"/>
                <w:szCs w:val="18"/>
                <w:lang w:val="hr-HR"/>
              </w:rPr>
              <w:t>сектору</w:t>
            </w:r>
          </w:p>
          <w:p w:rsidR="00D405DC" w:rsidRDefault="00D405DC" w:rsidP="00D405DC">
            <w:pPr>
              <w:rPr>
                <w:sz w:val="18"/>
                <w:szCs w:val="18"/>
                <w:lang w:val="hr-HR"/>
              </w:rPr>
            </w:pPr>
            <w:r>
              <w:rPr>
                <w:sz w:val="18"/>
                <w:szCs w:val="18"/>
                <w:lang w:val="hr-HR"/>
              </w:rPr>
              <w:t>Опис мјере у техничком смислу: у свему према опису Мјере У.3 у  горњој Табели 2</w:t>
            </w:r>
            <w:r>
              <w:rPr>
                <w:sz w:val="18"/>
                <w:szCs w:val="18"/>
                <w:lang w:val="sr-Cyrl-RS"/>
              </w:rPr>
              <w:t>4</w:t>
            </w:r>
          </w:p>
          <w:p w:rsidR="00D405DC" w:rsidRDefault="00D405DC" w:rsidP="00D405DC">
            <w:pPr>
              <w:rPr>
                <w:i/>
                <w:sz w:val="18"/>
                <w:szCs w:val="18"/>
                <w:lang w:val="sr-Cyrl-RS"/>
              </w:rPr>
            </w:pPr>
            <w:r>
              <w:rPr>
                <w:i/>
                <w:sz w:val="18"/>
                <w:szCs w:val="18"/>
                <w:lang w:val="hr-HR"/>
              </w:rPr>
              <w:t>Напомена: Програм обухвата производњу енергије из ОИЕ  само у сектору комерцијалних услуга;</w:t>
            </w:r>
          </w:p>
          <w:p w:rsidR="00D405DC" w:rsidRDefault="00D405DC" w:rsidP="00D405DC">
            <w:pPr>
              <w:spacing w:before="40"/>
              <w:rPr>
                <w:b/>
                <w:sz w:val="18"/>
                <w:szCs w:val="18"/>
                <w:lang w:val="hr-HR"/>
              </w:rPr>
            </w:pPr>
            <w:r>
              <w:rPr>
                <w:b/>
                <w:sz w:val="18"/>
                <w:szCs w:val="18"/>
                <w:lang w:val="hr-HR"/>
              </w:rPr>
              <w:t>H</w:t>
            </w:r>
            <w:r w:rsidRPr="00956478">
              <w:rPr>
                <w:b/>
                <w:sz w:val="18"/>
                <w:szCs w:val="18"/>
                <w:lang w:val="hr-HR"/>
              </w:rPr>
              <w:t xml:space="preserve">.3 </w:t>
            </w:r>
            <w:r>
              <w:rPr>
                <w:b/>
                <w:sz w:val="18"/>
                <w:szCs w:val="18"/>
                <w:lang w:val="hr-HR"/>
              </w:rPr>
              <w:t>Успостављање</w:t>
            </w:r>
            <w:r w:rsidRPr="00956478">
              <w:rPr>
                <w:b/>
                <w:sz w:val="18"/>
                <w:szCs w:val="18"/>
                <w:lang w:val="hr-HR"/>
              </w:rPr>
              <w:t xml:space="preserve">, </w:t>
            </w:r>
            <w:r>
              <w:rPr>
                <w:b/>
                <w:sz w:val="18"/>
                <w:szCs w:val="18"/>
                <w:lang w:val="hr-HR"/>
              </w:rPr>
              <w:t>примјена</w:t>
            </w:r>
            <w:r w:rsidRPr="00956478">
              <w:rPr>
                <w:b/>
                <w:sz w:val="18"/>
                <w:szCs w:val="18"/>
                <w:lang w:val="hr-HR"/>
              </w:rPr>
              <w:t xml:space="preserve"> </w:t>
            </w:r>
            <w:r>
              <w:rPr>
                <w:b/>
                <w:sz w:val="18"/>
                <w:szCs w:val="18"/>
                <w:lang w:val="hr-HR"/>
              </w:rPr>
              <w:t>и</w:t>
            </w:r>
            <w:r w:rsidRPr="00956478">
              <w:rPr>
                <w:b/>
                <w:sz w:val="18"/>
                <w:szCs w:val="18"/>
                <w:lang w:val="hr-HR"/>
              </w:rPr>
              <w:t xml:space="preserve"> </w:t>
            </w:r>
            <w:r>
              <w:rPr>
                <w:b/>
                <w:sz w:val="18"/>
                <w:szCs w:val="18"/>
                <w:lang w:val="hr-HR"/>
              </w:rPr>
              <w:t>развој</w:t>
            </w:r>
            <w:r w:rsidRPr="00956478">
              <w:rPr>
                <w:b/>
                <w:sz w:val="18"/>
                <w:szCs w:val="18"/>
                <w:lang w:val="hr-HR"/>
              </w:rPr>
              <w:t xml:space="preserve"> </w:t>
            </w:r>
            <w:r>
              <w:rPr>
                <w:b/>
                <w:sz w:val="18"/>
                <w:szCs w:val="18"/>
                <w:lang w:val="hr-HR"/>
              </w:rPr>
              <w:t>информационог</w:t>
            </w:r>
            <w:r w:rsidRPr="00956478">
              <w:rPr>
                <w:b/>
                <w:sz w:val="18"/>
                <w:szCs w:val="18"/>
                <w:lang w:val="hr-HR"/>
              </w:rPr>
              <w:t xml:space="preserve"> </w:t>
            </w:r>
            <w:r>
              <w:rPr>
                <w:b/>
                <w:sz w:val="18"/>
                <w:szCs w:val="18"/>
                <w:lang w:val="hr-HR"/>
              </w:rPr>
              <w:t>система</w:t>
            </w:r>
            <w:r w:rsidRPr="00956478">
              <w:rPr>
                <w:b/>
                <w:sz w:val="18"/>
                <w:szCs w:val="18"/>
                <w:lang w:val="hr-HR"/>
              </w:rPr>
              <w:t xml:space="preserve"> </w:t>
            </w:r>
            <w:r>
              <w:rPr>
                <w:b/>
                <w:sz w:val="18"/>
                <w:szCs w:val="18"/>
                <w:lang w:val="hr-HR"/>
              </w:rPr>
              <w:t>о</w:t>
            </w:r>
            <w:r w:rsidRPr="00956478">
              <w:rPr>
                <w:b/>
                <w:sz w:val="18"/>
                <w:szCs w:val="18"/>
                <w:lang w:val="hr-HR"/>
              </w:rPr>
              <w:t xml:space="preserve"> </w:t>
            </w:r>
            <w:r>
              <w:rPr>
                <w:b/>
                <w:sz w:val="18"/>
                <w:szCs w:val="18"/>
                <w:lang w:val="hr-HR"/>
              </w:rPr>
              <w:t>ЕЕ у</w:t>
            </w:r>
            <w:r w:rsidRPr="00956478">
              <w:rPr>
                <w:b/>
                <w:sz w:val="18"/>
                <w:szCs w:val="18"/>
                <w:lang w:val="hr-HR"/>
              </w:rPr>
              <w:t xml:space="preserve"> </w:t>
            </w:r>
            <w:r>
              <w:rPr>
                <w:b/>
                <w:sz w:val="18"/>
                <w:szCs w:val="18"/>
                <w:lang w:val="hr-HR"/>
              </w:rPr>
              <w:t>свим</w:t>
            </w:r>
            <w:r w:rsidRPr="00956478">
              <w:rPr>
                <w:b/>
                <w:sz w:val="18"/>
                <w:szCs w:val="18"/>
                <w:lang w:val="hr-HR"/>
              </w:rPr>
              <w:t xml:space="preserve"> </w:t>
            </w:r>
            <w:r>
              <w:rPr>
                <w:b/>
                <w:sz w:val="18"/>
                <w:szCs w:val="18"/>
                <w:lang w:val="hr-HR"/>
              </w:rPr>
              <w:t>секторима финалне потрошње</w:t>
            </w:r>
          </w:p>
          <w:p w:rsidR="00D405DC" w:rsidRPr="00907123" w:rsidRDefault="00D405DC" w:rsidP="00D405DC">
            <w:pPr>
              <w:rPr>
                <w:sz w:val="18"/>
                <w:szCs w:val="18"/>
                <w:lang w:val="hr-HR"/>
              </w:rPr>
            </w:pPr>
            <w:r>
              <w:rPr>
                <w:sz w:val="18"/>
                <w:szCs w:val="18"/>
                <w:lang w:val="hr-HR"/>
              </w:rPr>
              <w:t>Успостављање система је предмет програма ПРГ.01, овдје је укључена само примјена и развој у домену овог програма;</w:t>
            </w:r>
          </w:p>
          <w:p w:rsidR="00D405DC" w:rsidRPr="00A15C87" w:rsidRDefault="00D405DC" w:rsidP="00D405DC">
            <w:pPr>
              <w:spacing w:before="40"/>
              <w:rPr>
                <w:b/>
                <w:i/>
                <w:sz w:val="18"/>
                <w:szCs w:val="18"/>
                <w:lang w:val="hr-HR"/>
              </w:rPr>
            </w:pPr>
            <w:r>
              <w:rPr>
                <w:b/>
                <w:sz w:val="18"/>
                <w:szCs w:val="18"/>
                <w:lang w:val="hr-HR"/>
              </w:rPr>
              <w:t>H</w:t>
            </w:r>
            <w:r w:rsidRPr="00A15C87">
              <w:rPr>
                <w:b/>
                <w:sz w:val="18"/>
                <w:szCs w:val="18"/>
                <w:lang w:val="hr-HR"/>
              </w:rPr>
              <w:t xml:space="preserve">.4 </w:t>
            </w:r>
            <w:r>
              <w:rPr>
                <w:b/>
                <w:sz w:val="18"/>
                <w:szCs w:val="18"/>
                <w:lang w:val="hr-HR"/>
              </w:rPr>
              <w:t>Информативно</w:t>
            </w:r>
            <w:r w:rsidRPr="00A15C87">
              <w:rPr>
                <w:b/>
                <w:sz w:val="18"/>
                <w:szCs w:val="18"/>
                <w:lang w:val="hr-HR"/>
              </w:rPr>
              <w:t>-</w:t>
            </w:r>
            <w:r>
              <w:rPr>
                <w:b/>
                <w:sz w:val="18"/>
                <w:szCs w:val="18"/>
                <w:lang w:val="hr-HR"/>
              </w:rPr>
              <w:t>мотивационе</w:t>
            </w:r>
            <w:r w:rsidRPr="00A15C87">
              <w:rPr>
                <w:b/>
                <w:sz w:val="18"/>
                <w:szCs w:val="18"/>
                <w:lang w:val="hr-HR"/>
              </w:rPr>
              <w:t xml:space="preserve"> </w:t>
            </w:r>
            <w:r>
              <w:rPr>
                <w:b/>
                <w:sz w:val="18"/>
                <w:szCs w:val="18"/>
                <w:lang w:val="hr-HR"/>
              </w:rPr>
              <w:t>јавне</w:t>
            </w:r>
            <w:r w:rsidRPr="00A15C87">
              <w:rPr>
                <w:b/>
                <w:sz w:val="18"/>
                <w:szCs w:val="18"/>
                <w:lang w:val="hr-HR"/>
              </w:rPr>
              <w:t xml:space="preserve"> </w:t>
            </w:r>
            <w:r>
              <w:rPr>
                <w:b/>
                <w:sz w:val="18"/>
                <w:szCs w:val="18"/>
                <w:lang w:val="hr-HR"/>
              </w:rPr>
              <w:t>кампање</w:t>
            </w:r>
            <w:r w:rsidRPr="00A15C87">
              <w:rPr>
                <w:b/>
                <w:sz w:val="18"/>
                <w:szCs w:val="18"/>
                <w:lang w:val="hr-HR"/>
              </w:rPr>
              <w:t xml:space="preserve"> </w:t>
            </w:r>
            <w:r>
              <w:rPr>
                <w:b/>
                <w:sz w:val="18"/>
                <w:szCs w:val="18"/>
                <w:lang w:val="hr-HR"/>
              </w:rPr>
              <w:t>о</w:t>
            </w:r>
            <w:r w:rsidRPr="00A15C87">
              <w:rPr>
                <w:b/>
                <w:sz w:val="18"/>
                <w:szCs w:val="18"/>
                <w:lang w:val="hr-HR"/>
              </w:rPr>
              <w:t xml:space="preserve"> </w:t>
            </w:r>
            <w:r>
              <w:rPr>
                <w:b/>
                <w:sz w:val="18"/>
                <w:szCs w:val="18"/>
                <w:lang w:val="hr-HR"/>
              </w:rPr>
              <w:t>енергетској</w:t>
            </w:r>
            <w:r w:rsidRPr="00A15C87">
              <w:rPr>
                <w:b/>
                <w:sz w:val="18"/>
                <w:szCs w:val="18"/>
                <w:lang w:val="hr-HR"/>
              </w:rPr>
              <w:t xml:space="preserve"> </w:t>
            </w:r>
            <w:r>
              <w:rPr>
                <w:b/>
                <w:sz w:val="18"/>
                <w:szCs w:val="18"/>
                <w:lang w:val="hr-HR"/>
              </w:rPr>
              <w:t>ефикасности</w:t>
            </w:r>
          </w:p>
          <w:p w:rsidR="00D405DC" w:rsidRPr="00A15C87" w:rsidRDefault="00D405DC" w:rsidP="00D405DC">
            <w:pPr>
              <w:rPr>
                <w:sz w:val="18"/>
                <w:szCs w:val="18"/>
                <w:lang w:val="hr-HR"/>
              </w:rPr>
            </w:pPr>
            <w:r>
              <w:rPr>
                <w:sz w:val="18"/>
                <w:szCs w:val="18"/>
                <w:lang w:val="hr-HR"/>
              </w:rPr>
              <w:t xml:space="preserve">Цјелокупна мјера је предмет програма ПРГ.2, </w:t>
            </w:r>
            <w:r>
              <w:rPr>
                <w:sz w:val="18"/>
                <w:szCs w:val="18"/>
                <w:lang w:val="sr-Cyrl-RS"/>
              </w:rPr>
              <w:t>у</w:t>
            </w:r>
            <w:r>
              <w:rPr>
                <w:sz w:val="18"/>
                <w:szCs w:val="18"/>
                <w:lang w:val="hr-HR"/>
              </w:rPr>
              <w:t xml:space="preserve"> оквиру овог програма обухвата само теме релевантне мјерама у саставу овог програма ( И.1, И.2, И.3, И.4, У.1, У.2, У.3, Х7, Х9, Х13);</w:t>
            </w:r>
          </w:p>
          <w:p w:rsidR="00D405DC" w:rsidRPr="00BD3426" w:rsidRDefault="00D405DC" w:rsidP="00D405DC">
            <w:pPr>
              <w:spacing w:before="40"/>
              <w:rPr>
                <w:b/>
                <w:sz w:val="18"/>
                <w:szCs w:val="18"/>
                <w:lang w:val="hr-HR"/>
              </w:rPr>
            </w:pPr>
            <w:r>
              <w:rPr>
                <w:b/>
                <w:sz w:val="18"/>
                <w:szCs w:val="18"/>
                <w:lang w:val="hr-HR"/>
              </w:rPr>
              <w:t>H</w:t>
            </w:r>
            <w:r w:rsidRPr="00BD3426">
              <w:rPr>
                <w:b/>
                <w:sz w:val="18"/>
                <w:szCs w:val="18"/>
                <w:lang w:val="hr-HR"/>
              </w:rPr>
              <w:t xml:space="preserve">.5 </w:t>
            </w:r>
            <w:r>
              <w:rPr>
                <w:b/>
                <w:sz w:val="18"/>
                <w:szCs w:val="18"/>
                <w:lang w:val="hr-HR"/>
              </w:rPr>
              <w:t>Успостављање</w:t>
            </w:r>
            <w:r w:rsidRPr="00BD3426">
              <w:rPr>
                <w:b/>
                <w:sz w:val="18"/>
                <w:szCs w:val="18"/>
                <w:lang w:val="hr-HR"/>
              </w:rPr>
              <w:t xml:space="preserve"> </w:t>
            </w:r>
            <w:r>
              <w:rPr>
                <w:b/>
                <w:sz w:val="18"/>
                <w:szCs w:val="18"/>
                <w:lang w:val="hr-HR"/>
              </w:rPr>
              <w:t>и</w:t>
            </w:r>
            <w:r w:rsidRPr="00BD3426">
              <w:rPr>
                <w:b/>
                <w:sz w:val="18"/>
                <w:szCs w:val="18"/>
                <w:lang w:val="hr-HR"/>
              </w:rPr>
              <w:t xml:space="preserve"> </w:t>
            </w:r>
            <w:r>
              <w:rPr>
                <w:b/>
                <w:sz w:val="18"/>
                <w:szCs w:val="18"/>
                <w:lang w:val="hr-HR"/>
              </w:rPr>
              <w:t>реализовање</w:t>
            </w:r>
            <w:r w:rsidRPr="00BD3426">
              <w:rPr>
                <w:b/>
                <w:sz w:val="18"/>
                <w:szCs w:val="18"/>
                <w:lang w:val="hr-HR"/>
              </w:rPr>
              <w:t xml:space="preserve"> </w:t>
            </w:r>
            <w:r>
              <w:rPr>
                <w:b/>
                <w:sz w:val="18"/>
                <w:szCs w:val="18"/>
                <w:lang w:val="hr-HR"/>
              </w:rPr>
              <w:t>система</w:t>
            </w:r>
            <w:r w:rsidRPr="00BD3426">
              <w:rPr>
                <w:b/>
                <w:sz w:val="18"/>
                <w:szCs w:val="18"/>
                <w:lang w:val="hr-HR"/>
              </w:rPr>
              <w:t xml:space="preserve"> </w:t>
            </w:r>
            <w:r>
              <w:rPr>
                <w:b/>
                <w:sz w:val="18"/>
                <w:szCs w:val="18"/>
                <w:lang w:val="hr-HR"/>
              </w:rPr>
              <w:t>едукација</w:t>
            </w:r>
            <w:r w:rsidRPr="00BD3426">
              <w:rPr>
                <w:b/>
                <w:sz w:val="18"/>
                <w:szCs w:val="18"/>
                <w:lang w:val="hr-HR"/>
              </w:rPr>
              <w:t xml:space="preserve">, </w:t>
            </w:r>
            <w:r>
              <w:rPr>
                <w:b/>
                <w:sz w:val="18"/>
                <w:szCs w:val="18"/>
                <w:lang w:val="hr-HR"/>
              </w:rPr>
              <w:t>обука</w:t>
            </w:r>
            <w:r w:rsidRPr="00BD3426">
              <w:rPr>
                <w:b/>
                <w:sz w:val="18"/>
                <w:szCs w:val="18"/>
                <w:lang w:val="hr-HR"/>
              </w:rPr>
              <w:t xml:space="preserve"> </w:t>
            </w:r>
            <w:r>
              <w:rPr>
                <w:b/>
                <w:sz w:val="18"/>
                <w:szCs w:val="18"/>
                <w:lang w:val="hr-HR"/>
              </w:rPr>
              <w:t>и</w:t>
            </w:r>
            <w:r w:rsidRPr="00BD3426">
              <w:rPr>
                <w:b/>
                <w:sz w:val="18"/>
                <w:szCs w:val="18"/>
                <w:lang w:val="hr-HR"/>
              </w:rPr>
              <w:t xml:space="preserve"> </w:t>
            </w:r>
            <w:r>
              <w:rPr>
                <w:b/>
                <w:sz w:val="18"/>
                <w:szCs w:val="18"/>
                <w:lang w:val="hr-HR"/>
              </w:rPr>
              <w:t>стручног</w:t>
            </w:r>
            <w:r w:rsidRPr="00BD3426">
              <w:rPr>
                <w:b/>
                <w:sz w:val="18"/>
                <w:szCs w:val="18"/>
                <w:lang w:val="hr-HR"/>
              </w:rPr>
              <w:t xml:space="preserve"> </w:t>
            </w:r>
            <w:r>
              <w:rPr>
                <w:b/>
                <w:sz w:val="18"/>
                <w:szCs w:val="18"/>
                <w:lang w:val="hr-HR"/>
              </w:rPr>
              <w:t>усавршавања</w:t>
            </w:r>
            <w:r w:rsidRPr="00BD3426">
              <w:rPr>
                <w:b/>
                <w:sz w:val="18"/>
                <w:szCs w:val="18"/>
                <w:lang w:val="hr-HR"/>
              </w:rPr>
              <w:t xml:space="preserve"> </w:t>
            </w:r>
            <w:r>
              <w:rPr>
                <w:b/>
                <w:sz w:val="18"/>
                <w:szCs w:val="18"/>
                <w:lang w:val="hr-HR"/>
              </w:rPr>
              <w:t>у</w:t>
            </w:r>
            <w:r w:rsidRPr="00BD3426">
              <w:rPr>
                <w:b/>
                <w:sz w:val="18"/>
                <w:szCs w:val="18"/>
                <w:lang w:val="hr-HR"/>
              </w:rPr>
              <w:t xml:space="preserve"> </w:t>
            </w:r>
            <w:r>
              <w:rPr>
                <w:b/>
                <w:sz w:val="18"/>
                <w:szCs w:val="18"/>
                <w:lang w:val="hr-HR"/>
              </w:rPr>
              <w:t>области</w:t>
            </w:r>
            <w:r w:rsidRPr="00BD3426">
              <w:rPr>
                <w:b/>
                <w:sz w:val="18"/>
                <w:szCs w:val="18"/>
                <w:lang w:val="hr-HR"/>
              </w:rPr>
              <w:t xml:space="preserve"> </w:t>
            </w:r>
            <w:r>
              <w:rPr>
                <w:b/>
                <w:sz w:val="18"/>
                <w:szCs w:val="18"/>
                <w:lang w:val="hr-HR"/>
              </w:rPr>
              <w:t>ЕЕ</w:t>
            </w:r>
          </w:p>
          <w:p w:rsidR="00D405DC" w:rsidRPr="00D344DF" w:rsidRDefault="00D405DC" w:rsidP="00D405DC">
            <w:pPr>
              <w:rPr>
                <w:sz w:val="18"/>
                <w:szCs w:val="18"/>
                <w:lang w:val="sr-Cyrl-RS"/>
              </w:rPr>
            </w:pPr>
            <w:r>
              <w:rPr>
                <w:sz w:val="18"/>
                <w:szCs w:val="18"/>
                <w:lang w:val="hr-HR"/>
              </w:rPr>
              <w:t>Цјелокупна мјера је предмет програма ПРГ.2,</w:t>
            </w:r>
            <w:r>
              <w:rPr>
                <w:sz w:val="18"/>
                <w:szCs w:val="18"/>
                <w:lang w:val="sr-Cyrl-RS"/>
              </w:rPr>
              <w:t xml:space="preserve"> </w:t>
            </w:r>
            <w:r>
              <w:rPr>
                <w:sz w:val="18"/>
                <w:szCs w:val="18"/>
                <w:lang w:val="hr-HR"/>
              </w:rPr>
              <w:t>у оквиру овог програма обухвата само теме релевантне мјерама у саставу овог програма ( И.1, И.2, И.3, И.4, У.1, У.2, У.3, Х.7, Х.9</w:t>
            </w:r>
            <w:r>
              <w:rPr>
                <w:sz w:val="18"/>
                <w:szCs w:val="18"/>
                <w:lang w:val="sr-Cyrl-RS"/>
              </w:rPr>
              <w:t>);</w:t>
            </w:r>
          </w:p>
          <w:p w:rsidR="00D405DC" w:rsidRPr="00D344DF" w:rsidRDefault="00D405DC" w:rsidP="00D405DC">
            <w:pPr>
              <w:spacing w:before="40"/>
              <w:rPr>
                <w:sz w:val="18"/>
                <w:szCs w:val="18"/>
                <w:lang w:val="sr-Cyrl-RS"/>
              </w:rPr>
            </w:pPr>
            <w:r>
              <w:rPr>
                <w:b/>
                <w:sz w:val="18"/>
                <w:szCs w:val="18"/>
                <w:lang w:val="hr-HR"/>
              </w:rPr>
              <w:t>H</w:t>
            </w:r>
            <w:r w:rsidRPr="00DA6317">
              <w:rPr>
                <w:b/>
                <w:sz w:val="18"/>
                <w:szCs w:val="18"/>
                <w:lang w:val="hr-HR"/>
              </w:rPr>
              <w:t xml:space="preserve">.7 </w:t>
            </w:r>
            <w:r>
              <w:rPr>
                <w:b/>
                <w:sz w:val="18"/>
                <w:szCs w:val="18"/>
                <w:lang w:val="hr-HR"/>
              </w:rPr>
              <w:t>Успостављање</w:t>
            </w:r>
            <w:r w:rsidRPr="00DA6317">
              <w:rPr>
                <w:b/>
                <w:sz w:val="18"/>
                <w:szCs w:val="18"/>
                <w:lang w:val="hr-HR"/>
              </w:rPr>
              <w:t xml:space="preserve"> </w:t>
            </w:r>
            <w:r>
              <w:rPr>
                <w:b/>
                <w:sz w:val="18"/>
                <w:szCs w:val="18"/>
                <w:lang w:val="hr-HR"/>
              </w:rPr>
              <w:t>система</w:t>
            </w:r>
            <w:r w:rsidRPr="00DA6317">
              <w:rPr>
                <w:b/>
                <w:sz w:val="18"/>
                <w:szCs w:val="18"/>
                <w:lang w:val="hr-HR"/>
              </w:rPr>
              <w:t xml:space="preserve"> </w:t>
            </w:r>
            <w:r>
              <w:rPr>
                <w:b/>
                <w:sz w:val="18"/>
                <w:szCs w:val="18"/>
                <w:lang w:val="hr-HR"/>
              </w:rPr>
              <w:t>за</w:t>
            </w:r>
            <w:r w:rsidRPr="00DA6317">
              <w:rPr>
                <w:b/>
                <w:sz w:val="18"/>
                <w:szCs w:val="18"/>
                <w:lang w:val="hr-HR"/>
              </w:rPr>
              <w:t xml:space="preserve"> </w:t>
            </w:r>
            <w:r>
              <w:rPr>
                <w:b/>
                <w:sz w:val="18"/>
                <w:szCs w:val="18"/>
                <w:lang w:val="hr-HR"/>
              </w:rPr>
              <w:t>обуку</w:t>
            </w:r>
            <w:r w:rsidRPr="00DA6317">
              <w:rPr>
                <w:b/>
                <w:sz w:val="18"/>
                <w:szCs w:val="18"/>
                <w:lang w:val="hr-HR"/>
              </w:rPr>
              <w:t xml:space="preserve"> </w:t>
            </w:r>
            <w:r>
              <w:rPr>
                <w:b/>
                <w:sz w:val="18"/>
                <w:szCs w:val="18"/>
                <w:lang w:val="hr-HR"/>
              </w:rPr>
              <w:t>и</w:t>
            </w:r>
            <w:r w:rsidRPr="00DA6317">
              <w:rPr>
                <w:b/>
                <w:sz w:val="18"/>
                <w:szCs w:val="18"/>
                <w:lang w:val="hr-HR"/>
              </w:rPr>
              <w:t xml:space="preserve"> </w:t>
            </w:r>
            <w:r>
              <w:rPr>
                <w:b/>
                <w:sz w:val="18"/>
                <w:szCs w:val="18"/>
                <w:lang w:val="hr-HR"/>
              </w:rPr>
              <w:t>сертификовање лица</w:t>
            </w:r>
            <w:r w:rsidRPr="00DA6317">
              <w:rPr>
                <w:b/>
                <w:sz w:val="18"/>
                <w:szCs w:val="18"/>
                <w:lang w:val="hr-HR"/>
              </w:rPr>
              <w:t xml:space="preserve"> </w:t>
            </w:r>
            <w:r>
              <w:rPr>
                <w:b/>
                <w:sz w:val="18"/>
                <w:szCs w:val="18"/>
                <w:lang w:val="hr-HR"/>
              </w:rPr>
              <w:t>овлаштених</w:t>
            </w:r>
            <w:r w:rsidRPr="00DA6317">
              <w:rPr>
                <w:b/>
                <w:sz w:val="18"/>
                <w:szCs w:val="18"/>
                <w:lang w:val="hr-HR"/>
              </w:rPr>
              <w:t xml:space="preserve"> </w:t>
            </w:r>
            <w:r>
              <w:rPr>
                <w:b/>
                <w:sz w:val="18"/>
                <w:szCs w:val="18"/>
                <w:lang w:val="hr-HR"/>
              </w:rPr>
              <w:t>за</w:t>
            </w:r>
            <w:r w:rsidRPr="00DA6317">
              <w:rPr>
                <w:b/>
                <w:sz w:val="18"/>
                <w:szCs w:val="18"/>
                <w:lang w:val="hr-HR"/>
              </w:rPr>
              <w:t xml:space="preserve"> </w:t>
            </w:r>
            <w:r>
              <w:rPr>
                <w:b/>
                <w:sz w:val="18"/>
                <w:szCs w:val="18"/>
                <w:lang w:val="hr-HR"/>
              </w:rPr>
              <w:t>вршење</w:t>
            </w:r>
            <w:r w:rsidRPr="00DA6317">
              <w:rPr>
                <w:b/>
                <w:sz w:val="18"/>
                <w:szCs w:val="18"/>
                <w:lang w:val="hr-HR"/>
              </w:rPr>
              <w:t xml:space="preserve"> </w:t>
            </w:r>
            <w:r>
              <w:rPr>
                <w:b/>
                <w:sz w:val="18"/>
                <w:szCs w:val="18"/>
                <w:lang w:val="hr-HR"/>
              </w:rPr>
              <w:t>енергетских</w:t>
            </w:r>
            <w:r w:rsidRPr="00DA6317">
              <w:rPr>
                <w:b/>
                <w:sz w:val="18"/>
                <w:szCs w:val="18"/>
                <w:lang w:val="hr-HR"/>
              </w:rPr>
              <w:t xml:space="preserve"> </w:t>
            </w:r>
            <w:r>
              <w:rPr>
                <w:b/>
                <w:sz w:val="18"/>
                <w:szCs w:val="18"/>
                <w:lang w:val="hr-HR"/>
              </w:rPr>
              <w:t>прегледа</w:t>
            </w:r>
            <w:r w:rsidRPr="00DA6317">
              <w:rPr>
                <w:b/>
                <w:sz w:val="18"/>
                <w:szCs w:val="18"/>
                <w:lang w:val="hr-HR"/>
              </w:rPr>
              <w:t xml:space="preserve"> </w:t>
            </w:r>
            <w:r>
              <w:rPr>
                <w:b/>
                <w:sz w:val="18"/>
                <w:szCs w:val="18"/>
                <w:lang w:val="hr-HR"/>
              </w:rPr>
              <w:t>зграда</w:t>
            </w:r>
            <w:r w:rsidRPr="00DA6317">
              <w:rPr>
                <w:b/>
                <w:sz w:val="18"/>
                <w:szCs w:val="18"/>
                <w:lang w:val="hr-HR"/>
              </w:rPr>
              <w:t xml:space="preserve">, </w:t>
            </w:r>
            <w:r>
              <w:rPr>
                <w:b/>
                <w:sz w:val="18"/>
                <w:szCs w:val="18"/>
                <w:lang w:val="hr-HR"/>
              </w:rPr>
              <w:t>система</w:t>
            </w:r>
            <w:r w:rsidRPr="00DA6317">
              <w:rPr>
                <w:b/>
                <w:sz w:val="18"/>
                <w:szCs w:val="18"/>
                <w:lang w:val="hr-HR"/>
              </w:rPr>
              <w:t xml:space="preserve"> </w:t>
            </w:r>
            <w:r>
              <w:rPr>
                <w:b/>
                <w:sz w:val="18"/>
                <w:szCs w:val="18"/>
                <w:lang w:val="hr-HR"/>
              </w:rPr>
              <w:t>комуналних</w:t>
            </w:r>
            <w:r w:rsidRPr="00DA6317">
              <w:rPr>
                <w:b/>
                <w:sz w:val="18"/>
                <w:szCs w:val="18"/>
                <w:lang w:val="hr-HR"/>
              </w:rPr>
              <w:t xml:space="preserve"> </w:t>
            </w:r>
            <w:r>
              <w:rPr>
                <w:b/>
                <w:sz w:val="18"/>
                <w:szCs w:val="18"/>
                <w:lang w:val="hr-HR"/>
              </w:rPr>
              <w:t>услуга</w:t>
            </w:r>
            <w:r w:rsidRPr="00DA6317">
              <w:rPr>
                <w:b/>
                <w:sz w:val="18"/>
                <w:szCs w:val="18"/>
                <w:lang w:val="hr-HR"/>
              </w:rPr>
              <w:t xml:space="preserve">, </w:t>
            </w:r>
            <w:r>
              <w:rPr>
                <w:b/>
                <w:sz w:val="18"/>
                <w:szCs w:val="18"/>
                <w:lang w:val="hr-HR"/>
              </w:rPr>
              <w:t>индустријских</w:t>
            </w:r>
            <w:r w:rsidRPr="00DA6317">
              <w:rPr>
                <w:b/>
                <w:sz w:val="18"/>
                <w:szCs w:val="18"/>
                <w:lang w:val="hr-HR"/>
              </w:rPr>
              <w:t xml:space="preserve"> </w:t>
            </w:r>
            <w:r>
              <w:rPr>
                <w:b/>
                <w:sz w:val="18"/>
                <w:szCs w:val="18"/>
                <w:lang w:val="hr-HR"/>
              </w:rPr>
              <w:t>постројења</w:t>
            </w:r>
            <w:r w:rsidRPr="00DA6317">
              <w:rPr>
                <w:b/>
                <w:sz w:val="18"/>
                <w:szCs w:val="18"/>
                <w:lang w:val="hr-HR"/>
              </w:rPr>
              <w:t xml:space="preserve"> </w:t>
            </w:r>
            <w:r>
              <w:rPr>
                <w:b/>
                <w:sz w:val="18"/>
                <w:szCs w:val="18"/>
                <w:lang w:val="hr-HR"/>
              </w:rPr>
              <w:t>и</w:t>
            </w:r>
            <w:r w:rsidRPr="00DA6317">
              <w:rPr>
                <w:b/>
                <w:sz w:val="18"/>
                <w:szCs w:val="18"/>
                <w:lang w:val="hr-HR"/>
              </w:rPr>
              <w:t xml:space="preserve"> </w:t>
            </w:r>
            <w:r>
              <w:rPr>
                <w:b/>
                <w:sz w:val="18"/>
                <w:szCs w:val="18"/>
                <w:lang w:val="hr-HR"/>
              </w:rPr>
              <w:t>технолошких</w:t>
            </w:r>
            <w:r w:rsidRPr="00DA6317">
              <w:rPr>
                <w:b/>
                <w:sz w:val="18"/>
                <w:szCs w:val="18"/>
                <w:lang w:val="hr-HR"/>
              </w:rPr>
              <w:t xml:space="preserve"> </w:t>
            </w:r>
            <w:r>
              <w:rPr>
                <w:b/>
                <w:sz w:val="18"/>
                <w:szCs w:val="18"/>
                <w:lang w:val="hr-HR"/>
              </w:rPr>
              <w:t>процеса</w:t>
            </w:r>
            <w:r w:rsidRPr="00DA6317">
              <w:rPr>
                <w:b/>
                <w:sz w:val="18"/>
                <w:szCs w:val="18"/>
                <w:lang w:val="hr-HR"/>
              </w:rPr>
              <w:t xml:space="preserve">, </w:t>
            </w:r>
            <w:r>
              <w:rPr>
                <w:b/>
                <w:sz w:val="18"/>
                <w:szCs w:val="18"/>
                <w:lang w:val="hr-HR"/>
              </w:rPr>
              <w:t>и</w:t>
            </w:r>
            <w:r w:rsidRPr="00DA6317">
              <w:rPr>
                <w:b/>
                <w:sz w:val="18"/>
                <w:szCs w:val="18"/>
                <w:lang w:val="hr-HR"/>
              </w:rPr>
              <w:t xml:space="preserve"> </w:t>
            </w:r>
            <w:r>
              <w:rPr>
                <w:b/>
                <w:sz w:val="18"/>
                <w:szCs w:val="18"/>
                <w:lang w:val="hr-HR"/>
              </w:rPr>
              <w:t>за</w:t>
            </w:r>
            <w:r w:rsidRPr="00DA6317">
              <w:rPr>
                <w:b/>
                <w:sz w:val="18"/>
                <w:szCs w:val="18"/>
                <w:lang w:val="hr-HR"/>
              </w:rPr>
              <w:t xml:space="preserve"> </w:t>
            </w:r>
            <w:r>
              <w:rPr>
                <w:b/>
                <w:sz w:val="18"/>
                <w:szCs w:val="18"/>
                <w:lang w:val="hr-HR"/>
              </w:rPr>
              <w:t>издавање</w:t>
            </w:r>
            <w:r w:rsidRPr="00DA6317">
              <w:rPr>
                <w:b/>
                <w:sz w:val="18"/>
                <w:szCs w:val="18"/>
                <w:lang w:val="hr-HR"/>
              </w:rPr>
              <w:t xml:space="preserve"> </w:t>
            </w:r>
            <w:r>
              <w:rPr>
                <w:b/>
                <w:sz w:val="18"/>
                <w:szCs w:val="18"/>
                <w:lang w:val="hr-HR"/>
              </w:rPr>
              <w:t>енергетских</w:t>
            </w:r>
            <w:r w:rsidRPr="00DA6317">
              <w:rPr>
                <w:b/>
                <w:sz w:val="18"/>
                <w:szCs w:val="18"/>
                <w:lang w:val="hr-HR"/>
              </w:rPr>
              <w:t xml:space="preserve"> </w:t>
            </w:r>
            <w:r>
              <w:rPr>
                <w:b/>
                <w:sz w:val="18"/>
                <w:szCs w:val="18"/>
                <w:lang w:val="hr-HR"/>
              </w:rPr>
              <w:t xml:space="preserve">сертификата: </w:t>
            </w:r>
            <w:r>
              <w:rPr>
                <w:sz w:val="18"/>
                <w:szCs w:val="18"/>
                <w:lang w:val="hr-HR"/>
              </w:rPr>
              <w:t>Ова мјера се реализује у оквиру ПРГ.2, али уз допринос овог програма у сегменту индустрије и комерцијалних услуга</w:t>
            </w:r>
            <w:r>
              <w:rPr>
                <w:sz w:val="18"/>
                <w:szCs w:val="18"/>
                <w:lang w:val="sr-Cyrl-RS"/>
              </w:rPr>
              <w:t>;</w:t>
            </w:r>
          </w:p>
          <w:p w:rsidR="00D405DC" w:rsidRPr="00D344DF" w:rsidRDefault="00D405DC" w:rsidP="00D405DC">
            <w:pPr>
              <w:spacing w:before="40"/>
              <w:rPr>
                <w:sz w:val="18"/>
                <w:szCs w:val="18"/>
                <w:lang w:val="sr-Cyrl-RS"/>
              </w:rPr>
            </w:pPr>
            <w:r>
              <w:rPr>
                <w:b/>
                <w:sz w:val="18"/>
                <w:szCs w:val="18"/>
                <w:lang w:val="hr-HR"/>
              </w:rPr>
              <w:t xml:space="preserve">H.9 Увођење и спровођење енергетског менаџмента </w:t>
            </w:r>
            <w:r>
              <w:rPr>
                <w:sz w:val="18"/>
                <w:szCs w:val="18"/>
                <w:lang w:val="hr-HR"/>
              </w:rPr>
              <w:t xml:space="preserve">у сврху постављања енергетске обнове индустријских процеса и  пословних процеса у сектору комерцијалних услуга, </w:t>
            </w:r>
            <w:r>
              <w:rPr>
                <w:sz w:val="18"/>
                <w:szCs w:val="18"/>
                <w:lang w:val="sr-Cyrl-RS"/>
              </w:rPr>
              <w:t xml:space="preserve">те </w:t>
            </w:r>
            <w:r>
              <w:rPr>
                <w:sz w:val="18"/>
                <w:szCs w:val="18"/>
                <w:lang w:val="hr-HR"/>
              </w:rPr>
              <w:t>зграда у секторима индустрије и комерцијалних услуга у шири контекст одрживог управљања енергијом</w:t>
            </w:r>
            <w:r>
              <w:rPr>
                <w:sz w:val="18"/>
                <w:szCs w:val="18"/>
                <w:lang w:val="sr-Cyrl-RS"/>
              </w:rPr>
              <w:t>;</w:t>
            </w:r>
          </w:p>
          <w:p w:rsidR="00D405DC" w:rsidRPr="00C8552B" w:rsidRDefault="00D405DC" w:rsidP="00D405DC">
            <w:pPr>
              <w:spacing w:before="40" w:after="40"/>
              <w:rPr>
                <w:sz w:val="18"/>
                <w:szCs w:val="18"/>
                <w:lang w:val="hr-HR"/>
              </w:rPr>
            </w:pPr>
            <w:r>
              <w:rPr>
                <w:b/>
                <w:sz w:val="18"/>
                <w:szCs w:val="18"/>
                <w:lang w:val="hr-HR"/>
              </w:rPr>
              <w:t xml:space="preserve">H.13 Успостављање финансијског оквира за повећање ЕЕ у финалној потрошњи енергије </w:t>
            </w:r>
            <w:r w:rsidRPr="00A21CB1">
              <w:rPr>
                <w:i/>
                <w:sz w:val="18"/>
                <w:szCs w:val="18"/>
                <w:lang w:val="hr-HR"/>
              </w:rPr>
              <w:t>(</w:t>
            </w:r>
            <w:r>
              <w:rPr>
                <w:i/>
                <w:sz w:val="18"/>
                <w:szCs w:val="18"/>
                <w:lang w:val="hr-HR"/>
              </w:rPr>
              <w:t>Мјера обухвата само успостављање финансијских и извршних механизама потребних за спровођење овог програма)</w:t>
            </w:r>
          </w:p>
        </w:tc>
      </w:tr>
      <w:tr w:rsidR="00D405DC" w:rsidRPr="00C8552B" w:rsidTr="00D405DC">
        <w:tc>
          <w:tcPr>
            <w:tcW w:w="1242" w:type="dxa"/>
          </w:tcPr>
          <w:p w:rsidR="00D405DC" w:rsidRPr="00C8552B" w:rsidRDefault="00D405DC" w:rsidP="00D405DC">
            <w:pPr>
              <w:spacing w:before="40" w:after="40"/>
              <w:rPr>
                <w:b/>
                <w:sz w:val="18"/>
                <w:szCs w:val="18"/>
                <w:lang w:val="hr-HR"/>
              </w:rPr>
            </w:pPr>
            <w:r>
              <w:rPr>
                <w:b/>
                <w:sz w:val="18"/>
                <w:szCs w:val="18"/>
                <w:lang w:val="hr-HR"/>
              </w:rPr>
              <w:t>Циљана</w:t>
            </w:r>
            <w:r w:rsidRPr="00C8552B">
              <w:rPr>
                <w:b/>
                <w:sz w:val="18"/>
                <w:szCs w:val="18"/>
                <w:lang w:val="hr-HR"/>
              </w:rPr>
              <w:t xml:space="preserve"> </w:t>
            </w:r>
            <w:r>
              <w:rPr>
                <w:b/>
                <w:sz w:val="18"/>
                <w:szCs w:val="18"/>
                <w:lang w:val="hr-HR"/>
              </w:rPr>
              <w:t>финална</w:t>
            </w:r>
            <w:r w:rsidRPr="00C8552B">
              <w:rPr>
                <w:b/>
                <w:sz w:val="18"/>
                <w:szCs w:val="18"/>
                <w:lang w:val="hr-HR"/>
              </w:rPr>
              <w:t xml:space="preserve"> </w:t>
            </w:r>
            <w:r>
              <w:rPr>
                <w:b/>
                <w:sz w:val="18"/>
                <w:szCs w:val="18"/>
                <w:lang w:val="hr-HR"/>
              </w:rPr>
              <w:t>потрошња</w:t>
            </w:r>
          </w:p>
        </w:tc>
        <w:tc>
          <w:tcPr>
            <w:tcW w:w="7797" w:type="dxa"/>
            <w:gridSpan w:val="5"/>
          </w:tcPr>
          <w:p w:rsidR="00D405DC" w:rsidRPr="00C8552B" w:rsidRDefault="00D405DC" w:rsidP="00D405DC">
            <w:pPr>
              <w:spacing w:before="40" w:after="40"/>
              <w:rPr>
                <w:sz w:val="18"/>
                <w:szCs w:val="18"/>
                <w:lang w:val="hr-HR"/>
              </w:rPr>
            </w:pPr>
            <w:r>
              <w:rPr>
                <w:sz w:val="18"/>
                <w:szCs w:val="18"/>
                <w:lang w:val="hr-HR"/>
              </w:rPr>
              <w:t>Финална потрошња свих видова енергије и енергената (електрична и топлотна енергија, гас, угаљ, нафтни деривати, биомаса) потребних за одвијање индустријских процеса, као и за покретање техничких система у зградама у секторима индустрије и комерцијалног сектора</w:t>
            </w:r>
          </w:p>
        </w:tc>
      </w:tr>
      <w:tr w:rsidR="00D405DC" w:rsidRPr="007619A3" w:rsidTr="00D405DC">
        <w:tc>
          <w:tcPr>
            <w:tcW w:w="1242" w:type="dxa"/>
          </w:tcPr>
          <w:p w:rsidR="00D405DC" w:rsidRPr="00C8552B" w:rsidRDefault="00D405DC" w:rsidP="00D405DC">
            <w:pPr>
              <w:spacing w:before="40" w:after="40"/>
              <w:rPr>
                <w:b/>
                <w:sz w:val="18"/>
                <w:szCs w:val="18"/>
                <w:lang w:val="hr-HR"/>
              </w:rPr>
            </w:pPr>
            <w:r>
              <w:rPr>
                <w:b/>
                <w:sz w:val="18"/>
                <w:szCs w:val="18"/>
                <w:lang w:val="hr-HR"/>
              </w:rPr>
              <w:t>Циљне</w:t>
            </w:r>
            <w:r w:rsidRPr="00C8552B">
              <w:rPr>
                <w:b/>
                <w:sz w:val="18"/>
                <w:szCs w:val="18"/>
                <w:lang w:val="hr-HR"/>
              </w:rPr>
              <w:t xml:space="preserve"> </w:t>
            </w:r>
            <w:r>
              <w:rPr>
                <w:b/>
                <w:sz w:val="18"/>
                <w:szCs w:val="18"/>
                <w:lang w:val="hr-HR"/>
              </w:rPr>
              <w:t>групе</w:t>
            </w:r>
          </w:p>
        </w:tc>
        <w:tc>
          <w:tcPr>
            <w:tcW w:w="7797" w:type="dxa"/>
            <w:gridSpan w:val="5"/>
          </w:tcPr>
          <w:p w:rsidR="00D405DC" w:rsidRPr="005803A3" w:rsidRDefault="00D405DC" w:rsidP="00D405DC">
            <w:pPr>
              <w:spacing w:before="40"/>
              <w:rPr>
                <w:sz w:val="18"/>
                <w:szCs w:val="18"/>
                <w:lang w:val="hr-HR"/>
              </w:rPr>
            </w:pPr>
            <w:r>
              <w:rPr>
                <w:sz w:val="18"/>
                <w:szCs w:val="18"/>
                <w:lang w:val="hr-HR"/>
              </w:rPr>
              <w:t>1. Индустријска</w:t>
            </w:r>
            <w:r w:rsidRPr="005803A3">
              <w:rPr>
                <w:sz w:val="18"/>
                <w:szCs w:val="18"/>
                <w:lang w:val="hr-HR"/>
              </w:rPr>
              <w:t xml:space="preserve"> </w:t>
            </w:r>
            <w:r>
              <w:rPr>
                <w:sz w:val="18"/>
                <w:szCs w:val="18"/>
                <w:lang w:val="hr-HR"/>
              </w:rPr>
              <w:t>предузећа</w:t>
            </w:r>
            <w:r w:rsidRPr="005803A3">
              <w:rPr>
                <w:sz w:val="18"/>
                <w:szCs w:val="18"/>
                <w:lang w:val="hr-HR"/>
              </w:rPr>
              <w:t xml:space="preserve"> (</w:t>
            </w:r>
            <w:r>
              <w:rPr>
                <w:sz w:val="18"/>
                <w:szCs w:val="18"/>
                <w:lang w:val="hr-HR"/>
              </w:rPr>
              <w:t>мала</w:t>
            </w:r>
            <w:r w:rsidRPr="005803A3">
              <w:rPr>
                <w:sz w:val="18"/>
                <w:szCs w:val="18"/>
                <w:lang w:val="hr-HR"/>
              </w:rPr>
              <w:t xml:space="preserve">, </w:t>
            </w:r>
            <w:r>
              <w:rPr>
                <w:sz w:val="18"/>
                <w:szCs w:val="18"/>
                <w:lang w:val="hr-HR"/>
              </w:rPr>
              <w:t>средња</w:t>
            </w:r>
            <w:r w:rsidRPr="005803A3">
              <w:rPr>
                <w:sz w:val="18"/>
                <w:szCs w:val="18"/>
                <w:lang w:val="hr-HR"/>
              </w:rPr>
              <w:t xml:space="preserve"> </w:t>
            </w:r>
            <w:r>
              <w:rPr>
                <w:sz w:val="18"/>
                <w:szCs w:val="18"/>
                <w:lang w:val="hr-HR"/>
              </w:rPr>
              <w:t>и</w:t>
            </w:r>
            <w:r w:rsidRPr="005803A3">
              <w:rPr>
                <w:sz w:val="18"/>
                <w:szCs w:val="18"/>
                <w:lang w:val="hr-HR"/>
              </w:rPr>
              <w:t xml:space="preserve"> </w:t>
            </w:r>
            <w:r>
              <w:rPr>
                <w:sz w:val="18"/>
                <w:szCs w:val="18"/>
                <w:lang w:val="hr-HR"/>
              </w:rPr>
              <w:t>велика</w:t>
            </w:r>
            <w:r w:rsidRPr="005803A3">
              <w:rPr>
                <w:sz w:val="18"/>
                <w:szCs w:val="18"/>
                <w:lang w:val="hr-HR"/>
              </w:rPr>
              <w:t xml:space="preserve">) </w:t>
            </w:r>
            <w:r>
              <w:rPr>
                <w:sz w:val="18"/>
                <w:szCs w:val="18"/>
                <w:lang w:val="hr-HR"/>
              </w:rPr>
              <w:t>из</w:t>
            </w:r>
            <w:r w:rsidRPr="005803A3">
              <w:rPr>
                <w:sz w:val="18"/>
                <w:szCs w:val="18"/>
                <w:lang w:val="hr-HR"/>
              </w:rPr>
              <w:t xml:space="preserve"> </w:t>
            </w:r>
            <w:r>
              <w:rPr>
                <w:sz w:val="18"/>
                <w:szCs w:val="18"/>
                <w:lang w:val="hr-HR"/>
              </w:rPr>
              <w:t>слиједећих</w:t>
            </w:r>
            <w:r w:rsidRPr="005803A3">
              <w:rPr>
                <w:sz w:val="18"/>
                <w:szCs w:val="18"/>
                <w:lang w:val="hr-HR"/>
              </w:rPr>
              <w:t xml:space="preserve"> </w:t>
            </w:r>
            <w:r>
              <w:rPr>
                <w:sz w:val="18"/>
                <w:szCs w:val="18"/>
                <w:lang w:val="hr-HR"/>
              </w:rPr>
              <w:t>дјелатности</w:t>
            </w:r>
            <w:r w:rsidRPr="005803A3">
              <w:rPr>
                <w:sz w:val="18"/>
                <w:szCs w:val="18"/>
                <w:lang w:val="hr-HR"/>
              </w:rPr>
              <w:t xml:space="preserve"> </w:t>
            </w:r>
            <w:r>
              <w:rPr>
                <w:sz w:val="18"/>
                <w:szCs w:val="18"/>
                <w:lang w:val="hr-HR"/>
              </w:rPr>
              <w:t>(према</w:t>
            </w:r>
            <w:r w:rsidRPr="005803A3">
              <w:rPr>
                <w:sz w:val="18"/>
                <w:szCs w:val="18"/>
                <w:lang w:val="hr-HR"/>
              </w:rPr>
              <w:t xml:space="preserve"> </w:t>
            </w:r>
            <w:r>
              <w:rPr>
                <w:sz w:val="18"/>
                <w:szCs w:val="18"/>
                <w:lang w:val="hr-HR"/>
              </w:rPr>
              <w:t>статистичкој</w:t>
            </w:r>
            <w:r w:rsidRPr="005803A3">
              <w:rPr>
                <w:sz w:val="18"/>
                <w:szCs w:val="18"/>
                <w:lang w:val="hr-HR"/>
              </w:rPr>
              <w:t xml:space="preserve"> </w:t>
            </w:r>
            <w:r>
              <w:rPr>
                <w:sz w:val="18"/>
                <w:szCs w:val="18"/>
                <w:lang w:val="hr-HR"/>
              </w:rPr>
              <w:t>класификацији):</w:t>
            </w:r>
          </w:p>
          <w:p w:rsidR="00D405DC" w:rsidRPr="007619A3" w:rsidRDefault="00D405DC" w:rsidP="00D405DC">
            <w:pPr>
              <w:rPr>
                <w:sz w:val="18"/>
                <w:szCs w:val="18"/>
                <w:lang w:val="hr-HR"/>
              </w:rPr>
            </w:pPr>
            <w:r>
              <w:rPr>
                <w:sz w:val="18"/>
                <w:szCs w:val="18"/>
                <w:lang w:val="hr-HR"/>
              </w:rPr>
              <w:t>(а) Прерађивачка</w:t>
            </w:r>
            <w:r w:rsidRPr="007619A3">
              <w:rPr>
                <w:sz w:val="18"/>
                <w:szCs w:val="18"/>
                <w:lang w:val="hr-HR"/>
              </w:rPr>
              <w:t xml:space="preserve"> </w:t>
            </w:r>
            <w:r>
              <w:rPr>
                <w:sz w:val="18"/>
                <w:szCs w:val="18"/>
                <w:lang w:val="hr-HR"/>
              </w:rPr>
              <w:t>индустрија</w:t>
            </w:r>
            <w:r w:rsidRPr="007619A3">
              <w:rPr>
                <w:sz w:val="18"/>
                <w:szCs w:val="18"/>
                <w:lang w:val="hr-HR"/>
              </w:rPr>
              <w:t xml:space="preserve"> (</w:t>
            </w:r>
            <w:r>
              <w:rPr>
                <w:sz w:val="18"/>
                <w:szCs w:val="18"/>
                <w:lang w:val="hr-HR"/>
              </w:rPr>
              <w:t>производња</w:t>
            </w:r>
            <w:r w:rsidRPr="007619A3">
              <w:rPr>
                <w:sz w:val="18"/>
                <w:szCs w:val="18"/>
                <w:lang w:val="hr-HR"/>
              </w:rPr>
              <w:t xml:space="preserve"> </w:t>
            </w:r>
            <w:r>
              <w:rPr>
                <w:sz w:val="18"/>
                <w:szCs w:val="18"/>
                <w:lang w:val="hr-HR"/>
              </w:rPr>
              <w:t>прехрамбених</w:t>
            </w:r>
            <w:r w:rsidRPr="007619A3">
              <w:rPr>
                <w:sz w:val="18"/>
                <w:szCs w:val="18"/>
                <w:lang w:val="hr-HR"/>
              </w:rPr>
              <w:t xml:space="preserve"> </w:t>
            </w:r>
            <w:r>
              <w:rPr>
                <w:sz w:val="18"/>
                <w:szCs w:val="18"/>
                <w:lang w:val="hr-HR"/>
              </w:rPr>
              <w:t>производа</w:t>
            </w:r>
            <w:r w:rsidRPr="007619A3">
              <w:rPr>
                <w:sz w:val="18"/>
                <w:szCs w:val="18"/>
                <w:lang w:val="hr-HR"/>
              </w:rPr>
              <w:t xml:space="preserve">; </w:t>
            </w:r>
            <w:r>
              <w:rPr>
                <w:sz w:val="18"/>
                <w:szCs w:val="18"/>
                <w:lang w:val="hr-HR"/>
              </w:rPr>
              <w:t>пића</w:t>
            </w:r>
            <w:r w:rsidRPr="007619A3">
              <w:rPr>
                <w:sz w:val="18"/>
                <w:szCs w:val="18"/>
                <w:lang w:val="hr-HR"/>
              </w:rPr>
              <w:t xml:space="preserve">;  </w:t>
            </w:r>
            <w:r>
              <w:rPr>
                <w:sz w:val="18"/>
                <w:szCs w:val="18"/>
                <w:lang w:val="hr-HR"/>
              </w:rPr>
              <w:t>дуванских</w:t>
            </w:r>
            <w:r w:rsidRPr="007619A3">
              <w:rPr>
                <w:sz w:val="18"/>
                <w:szCs w:val="18"/>
                <w:lang w:val="hr-HR"/>
              </w:rPr>
              <w:t xml:space="preserve"> </w:t>
            </w:r>
            <w:r>
              <w:rPr>
                <w:sz w:val="18"/>
                <w:szCs w:val="18"/>
                <w:lang w:val="hr-HR"/>
              </w:rPr>
              <w:t>производа</w:t>
            </w:r>
            <w:r w:rsidRPr="007619A3">
              <w:rPr>
                <w:sz w:val="18"/>
                <w:szCs w:val="18"/>
                <w:lang w:val="hr-HR"/>
              </w:rPr>
              <w:t xml:space="preserve">; </w:t>
            </w:r>
            <w:r>
              <w:rPr>
                <w:sz w:val="18"/>
                <w:szCs w:val="18"/>
                <w:lang w:val="hr-HR"/>
              </w:rPr>
              <w:t>текстила</w:t>
            </w:r>
            <w:r w:rsidRPr="007619A3">
              <w:rPr>
                <w:sz w:val="18"/>
                <w:szCs w:val="18"/>
                <w:lang w:val="hr-HR"/>
              </w:rPr>
              <w:t xml:space="preserve">; </w:t>
            </w:r>
            <w:r>
              <w:rPr>
                <w:sz w:val="18"/>
                <w:szCs w:val="18"/>
                <w:lang w:val="hr-HR"/>
              </w:rPr>
              <w:t>одјеће</w:t>
            </w:r>
            <w:r w:rsidRPr="007619A3">
              <w:rPr>
                <w:sz w:val="18"/>
                <w:szCs w:val="18"/>
                <w:lang w:val="hr-HR"/>
              </w:rPr>
              <w:t xml:space="preserve">; </w:t>
            </w:r>
            <w:r>
              <w:rPr>
                <w:sz w:val="18"/>
                <w:szCs w:val="18"/>
                <w:lang w:val="hr-HR"/>
              </w:rPr>
              <w:t>коже</w:t>
            </w:r>
            <w:r w:rsidRPr="007619A3">
              <w:rPr>
                <w:sz w:val="18"/>
                <w:szCs w:val="18"/>
                <w:lang w:val="hr-HR"/>
              </w:rPr>
              <w:t xml:space="preserve"> </w:t>
            </w:r>
            <w:r>
              <w:rPr>
                <w:sz w:val="18"/>
                <w:szCs w:val="18"/>
                <w:lang w:val="hr-HR"/>
              </w:rPr>
              <w:t>и</w:t>
            </w:r>
            <w:r w:rsidRPr="007619A3">
              <w:rPr>
                <w:sz w:val="18"/>
                <w:szCs w:val="18"/>
                <w:lang w:val="hr-HR"/>
              </w:rPr>
              <w:t xml:space="preserve"> </w:t>
            </w:r>
            <w:r>
              <w:rPr>
                <w:sz w:val="18"/>
                <w:szCs w:val="18"/>
                <w:lang w:val="hr-HR"/>
              </w:rPr>
              <w:t>производаа</w:t>
            </w:r>
            <w:r w:rsidRPr="007619A3">
              <w:rPr>
                <w:sz w:val="18"/>
                <w:szCs w:val="18"/>
                <w:lang w:val="hr-HR"/>
              </w:rPr>
              <w:t xml:space="preserve"> </w:t>
            </w:r>
            <w:r>
              <w:rPr>
                <w:sz w:val="18"/>
                <w:szCs w:val="18"/>
                <w:lang w:val="hr-HR"/>
              </w:rPr>
              <w:t>од</w:t>
            </w:r>
            <w:r w:rsidRPr="007619A3">
              <w:rPr>
                <w:sz w:val="18"/>
                <w:szCs w:val="18"/>
                <w:lang w:val="hr-HR"/>
              </w:rPr>
              <w:t xml:space="preserve"> </w:t>
            </w:r>
            <w:r>
              <w:rPr>
                <w:sz w:val="18"/>
                <w:szCs w:val="18"/>
                <w:lang w:val="hr-HR"/>
              </w:rPr>
              <w:t>коже</w:t>
            </w:r>
            <w:r w:rsidRPr="007619A3">
              <w:rPr>
                <w:sz w:val="18"/>
                <w:szCs w:val="18"/>
                <w:lang w:val="hr-HR"/>
              </w:rPr>
              <w:t xml:space="preserve">; </w:t>
            </w:r>
            <w:r>
              <w:rPr>
                <w:sz w:val="18"/>
                <w:szCs w:val="18"/>
                <w:lang w:val="hr-HR"/>
              </w:rPr>
              <w:t>производа</w:t>
            </w:r>
            <w:r w:rsidRPr="007619A3">
              <w:rPr>
                <w:sz w:val="18"/>
                <w:szCs w:val="18"/>
                <w:lang w:val="hr-HR"/>
              </w:rPr>
              <w:t xml:space="preserve"> </w:t>
            </w:r>
            <w:r>
              <w:rPr>
                <w:sz w:val="18"/>
                <w:szCs w:val="18"/>
                <w:lang w:val="hr-HR"/>
              </w:rPr>
              <w:t>од</w:t>
            </w:r>
            <w:r w:rsidRPr="007619A3">
              <w:rPr>
                <w:sz w:val="18"/>
                <w:szCs w:val="18"/>
                <w:lang w:val="hr-HR"/>
              </w:rPr>
              <w:t xml:space="preserve"> </w:t>
            </w:r>
            <w:r>
              <w:rPr>
                <w:sz w:val="18"/>
                <w:szCs w:val="18"/>
                <w:lang w:val="hr-HR"/>
              </w:rPr>
              <w:t>дрвета</w:t>
            </w:r>
            <w:r w:rsidRPr="007619A3">
              <w:rPr>
                <w:sz w:val="18"/>
                <w:szCs w:val="18"/>
                <w:lang w:val="hr-HR"/>
              </w:rPr>
              <w:t xml:space="preserve">, </w:t>
            </w:r>
            <w:r>
              <w:rPr>
                <w:sz w:val="18"/>
                <w:szCs w:val="18"/>
                <w:lang w:val="hr-HR"/>
              </w:rPr>
              <w:t>плуте</w:t>
            </w:r>
            <w:r w:rsidRPr="007619A3">
              <w:rPr>
                <w:sz w:val="18"/>
                <w:szCs w:val="18"/>
                <w:lang w:val="hr-HR"/>
              </w:rPr>
              <w:t xml:space="preserve">, </w:t>
            </w:r>
            <w:r>
              <w:rPr>
                <w:sz w:val="18"/>
                <w:szCs w:val="18"/>
                <w:lang w:val="hr-HR"/>
              </w:rPr>
              <w:t>сламе</w:t>
            </w:r>
            <w:r w:rsidRPr="007619A3">
              <w:rPr>
                <w:sz w:val="18"/>
                <w:szCs w:val="18"/>
                <w:lang w:val="hr-HR"/>
              </w:rPr>
              <w:t xml:space="preserve"> </w:t>
            </w:r>
            <w:r>
              <w:rPr>
                <w:sz w:val="18"/>
                <w:szCs w:val="18"/>
                <w:lang w:val="hr-HR"/>
              </w:rPr>
              <w:t>и</w:t>
            </w:r>
            <w:r w:rsidRPr="007619A3">
              <w:rPr>
                <w:sz w:val="18"/>
                <w:szCs w:val="18"/>
                <w:lang w:val="hr-HR"/>
              </w:rPr>
              <w:t xml:space="preserve"> </w:t>
            </w:r>
            <w:r>
              <w:rPr>
                <w:sz w:val="18"/>
                <w:szCs w:val="18"/>
                <w:lang w:val="hr-HR"/>
              </w:rPr>
              <w:t>плетарских</w:t>
            </w:r>
            <w:r w:rsidRPr="007619A3">
              <w:rPr>
                <w:sz w:val="18"/>
                <w:szCs w:val="18"/>
                <w:lang w:val="hr-HR"/>
              </w:rPr>
              <w:t xml:space="preserve"> </w:t>
            </w:r>
            <w:r>
              <w:rPr>
                <w:sz w:val="18"/>
                <w:szCs w:val="18"/>
                <w:lang w:val="hr-HR"/>
              </w:rPr>
              <w:t>производа</w:t>
            </w:r>
            <w:r w:rsidRPr="007619A3">
              <w:rPr>
                <w:sz w:val="18"/>
                <w:szCs w:val="18"/>
                <w:lang w:val="hr-HR"/>
              </w:rPr>
              <w:t xml:space="preserve">; </w:t>
            </w:r>
            <w:r>
              <w:rPr>
                <w:sz w:val="18"/>
                <w:szCs w:val="18"/>
                <w:lang w:val="hr-HR"/>
              </w:rPr>
              <w:t>папира</w:t>
            </w:r>
            <w:r w:rsidRPr="007619A3">
              <w:rPr>
                <w:sz w:val="18"/>
                <w:szCs w:val="18"/>
                <w:lang w:val="hr-HR"/>
              </w:rPr>
              <w:t xml:space="preserve"> </w:t>
            </w:r>
            <w:r>
              <w:rPr>
                <w:sz w:val="18"/>
                <w:szCs w:val="18"/>
                <w:lang w:val="hr-HR"/>
              </w:rPr>
              <w:t>и</w:t>
            </w:r>
            <w:r w:rsidRPr="007619A3">
              <w:rPr>
                <w:sz w:val="18"/>
                <w:szCs w:val="18"/>
                <w:lang w:val="hr-HR"/>
              </w:rPr>
              <w:t xml:space="preserve"> </w:t>
            </w:r>
            <w:r>
              <w:rPr>
                <w:sz w:val="18"/>
                <w:szCs w:val="18"/>
                <w:lang w:val="hr-HR"/>
              </w:rPr>
              <w:t>производа</w:t>
            </w:r>
            <w:r w:rsidRPr="007619A3">
              <w:rPr>
                <w:sz w:val="18"/>
                <w:szCs w:val="18"/>
                <w:lang w:val="hr-HR"/>
              </w:rPr>
              <w:t xml:space="preserve"> </w:t>
            </w:r>
            <w:r>
              <w:rPr>
                <w:sz w:val="18"/>
                <w:szCs w:val="18"/>
                <w:lang w:val="hr-HR"/>
              </w:rPr>
              <w:t>од</w:t>
            </w:r>
            <w:r w:rsidRPr="007619A3">
              <w:rPr>
                <w:sz w:val="18"/>
                <w:szCs w:val="18"/>
                <w:lang w:val="hr-HR"/>
              </w:rPr>
              <w:t xml:space="preserve"> </w:t>
            </w:r>
            <w:r>
              <w:rPr>
                <w:sz w:val="18"/>
                <w:szCs w:val="18"/>
                <w:lang w:val="hr-HR"/>
              </w:rPr>
              <w:t>папира</w:t>
            </w:r>
            <w:r w:rsidRPr="007619A3">
              <w:rPr>
                <w:sz w:val="18"/>
                <w:szCs w:val="18"/>
                <w:lang w:val="hr-HR"/>
              </w:rPr>
              <w:t xml:space="preserve">; </w:t>
            </w:r>
            <w:r>
              <w:rPr>
                <w:sz w:val="18"/>
                <w:szCs w:val="18"/>
                <w:lang w:val="hr-HR"/>
              </w:rPr>
              <w:t>штампање</w:t>
            </w:r>
            <w:r w:rsidRPr="007619A3">
              <w:rPr>
                <w:sz w:val="18"/>
                <w:szCs w:val="18"/>
                <w:lang w:val="hr-HR"/>
              </w:rPr>
              <w:t xml:space="preserve"> </w:t>
            </w:r>
            <w:r>
              <w:rPr>
                <w:sz w:val="18"/>
                <w:szCs w:val="18"/>
                <w:lang w:val="hr-HR"/>
              </w:rPr>
              <w:t>и</w:t>
            </w:r>
            <w:r w:rsidRPr="007619A3">
              <w:rPr>
                <w:sz w:val="18"/>
                <w:szCs w:val="18"/>
                <w:lang w:val="hr-HR"/>
              </w:rPr>
              <w:t xml:space="preserve"> </w:t>
            </w:r>
            <w:r>
              <w:rPr>
                <w:sz w:val="18"/>
                <w:szCs w:val="18"/>
                <w:lang w:val="hr-HR"/>
              </w:rPr>
              <w:t>умножавање</w:t>
            </w:r>
            <w:r w:rsidRPr="007619A3">
              <w:rPr>
                <w:sz w:val="18"/>
                <w:szCs w:val="18"/>
                <w:lang w:val="hr-HR"/>
              </w:rPr>
              <w:t xml:space="preserve"> </w:t>
            </w:r>
            <w:r>
              <w:rPr>
                <w:sz w:val="18"/>
                <w:szCs w:val="18"/>
                <w:lang w:val="hr-HR"/>
              </w:rPr>
              <w:t>снимљених</w:t>
            </w:r>
            <w:r w:rsidRPr="007619A3">
              <w:rPr>
                <w:sz w:val="18"/>
                <w:szCs w:val="18"/>
                <w:lang w:val="hr-HR"/>
              </w:rPr>
              <w:t xml:space="preserve"> </w:t>
            </w:r>
            <w:r>
              <w:rPr>
                <w:sz w:val="18"/>
                <w:szCs w:val="18"/>
                <w:lang w:val="hr-HR"/>
              </w:rPr>
              <w:t>записа</w:t>
            </w:r>
            <w:r w:rsidRPr="007619A3">
              <w:rPr>
                <w:sz w:val="18"/>
                <w:szCs w:val="18"/>
                <w:lang w:val="hr-HR"/>
              </w:rPr>
              <w:t xml:space="preserve">; </w:t>
            </w:r>
            <w:r>
              <w:rPr>
                <w:sz w:val="18"/>
                <w:szCs w:val="18"/>
                <w:lang w:val="hr-HR"/>
              </w:rPr>
              <w:t>производња</w:t>
            </w:r>
            <w:r w:rsidRPr="007619A3">
              <w:rPr>
                <w:sz w:val="18"/>
                <w:szCs w:val="18"/>
                <w:lang w:val="hr-HR"/>
              </w:rPr>
              <w:t xml:space="preserve"> </w:t>
            </w:r>
            <w:r>
              <w:rPr>
                <w:sz w:val="18"/>
                <w:szCs w:val="18"/>
                <w:lang w:val="hr-HR"/>
              </w:rPr>
              <w:t>кокса</w:t>
            </w:r>
            <w:r w:rsidRPr="007619A3">
              <w:rPr>
                <w:sz w:val="18"/>
                <w:szCs w:val="18"/>
                <w:lang w:val="hr-HR"/>
              </w:rPr>
              <w:t xml:space="preserve"> </w:t>
            </w:r>
            <w:r>
              <w:rPr>
                <w:sz w:val="18"/>
                <w:szCs w:val="18"/>
                <w:lang w:val="hr-HR"/>
              </w:rPr>
              <w:t>и</w:t>
            </w:r>
            <w:r w:rsidRPr="007619A3">
              <w:rPr>
                <w:sz w:val="18"/>
                <w:szCs w:val="18"/>
                <w:lang w:val="hr-HR"/>
              </w:rPr>
              <w:t xml:space="preserve"> </w:t>
            </w:r>
            <w:r>
              <w:rPr>
                <w:sz w:val="18"/>
                <w:szCs w:val="18"/>
                <w:lang w:val="hr-HR"/>
              </w:rPr>
              <w:t>рафинисаних</w:t>
            </w:r>
            <w:r w:rsidRPr="007619A3">
              <w:rPr>
                <w:sz w:val="18"/>
                <w:szCs w:val="18"/>
                <w:lang w:val="hr-HR"/>
              </w:rPr>
              <w:t xml:space="preserve"> </w:t>
            </w:r>
            <w:r>
              <w:rPr>
                <w:sz w:val="18"/>
                <w:szCs w:val="18"/>
                <w:lang w:val="hr-HR"/>
              </w:rPr>
              <w:t>нафтних</w:t>
            </w:r>
            <w:r w:rsidRPr="007619A3">
              <w:rPr>
                <w:sz w:val="18"/>
                <w:szCs w:val="18"/>
                <w:lang w:val="hr-HR"/>
              </w:rPr>
              <w:t xml:space="preserve"> </w:t>
            </w:r>
            <w:r>
              <w:rPr>
                <w:sz w:val="18"/>
                <w:szCs w:val="18"/>
                <w:lang w:val="hr-HR"/>
              </w:rPr>
              <w:t>производа</w:t>
            </w:r>
            <w:r w:rsidRPr="007619A3">
              <w:rPr>
                <w:sz w:val="18"/>
                <w:szCs w:val="18"/>
                <w:lang w:val="hr-HR"/>
              </w:rPr>
              <w:t xml:space="preserve">; </w:t>
            </w:r>
            <w:r>
              <w:rPr>
                <w:sz w:val="18"/>
                <w:szCs w:val="18"/>
                <w:lang w:val="hr-HR"/>
              </w:rPr>
              <w:t>хемикалија</w:t>
            </w:r>
            <w:r w:rsidRPr="007619A3">
              <w:rPr>
                <w:sz w:val="18"/>
                <w:szCs w:val="18"/>
                <w:lang w:val="hr-HR"/>
              </w:rPr>
              <w:t xml:space="preserve"> </w:t>
            </w:r>
            <w:r>
              <w:rPr>
                <w:sz w:val="18"/>
                <w:szCs w:val="18"/>
                <w:lang w:val="hr-HR"/>
              </w:rPr>
              <w:t>и</w:t>
            </w:r>
            <w:r w:rsidRPr="007619A3">
              <w:rPr>
                <w:sz w:val="18"/>
                <w:szCs w:val="18"/>
                <w:lang w:val="hr-HR"/>
              </w:rPr>
              <w:t xml:space="preserve"> </w:t>
            </w:r>
            <w:r>
              <w:rPr>
                <w:sz w:val="18"/>
                <w:szCs w:val="18"/>
                <w:lang w:val="hr-HR"/>
              </w:rPr>
              <w:t>хемијских</w:t>
            </w:r>
            <w:r w:rsidRPr="007619A3">
              <w:rPr>
                <w:sz w:val="18"/>
                <w:szCs w:val="18"/>
                <w:lang w:val="hr-HR"/>
              </w:rPr>
              <w:t xml:space="preserve"> </w:t>
            </w:r>
            <w:r>
              <w:rPr>
                <w:sz w:val="18"/>
                <w:szCs w:val="18"/>
                <w:lang w:val="hr-HR"/>
              </w:rPr>
              <w:t>производа</w:t>
            </w:r>
            <w:r w:rsidRPr="007619A3">
              <w:rPr>
                <w:sz w:val="18"/>
                <w:szCs w:val="18"/>
                <w:lang w:val="hr-HR"/>
              </w:rPr>
              <w:t xml:space="preserve">; </w:t>
            </w:r>
            <w:r>
              <w:rPr>
                <w:sz w:val="18"/>
                <w:szCs w:val="18"/>
                <w:lang w:val="hr-HR"/>
              </w:rPr>
              <w:t>фармацеутских</w:t>
            </w:r>
            <w:r w:rsidRPr="007619A3">
              <w:rPr>
                <w:sz w:val="18"/>
                <w:szCs w:val="18"/>
                <w:lang w:val="hr-HR"/>
              </w:rPr>
              <w:t xml:space="preserve"> </w:t>
            </w:r>
            <w:r>
              <w:rPr>
                <w:sz w:val="18"/>
                <w:szCs w:val="18"/>
                <w:lang w:val="hr-HR"/>
              </w:rPr>
              <w:t>производа</w:t>
            </w:r>
            <w:r w:rsidRPr="007619A3">
              <w:rPr>
                <w:sz w:val="18"/>
                <w:szCs w:val="18"/>
                <w:lang w:val="hr-HR"/>
              </w:rPr>
              <w:t xml:space="preserve"> </w:t>
            </w:r>
            <w:r>
              <w:rPr>
                <w:sz w:val="18"/>
                <w:szCs w:val="18"/>
                <w:lang w:val="hr-HR"/>
              </w:rPr>
              <w:t>и</w:t>
            </w:r>
            <w:r w:rsidRPr="007619A3">
              <w:rPr>
                <w:sz w:val="18"/>
                <w:szCs w:val="18"/>
                <w:lang w:val="hr-HR"/>
              </w:rPr>
              <w:t xml:space="preserve"> </w:t>
            </w:r>
            <w:r>
              <w:rPr>
                <w:sz w:val="18"/>
                <w:szCs w:val="18"/>
                <w:lang w:val="hr-HR"/>
              </w:rPr>
              <w:t>препарата</w:t>
            </w:r>
            <w:r w:rsidRPr="007619A3">
              <w:rPr>
                <w:sz w:val="18"/>
                <w:szCs w:val="18"/>
                <w:lang w:val="hr-HR"/>
              </w:rPr>
              <w:t xml:space="preserve">; </w:t>
            </w:r>
            <w:r>
              <w:rPr>
                <w:sz w:val="18"/>
                <w:szCs w:val="18"/>
                <w:lang w:val="hr-HR"/>
              </w:rPr>
              <w:t>производа</w:t>
            </w:r>
            <w:r w:rsidRPr="007619A3">
              <w:rPr>
                <w:sz w:val="18"/>
                <w:szCs w:val="18"/>
                <w:lang w:val="hr-HR"/>
              </w:rPr>
              <w:t xml:space="preserve"> </w:t>
            </w:r>
            <w:r>
              <w:rPr>
                <w:sz w:val="18"/>
                <w:szCs w:val="18"/>
                <w:lang w:val="hr-HR"/>
              </w:rPr>
              <w:t>од</w:t>
            </w:r>
            <w:r w:rsidRPr="007619A3">
              <w:rPr>
                <w:sz w:val="18"/>
                <w:szCs w:val="18"/>
                <w:lang w:val="hr-HR"/>
              </w:rPr>
              <w:t xml:space="preserve"> </w:t>
            </w:r>
            <w:r>
              <w:rPr>
                <w:sz w:val="18"/>
                <w:szCs w:val="18"/>
                <w:lang w:val="hr-HR"/>
              </w:rPr>
              <w:t>гуме</w:t>
            </w:r>
            <w:r w:rsidRPr="007619A3">
              <w:rPr>
                <w:sz w:val="18"/>
                <w:szCs w:val="18"/>
                <w:lang w:val="hr-HR"/>
              </w:rPr>
              <w:t xml:space="preserve"> </w:t>
            </w:r>
            <w:r>
              <w:rPr>
                <w:sz w:val="18"/>
                <w:szCs w:val="18"/>
                <w:lang w:val="hr-HR"/>
              </w:rPr>
              <w:t>и</w:t>
            </w:r>
            <w:r w:rsidRPr="007619A3">
              <w:rPr>
                <w:sz w:val="18"/>
                <w:szCs w:val="18"/>
                <w:lang w:val="hr-HR"/>
              </w:rPr>
              <w:t xml:space="preserve"> </w:t>
            </w:r>
            <w:r>
              <w:rPr>
                <w:sz w:val="18"/>
                <w:szCs w:val="18"/>
                <w:lang w:val="hr-HR"/>
              </w:rPr>
              <w:t>пластичних</w:t>
            </w:r>
            <w:r w:rsidRPr="007619A3">
              <w:rPr>
                <w:sz w:val="18"/>
                <w:szCs w:val="18"/>
                <w:lang w:val="hr-HR"/>
              </w:rPr>
              <w:t xml:space="preserve"> </w:t>
            </w:r>
            <w:r>
              <w:rPr>
                <w:sz w:val="18"/>
                <w:szCs w:val="18"/>
                <w:lang w:val="hr-HR"/>
              </w:rPr>
              <w:t>маса</w:t>
            </w:r>
            <w:r w:rsidRPr="007619A3">
              <w:rPr>
                <w:sz w:val="18"/>
                <w:szCs w:val="18"/>
                <w:lang w:val="hr-HR"/>
              </w:rPr>
              <w:t xml:space="preserve">; </w:t>
            </w:r>
            <w:r>
              <w:rPr>
                <w:sz w:val="18"/>
                <w:szCs w:val="18"/>
                <w:lang w:val="hr-HR"/>
              </w:rPr>
              <w:t>осталих</w:t>
            </w:r>
            <w:r w:rsidRPr="007619A3">
              <w:rPr>
                <w:sz w:val="18"/>
                <w:szCs w:val="18"/>
                <w:lang w:val="hr-HR"/>
              </w:rPr>
              <w:t xml:space="preserve"> </w:t>
            </w:r>
            <w:r>
              <w:rPr>
                <w:sz w:val="18"/>
                <w:szCs w:val="18"/>
                <w:lang w:val="hr-HR"/>
              </w:rPr>
              <w:t>производа</w:t>
            </w:r>
            <w:r w:rsidRPr="007619A3">
              <w:rPr>
                <w:sz w:val="18"/>
                <w:szCs w:val="18"/>
                <w:lang w:val="hr-HR"/>
              </w:rPr>
              <w:t xml:space="preserve"> </w:t>
            </w:r>
            <w:r>
              <w:rPr>
                <w:sz w:val="18"/>
                <w:szCs w:val="18"/>
                <w:lang w:val="hr-HR"/>
              </w:rPr>
              <w:t>од</w:t>
            </w:r>
            <w:r w:rsidRPr="007619A3">
              <w:rPr>
                <w:sz w:val="18"/>
                <w:szCs w:val="18"/>
                <w:lang w:val="hr-HR"/>
              </w:rPr>
              <w:t xml:space="preserve"> </w:t>
            </w:r>
            <w:r>
              <w:rPr>
                <w:sz w:val="18"/>
                <w:szCs w:val="18"/>
                <w:lang w:val="hr-HR"/>
              </w:rPr>
              <w:t>неметалних</w:t>
            </w:r>
            <w:r w:rsidRPr="007619A3">
              <w:rPr>
                <w:sz w:val="18"/>
                <w:szCs w:val="18"/>
                <w:lang w:val="hr-HR"/>
              </w:rPr>
              <w:t xml:space="preserve"> </w:t>
            </w:r>
            <w:r>
              <w:rPr>
                <w:sz w:val="18"/>
                <w:szCs w:val="18"/>
                <w:lang w:val="hr-HR"/>
              </w:rPr>
              <w:t>минерала</w:t>
            </w:r>
            <w:r w:rsidRPr="007619A3">
              <w:rPr>
                <w:sz w:val="18"/>
                <w:szCs w:val="18"/>
                <w:lang w:val="hr-HR"/>
              </w:rPr>
              <w:t xml:space="preserve">; </w:t>
            </w:r>
            <w:r>
              <w:rPr>
                <w:sz w:val="18"/>
                <w:szCs w:val="18"/>
                <w:lang w:val="hr-HR"/>
              </w:rPr>
              <w:t>базних</w:t>
            </w:r>
            <w:r w:rsidRPr="007619A3">
              <w:rPr>
                <w:sz w:val="18"/>
                <w:szCs w:val="18"/>
                <w:lang w:val="hr-HR"/>
              </w:rPr>
              <w:t xml:space="preserve"> </w:t>
            </w:r>
            <w:r>
              <w:rPr>
                <w:sz w:val="18"/>
                <w:szCs w:val="18"/>
                <w:lang w:val="hr-HR"/>
              </w:rPr>
              <w:t>метала</w:t>
            </w:r>
            <w:r w:rsidRPr="007619A3">
              <w:rPr>
                <w:sz w:val="18"/>
                <w:szCs w:val="18"/>
                <w:lang w:val="hr-HR"/>
              </w:rPr>
              <w:t xml:space="preserve">; </w:t>
            </w:r>
            <w:r>
              <w:rPr>
                <w:sz w:val="18"/>
                <w:szCs w:val="18"/>
                <w:lang w:val="hr-HR"/>
              </w:rPr>
              <w:t>готових</w:t>
            </w:r>
            <w:r w:rsidRPr="007619A3">
              <w:rPr>
                <w:sz w:val="18"/>
                <w:szCs w:val="18"/>
                <w:lang w:val="hr-HR"/>
              </w:rPr>
              <w:t xml:space="preserve"> </w:t>
            </w:r>
            <w:r>
              <w:rPr>
                <w:sz w:val="18"/>
                <w:szCs w:val="18"/>
                <w:lang w:val="hr-HR"/>
              </w:rPr>
              <w:t>металних</w:t>
            </w:r>
            <w:r w:rsidRPr="007619A3">
              <w:rPr>
                <w:sz w:val="18"/>
                <w:szCs w:val="18"/>
                <w:lang w:val="hr-HR"/>
              </w:rPr>
              <w:t xml:space="preserve"> </w:t>
            </w:r>
            <w:r>
              <w:rPr>
                <w:sz w:val="18"/>
                <w:szCs w:val="18"/>
                <w:lang w:val="hr-HR"/>
              </w:rPr>
              <w:t>производа</w:t>
            </w:r>
            <w:r w:rsidRPr="007619A3">
              <w:rPr>
                <w:sz w:val="18"/>
                <w:szCs w:val="18"/>
                <w:lang w:val="hr-HR"/>
              </w:rPr>
              <w:t xml:space="preserve">; </w:t>
            </w:r>
            <w:r>
              <w:rPr>
                <w:sz w:val="18"/>
                <w:szCs w:val="18"/>
                <w:lang w:val="hr-HR"/>
              </w:rPr>
              <w:t>рачунара</w:t>
            </w:r>
            <w:r w:rsidRPr="007619A3">
              <w:rPr>
                <w:sz w:val="18"/>
                <w:szCs w:val="18"/>
                <w:lang w:val="hr-HR"/>
              </w:rPr>
              <w:t xml:space="preserve">, </w:t>
            </w:r>
            <w:r>
              <w:rPr>
                <w:sz w:val="18"/>
                <w:szCs w:val="18"/>
                <w:lang w:val="hr-HR"/>
              </w:rPr>
              <w:t>електронске</w:t>
            </w:r>
            <w:r w:rsidRPr="007619A3">
              <w:rPr>
                <w:sz w:val="18"/>
                <w:szCs w:val="18"/>
                <w:lang w:val="hr-HR"/>
              </w:rPr>
              <w:t xml:space="preserve"> </w:t>
            </w:r>
            <w:r>
              <w:rPr>
                <w:sz w:val="18"/>
                <w:szCs w:val="18"/>
                <w:lang w:val="hr-HR"/>
              </w:rPr>
              <w:t>и</w:t>
            </w:r>
            <w:r w:rsidRPr="007619A3">
              <w:rPr>
                <w:sz w:val="18"/>
                <w:szCs w:val="18"/>
                <w:lang w:val="hr-HR"/>
              </w:rPr>
              <w:t xml:space="preserve"> </w:t>
            </w:r>
            <w:r>
              <w:rPr>
                <w:sz w:val="18"/>
                <w:szCs w:val="18"/>
                <w:lang w:val="hr-HR"/>
              </w:rPr>
              <w:t>оптичке</w:t>
            </w:r>
            <w:r w:rsidRPr="007619A3">
              <w:rPr>
                <w:sz w:val="18"/>
                <w:szCs w:val="18"/>
                <w:lang w:val="hr-HR"/>
              </w:rPr>
              <w:t xml:space="preserve"> </w:t>
            </w:r>
            <w:r>
              <w:rPr>
                <w:sz w:val="18"/>
                <w:szCs w:val="18"/>
                <w:lang w:val="hr-HR"/>
              </w:rPr>
              <w:t>опреме</w:t>
            </w:r>
            <w:r w:rsidRPr="007619A3">
              <w:rPr>
                <w:sz w:val="18"/>
                <w:szCs w:val="18"/>
                <w:lang w:val="hr-HR"/>
              </w:rPr>
              <w:t xml:space="preserve">; </w:t>
            </w:r>
            <w:r>
              <w:rPr>
                <w:sz w:val="18"/>
                <w:szCs w:val="18"/>
                <w:lang w:val="hr-HR"/>
              </w:rPr>
              <w:t>електричне</w:t>
            </w:r>
            <w:r w:rsidRPr="007619A3">
              <w:rPr>
                <w:sz w:val="18"/>
                <w:szCs w:val="18"/>
                <w:lang w:val="hr-HR"/>
              </w:rPr>
              <w:t xml:space="preserve"> </w:t>
            </w:r>
            <w:r>
              <w:rPr>
                <w:sz w:val="18"/>
                <w:szCs w:val="18"/>
                <w:lang w:val="hr-HR"/>
              </w:rPr>
              <w:t>опреме</w:t>
            </w:r>
            <w:r w:rsidRPr="007619A3">
              <w:rPr>
                <w:sz w:val="18"/>
                <w:szCs w:val="18"/>
                <w:lang w:val="hr-HR"/>
              </w:rPr>
              <w:t xml:space="preserve">; </w:t>
            </w:r>
            <w:r>
              <w:rPr>
                <w:sz w:val="18"/>
                <w:szCs w:val="18"/>
                <w:lang w:val="hr-HR"/>
              </w:rPr>
              <w:t>машина</w:t>
            </w:r>
            <w:r w:rsidRPr="007619A3">
              <w:rPr>
                <w:sz w:val="18"/>
                <w:szCs w:val="18"/>
                <w:lang w:val="hr-HR"/>
              </w:rPr>
              <w:t xml:space="preserve"> </w:t>
            </w:r>
            <w:r>
              <w:rPr>
                <w:sz w:val="18"/>
                <w:szCs w:val="18"/>
                <w:lang w:val="hr-HR"/>
              </w:rPr>
              <w:t>и</w:t>
            </w:r>
            <w:r w:rsidRPr="007619A3">
              <w:rPr>
                <w:sz w:val="18"/>
                <w:szCs w:val="18"/>
                <w:lang w:val="hr-HR"/>
              </w:rPr>
              <w:t xml:space="preserve"> </w:t>
            </w:r>
            <w:r>
              <w:rPr>
                <w:sz w:val="18"/>
                <w:szCs w:val="18"/>
                <w:lang w:val="hr-HR"/>
              </w:rPr>
              <w:t>опреме</w:t>
            </w:r>
            <w:r w:rsidRPr="007619A3">
              <w:rPr>
                <w:sz w:val="18"/>
                <w:szCs w:val="18"/>
                <w:lang w:val="hr-HR"/>
              </w:rPr>
              <w:t xml:space="preserve">; </w:t>
            </w:r>
            <w:r>
              <w:rPr>
                <w:sz w:val="18"/>
                <w:szCs w:val="18"/>
                <w:lang w:val="hr-HR"/>
              </w:rPr>
              <w:t>моторних</w:t>
            </w:r>
            <w:r w:rsidRPr="007619A3">
              <w:rPr>
                <w:sz w:val="18"/>
                <w:szCs w:val="18"/>
                <w:lang w:val="hr-HR"/>
              </w:rPr>
              <w:t xml:space="preserve"> </w:t>
            </w:r>
            <w:r>
              <w:rPr>
                <w:sz w:val="18"/>
                <w:szCs w:val="18"/>
                <w:lang w:val="hr-HR"/>
              </w:rPr>
              <w:t>возила</w:t>
            </w:r>
            <w:r w:rsidRPr="007619A3">
              <w:rPr>
                <w:sz w:val="18"/>
                <w:szCs w:val="18"/>
                <w:lang w:val="hr-HR"/>
              </w:rPr>
              <w:t xml:space="preserve">, </w:t>
            </w:r>
            <w:r>
              <w:rPr>
                <w:sz w:val="18"/>
                <w:szCs w:val="18"/>
                <w:lang w:val="hr-HR"/>
              </w:rPr>
              <w:t>приколица</w:t>
            </w:r>
            <w:r w:rsidRPr="007619A3">
              <w:rPr>
                <w:sz w:val="18"/>
                <w:szCs w:val="18"/>
                <w:lang w:val="hr-HR"/>
              </w:rPr>
              <w:t xml:space="preserve"> </w:t>
            </w:r>
            <w:r>
              <w:rPr>
                <w:sz w:val="18"/>
                <w:szCs w:val="18"/>
                <w:lang w:val="hr-HR"/>
              </w:rPr>
              <w:t>и</w:t>
            </w:r>
            <w:r w:rsidRPr="007619A3">
              <w:rPr>
                <w:sz w:val="18"/>
                <w:szCs w:val="18"/>
                <w:lang w:val="hr-HR"/>
              </w:rPr>
              <w:t xml:space="preserve"> </w:t>
            </w:r>
            <w:r>
              <w:rPr>
                <w:sz w:val="18"/>
                <w:szCs w:val="18"/>
                <w:lang w:val="hr-HR"/>
              </w:rPr>
              <w:t>полуприколица</w:t>
            </w:r>
            <w:r w:rsidRPr="007619A3">
              <w:rPr>
                <w:sz w:val="18"/>
                <w:szCs w:val="18"/>
                <w:lang w:val="hr-HR"/>
              </w:rPr>
              <w:t xml:space="preserve">; </w:t>
            </w:r>
            <w:r>
              <w:rPr>
                <w:sz w:val="18"/>
                <w:szCs w:val="18"/>
                <w:lang w:val="hr-HR"/>
              </w:rPr>
              <w:t>осталих</w:t>
            </w:r>
            <w:r w:rsidRPr="007619A3">
              <w:rPr>
                <w:sz w:val="18"/>
                <w:szCs w:val="18"/>
                <w:lang w:val="hr-HR"/>
              </w:rPr>
              <w:t xml:space="preserve"> </w:t>
            </w:r>
            <w:r>
              <w:rPr>
                <w:sz w:val="18"/>
                <w:szCs w:val="18"/>
                <w:lang w:val="hr-HR"/>
              </w:rPr>
              <w:t>саобраћајних</w:t>
            </w:r>
            <w:r w:rsidRPr="007619A3">
              <w:rPr>
                <w:sz w:val="18"/>
                <w:szCs w:val="18"/>
                <w:lang w:val="hr-HR"/>
              </w:rPr>
              <w:t xml:space="preserve"> </w:t>
            </w:r>
            <w:r>
              <w:rPr>
                <w:sz w:val="18"/>
                <w:szCs w:val="18"/>
                <w:lang w:val="hr-HR"/>
              </w:rPr>
              <w:t>средстава</w:t>
            </w:r>
            <w:r w:rsidRPr="007619A3">
              <w:rPr>
                <w:sz w:val="18"/>
                <w:szCs w:val="18"/>
                <w:lang w:val="hr-HR"/>
              </w:rPr>
              <w:t xml:space="preserve">; </w:t>
            </w:r>
            <w:r>
              <w:rPr>
                <w:sz w:val="18"/>
                <w:szCs w:val="18"/>
                <w:lang w:val="hr-HR"/>
              </w:rPr>
              <w:t>намјештаја</w:t>
            </w:r>
            <w:r w:rsidRPr="007619A3">
              <w:rPr>
                <w:sz w:val="18"/>
                <w:szCs w:val="18"/>
                <w:lang w:val="hr-HR"/>
              </w:rPr>
              <w:t xml:space="preserve">; </w:t>
            </w:r>
            <w:r>
              <w:rPr>
                <w:sz w:val="18"/>
                <w:szCs w:val="18"/>
                <w:lang w:val="hr-HR"/>
              </w:rPr>
              <w:t>остала</w:t>
            </w:r>
            <w:r w:rsidRPr="007619A3">
              <w:rPr>
                <w:sz w:val="18"/>
                <w:szCs w:val="18"/>
                <w:lang w:val="hr-HR"/>
              </w:rPr>
              <w:t xml:space="preserve"> </w:t>
            </w:r>
            <w:r>
              <w:rPr>
                <w:sz w:val="18"/>
                <w:szCs w:val="18"/>
                <w:lang w:val="hr-HR"/>
              </w:rPr>
              <w:t>прерађивачка</w:t>
            </w:r>
            <w:r w:rsidRPr="007619A3">
              <w:rPr>
                <w:sz w:val="18"/>
                <w:szCs w:val="18"/>
                <w:lang w:val="hr-HR"/>
              </w:rPr>
              <w:t xml:space="preserve"> </w:t>
            </w:r>
            <w:r>
              <w:rPr>
                <w:sz w:val="18"/>
                <w:szCs w:val="18"/>
                <w:lang w:val="hr-HR"/>
              </w:rPr>
              <w:t>индустрија</w:t>
            </w:r>
            <w:r w:rsidRPr="007619A3">
              <w:rPr>
                <w:sz w:val="18"/>
                <w:szCs w:val="18"/>
                <w:lang w:val="hr-HR"/>
              </w:rPr>
              <w:t>; (</w:t>
            </w:r>
            <w:r>
              <w:rPr>
                <w:sz w:val="18"/>
                <w:szCs w:val="18"/>
                <w:lang w:val="hr-HR"/>
              </w:rPr>
              <w:t>б</w:t>
            </w:r>
            <w:r w:rsidRPr="007619A3">
              <w:rPr>
                <w:sz w:val="18"/>
                <w:szCs w:val="18"/>
                <w:lang w:val="hr-HR"/>
              </w:rPr>
              <w:t xml:space="preserve">) </w:t>
            </w:r>
            <w:r>
              <w:rPr>
                <w:sz w:val="18"/>
                <w:szCs w:val="18"/>
                <w:lang w:val="hr-HR"/>
              </w:rPr>
              <w:t>Вађење</w:t>
            </w:r>
            <w:r w:rsidRPr="007619A3">
              <w:rPr>
                <w:sz w:val="18"/>
                <w:szCs w:val="18"/>
                <w:lang w:val="hr-HR"/>
              </w:rPr>
              <w:t xml:space="preserve"> </w:t>
            </w:r>
            <w:r>
              <w:rPr>
                <w:sz w:val="18"/>
                <w:szCs w:val="18"/>
                <w:lang w:val="hr-HR"/>
              </w:rPr>
              <w:t>руда</w:t>
            </w:r>
            <w:r w:rsidRPr="007619A3">
              <w:rPr>
                <w:sz w:val="18"/>
                <w:szCs w:val="18"/>
                <w:lang w:val="hr-HR"/>
              </w:rPr>
              <w:t xml:space="preserve"> </w:t>
            </w:r>
            <w:r>
              <w:rPr>
                <w:sz w:val="18"/>
                <w:szCs w:val="18"/>
                <w:lang w:val="hr-HR"/>
              </w:rPr>
              <w:t>и</w:t>
            </w:r>
            <w:r w:rsidRPr="007619A3">
              <w:rPr>
                <w:sz w:val="18"/>
                <w:szCs w:val="18"/>
                <w:lang w:val="hr-HR"/>
              </w:rPr>
              <w:t xml:space="preserve"> </w:t>
            </w:r>
            <w:r>
              <w:rPr>
                <w:sz w:val="18"/>
                <w:szCs w:val="18"/>
                <w:lang w:val="hr-HR"/>
              </w:rPr>
              <w:t>камена</w:t>
            </w:r>
            <w:r w:rsidRPr="007619A3">
              <w:rPr>
                <w:sz w:val="18"/>
                <w:szCs w:val="18"/>
                <w:lang w:val="hr-HR"/>
              </w:rPr>
              <w:t xml:space="preserve"> (</w:t>
            </w:r>
            <w:r>
              <w:rPr>
                <w:sz w:val="18"/>
                <w:szCs w:val="18"/>
                <w:lang w:val="hr-HR"/>
              </w:rPr>
              <w:t>вађење</w:t>
            </w:r>
            <w:r w:rsidRPr="007619A3">
              <w:rPr>
                <w:sz w:val="18"/>
                <w:szCs w:val="18"/>
                <w:lang w:val="hr-HR"/>
              </w:rPr>
              <w:t xml:space="preserve"> </w:t>
            </w:r>
            <w:r>
              <w:rPr>
                <w:sz w:val="18"/>
                <w:szCs w:val="18"/>
                <w:lang w:val="hr-HR"/>
              </w:rPr>
              <w:t>руда</w:t>
            </w:r>
            <w:r w:rsidRPr="007619A3">
              <w:rPr>
                <w:sz w:val="18"/>
                <w:szCs w:val="18"/>
                <w:lang w:val="hr-HR"/>
              </w:rPr>
              <w:t xml:space="preserve"> </w:t>
            </w:r>
            <w:r>
              <w:rPr>
                <w:sz w:val="18"/>
                <w:szCs w:val="18"/>
                <w:lang w:val="hr-HR"/>
              </w:rPr>
              <w:t>метала</w:t>
            </w:r>
            <w:r w:rsidRPr="007619A3">
              <w:rPr>
                <w:sz w:val="18"/>
                <w:szCs w:val="18"/>
                <w:lang w:val="hr-HR"/>
              </w:rPr>
              <w:t xml:space="preserve">, </w:t>
            </w:r>
            <w:r>
              <w:rPr>
                <w:sz w:val="18"/>
                <w:szCs w:val="18"/>
                <w:lang w:val="hr-HR"/>
              </w:rPr>
              <w:t>осталих</w:t>
            </w:r>
            <w:r w:rsidRPr="007619A3">
              <w:rPr>
                <w:sz w:val="18"/>
                <w:szCs w:val="18"/>
                <w:lang w:val="hr-HR"/>
              </w:rPr>
              <w:t xml:space="preserve"> </w:t>
            </w:r>
            <w:r>
              <w:rPr>
                <w:sz w:val="18"/>
                <w:szCs w:val="18"/>
                <w:lang w:val="hr-HR"/>
              </w:rPr>
              <w:t>руда</w:t>
            </w:r>
            <w:r w:rsidRPr="007619A3">
              <w:rPr>
                <w:sz w:val="18"/>
                <w:szCs w:val="18"/>
                <w:lang w:val="hr-HR"/>
              </w:rPr>
              <w:t xml:space="preserve"> </w:t>
            </w:r>
            <w:r>
              <w:rPr>
                <w:sz w:val="18"/>
                <w:szCs w:val="18"/>
                <w:lang w:val="hr-HR"/>
              </w:rPr>
              <w:t>и</w:t>
            </w:r>
            <w:r w:rsidRPr="007619A3">
              <w:rPr>
                <w:sz w:val="18"/>
                <w:szCs w:val="18"/>
                <w:lang w:val="hr-HR"/>
              </w:rPr>
              <w:t xml:space="preserve"> </w:t>
            </w:r>
            <w:r>
              <w:rPr>
                <w:sz w:val="18"/>
                <w:szCs w:val="18"/>
                <w:lang w:val="hr-HR"/>
              </w:rPr>
              <w:t>камена);</w:t>
            </w:r>
          </w:p>
          <w:p w:rsidR="00D405DC" w:rsidRPr="007619A3" w:rsidRDefault="00D405DC" w:rsidP="00D405DC">
            <w:pPr>
              <w:spacing w:after="40"/>
              <w:rPr>
                <w:sz w:val="18"/>
                <w:szCs w:val="18"/>
                <w:lang w:val="hr-HR"/>
              </w:rPr>
            </w:pPr>
            <w:r>
              <w:rPr>
                <w:sz w:val="18"/>
                <w:szCs w:val="18"/>
                <w:lang w:val="hr-HR"/>
              </w:rPr>
              <w:t>2. Мала, средња и велика предузећа у сектору комерцијалних услуга</w:t>
            </w:r>
          </w:p>
        </w:tc>
      </w:tr>
      <w:tr w:rsidR="00D405DC" w:rsidRPr="00C8552B" w:rsidTr="00D405DC">
        <w:tc>
          <w:tcPr>
            <w:tcW w:w="1242" w:type="dxa"/>
          </w:tcPr>
          <w:p w:rsidR="00D405DC" w:rsidRPr="00C8552B" w:rsidRDefault="00D405DC" w:rsidP="00D405DC">
            <w:pPr>
              <w:spacing w:before="40" w:after="40"/>
              <w:rPr>
                <w:b/>
                <w:sz w:val="18"/>
                <w:szCs w:val="18"/>
                <w:lang w:val="hr-HR"/>
              </w:rPr>
            </w:pPr>
            <w:r>
              <w:rPr>
                <w:b/>
                <w:sz w:val="18"/>
                <w:szCs w:val="18"/>
                <w:lang w:val="hr-HR"/>
              </w:rPr>
              <w:t>Примјена:</w:t>
            </w:r>
          </w:p>
        </w:tc>
        <w:tc>
          <w:tcPr>
            <w:tcW w:w="7797" w:type="dxa"/>
            <w:gridSpan w:val="5"/>
          </w:tcPr>
          <w:p w:rsidR="00D405DC" w:rsidRPr="00C8552B" w:rsidRDefault="00D405DC" w:rsidP="00D405DC">
            <w:pPr>
              <w:spacing w:before="40" w:after="40"/>
              <w:rPr>
                <w:sz w:val="18"/>
                <w:szCs w:val="18"/>
                <w:lang w:val="hr-HR"/>
              </w:rPr>
            </w:pPr>
            <w:r>
              <w:rPr>
                <w:sz w:val="18"/>
                <w:szCs w:val="18"/>
                <w:lang w:val="hr-HR"/>
              </w:rPr>
              <w:t>Ентитетски и локални ниво</w:t>
            </w:r>
          </w:p>
        </w:tc>
      </w:tr>
      <w:tr w:rsidR="00D405DC" w:rsidRPr="00C8552B" w:rsidTr="00D405DC">
        <w:tc>
          <w:tcPr>
            <w:tcW w:w="9039" w:type="dxa"/>
            <w:gridSpan w:val="6"/>
          </w:tcPr>
          <w:p w:rsidR="00D405DC" w:rsidRPr="00C8552B" w:rsidRDefault="00D405DC" w:rsidP="00D405DC">
            <w:pPr>
              <w:spacing w:before="40" w:after="40"/>
              <w:jc w:val="center"/>
              <w:rPr>
                <w:sz w:val="18"/>
                <w:szCs w:val="18"/>
                <w:u w:val="single"/>
                <w:lang w:val="hr-HR"/>
              </w:rPr>
            </w:pPr>
            <w:r>
              <w:rPr>
                <w:b/>
                <w:sz w:val="18"/>
                <w:szCs w:val="18"/>
                <w:lang w:val="hr-HR"/>
              </w:rPr>
              <w:t>Информације о спровођењу програма</w:t>
            </w:r>
          </w:p>
        </w:tc>
      </w:tr>
      <w:tr w:rsidR="00D405DC" w:rsidRPr="0004707B" w:rsidTr="00D405DC">
        <w:tc>
          <w:tcPr>
            <w:tcW w:w="1242" w:type="dxa"/>
          </w:tcPr>
          <w:p w:rsidR="00D405DC" w:rsidRDefault="00D405DC" w:rsidP="00D405DC">
            <w:pPr>
              <w:spacing w:before="40" w:after="40"/>
              <w:rPr>
                <w:b/>
                <w:sz w:val="18"/>
                <w:szCs w:val="18"/>
                <w:lang w:val="hr-HR"/>
              </w:rPr>
            </w:pPr>
            <w:r>
              <w:rPr>
                <w:b/>
                <w:sz w:val="18"/>
                <w:szCs w:val="18"/>
                <w:lang w:val="hr-HR"/>
              </w:rPr>
              <w:t>Aктивности за спровођење</w:t>
            </w:r>
          </w:p>
          <w:p w:rsidR="00D405DC" w:rsidRPr="00C8552B" w:rsidRDefault="00D405DC" w:rsidP="00D405DC">
            <w:pPr>
              <w:spacing w:before="40" w:after="40"/>
              <w:rPr>
                <w:b/>
                <w:sz w:val="18"/>
                <w:szCs w:val="18"/>
                <w:lang w:val="hr-HR"/>
              </w:rPr>
            </w:pPr>
            <w:r>
              <w:rPr>
                <w:b/>
                <w:sz w:val="18"/>
                <w:szCs w:val="18"/>
                <w:lang w:val="sr-Cyrl-RS"/>
              </w:rPr>
              <w:t>програма</w:t>
            </w:r>
            <w:r>
              <w:rPr>
                <w:b/>
                <w:sz w:val="18"/>
                <w:szCs w:val="18"/>
                <w:lang w:val="hr-HR"/>
              </w:rPr>
              <w:t xml:space="preserve"> </w:t>
            </w:r>
          </w:p>
        </w:tc>
        <w:tc>
          <w:tcPr>
            <w:tcW w:w="7797" w:type="dxa"/>
            <w:gridSpan w:val="5"/>
            <w:shd w:val="clear" w:color="auto" w:fill="auto"/>
          </w:tcPr>
          <w:p w:rsidR="00D405DC" w:rsidRPr="0004707B" w:rsidRDefault="00D405DC" w:rsidP="00D405DC">
            <w:pPr>
              <w:spacing w:before="40" w:after="40"/>
              <w:rPr>
                <w:sz w:val="18"/>
                <w:szCs w:val="18"/>
                <w:lang w:val="hr-HR"/>
              </w:rPr>
            </w:pPr>
            <w:r>
              <w:rPr>
                <w:sz w:val="18"/>
                <w:szCs w:val="18"/>
                <w:lang w:val="hr-HR"/>
              </w:rPr>
              <w:t>н/а – нови програм</w:t>
            </w:r>
          </w:p>
        </w:tc>
      </w:tr>
      <w:tr w:rsidR="00D405DC" w:rsidRPr="00C8552B" w:rsidTr="00D405DC">
        <w:tc>
          <w:tcPr>
            <w:tcW w:w="1242" w:type="dxa"/>
          </w:tcPr>
          <w:p w:rsidR="00D405DC" w:rsidRPr="00C8552B" w:rsidRDefault="00D405DC" w:rsidP="00D405DC">
            <w:pPr>
              <w:spacing w:before="40" w:after="40"/>
              <w:rPr>
                <w:b/>
                <w:sz w:val="18"/>
                <w:szCs w:val="18"/>
                <w:lang w:val="hr-HR"/>
              </w:rPr>
            </w:pPr>
            <w:r>
              <w:rPr>
                <w:b/>
                <w:sz w:val="18"/>
                <w:szCs w:val="18"/>
                <w:lang w:val="hr-HR"/>
              </w:rPr>
              <w:t>Финансијски оквир</w:t>
            </w:r>
          </w:p>
        </w:tc>
        <w:tc>
          <w:tcPr>
            <w:tcW w:w="7797" w:type="dxa"/>
            <w:gridSpan w:val="5"/>
          </w:tcPr>
          <w:p w:rsidR="00D405DC" w:rsidRPr="003F67A9" w:rsidRDefault="00D405DC" w:rsidP="00D405DC">
            <w:pPr>
              <w:spacing w:before="40"/>
              <w:rPr>
                <w:sz w:val="18"/>
                <w:szCs w:val="18"/>
                <w:lang w:val="hr-HR"/>
              </w:rPr>
            </w:pPr>
            <w:r>
              <w:rPr>
                <w:sz w:val="18"/>
                <w:szCs w:val="18"/>
                <w:lang w:val="hr-HR"/>
              </w:rPr>
              <w:t>83.582.242 КМ</w:t>
            </w:r>
            <w:r w:rsidRPr="003F67A9">
              <w:rPr>
                <w:sz w:val="18"/>
                <w:szCs w:val="18"/>
                <w:lang w:val="hr-HR"/>
              </w:rPr>
              <w:t xml:space="preserve">, </w:t>
            </w:r>
            <w:r>
              <w:rPr>
                <w:sz w:val="18"/>
                <w:szCs w:val="18"/>
                <w:lang w:val="hr-HR"/>
              </w:rPr>
              <w:t>од</w:t>
            </w:r>
            <w:r w:rsidRPr="003F67A9">
              <w:rPr>
                <w:sz w:val="18"/>
                <w:szCs w:val="18"/>
                <w:lang w:val="hr-HR"/>
              </w:rPr>
              <w:t xml:space="preserve"> </w:t>
            </w:r>
            <w:r>
              <w:rPr>
                <w:sz w:val="18"/>
                <w:szCs w:val="18"/>
                <w:lang w:val="hr-HR"/>
              </w:rPr>
              <w:t>чега</w:t>
            </w:r>
            <w:r w:rsidRPr="003F67A9">
              <w:rPr>
                <w:sz w:val="18"/>
                <w:szCs w:val="18"/>
                <w:lang w:val="hr-HR"/>
              </w:rPr>
              <w:t xml:space="preserve">: </w:t>
            </w:r>
          </w:p>
          <w:p w:rsidR="00D405DC" w:rsidRDefault="00D405DC" w:rsidP="00D405DC">
            <w:pPr>
              <w:pStyle w:val="FootnoteText"/>
              <w:spacing w:before="40"/>
              <w:jc w:val="both"/>
              <w:rPr>
                <w:sz w:val="16"/>
                <w:szCs w:val="16"/>
                <w:lang w:val="hr-HR"/>
              </w:rPr>
            </w:pPr>
            <w:r>
              <w:rPr>
                <w:i/>
                <w:sz w:val="18"/>
                <w:szCs w:val="18"/>
                <w:lang w:val="hr-HR"/>
              </w:rPr>
              <w:t>Овај</w:t>
            </w:r>
            <w:r w:rsidRPr="00D850F0">
              <w:rPr>
                <w:i/>
                <w:sz w:val="18"/>
                <w:szCs w:val="18"/>
                <w:lang w:val="hr-HR"/>
              </w:rPr>
              <w:t xml:space="preserve"> </w:t>
            </w:r>
            <w:r>
              <w:rPr>
                <w:i/>
                <w:sz w:val="18"/>
                <w:szCs w:val="18"/>
                <w:lang w:val="hr-HR"/>
              </w:rPr>
              <w:t>износ</w:t>
            </w:r>
            <w:r w:rsidRPr="00D850F0">
              <w:rPr>
                <w:i/>
                <w:sz w:val="18"/>
                <w:szCs w:val="18"/>
                <w:lang w:val="hr-HR"/>
              </w:rPr>
              <w:t xml:space="preserve"> </w:t>
            </w:r>
            <w:r>
              <w:rPr>
                <w:i/>
                <w:sz w:val="18"/>
                <w:szCs w:val="18"/>
                <w:lang w:val="hr-HR"/>
              </w:rPr>
              <w:t>се</w:t>
            </w:r>
            <w:r w:rsidRPr="00D850F0">
              <w:rPr>
                <w:i/>
                <w:sz w:val="18"/>
                <w:szCs w:val="18"/>
                <w:lang w:val="hr-HR"/>
              </w:rPr>
              <w:t xml:space="preserve"> </w:t>
            </w:r>
            <w:r>
              <w:rPr>
                <w:i/>
                <w:sz w:val="18"/>
                <w:szCs w:val="18"/>
                <w:lang w:val="hr-HR"/>
              </w:rPr>
              <w:t>односи</w:t>
            </w:r>
            <w:r w:rsidRPr="00D850F0">
              <w:rPr>
                <w:i/>
                <w:sz w:val="18"/>
                <w:szCs w:val="18"/>
                <w:lang w:val="hr-HR"/>
              </w:rPr>
              <w:t xml:space="preserve"> </w:t>
            </w:r>
            <w:r>
              <w:rPr>
                <w:i/>
                <w:sz w:val="18"/>
                <w:szCs w:val="18"/>
                <w:lang w:val="hr-HR"/>
              </w:rPr>
              <w:t>само</w:t>
            </w:r>
            <w:r w:rsidRPr="00D850F0">
              <w:rPr>
                <w:i/>
                <w:sz w:val="18"/>
                <w:szCs w:val="18"/>
                <w:lang w:val="hr-HR"/>
              </w:rPr>
              <w:t xml:space="preserve"> </w:t>
            </w:r>
            <w:r>
              <w:rPr>
                <w:i/>
                <w:sz w:val="18"/>
                <w:szCs w:val="18"/>
                <w:lang w:val="hr-HR"/>
              </w:rPr>
              <w:t>на</w:t>
            </w:r>
            <w:r w:rsidRPr="00D850F0">
              <w:rPr>
                <w:i/>
                <w:sz w:val="18"/>
                <w:szCs w:val="18"/>
                <w:lang w:val="hr-HR"/>
              </w:rPr>
              <w:t xml:space="preserve"> </w:t>
            </w:r>
            <w:r>
              <w:rPr>
                <w:i/>
                <w:sz w:val="18"/>
                <w:szCs w:val="18"/>
                <w:lang w:val="hr-HR"/>
              </w:rPr>
              <w:t>финансирање</w:t>
            </w:r>
            <w:r w:rsidRPr="00D850F0">
              <w:rPr>
                <w:i/>
                <w:sz w:val="18"/>
                <w:szCs w:val="18"/>
                <w:lang w:val="hr-HR"/>
              </w:rPr>
              <w:t xml:space="preserve"> </w:t>
            </w:r>
            <w:r>
              <w:rPr>
                <w:i/>
                <w:sz w:val="18"/>
                <w:szCs w:val="18"/>
                <w:lang w:val="hr-HR"/>
              </w:rPr>
              <w:t>секторских</w:t>
            </w:r>
            <w:r w:rsidRPr="00D850F0">
              <w:rPr>
                <w:i/>
                <w:sz w:val="18"/>
                <w:szCs w:val="18"/>
                <w:lang w:val="hr-HR"/>
              </w:rPr>
              <w:t xml:space="preserve"> </w:t>
            </w:r>
            <w:r>
              <w:rPr>
                <w:i/>
                <w:sz w:val="18"/>
                <w:szCs w:val="18"/>
                <w:lang w:val="hr-HR"/>
              </w:rPr>
              <w:t>мјера</w:t>
            </w:r>
            <w:r w:rsidRPr="00D850F0">
              <w:rPr>
                <w:i/>
                <w:sz w:val="18"/>
                <w:szCs w:val="18"/>
                <w:lang w:val="hr-HR"/>
              </w:rPr>
              <w:t xml:space="preserve"> </w:t>
            </w:r>
            <w:r>
              <w:rPr>
                <w:i/>
                <w:sz w:val="18"/>
                <w:szCs w:val="18"/>
                <w:lang w:val="hr-HR"/>
              </w:rPr>
              <w:t>укЉучених</w:t>
            </w:r>
            <w:r w:rsidRPr="00D850F0">
              <w:rPr>
                <w:i/>
                <w:sz w:val="18"/>
                <w:szCs w:val="18"/>
                <w:lang w:val="hr-HR"/>
              </w:rPr>
              <w:t xml:space="preserve"> </w:t>
            </w:r>
            <w:r>
              <w:rPr>
                <w:i/>
                <w:sz w:val="18"/>
                <w:szCs w:val="18"/>
                <w:lang w:val="hr-HR"/>
              </w:rPr>
              <w:t>у</w:t>
            </w:r>
            <w:r w:rsidRPr="00D850F0">
              <w:rPr>
                <w:i/>
                <w:sz w:val="18"/>
                <w:szCs w:val="18"/>
                <w:lang w:val="hr-HR"/>
              </w:rPr>
              <w:t xml:space="preserve"> </w:t>
            </w:r>
            <w:r>
              <w:rPr>
                <w:i/>
                <w:sz w:val="18"/>
                <w:szCs w:val="18"/>
                <w:lang w:val="hr-HR"/>
              </w:rPr>
              <w:t>наведени</w:t>
            </w:r>
            <w:r w:rsidRPr="00D850F0">
              <w:rPr>
                <w:i/>
                <w:sz w:val="18"/>
                <w:szCs w:val="18"/>
                <w:lang w:val="hr-HR"/>
              </w:rPr>
              <w:t xml:space="preserve"> </w:t>
            </w:r>
            <w:r>
              <w:rPr>
                <w:i/>
                <w:sz w:val="18"/>
                <w:szCs w:val="18"/>
                <w:lang w:val="hr-HR"/>
              </w:rPr>
              <w:t>програм</w:t>
            </w:r>
            <w:r w:rsidRPr="00D850F0">
              <w:rPr>
                <w:i/>
                <w:sz w:val="18"/>
                <w:szCs w:val="18"/>
                <w:lang w:val="hr-HR"/>
              </w:rPr>
              <w:t xml:space="preserve">, </w:t>
            </w:r>
            <w:r>
              <w:rPr>
                <w:i/>
                <w:sz w:val="18"/>
                <w:szCs w:val="18"/>
                <w:lang w:val="hr-HR"/>
              </w:rPr>
              <w:t>и</w:t>
            </w:r>
            <w:r w:rsidRPr="00D850F0">
              <w:rPr>
                <w:i/>
                <w:sz w:val="18"/>
                <w:szCs w:val="18"/>
                <w:lang w:val="hr-HR"/>
              </w:rPr>
              <w:t xml:space="preserve"> </w:t>
            </w:r>
            <w:r>
              <w:rPr>
                <w:i/>
                <w:sz w:val="18"/>
                <w:szCs w:val="18"/>
                <w:lang w:val="hr-HR"/>
              </w:rPr>
              <w:t>обухвата</w:t>
            </w:r>
            <w:r w:rsidRPr="00D850F0">
              <w:rPr>
                <w:i/>
                <w:sz w:val="18"/>
                <w:szCs w:val="18"/>
                <w:lang w:val="hr-HR"/>
              </w:rPr>
              <w:t xml:space="preserve"> </w:t>
            </w:r>
            <w:r>
              <w:rPr>
                <w:i/>
                <w:sz w:val="18"/>
                <w:szCs w:val="18"/>
                <w:lang w:val="hr-HR"/>
              </w:rPr>
              <w:t>средства</w:t>
            </w:r>
            <w:r w:rsidRPr="00D850F0">
              <w:rPr>
                <w:i/>
                <w:sz w:val="18"/>
                <w:szCs w:val="18"/>
                <w:lang w:val="hr-HR"/>
              </w:rPr>
              <w:t xml:space="preserve"> </w:t>
            </w:r>
            <w:r>
              <w:rPr>
                <w:i/>
                <w:sz w:val="18"/>
                <w:szCs w:val="18"/>
                <w:lang w:val="hr-HR"/>
              </w:rPr>
              <w:t>обезбијеђена</w:t>
            </w:r>
            <w:r w:rsidRPr="00D850F0">
              <w:rPr>
                <w:i/>
                <w:sz w:val="18"/>
                <w:szCs w:val="18"/>
                <w:lang w:val="hr-HR"/>
              </w:rPr>
              <w:t xml:space="preserve"> </w:t>
            </w:r>
            <w:r>
              <w:rPr>
                <w:i/>
                <w:sz w:val="18"/>
                <w:szCs w:val="18"/>
                <w:lang w:val="hr-HR"/>
              </w:rPr>
              <w:t>кроз</w:t>
            </w:r>
            <w:r w:rsidRPr="00D850F0">
              <w:rPr>
                <w:i/>
                <w:sz w:val="18"/>
                <w:szCs w:val="18"/>
                <w:lang w:val="hr-HR"/>
              </w:rPr>
              <w:t xml:space="preserve"> </w:t>
            </w:r>
            <w:r>
              <w:rPr>
                <w:i/>
                <w:sz w:val="18"/>
                <w:szCs w:val="18"/>
                <w:lang w:val="hr-HR"/>
              </w:rPr>
              <w:t>све</w:t>
            </w:r>
            <w:r w:rsidRPr="00D850F0">
              <w:rPr>
                <w:i/>
                <w:sz w:val="18"/>
                <w:szCs w:val="18"/>
                <w:lang w:val="hr-HR"/>
              </w:rPr>
              <w:t xml:space="preserve"> </w:t>
            </w:r>
            <w:r>
              <w:rPr>
                <w:i/>
                <w:sz w:val="18"/>
                <w:szCs w:val="18"/>
                <w:lang w:val="hr-HR"/>
              </w:rPr>
              <w:t>врсте</w:t>
            </w:r>
            <w:r w:rsidRPr="00D850F0">
              <w:rPr>
                <w:i/>
                <w:sz w:val="18"/>
                <w:szCs w:val="18"/>
                <w:lang w:val="hr-HR"/>
              </w:rPr>
              <w:t xml:space="preserve"> </w:t>
            </w:r>
            <w:r>
              <w:rPr>
                <w:i/>
                <w:sz w:val="18"/>
                <w:szCs w:val="18"/>
                <w:lang w:val="hr-HR"/>
              </w:rPr>
              <w:t>наведених</w:t>
            </w:r>
            <w:r w:rsidRPr="00D850F0">
              <w:rPr>
                <w:i/>
                <w:sz w:val="18"/>
                <w:szCs w:val="18"/>
                <w:lang w:val="hr-HR"/>
              </w:rPr>
              <w:t xml:space="preserve"> </w:t>
            </w:r>
            <w:r>
              <w:rPr>
                <w:i/>
                <w:sz w:val="18"/>
                <w:szCs w:val="18"/>
                <w:lang w:val="hr-HR"/>
              </w:rPr>
              <w:t>извора</w:t>
            </w:r>
            <w:r w:rsidRPr="00D850F0">
              <w:rPr>
                <w:i/>
                <w:sz w:val="18"/>
                <w:szCs w:val="18"/>
                <w:lang w:val="hr-HR"/>
              </w:rPr>
              <w:t xml:space="preserve"> </w:t>
            </w:r>
            <w:r>
              <w:rPr>
                <w:i/>
                <w:sz w:val="18"/>
                <w:szCs w:val="18"/>
                <w:lang w:val="hr-HR"/>
              </w:rPr>
              <w:t>и</w:t>
            </w:r>
            <w:r w:rsidRPr="00D850F0">
              <w:rPr>
                <w:i/>
                <w:sz w:val="18"/>
                <w:szCs w:val="18"/>
                <w:lang w:val="hr-HR"/>
              </w:rPr>
              <w:t xml:space="preserve"> </w:t>
            </w:r>
            <w:r>
              <w:rPr>
                <w:i/>
                <w:sz w:val="18"/>
                <w:szCs w:val="18"/>
                <w:lang w:val="hr-HR"/>
              </w:rPr>
              <w:t>начина</w:t>
            </w:r>
            <w:r w:rsidRPr="00D850F0">
              <w:rPr>
                <w:i/>
                <w:sz w:val="18"/>
                <w:szCs w:val="18"/>
                <w:lang w:val="hr-HR"/>
              </w:rPr>
              <w:t xml:space="preserve"> </w:t>
            </w:r>
            <w:r>
              <w:rPr>
                <w:i/>
                <w:sz w:val="18"/>
                <w:szCs w:val="18"/>
                <w:lang w:val="hr-HR"/>
              </w:rPr>
              <w:t>финансирања</w:t>
            </w:r>
            <w:r w:rsidRPr="00D850F0">
              <w:rPr>
                <w:i/>
                <w:sz w:val="18"/>
                <w:szCs w:val="18"/>
                <w:lang w:val="hr-HR"/>
              </w:rPr>
              <w:t xml:space="preserve">. </w:t>
            </w:r>
            <w:r>
              <w:rPr>
                <w:i/>
                <w:sz w:val="18"/>
                <w:szCs w:val="18"/>
                <w:lang w:val="hr-HR"/>
              </w:rPr>
              <w:t>Структура</w:t>
            </w:r>
            <w:r w:rsidRPr="00D850F0">
              <w:rPr>
                <w:i/>
                <w:sz w:val="18"/>
                <w:szCs w:val="18"/>
                <w:lang w:val="hr-HR"/>
              </w:rPr>
              <w:t xml:space="preserve"> </w:t>
            </w:r>
            <w:r>
              <w:rPr>
                <w:i/>
                <w:sz w:val="18"/>
                <w:szCs w:val="18"/>
                <w:lang w:val="hr-HR"/>
              </w:rPr>
              <w:t>овог износа</w:t>
            </w:r>
            <w:r w:rsidRPr="00D850F0">
              <w:rPr>
                <w:i/>
                <w:sz w:val="18"/>
                <w:szCs w:val="18"/>
                <w:lang w:val="hr-HR"/>
              </w:rPr>
              <w:t xml:space="preserve"> </w:t>
            </w:r>
            <w:r>
              <w:rPr>
                <w:i/>
                <w:sz w:val="18"/>
                <w:szCs w:val="18"/>
                <w:lang w:val="hr-HR"/>
              </w:rPr>
              <w:t>потребног</w:t>
            </w:r>
            <w:r w:rsidRPr="00D850F0">
              <w:rPr>
                <w:i/>
                <w:sz w:val="18"/>
                <w:szCs w:val="18"/>
                <w:lang w:val="hr-HR"/>
              </w:rPr>
              <w:t xml:space="preserve"> </w:t>
            </w:r>
            <w:r>
              <w:rPr>
                <w:i/>
                <w:sz w:val="18"/>
                <w:szCs w:val="18"/>
                <w:lang w:val="hr-HR"/>
              </w:rPr>
              <w:t>за</w:t>
            </w:r>
            <w:r w:rsidRPr="00D850F0">
              <w:rPr>
                <w:i/>
                <w:sz w:val="18"/>
                <w:szCs w:val="18"/>
                <w:lang w:val="hr-HR"/>
              </w:rPr>
              <w:t xml:space="preserve"> </w:t>
            </w:r>
            <w:r>
              <w:rPr>
                <w:i/>
                <w:sz w:val="18"/>
                <w:szCs w:val="18"/>
                <w:lang w:val="hr-HR"/>
              </w:rPr>
              <w:t>реализацију</w:t>
            </w:r>
            <w:r w:rsidRPr="00D850F0">
              <w:rPr>
                <w:i/>
                <w:sz w:val="18"/>
                <w:szCs w:val="18"/>
                <w:lang w:val="hr-HR"/>
              </w:rPr>
              <w:t xml:space="preserve"> </w:t>
            </w:r>
            <w:r>
              <w:rPr>
                <w:i/>
                <w:sz w:val="18"/>
                <w:szCs w:val="18"/>
                <w:lang w:val="hr-HR"/>
              </w:rPr>
              <w:t>планираног</w:t>
            </w:r>
            <w:r w:rsidRPr="00D850F0">
              <w:rPr>
                <w:i/>
                <w:sz w:val="18"/>
                <w:szCs w:val="18"/>
                <w:lang w:val="hr-HR"/>
              </w:rPr>
              <w:t xml:space="preserve"> </w:t>
            </w:r>
            <w:r>
              <w:rPr>
                <w:i/>
                <w:sz w:val="18"/>
                <w:szCs w:val="18"/>
                <w:lang w:val="hr-HR"/>
              </w:rPr>
              <w:t>програма</w:t>
            </w:r>
            <w:r w:rsidRPr="00D850F0">
              <w:rPr>
                <w:i/>
                <w:sz w:val="18"/>
                <w:szCs w:val="18"/>
                <w:lang w:val="hr-HR"/>
              </w:rPr>
              <w:t xml:space="preserve">, </w:t>
            </w:r>
            <w:r>
              <w:rPr>
                <w:i/>
                <w:sz w:val="18"/>
                <w:szCs w:val="18"/>
                <w:lang w:val="hr-HR"/>
              </w:rPr>
              <w:t>тј</w:t>
            </w:r>
            <w:r w:rsidRPr="00D850F0">
              <w:rPr>
                <w:i/>
                <w:sz w:val="18"/>
                <w:szCs w:val="18"/>
                <w:lang w:val="hr-HR"/>
              </w:rPr>
              <w:t xml:space="preserve">. </w:t>
            </w:r>
            <w:r>
              <w:rPr>
                <w:i/>
                <w:sz w:val="18"/>
                <w:szCs w:val="18"/>
                <w:lang w:val="hr-HR"/>
              </w:rPr>
              <w:t>учешће</w:t>
            </w:r>
            <w:r w:rsidRPr="00D850F0">
              <w:rPr>
                <w:i/>
                <w:sz w:val="18"/>
                <w:szCs w:val="18"/>
                <w:lang w:val="hr-HR"/>
              </w:rPr>
              <w:t xml:space="preserve"> </w:t>
            </w:r>
            <w:r>
              <w:rPr>
                <w:i/>
                <w:sz w:val="18"/>
                <w:szCs w:val="18"/>
                <w:lang w:val="hr-HR"/>
              </w:rPr>
              <w:t>финансијских средстава за</w:t>
            </w:r>
            <w:r w:rsidRPr="00D850F0">
              <w:rPr>
                <w:i/>
                <w:sz w:val="18"/>
                <w:szCs w:val="18"/>
                <w:lang w:val="hr-HR"/>
              </w:rPr>
              <w:t xml:space="preserve"> </w:t>
            </w:r>
            <w:r>
              <w:rPr>
                <w:i/>
                <w:sz w:val="18"/>
                <w:szCs w:val="18"/>
                <w:lang w:val="hr-HR"/>
              </w:rPr>
              <w:t>реализацију</w:t>
            </w:r>
            <w:r w:rsidRPr="00D850F0">
              <w:rPr>
                <w:i/>
                <w:sz w:val="18"/>
                <w:szCs w:val="18"/>
                <w:lang w:val="hr-HR"/>
              </w:rPr>
              <w:t xml:space="preserve"> </w:t>
            </w:r>
            <w:r>
              <w:rPr>
                <w:i/>
                <w:sz w:val="18"/>
                <w:szCs w:val="18"/>
                <w:lang w:val="hr-HR"/>
              </w:rPr>
              <w:t>појединачних</w:t>
            </w:r>
            <w:r w:rsidRPr="00D850F0">
              <w:rPr>
                <w:i/>
                <w:sz w:val="18"/>
                <w:szCs w:val="18"/>
                <w:lang w:val="hr-HR"/>
              </w:rPr>
              <w:t xml:space="preserve"> </w:t>
            </w:r>
            <w:r>
              <w:rPr>
                <w:i/>
                <w:sz w:val="18"/>
                <w:szCs w:val="18"/>
                <w:lang w:val="hr-HR"/>
              </w:rPr>
              <w:t>секторских</w:t>
            </w:r>
            <w:r w:rsidRPr="00D850F0">
              <w:rPr>
                <w:i/>
                <w:sz w:val="18"/>
                <w:szCs w:val="18"/>
                <w:lang w:val="hr-HR"/>
              </w:rPr>
              <w:t xml:space="preserve"> </w:t>
            </w:r>
            <w:r>
              <w:rPr>
                <w:i/>
                <w:sz w:val="18"/>
                <w:szCs w:val="18"/>
                <w:lang w:val="hr-HR"/>
              </w:rPr>
              <w:t>мјера</w:t>
            </w:r>
            <w:r w:rsidRPr="00D850F0">
              <w:rPr>
                <w:i/>
                <w:sz w:val="18"/>
                <w:szCs w:val="18"/>
                <w:lang w:val="hr-HR"/>
              </w:rPr>
              <w:t xml:space="preserve"> </w:t>
            </w:r>
            <w:r>
              <w:rPr>
                <w:i/>
                <w:sz w:val="18"/>
                <w:szCs w:val="18"/>
                <w:lang w:val="hr-HR"/>
              </w:rPr>
              <w:t>укЉучених</w:t>
            </w:r>
            <w:r w:rsidRPr="00D850F0">
              <w:rPr>
                <w:i/>
                <w:sz w:val="18"/>
                <w:szCs w:val="18"/>
                <w:lang w:val="hr-HR"/>
              </w:rPr>
              <w:t xml:space="preserve"> </w:t>
            </w:r>
            <w:r>
              <w:rPr>
                <w:i/>
                <w:sz w:val="18"/>
                <w:szCs w:val="18"/>
                <w:lang w:val="hr-HR"/>
              </w:rPr>
              <w:t>у</w:t>
            </w:r>
            <w:r w:rsidRPr="00D850F0">
              <w:rPr>
                <w:i/>
                <w:sz w:val="18"/>
                <w:szCs w:val="18"/>
                <w:lang w:val="hr-HR"/>
              </w:rPr>
              <w:t xml:space="preserve"> </w:t>
            </w:r>
            <w:r>
              <w:rPr>
                <w:i/>
                <w:sz w:val="18"/>
                <w:szCs w:val="18"/>
                <w:lang w:val="hr-HR"/>
              </w:rPr>
              <w:t>планирани</w:t>
            </w:r>
            <w:r w:rsidRPr="00D850F0">
              <w:rPr>
                <w:i/>
                <w:sz w:val="18"/>
                <w:szCs w:val="18"/>
                <w:lang w:val="hr-HR"/>
              </w:rPr>
              <w:t xml:space="preserve"> </w:t>
            </w:r>
            <w:r>
              <w:rPr>
                <w:i/>
                <w:sz w:val="18"/>
                <w:szCs w:val="18"/>
                <w:lang w:val="hr-HR"/>
              </w:rPr>
              <w:t>програм</w:t>
            </w:r>
            <w:r w:rsidRPr="00D850F0">
              <w:rPr>
                <w:i/>
                <w:sz w:val="18"/>
                <w:szCs w:val="18"/>
                <w:lang w:val="hr-HR"/>
              </w:rPr>
              <w:t xml:space="preserve">, </w:t>
            </w:r>
            <w:r>
              <w:rPr>
                <w:i/>
                <w:sz w:val="18"/>
                <w:szCs w:val="18"/>
                <w:lang w:val="hr-HR"/>
              </w:rPr>
              <w:t>дата</w:t>
            </w:r>
            <w:r w:rsidRPr="00D850F0">
              <w:rPr>
                <w:i/>
                <w:sz w:val="18"/>
                <w:szCs w:val="18"/>
                <w:lang w:val="hr-HR"/>
              </w:rPr>
              <w:t xml:space="preserve"> </w:t>
            </w:r>
            <w:r>
              <w:rPr>
                <w:i/>
                <w:sz w:val="18"/>
                <w:szCs w:val="18"/>
                <w:lang w:val="hr-HR"/>
              </w:rPr>
              <w:t>је</w:t>
            </w:r>
            <w:r w:rsidRPr="00D850F0">
              <w:rPr>
                <w:i/>
                <w:sz w:val="18"/>
                <w:szCs w:val="18"/>
                <w:lang w:val="hr-HR"/>
              </w:rPr>
              <w:t xml:space="preserve"> </w:t>
            </w:r>
            <w:r>
              <w:rPr>
                <w:i/>
                <w:sz w:val="18"/>
                <w:szCs w:val="18"/>
                <w:lang w:val="hr-HR"/>
              </w:rPr>
              <w:t>у</w:t>
            </w:r>
            <w:r w:rsidRPr="00D850F0">
              <w:rPr>
                <w:i/>
                <w:sz w:val="18"/>
                <w:szCs w:val="18"/>
                <w:lang w:val="hr-HR"/>
              </w:rPr>
              <w:t xml:space="preserve"> </w:t>
            </w:r>
            <w:r>
              <w:rPr>
                <w:i/>
                <w:sz w:val="18"/>
                <w:szCs w:val="18"/>
                <w:lang w:val="hr-HR"/>
              </w:rPr>
              <w:t>табелама</w:t>
            </w:r>
            <w:r w:rsidRPr="00D850F0">
              <w:rPr>
                <w:i/>
                <w:sz w:val="18"/>
                <w:szCs w:val="18"/>
                <w:lang w:val="hr-HR"/>
              </w:rPr>
              <w:t xml:space="preserve"> </w:t>
            </w:r>
            <w:r>
              <w:rPr>
                <w:i/>
                <w:sz w:val="18"/>
                <w:szCs w:val="18"/>
                <w:lang w:val="hr-HR"/>
              </w:rPr>
              <w:t>у</w:t>
            </w:r>
            <w:r w:rsidRPr="00D850F0">
              <w:rPr>
                <w:i/>
                <w:sz w:val="18"/>
                <w:szCs w:val="18"/>
                <w:lang w:val="hr-HR"/>
              </w:rPr>
              <w:t xml:space="preserve"> </w:t>
            </w:r>
            <w:r>
              <w:rPr>
                <w:i/>
                <w:sz w:val="18"/>
                <w:szCs w:val="18"/>
                <w:lang w:val="hr-HR"/>
              </w:rPr>
              <w:t>Прилогу</w:t>
            </w:r>
            <w:r w:rsidRPr="00D850F0">
              <w:rPr>
                <w:i/>
                <w:sz w:val="18"/>
                <w:szCs w:val="18"/>
                <w:lang w:val="hr-HR"/>
              </w:rPr>
              <w:t xml:space="preserve"> 6.2 </w:t>
            </w:r>
            <w:r>
              <w:rPr>
                <w:i/>
                <w:sz w:val="18"/>
                <w:szCs w:val="18"/>
                <w:lang w:val="hr-HR"/>
              </w:rPr>
              <w:t>овог</w:t>
            </w:r>
            <w:r w:rsidRPr="00D850F0">
              <w:rPr>
                <w:i/>
                <w:sz w:val="18"/>
                <w:szCs w:val="18"/>
                <w:lang w:val="hr-HR"/>
              </w:rPr>
              <w:t xml:space="preserve"> </w:t>
            </w:r>
            <w:r>
              <w:rPr>
                <w:i/>
                <w:sz w:val="18"/>
                <w:szCs w:val="18"/>
                <w:lang w:val="hr-HR"/>
              </w:rPr>
              <w:t>документа</w:t>
            </w:r>
            <w:r>
              <w:rPr>
                <w:sz w:val="16"/>
                <w:szCs w:val="16"/>
                <w:lang w:val="hr-HR"/>
              </w:rPr>
              <w:t>.</w:t>
            </w:r>
          </w:p>
          <w:p w:rsidR="00D405DC" w:rsidRPr="00230C9D" w:rsidRDefault="00D405DC" w:rsidP="00D405DC">
            <w:pPr>
              <w:spacing w:before="40"/>
              <w:rPr>
                <w:sz w:val="18"/>
                <w:szCs w:val="18"/>
                <w:lang w:val="hr-HR"/>
              </w:rPr>
            </w:pPr>
            <w:r>
              <w:rPr>
                <w:sz w:val="18"/>
                <w:szCs w:val="18"/>
                <w:lang w:val="hr-HR"/>
              </w:rPr>
              <w:t>Извори</w:t>
            </w:r>
            <w:r w:rsidRPr="00230C9D">
              <w:rPr>
                <w:sz w:val="18"/>
                <w:szCs w:val="18"/>
                <w:lang w:val="hr-HR"/>
              </w:rPr>
              <w:t xml:space="preserve"> </w:t>
            </w:r>
            <w:r>
              <w:rPr>
                <w:sz w:val="18"/>
                <w:szCs w:val="18"/>
                <w:lang w:val="hr-HR"/>
              </w:rPr>
              <w:t>финансирања</w:t>
            </w:r>
            <w:r w:rsidRPr="00230C9D">
              <w:rPr>
                <w:sz w:val="18"/>
                <w:szCs w:val="18"/>
                <w:lang w:val="hr-HR"/>
              </w:rPr>
              <w:t xml:space="preserve">: </w:t>
            </w:r>
            <w:r>
              <w:rPr>
                <w:sz w:val="18"/>
                <w:szCs w:val="18"/>
                <w:lang w:val="hr-HR"/>
              </w:rPr>
              <w:t>CO</w:t>
            </w:r>
            <w:r w:rsidRPr="00230C9D">
              <w:rPr>
                <w:bCs/>
                <w:noProof/>
                <w:sz w:val="18"/>
                <w:szCs w:val="18"/>
                <w:vertAlign w:val="subscript"/>
                <w:lang w:eastAsia="en-CA"/>
              </w:rPr>
              <w:t>2</w:t>
            </w:r>
            <w:r w:rsidRPr="00230C9D">
              <w:rPr>
                <w:bCs/>
                <w:noProof/>
                <w:sz w:val="18"/>
                <w:szCs w:val="18"/>
                <w:lang w:eastAsia="en-CA"/>
              </w:rPr>
              <w:t xml:space="preserve"> </w:t>
            </w:r>
            <w:r>
              <w:rPr>
                <w:bCs/>
                <w:noProof/>
                <w:sz w:val="18"/>
                <w:szCs w:val="18"/>
                <w:lang w:eastAsia="en-CA"/>
              </w:rPr>
              <w:t>таксе</w:t>
            </w:r>
            <w:r w:rsidRPr="00230C9D">
              <w:rPr>
                <w:bCs/>
                <w:noProof/>
                <w:sz w:val="18"/>
                <w:szCs w:val="18"/>
                <w:lang w:eastAsia="en-CA"/>
              </w:rPr>
              <w:t xml:space="preserve">; </w:t>
            </w:r>
            <w:r>
              <w:rPr>
                <w:bCs/>
                <w:noProof/>
                <w:sz w:val="18"/>
                <w:szCs w:val="18"/>
                <w:lang w:eastAsia="en-CA"/>
              </w:rPr>
              <w:t>Таксе</w:t>
            </w:r>
            <w:r w:rsidRPr="00230C9D">
              <w:rPr>
                <w:bCs/>
                <w:noProof/>
                <w:sz w:val="18"/>
                <w:szCs w:val="18"/>
                <w:lang w:eastAsia="en-CA"/>
              </w:rPr>
              <w:t xml:space="preserve"> </w:t>
            </w:r>
            <w:r>
              <w:rPr>
                <w:bCs/>
                <w:noProof/>
                <w:sz w:val="18"/>
                <w:szCs w:val="18"/>
                <w:lang w:eastAsia="en-CA"/>
              </w:rPr>
              <w:t>за</w:t>
            </w:r>
            <w:r w:rsidRPr="00230C9D">
              <w:rPr>
                <w:bCs/>
                <w:noProof/>
                <w:sz w:val="18"/>
                <w:szCs w:val="18"/>
                <w:lang w:eastAsia="en-CA"/>
              </w:rPr>
              <w:t xml:space="preserve"> </w:t>
            </w:r>
            <w:r>
              <w:rPr>
                <w:bCs/>
                <w:noProof/>
                <w:sz w:val="18"/>
                <w:szCs w:val="18"/>
                <w:lang w:eastAsia="en-CA"/>
              </w:rPr>
              <w:t>заштиту</w:t>
            </w:r>
            <w:r w:rsidRPr="00230C9D">
              <w:rPr>
                <w:bCs/>
                <w:noProof/>
                <w:sz w:val="18"/>
                <w:szCs w:val="18"/>
                <w:lang w:eastAsia="en-CA"/>
              </w:rPr>
              <w:t xml:space="preserve"> </w:t>
            </w:r>
            <w:r>
              <w:rPr>
                <w:bCs/>
                <w:noProof/>
                <w:sz w:val="18"/>
                <w:szCs w:val="18"/>
                <w:lang w:eastAsia="en-CA"/>
              </w:rPr>
              <w:t>ваздуха</w:t>
            </w:r>
            <w:r w:rsidRPr="00230C9D">
              <w:rPr>
                <w:bCs/>
                <w:noProof/>
                <w:sz w:val="18"/>
                <w:szCs w:val="18"/>
                <w:lang w:eastAsia="en-CA"/>
              </w:rPr>
              <w:t xml:space="preserve">; </w:t>
            </w:r>
            <w:r>
              <w:rPr>
                <w:bCs/>
                <w:noProof/>
                <w:sz w:val="18"/>
                <w:szCs w:val="18"/>
                <w:lang w:eastAsia="en-CA"/>
              </w:rPr>
              <w:t>Средства</w:t>
            </w:r>
            <w:r w:rsidRPr="00230C9D">
              <w:rPr>
                <w:bCs/>
                <w:noProof/>
                <w:sz w:val="18"/>
                <w:szCs w:val="18"/>
                <w:lang w:eastAsia="en-CA"/>
              </w:rPr>
              <w:t xml:space="preserve"> </w:t>
            </w:r>
            <w:r>
              <w:rPr>
                <w:bCs/>
                <w:noProof/>
                <w:sz w:val="18"/>
                <w:szCs w:val="18"/>
                <w:lang w:eastAsia="en-CA"/>
              </w:rPr>
              <w:t>интернационалних</w:t>
            </w:r>
            <w:r w:rsidRPr="00230C9D">
              <w:rPr>
                <w:bCs/>
                <w:noProof/>
                <w:sz w:val="18"/>
                <w:szCs w:val="18"/>
                <w:lang w:eastAsia="en-CA"/>
              </w:rPr>
              <w:t xml:space="preserve"> </w:t>
            </w:r>
            <w:r>
              <w:rPr>
                <w:bCs/>
                <w:noProof/>
                <w:sz w:val="18"/>
                <w:szCs w:val="18"/>
                <w:lang w:eastAsia="en-CA"/>
              </w:rPr>
              <w:t>финансијских</w:t>
            </w:r>
            <w:r w:rsidRPr="00230C9D">
              <w:rPr>
                <w:bCs/>
                <w:noProof/>
                <w:sz w:val="18"/>
                <w:szCs w:val="18"/>
                <w:lang w:eastAsia="en-CA"/>
              </w:rPr>
              <w:t xml:space="preserve"> </w:t>
            </w:r>
            <w:r>
              <w:rPr>
                <w:bCs/>
                <w:noProof/>
                <w:sz w:val="18"/>
                <w:szCs w:val="18"/>
                <w:lang w:eastAsia="en-CA"/>
              </w:rPr>
              <w:t>институција</w:t>
            </w:r>
            <w:r w:rsidRPr="00230C9D">
              <w:rPr>
                <w:bCs/>
                <w:noProof/>
                <w:sz w:val="18"/>
                <w:szCs w:val="18"/>
                <w:lang w:eastAsia="en-CA"/>
              </w:rPr>
              <w:t xml:space="preserve"> (</w:t>
            </w:r>
            <w:r>
              <w:rPr>
                <w:bCs/>
                <w:noProof/>
                <w:sz w:val="18"/>
                <w:szCs w:val="18"/>
                <w:lang w:eastAsia="en-CA"/>
              </w:rPr>
              <w:t>IFIs</w:t>
            </w:r>
            <w:r w:rsidRPr="00230C9D">
              <w:rPr>
                <w:bCs/>
                <w:noProof/>
                <w:sz w:val="18"/>
                <w:szCs w:val="18"/>
                <w:lang w:eastAsia="en-CA"/>
              </w:rPr>
              <w:t xml:space="preserve">); </w:t>
            </w:r>
            <w:r>
              <w:rPr>
                <w:bCs/>
                <w:noProof/>
                <w:sz w:val="18"/>
                <w:szCs w:val="18"/>
                <w:lang w:eastAsia="en-CA"/>
              </w:rPr>
              <w:t>УН</w:t>
            </w:r>
            <w:r w:rsidRPr="00230C9D">
              <w:rPr>
                <w:bCs/>
                <w:noProof/>
                <w:sz w:val="18"/>
                <w:szCs w:val="18"/>
                <w:lang w:eastAsia="en-CA"/>
              </w:rPr>
              <w:t xml:space="preserve"> </w:t>
            </w:r>
            <w:r>
              <w:rPr>
                <w:bCs/>
                <w:noProof/>
                <w:sz w:val="18"/>
                <w:szCs w:val="18"/>
                <w:lang w:eastAsia="en-CA"/>
              </w:rPr>
              <w:t>фондови</w:t>
            </w:r>
            <w:r w:rsidRPr="00230C9D">
              <w:rPr>
                <w:bCs/>
                <w:noProof/>
                <w:sz w:val="18"/>
                <w:szCs w:val="18"/>
                <w:lang w:eastAsia="en-CA"/>
              </w:rPr>
              <w:t xml:space="preserve">; </w:t>
            </w:r>
            <w:r>
              <w:rPr>
                <w:bCs/>
                <w:noProof/>
                <w:sz w:val="18"/>
                <w:szCs w:val="18"/>
                <w:lang w:eastAsia="en-CA"/>
              </w:rPr>
              <w:t>ЕУ</w:t>
            </w:r>
            <w:r w:rsidRPr="00230C9D">
              <w:rPr>
                <w:bCs/>
                <w:noProof/>
                <w:sz w:val="18"/>
                <w:szCs w:val="18"/>
                <w:lang w:eastAsia="en-CA"/>
              </w:rPr>
              <w:t xml:space="preserve"> </w:t>
            </w:r>
            <w:r>
              <w:rPr>
                <w:bCs/>
                <w:noProof/>
                <w:sz w:val="18"/>
                <w:szCs w:val="18"/>
                <w:lang w:eastAsia="en-CA"/>
              </w:rPr>
              <w:t>фондови;</w:t>
            </w:r>
          </w:p>
          <w:p w:rsidR="00D405DC" w:rsidRDefault="00D405DC" w:rsidP="00D405DC">
            <w:pPr>
              <w:spacing w:before="40"/>
              <w:rPr>
                <w:noProof/>
                <w:sz w:val="18"/>
                <w:szCs w:val="18"/>
              </w:rPr>
            </w:pPr>
            <w:r>
              <w:rPr>
                <w:sz w:val="18"/>
                <w:szCs w:val="18"/>
                <w:lang w:val="hr-HR"/>
              </w:rPr>
              <w:t>Начини</w:t>
            </w:r>
            <w:r w:rsidRPr="00230C9D">
              <w:rPr>
                <w:sz w:val="18"/>
                <w:szCs w:val="18"/>
                <w:lang w:val="hr-HR"/>
              </w:rPr>
              <w:t xml:space="preserve"> </w:t>
            </w:r>
            <w:r>
              <w:rPr>
                <w:sz w:val="18"/>
                <w:szCs w:val="18"/>
                <w:lang w:val="hr-HR"/>
              </w:rPr>
              <w:t>финансирања</w:t>
            </w:r>
            <w:r w:rsidRPr="00230C9D">
              <w:rPr>
                <w:sz w:val="18"/>
                <w:szCs w:val="18"/>
                <w:lang w:val="hr-HR"/>
              </w:rPr>
              <w:t xml:space="preserve">: </w:t>
            </w:r>
            <w:r>
              <w:rPr>
                <w:noProof/>
                <w:sz w:val="18"/>
                <w:szCs w:val="18"/>
              </w:rPr>
              <w:t>Преференцијални</w:t>
            </w:r>
            <w:r w:rsidRPr="00230C9D">
              <w:rPr>
                <w:noProof/>
                <w:sz w:val="18"/>
                <w:szCs w:val="18"/>
              </w:rPr>
              <w:t xml:space="preserve"> </w:t>
            </w:r>
            <w:r>
              <w:rPr>
                <w:noProof/>
                <w:sz w:val="18"/>
                <w:szCs w:val="18"/>
              </w:rPr>
              <w:t>кредити</w:t>
            </w:r>
            <w:r w:rsidRPr="00230C9D">
              <w:rPr>
                <w:noProof/>
                <w:sz w:val="18"/>
                <w:szCs w:val="18"/>
              </w:rPr>
              <w:t xml:space="preserve">; </w:t>
            </w:r>
            <w:r>
              <w:rPr>
                <w:noProof/>
                <w:sz w:val="18"/>
                <w:szCs w:val="18"/>
              </w:rPr>
              <w:t>Ино</w:t>
            </w:r>
            <w:r w:rsidRPr="00230C9D">
              <w:rPr>
                <w:noProof/>
                <w:sz w:val="18"/>
                <w:szCs w:val="18"/>
              </w:rPr>
              <w:t xml:space="preserve"> </w:t>
            </w:r>
            <w:r>
              <w:rPr>
                <w:noProof/>
                <w:sz w:val="18"/>
                <w:szCs w:val="18"/>
              </w:rPr>
              <w:t>кредити</w:t>
            </w:r>
            <w:r w:rsidRPr="00230C9D">
              <w:rPr>
                <w:noProof/>
                <w:sz w:val="18"/>
                <w:szCs w:val="18"/>
              </w:rPr>
              <w:t xml:space="preserve">; </w:t>
            </w:r>
            <w:r>
              <w:rPr>
                <w:noProof/>
                <w:sz w:val="18"/>
                <w:szCs w:val="18"/>
              </w:rPr>
              <w:t>Комерцијални</w:t>
            </w:r>
            <w:r w:rsidRPr="00230C9D">
              <w:rPr>
                <w:noProof/>
                <w:sz w:val="18"/>
                <w:szCs w:val="18"/>
              </w:rPr>
              <w:t xml:space="preserve"> </w:t>
            </w:r>
            <w:r>
              <w:rPr>
                <w:noProof/>
                <w:sz w:val="18"/>
                <w:szCs w:val="18"/>
              </w:rPr>
              <w:t>кредити</w:t>
            </w:r>
            <w:r w:rsidRPr="00230C9D">
              <w:rPr>
                <w:noProof/>
                <w:sz w:val="18"/>
                <w:szCs w:val="18"/>
              </w:rPr>
              <w:t xml:space="preserve">; </w:t>
            </w:r>
            <w:r>
              <w:rPr>
                <w:noProof/>
                <w:sz w:val="18"/>
                <w:szCs w:val="18"/>
              </w:rPr>
              <w:t>Субвенције</w:t>
            </w:r>
            <w:r w:rsidRPr="00230C9D">
              <w:rPr>
                <w:noProof/>
                <w:sz w:val="18"/>
                <w:szCs w:val="18"/>
              </w:rPr>
              <w:t xml:space="preserve">; </w:t>
            </w:r>
            <w:r>
              <w:rPr>
                <w:noProof/>
                <w:sz w:val="18"/>
                <w:szCs w:val="18"/>
              </w:rPr>
              <w:t>ЕSCO</w:t>
            </w:r>
            <w:r w:rsidRPr="00230C9D">
              <w:rPr>
                <w:noProof/>
                <w:sz w:val="18"/>
                <w:szCs w:val="18"/>
              </w:rPr>
              <w:t xml:space="preserve">; </w:t>
            </w:r>
            <w:r>
              <w:rPr>
                <w:noProof/>
                <w:sz w:val="18"/>
                <w:szCs w:val="18"/>
              </w:rPr>
              <w:t>Јавно</w:t>
            </w:r>
            <w:r w:rsidRPr="00230C9D">
              <w:rPr>
                <w:noProof/>
                <w:sz w:val="18"/>
                <w:szCs w:val="18"/>
              </w:rPr>
              <w:t>-</w:t>
            </w:r>
            <w:r>
              <w:rPr>
                <w:noProof/>
                <w:sz w:val="18"/>
                <w:szCs w:val="18"/>
              </w:rPr>
              <w:t>приватно</w:t>
            </w:r>
            <w:r w:rsidRPr="00230C9D">
              <w:rPr>
                <w:noProof/>
                <w:sz w:val="18"/>
                <w:szCs w:val="18"/>
              </w:rPr>
              <w:t xml:space="preserve"> </w:t>
            </w:r>
            <w:r>
              <w:rPr>
                <w:noProof/>
                <w:sz w:val="18"/>
                <w:szCs w:val="18"/>
              </w:rPr>
              <w:t>партнерство</w:t>
            </w:r>
            <w:r w:rsidRPr="00230C9D">
              <w:rPr>
                <w:noProof/>
                <w:sz w:val="18"/>
                <w:szCs w:val="18"/>
              </w:rPr>
              <w:t xml:space="preserve"> (</w:t>
            </w:r>
            <w:r>
              <w:rPr>
                <w:noProof/>
                <w:sz w:val="18"/>
                <w:szCs w:val="18"/>
              </w:rPr>
              <w:t>ЈПП</w:t>
            </w:r>
            <w:r w:rsidRPr="00230C9D">
              <w:rPr>
                <w:noProof/>
                <w:sz w:val="18"/>
                <w:szCs w:val="18"/>
              </w:rPr>
              <w:t xml:space="preserve">); </w:t>
            </w:r>
          </w:p>
          <w:p w:rsidR="00D405DC" w:rsidRPr="00C8552B" w:rsidRDefault="00D405DC" w:rsidP="00D405DC">
            <w:pPr>
              <w:spacing w:before="40"/>
              <w:rPr>
                <w:sz w:val="18"/>
                <w:szCs w:val="18"/>
                <w:lang w:val="hr-HR"/>
              </w:rPr>
            </w:pPr>
            <w:r>
              <w:rPr>
                <w:i/>
                <w:sz w:val="18"/>
                <w:szCs w:val="18"/>
                <w:lang w:val="hr-HR"/>
              </w:rPr>
              <w:t>Напомена</w:t>
            </w:r>
            <w:r w:rsidRPr="00230C9D">
              <w:rPr>
                <w:i/>
                <w:sz w:val="18"/>
                <w:szCs w:val="18"/>
                <w:lang w:val="hr-HR"/>
              </w:rPr>
              <w:t xml:space="preserve">: </w:t>
            </w:r>
            <w:r>
              <w:rPr>
                <w:i/>
                <w:sz w:val="18"/>
                <w:szCs w:val="18"/>
                <w:lang w:val="hr-HR"/>
              </w:rPr>
              <w:t>Детаљан</w:t>
            </w:r>
            <w:r w:rsidRPr="00230C9D">
              <w:rPr>
                <w:i/>
                <w:sz w:val="18"/>
                <w:szCs w:val="18"/>
                <w:lang w:val="hr-HR"/>
              </w:rPr>
              <w:t xml:space="preserve"> </w:t>
            </w:r>
            <w:r>
              <w:rPr>
                <w:i/>
                <w:sz w:val="18"/>
                <w:szCs w:val="18"/>
                <w:lang w:val="hr-HR"/>
              </w:rPr>
              <w:t>опис</w:t>
            </w:r>
            <w:r w:rsidRPr="00230C9D">
              <w:rPr>
                <w:i/>
                <w:sz w:val="18"/>
                <w:szCs w:val="18"/>
                <w:lang w:val="hr-HR"/>
              </w:rPr>
              <w:t xml:space="preserve"> </w:t>
            </w:r>
            <w:r>
              <w:rPr>
                <w:i/>
                <w:sz w:val="18"/>
                <w:szCs w:val="18"/>
                <w:lang w:val="hr-HR"/>
              </w:rPr>
              <w:t>постојећих</w:t>
            </w:r>
            <w:r w:rsidRPr="00230C9D">
              <w:rPr>
                <w:i/>
                <w:sz w:val="18"/>
                <w:szCs w:val="18"/>
                <w:lang w:val="hr-HR"/>
              </w:rPr>
              <w:t xml:space="preserve"> </w:t>
            </w:r>
            <w:r>
              <w:rPr>
                <w:i/>
                <w:sz w:val="18"/>
                <w:szCs w:val="18"/>
                <w:lang w:val="hr-HR"/>
              </w:rPr>
              <w:t>и</w:t>
            </w:r>
            <w:r w:rsidRPr="00230C9D">
              <w:rPr>
                <w:i/>
                <w:sz w:val="18"/>
                <w:szCs w:val="18"/>
                <w:lang w:val="hr-HR"/>
              </w:rPr>
              <w:t xml:space="preserve"> </w:t>
            </w:r>
            <w:r>
              <w:rPr>
                <w:i/>
                <w:sz w:val="18"/>
                <w:szCs w:val="18"/>
                <w:lang w:val="hr-HR"/>
              </w:rPr>
              <w:t>планираних</w:t>
            </w:r>
            <w:r w:rsidRPr="00230C9D">
              <w:rPr>
                <w:i/>
                <w:sz w:val="18"/>
                <w:szCs w:val="18"/>
                <w:lang w:val="hr-HR"/>
              </w:rPr>
              <w:t xml:space="preserve"> </w:t>
            </w:r>
            <w:r>
              <w:rPr>
                <w:i/>
                <w:sz w:val="18"/>
                <w:szCs w:val="18"/>
                <w:lang w:val="hr-HR"/>
              </w:rPr>
              <w:t>извора</w:t>
            </w:r>
            <w:r w:rsidRPr="00230C9D">
              <w:rPr>
                <w:i/>
                <w:sz w:val="18"/>
                <w:szCs w:val="18"/>
                <w:lang w:val="hr-HR"/>
              </w:rPr>
              <w:t xml:space="preserve"> </w:t>
            </w:r>
            <w:r>
              <w:rPr>
                <w:i/>
                <w:sz w:val="18"/>
                <w:szCs w:val="18"/>
                <w:lang w:val="hr-HR"/>
              </w:rPr>
              <w:t>и</w:t>
            </w:r>
            <w:r w:rsidRPr="00230C9D">
              <w:rPr>
                <w:i/>
                <w:sz w:val="18"/>
                <w:szCs w:val="18"/>
                <w:lang w:val="hr-HR"/>
              </w:rPr>
              <w:t xml:space="preserve"> </w:t>
            </w:r>
            <w:r>
              <w:rPr>
                <w:i/>
                <w:sz w:val="18"/>
                <w:szCs w:val="18"/>
                <w:lang w:val="hr-HR"/>
              </w:rPr>
              <w:t>начина</w:t>
            </w:r>
            <w:r w:rsidRPr="00230C9D">
              <w:rPr>
                <w:i/>
                <w:sz w:val="18"/>
                <w:szCs w:val="18"/>
                <w:lang w:val="hr-HR"/>
              </w:rPr>
              <w:t xml:space="preserve"> </w:t>
            </w:r>
            <w:r>
              <w:rPr>
                <w:i/>
                <w:sz w:val="18"/>
                <w:szCs w:val="18"/>
                <w:lang w:val="hr-HR"/>
              </w:rPr>
              <w:t>финанцирања</w:t>
            </w:r>
            <w:r w:rsidRPr="00230C9D">
              <w:rPr>
                <w:i/>
                <w:sz w:val="18"/>
                <w:szCs w:val="18"/>
                <w:lang w:val="hr-HR"/>
              </w:rPr>
              <w:t xml:space="preserve"> </w:t>
            </w:r>
            <w:r>
              <w:rPr>
                <w:i/>
                <w:sz w:val="18"/>
                <w:szCs w:val="18"/>
                <w:lang w:val="hr-HR"/>
              </w:rPr>
              <w:t>је</w:t>
            </w:r>
            <w:r w:rsidRPr="00230C9D">
              <w:rPr>
                <w:i/>
                <w:sz w:val="18"/>
                <w:szCs w:val="18"/>
                <w:lang w:val="hr-HR"/>
              </w:rPr>
              <w:t xml:space="preserve"> </w:t>
            </w:r>
            <w:r>
              <w:rPr>
                <w:i/>
                <w:sz w:val="18"/>
                <w:szCs w:val="18"/>
                <w:lang w:val="hr-HR"/>
              </w:rPr>
              <w:t>дат</w:t>
            </w:r>
            <w:r w:rsidRPr="00230C9D">
              <w:rPr>
                <w:i/>
                <w:sz w:val="18"/>
                <w:szCs w:val="18"/>
                <w:lang w:val="hr-HR"/>
              </w:rPr>
              <w:t xml:space="preserve"> </w:t>
            </w:r>
            <w:r>
              <w:rPr>
                <w:i/>
                <w:sz w:val="18"/>
                <w:szCs w:val="18"/>
                <w:lang w:val="hr-HR"/>
              </w:rPr>
              <w:t>у</w:t>
            </w:r>
            <w:r w:rsidRPr="00230C9D">
              <w:rPr>
                <w:i/>
                <w:sz w:val="18"/>
                <w:szCs w:val="18"/>
                <w:lang w:val="hr-HR"/>
              </w:rPr>
              <w:t xml:space="preserve"> </w:t>
            </w:r>
            <w:r>
              <w:rPr>
                <w:i/>
                <w:sz w:val="18"/>
                <w:szCs w:val="18"/>
                <w:lang w:val="hr-HR"/>
              </w:rPr>
              <w:t>Поглављу</w:t>
            </w:r>
            <w:r w:rsidRPr="00230C9D">
              <w:rPr>
                <w:i/>
                <w:sz w:val="18"/>
                <w:szCs w:val="18"/>
                <w:lang w:val="hr-HR"/>
              </w:rPr>
              <w:t xml:space="preserve"> 5.</w:t>
            </w:r>
          </w:p>
        </w:tc>
      </w:tr>
      <w:tr w:rsidR="00D405DC" w:rsidRPr="00C8552B" w:rsidTr="00D405DC">
        <w:tc>
          <w:tcPr>
            <w:tcW w:w="1242" w:type="dxa"/>
          </w:tcPr>
          <w:p w:rsidR="00D405DC" w:rsidRPr="00C8552B" w:rsidRDefault="00D405DC" w:rsidP="00D405DC">
            <w:pPr>
              <w:spacing w:before="40" w:after="40"/>
              <w:rPr>
                <w:b/>
                <w:sz w:val="18"/>
                <w:szCs w:val="18"/>
                <w:lang w:val="hr-HR"/>
              </w:rPr>
            </w:pPr>
            <w:r>
              <w:rPr>
                <w:b/>
                <w:sz w:val="18"/>
                <w:szCs w:val="18"/>
                <w:lang w:val="hr-HR"/>
              </w:rPr>
              <w:t>Извршно</w:t>
            </w:r>
            <w:r w:rsidRPr="00C8552B">
              <w:rPr>
                <w:b/>
                <w:sz w:val="18"/>
                <w:szCs w:val="18"/>
                <w:lang w:val="hr-HR"/>
              </w:rPr>
              <w:t xml:space="preserve"> </w:t>
            </w:r>
            <w:r>
              <w:rPr>
                <w:b/>
                <w:sz w:val="18"/>
                <w:szCs w:val="18"/>
                <w:lang w:val="hr-HR"/>
              </w:rPr>
              <w:t>тијело</w:t>
            </w:r>
          </w:p>
        </w:tc>
        <w:tc>
          <w:tcPr>
            <w:tcW w:w="7797" w:type="dxa"/>
            <w:gridSpan w:val="5"/>
          </w:tcPr>
          <w:p w:rsidR="00D405DC" w:rsidRPr="00C8552B" w:rsidRDefault="00D405DC" w:rsidP="00D405DC">
            <w:pPr>
              <w:spacing w:before="40" w:after="40"/>
              <w:rPr>
                <w:sz w:val="18"/>
                <w:szCs w:val="18"/>
                <w:lang w:val="hr-HR"/>
              </w:rPr>
            </w:pPr>
            <w:r>
              <w:rPr>
                <w:sz w:val="18"/>
                <w:szCs w:val="18"/>
                <w:lang w:val="hr-HR"/>
              </w:rPr>
              <w:t>Министарство индустрије, енергетике и рударства</w:t>
            </w:r>
          </w:p>
        </w:tc>
      </w:tr>
      <w:tr w:rsidR="00D405DC" w:rsidRPr="00C8552B" w:rsidTr="00D405DC">
        <w:tc>
          <w:tcPr>
            <w:tcW w:w="1242" w:type="dxa"/>
          </w:tcPr>
          <w:p w:rsidR="00D405DC" w:rsidRPr="00C8552B" w:rsidRDefault="00D405DC" w:rsidP="00D405DC">
            <w:pPr>
              <w:spacing w:before="40" w:after="40"/>
              <w:rPr>
                <w:b/>
                <w:sz w:val="18"/>
                <w:szCs w:val="18"/>
                <w:lang w:val="hr-HR"/>
              </w:rPr>
            </w:pPr>
            <w:r>
              <w:rPr>
                <w:b/>
                <w:sz w:val="18"/>
                <w:szCs w:val="18"/>
                <w:lang w:val="hr-HR"/>
              </w:rPr>
              <w:t>Тијело за праћење уштеда</w:t>
            </w:r>
          </w:p>
        </w:tc>
        <w:tc>
          <w:tcPr>
            <w:tcW w:w="7797" w:type="dxa"/>
            <w:gridSpan w:val="5"/>
          </w:tcPr>
          <w:p w:rsidR="00D405DC" w:rsidRPr="00D344DF" w:rsidRDefault="00D405DC" w:rsidP="00D405DC">
            <w:pPr>
              <w:spacing w:before="40" w:after="40"/>
              <w:rPr>
                <w:sz w:val="18"/>
                <w:szCs w:val="18"/>
                <w:lang w:val="sr-Cyrl-RS"/>
              </w:rPr>
            </w:pPr>
            <w:r>
              <w:rPr>
                <w:sz w:val="18"/>
                <w:szCs w:val="18"/>
                <w:lang w:val="hr-HR"/>
              </w:rPr>
              <w:t xml:space="preserve">Праћење уштеда из мјера (BU): Фонд </w:t>
            </w:r>
            <w:r>
              <w:rPr>
                <w:sz w:val="18"/>
                <w:szCs w:val="18"/>
                <w:lang w:val="sr-Cyrl-RS"/>
              </w:rPr>
              <w:t>за заштиту животне средине и енергетску ефикасност;</w:t>
            </w:r>
          </w:p>
          <w:p w:rsidR="00D405DC" w:rsidRPr="00C8552B" w:rsidRDefault="00D405DC" w:rsidP="00D405DC">
            <w:pPr>
              <w:spacing w:before="40" w:after="40"/>
              <w:rPr>
                <w:sz w:val="18"/>
                <w:szCs w:val="18"/>
                <w:lang w:val="hr-HR"/>
              </w:rPr>
            </w:pPr>
            <w:r>
              <w:rPr>
                <w:sz w:val="18"/>
                <w:szCs w:val="18"/>
                <w:lang w:val="hr-HR"/>
              </w:rPr>
              <w:t>Праћење уштеда из енергетских биланса (TD): Министарство индустрије, енергетике и рударства</w:t>
            </w:r>
          </w:p>
        </w:tc>
      </w:tr>
      <w:tr w:rsidR="00D405DC" w:rsidRPr="00C8552B" w:rsidTr="00D405DC">
        <w:tc>
          <w:tcPr>
            <w:tcW w:w="9039" w:type="dxa"/>
            <w:gridSpan w:val="6"/>
          </w:tcPr>
          <w:p w:rsidR="00D405DC" w:rsidRPr="00C8552B" w:rsidRDefault="00D405DC" w:rsidP="00D405DC">
            <w:pPr>
              <w:spacing w:before="40" w:after="40"/>
              <w:jc w:val="center"/>
              <w:rPr>
                <w:sz w:val="18"/>
                <w:szCs w:val="18"/>
                <w:lang w:val="hr-HR"/>
              </w:rPr>
            </w:pPr>
            <w:r>
              <w:rPr>
                <w:b/>
                <w:sz w:val="18"/>
                <w:szCs w:val="18"/>
                <w:lang w:val="hr-HR"/>
              </w:rPr>
              <w:t>Уштеде енергије</w:t>
            </w:r>
          </w:p>
        </w:tc>
      </w:tr>
      <w:tr w:rsidR="00D405DC" w:rsidRPr="00AE0B1B" w:rsidTr="00D405DC">
        <w:tc>
          <w:tcPr>
            <w:tcW w:w="4519" w:type="dxa"/>
            <w:gridSpan w:val="4"/>
            <w:vAlign w:val="center"/>
          </w:tcPr>
          <w:p w:rsidR="00D405DC" w:rsidRDefault="00D405DC" w:rsidP="00D405DC">
            <w:pPr>
              <w:spacing w:before="40" w:after="40"/>
              <w:jc w:val="center"/>
              <w:rPr>
                <w:b/>
                <w:sz w:val="18"/>
                <w:szCs w:val="18"/>
                <w:lang w:val="hr-HR"/>
              </w:rPr>
            </w:pPr>
            <w:r>
              <w:rPr>
                <w:b/>
                <w:sz w:val="18"/>
                <w:szCs w:val="18"/>
                <w:lang w:val="hr-HR"/>
              </w:rPr>
              <w:t>Уштеде</w:t>
            </w:r>
            <w:r w:rsidRPr="00AE0B1B">
              <w:rPr>
                <w:b/>
                <w:sz w:val="18"/>
                <w:szCs w:val="18"/>
                <w:lang w:val="hr-HR"/>
              </w:rPr>
              <w:t xml:space="preserve"> </w:t>
            </w:r>
            <w:r>
              <w:rPr>
                <w:b/>
                <w:sz w:val="18"/>
                <w:szCs w:val="18"/>
                <w:lang w:val="hr-HR"/>
              </w:rPr>
              <w:t>2015 у</w:t>
            </w:r>
            <w:r w:rsidRPr="00AE0B1B">
              <w:rPr>
                <w:b/>
                <w:sz w:val="18"/>
                <w:szCs w:val="18"/>
                <w:lang w:val="hr-HR"/>
              </w:rPr>
              <w:t xml:space="preserve"> </w:t>
            </w:r>
            <w:r>
              <w:rPr>
                <w:b/>
                <w:sz w:val="18"/>
                <w:szCs w:val="18"/>
                <w:lang w:val="hr-HR"/>
              </w:rPr>
              <w:t>односу</w:t>
            </w:r>
            <w:r w:rsidRPr="00AE0B1B">
              <w:rPr>
                <w:b/>
                <w:sz w:val="18"/>
                <w:szCs w:val="18"/>
                <w:lang w:val="hr-HR"/>
              </w:rPr>
              <w:t xml:space="preserve"> </w:t>
            </w:r>
            <w:r>
              <w:rPr>
                <w:b/>
                <w:sz w:val="18"/>
                <w:szCs w:val="18"/>
                <w:lang w:val="hr-HR"/>
              </w:rPr>
              <w:t>на</w:t>
            </w:r>
            <w:r w:rsidRPr="00AE0B1B">
              <w:rPr>
                <w:b/>
                <w:sz w:val="18"/>
                <w:szCs w:val="18"/>
                <w:lang w:val="hr-HR"/>
              </w:rPr>
              <w:t xml:space="preserve"> </w:t>
            </w:r>
            <w:r>
              <w:rPr>
                <w:b/>
                <w:sz w:val="18"/>
                <w:szCs w:val="18"/>
                <w:lang w:val="hr-HR"/>
              </w:rPr>
              <w:t xml:space="preserve">претходни </w:t>
            </w:r>
          </w:p>
          <w:p w:rsidR="00D405DC" w:rsidRPr="00AE0B1B" w:rsidRDefault="00D405DC" w:rsidP="00D405DC">
            <w:pPr>
              <w:spacing w:before="40" w:after="40"/>
              <w:jc w:val="center"/>
              <w:rPr>
                <w:b/>
                <w:sz w:val="18"/>
                <w:szCs w:val="18"/>
                <w:lang w:val="hr-HR"/>
              </w:rPr>
            </w:pPr>
            <w:r>
              <w:rPr>
                <w:b/>
                <w:i/>
                <w:sz w:val="18"/>
                <w:szCs w:val="18"/>
                <w:lang w:val="hr-HR"/>
              </w:rPr>
              <w:t>АПЕЕ</w:t>
            </w:r>
            <w:r w:rsidRPr="003A3995">
              <w:rPr>
                <w:b/>
                <w:i/>
                <w:sz w:val="18"/>
                <w:szCs w:val="18"/>
                <w:lang w:val="hr-HR"/>
              </w:rPr>
              <w:t xml:space="preserve"> </w:t>
            </w:r>
            <w:r>
              <w:rPr>
                <w:b/>
                <w:i/>
                <w:sz w:val="18"/>
                <w:szCs w:val="18"/>
                <w:lang w:val="hr-HR"/>
              </w:rPr>
              <w:t>РС</w:t>
            </w:r>
            <w:r w:rsidRPr="003A3995">
              <w:rPr>
                <w:b/>
                <w:i/>
                <w:sz w:val="18"/>
                <w:szCs w:val="18"/>
                <w:lang w:val="hr-HR"/>
              </w:rPr>
              <w:t xml:space="preserve"> 2010-2016</w:t>
            </w:r>
            <w:r w:rsidRPr="00AE0B1B">
              <w:rPr>
                <w:b/>
                <w:sz w:val="18"/>
                <w:szCs w:val="18"/>
                <w:lang w:val="hr-HR"/>
              </w:rPr>
              <w:t xml:space="preserve"> (</w:t>
            </w:r>
            <w:r>
              <w:rPr>
                <w:b/>
                <w:sz w:val="18"/>
                <w:szCs w:val="18"/>
                <w:lang w:val="hr-HR"/>
              </w:rPr>
              <w:t>PЈ</w:t>
            </w:r>
            <w:r w:rsidRPr="00AE0B1B">
              <w:rPr>
                <w:b/>
                <w:sz w:val="18"/>
                <w:szCs w:val="18"/>
                <w:lang w:val="hr-HR"/>
              </w:rPr>
              <w:t>)</w:t>
            </w:r>
          </w:p>
        </w:tc>
        <w:tc>
          <w:tcPr>
            <w:tcW w:w="2260" w:type="dxa"/>
            <w:vMerge w:val="restart"/>
            <w:vAlign w:val="center"/>
          </w:tcPr>
          <w:p w:rsidR="00D405DC" w:rsidRPr="00AE0B1B" w:rsidRDefault="00D405DC" w:rsidP="00D405DC">
            <w:pPr>
              <w:spacing w:before="40" w:after="40"/>
              <w:jc w:val="center"/>
              <w:rPr>
                <w:b/>
                <w:sz w:val="18"/>
                <w:szCs w:val="18"/>
                <w:lang w:val="hr-HR"/>
              </w:rPr>
            </w:pPr>
            <w:r>
              <w:rPr>
                <w:b/>
                <w:sz w:val="18"/>
                <w:szCs w:val="18"/>
                <w:lang w:val="hr-HR"/>
              </w:rPr>
              <w:t>Очекиване уштеде у 2018.години (PЈ)</w:t>
            </w:r>
          </w:p>
        </w:tc>
        <w:tc>
          <w:tcPr>
            <w:tcW w:w="2260" w:type="dxa"/>
            <w:vMerge w:val="restart"/>
            <w:vAlign w:val="center"/>
          </w:tcPr>
          <w:p w:rsidR="00D405DC" w:rsidRPr="00AE0B1B" w:rsidRDefault="00D405DC" w:rsidP="00D405DC">
            <w:pPr>
              <w:spacing w:before="40" w:after="40"/>
              <w:jc w:val="center"/>
              <w:rPr>
                <w:b/>
                <w:sz w:val="18"/>
                <w:szCs w:val="18"/>
                <w:lang w:val="hr-HR"/>
              </w:rPr>
            </w:pPr>
            <w:r>
              <w:rPr>
                <w:b/>
                <w:sz w:val="18"/>
                <w:szCs w:val="18"/>
                <w:lang w:val="hr-HR"/>
              </w:rPr>
              <w:t>Очекивани утицај на уштеде енергије у 2020 (PЈ)</w:t>
            </w:r>
          </w:p>
        </w:tc>
      </w:tr>
      <w:tr w:rsidR="00D405DC" w:rsidRPr="00AE0B1B" w:rsidTr="00D405DC">
        <w:tc>
          <w:tcPr>
            <w:tcW w:w="2259" w:type="dxa"/>
            <w:gridSpan w:val="3"/>
          </w:tcPr>
          <w:p w:rsidR="00D405DC" w:rsidRPr="00AE0B1B" w:rsidRDefault="00D405DC" w:rsidP="00D405DC">
            <w:pPr>
              <w:spacing w:before="40" w:after="40"/>
              <w:jc w:val="center"/>
              <w:rPr>
                <w:b/>
                <w:sz w:val="18"/>
                <w:szCs w:val="18"/>
                <w:lang w:val="hr-HR"/>
              </w:rPr>
            </w:pPr>
            <w:r>
              <w:rPr>
                <w:b/>
                <w:sz w:val="18"/>
                <w:szCs w:val="18"/>
                <w:lang w:val="hr-HR"/>
              </w:rPr>
              <w:t>Планиране /Очекиване</w:t>
            </w:r>
          </w:p>
        </w:tc>
        <w:tc>
          <w:tcPr>
            <w:tcW w:w="2260" w:type="dxa"/>
          </w:tcPr>
          <w:p w:rsidR="00D405DC" w:rsidRPr="00AE0B1B" w:rsidRDefault="00D405DC" w:rsidP="00D405DC">
            <w:pPr>
              <w:spacing w:before="40" w:after="40"/>
              <w:jc w:val="center"/>
              <w:rPr>
                <w:b/>
                <w:sz w:val="18"/>
                <w:szCs w:val="18"/>
                <w:lang w:val="hr-HR"/>
              </w:rPr>
            </w:pPr>
            <w:r>
              <w:rPr>
                <w:b/>
                <w:sz w:val="18"/>
                <w:szCs w:val="18"/>
                <w:lang w:val="hr-HR"/>
              </w:rPr>
              <w:t>Постигнуте</w:t>
            </w:r>
          </w:p>
        </w:tc>
        <w:tc>
          <w:tcPr>
            <w:tcW w:w="2260" w:type="dxa"/>
            <w:vMerge/>
          </w:tcPr>
          <w:p w:rsidR="00D405DC" w:rsidRPr="00AE0B1B" w:rsidRDefault="00D405DC" w:rsidP="00D405DC">
            <w:pPr>
              <w:spacing w:before="40" w:after="40"/>
              <w:jc w:val="center"/>
              <w:rPr>
                <w:b/>
                <w:sz w:val="18"/>
                <w:szCs w:val="18"/>
                <w:lang w:val="hr-HR"/>
              </w:rPr>
            </w:pPr>
          </w:p>
        </w:tc>
        <w:tc>
          <w:tcPr>
            <w:tcW w:w="2260" w:type="dxa"/>
            <w:vMerge/>
          </w:tcPr>
          <w:p w:rsidR="00D405DC" w:rsidRPr="00AE0B1B" w:rsidRDefault="00D405DC" w:rsidP="00D405DC">
            <w:pPr>
              <w:spacing w:before="40" w:after="40"/>
              <w:jc w:val="center"/>
              <w:rPr>
                <w:b/>
                <w:sz w:val="18"/>
                <w:szCs w:val="18"/>
                <w:lang w:val="hr-HR"/>
              </w:rPr>
            </w:pPr>
          </w:p>
        </w:tc>
      </w:tr>
      <w:tr w:rsidR="00D405DC" w:rsidRPr="00311E1C" w:rsidTr="00D405DC">
        <w:tc>
          <w:tcPr>
            <w:tcW w:w="2259" w:type="dxa"/>
            <w:gridSpan w:val="3"/>
          </w:tcPr>
          <w:p w:rsidR="00D405DC" w:rsidRPr="00C8552B" w:rsidRDefault="00D405DC" w:rsidP="00D405DC">
            <w:pPr>
              <w:spacing w:before="40" w:after="40"/>
              <w:jc w:val="center"/>
              <w:rPr>
                <w:sz w:val="18"/>
                <w:szCs w:val="18"/>
                <w:lang w:val="hr-HR"/>
              </w:rPr>
            </w:pPr>
            <w:r>
              <w:rPr>
                <w:sz w:val="18"/>
                <w:szCs w:val="18"/>
                <w:lang w:val="hr-HR"/>
              </w:rPr>
              <w:t>н/а (нови програм)</w:t>
            </w:r>
          </w:p>
        </w:tc>
        <w:tc>
          <w:tcPr>
            <w:tcW w:w="2260" w:type="dxa"/>
            <w:shd w:val="clear" w:color="auto" w:fill="auto"/>
          </w:tcPr>
          <w:p w:rsidR="00D405DC" w:rsidRPr="00311E1C" w:rsidRDefault="00D405DC" w:rsidP="00D405DC">
            <w:pPr>
              <w:spacing w:before="40" w:after="40"/>
              <w:jc w:val="center"/>
              <w:rPr>
                <w:sz w:val="18"/>
                <w:szCs w:val="18"/>
                <w:lang w:val="hr-HR"/>
              </w:rPr>
            </w:pPr>
            <w:r>
              <w:rPr>
                <w:sz w:val="18"/>
                <w:szCs w:val="18"/>
                <w:lang w:val="hr-HR"/>
              </w:rPr>
              <w:t>н/а (нови програм)</w:t>
            </w:r>
          </w:p>
        </w:tc>
        <w:tc>
          <w:tcPr>
            <w:tcW w:w="2260" w:type="dxa"/>
            <w:shd w:val="clear" w:color="auto" w:fill="auto"/>
          </w:tcPr>
          <w:p w:rsidR="00D405DC" w:rsidRPr="00311E1C" w:rsidRDefault="00D405DC" w:rsidP="00D405DC">
            <w:pPr>
              <w:spacing w:before="40" w:after="40"/>
              <w:jc w:val="center"/>
              <w:rPr>
                <w:sz w:val="18"/>
                <w:szCs w:val="18"/>
                <w:lang w:val="hr-HR"/>
              </w:rPr>
            </w:pPr>
            <w:r>
              <w:rPr>
                <w:sz w:val="18"/>
                <w:szCs w:val="18"/>
                <w:lang w:val="hr-HR"/>
              </w:rPr>
              <w:t>0,5480</w:t>
            </w:r>
          </w:p>
        </w:tc>
        <w:tc>
          <w:tcPr>
            <w:tcW w:w="2260" w:type="dxa"/>
            <w:shd w:val="clear" w:color="auto" w:fill="auto"/>
          </w:tcPr>
          <w:p w:rsidR="00D405DC" w:rsidRPr="00311E1C" w:rsidRDefault="00D405DC" w:rsidP="00D405DC">
            <w:pPr>
              <w:spacing w:before="40" w:after="40"/>
              <w:jc w:val="center"/>
              <w:rPr>
                <w:sz w:val="18"/>
                <w:szCs w:val="18"/>
                <w:lang w:val="hr-HR"/>
              </w:rPr>
            </w:pPr>
            <w:r>
              <w:rPr>
                <w:sz w:val="18"/>
                <w:szCs w:val="18"/>
                <w:lang w:val="hr-HR"/>
              </w:rPr>
              <w:t>0,6700</w:t>
            </w:r>
          </w:p>
        </w:tc>
      </w:tr>
      <w:tr w:rsidR="00D405DC" w:rsidRPr="00C8552B" w:rsidTr="00D405DC">
        <w:tc>
          <w:tcPr>
            <w:tcW w:w="1384" w:type="dxa"/>
            <w:gridSpan w:val="2"/>
          </w:tcPr>
          <w:p w:rsidR="00D405DC" w:rsidRPr="00C8552B" w:rsidRDefault="00D405DC" w:rsidP="00D405DC">
            <w:pPr>
              <w:spacing w:before="40" w:after="40"/>
              <w:rPr>
                <w:sz w:val="18"/>
                <w:szCs w:val="18"/>
                <w:lang w:val="hr-HR"/>
              </w:rPr>
            </w:pPr>
            <w:r>
              <w:rPr>
                <w:b/>
                <w:sz w:val="18"/>
                <w:szCs w:val="18"/>
                <w:lang w:val="hr-HR"/>
              </w:rPr>
              <w:t>Метода</w:t>
            </w:r>
            <w:r w:rsidRPr="00C8552B">
              <w:rPr>
                <w:b/>
                <w:sz w:val="18"/>
                <w:szCs w:val="18"/>
                <w:lang w:val="hr-HR"/>
              </w:rPr>
              <w:t xml:space="preserve"> </w:t>
            </w:r>
            <w:r>
              <w:rPr>
                <w:b/>
                <w:sz w:val="18"/>
                <w:szCs w:val="18"/>
                <w:lang w:val="hr-HR"/>
              </w:rPr>
              <w:t>праћења</w:t>
            </w:r>
            <w:r w:rsidRPr="00C8552B">
              <w:rPr>
                <w:b/>
                <w:sz w:val="18"/>
                <w:szCs w:val="18"/>
                <w:lang w:val="hr-HR"/>
              </w:rPr>
              <w:t xml:space="preserve"> /</w:t>
            </w:r>
            <w:r>
              <w:rPr>
                <w:b/>
                <w:sz w:val="18"/>
                <w:szCs w:val="18"/>
                <w:lang w:val="hr-HR"/>
              </w:rPr>
              <w:t>мјерења</w:t>
            </w:r>
            <w:r w:rsidRPr="00C8552B">
              <w:rPr>
                <w:b/>
                <w:sz w:val="18"/>
                <w:szCs w:val="18"/>
                <w:lang w:val="hr-HR"/>
              </w:rPr>
              <w:t xml:space="preserve"> </w:t>
            </w:r>
            <w:r>
              <w:rPr>
                <w:b/>
                <w:sz w:val="18"/>
                <w:szCs w:val="18"/>
                <w:lang w:val="hr-HR"/>
              </w:rPr>
              <w:t>уштеда</w:t>
            </w:r>
            <w:r w:rsidRPr="00C8552B">
              <w:rPr>
                <w:b/>
                <w:sz w:val="18"/>
                <w:szCs w:val="18"/>
                <w:lang w:val="hr-HR"/>
              </w:rPr>
              <w:t xml:space="preserve"> </w:t>
            </w:r>
            <w:r>
              <w:rPr>
                <w:b/>
                <w:sz w:val="18"/>
                <w:szCs w:val="18"/>
                <w:lang w:val="hr-HR"/>
              </w:rPr>
              <w:t>енергије</w:t>
            </w:r>
          </w:p>
        </w:tc>
        <w:tc>
          <w:tcPr>
            <w:tcW w:w="7655" w:type="dxa"/>
            <w:gridSpan w:val="4"/>
            <w:shd w:val="clear" w:color="auto" w:fill="auto"/>
          </w:tcPr>
          <w:p w:rsidR="00D405DC" w:rsidRPr="00F35DE9" w:rsidRDefault="00D405DC" w:rsidP="003B72F7">
            <w:pPr>
              <w:pStyle w:val="ListParagraph"/>
              <w:numPr>
                <w:ilvl w:val="0"/>
                <w:numId w:val="32"/>
              </w:numPr>
              <w:spacing w:before="40"/>
              <w:ind w:left="357" w:hanging="357"/>
              <w:contextualSpacing w:val="0"/>
              <w:rPr>
                <w:sz w:val="18"/>
                <w:szCs w:val="18"/>
                <w:lang w:val="hr-HR"/>
              </w:rPr>
            </w:pPr>
            <w:r>
              <w:rPr>
                <w:sz w:val="18"/>
                <w:szCs w:val="18"/>
                <w:lang w:val="hr-HR"/>
              </w:rPr>
              <w:t>Детаљни</w:t>
            </w:r>
            <w:r w:rsidRPr="00F35DE9">
              <w:rPr>
                <w:sz w:val="18"/>
                <w:szCs w:val="18"/>
                <w:lang w:val="hr-HR"/>
              </w:rPr>
              <w:t xml:space="preserve"> </w:t>
            </w:r>
            <w:r>
              <w:rPr>
                <w:sz w:val="18"/>
                <w:szCs w:val="18"/>
                <w:lang w:val="hr-HR"/>
              </w:rPr>
              <w:t>енерг</w:t>
            </w:r>
            <w:r w:rsidR="000059EF">
              <w:rPr>
                <w:sz w:val="18"/>
                <w:szCs w:val="18"/>
                <w:lang w:val="sr-Cyrl-BA"/>
              </w:rPr>
              <w:t>етски</w:t>
            </w:r>
            <w:r w:rsidRPr="00F35DE9">
              <w:rPr>
                <w:sz w:val="18"/>
                <w:szCs w:val="18"/>
                <w:lang w:val="hr-HR"/>
              </w:rPr>
              <w:t xml:space="preserve"> </w:t>
            </w:r>
            <w:r>
              <w:rPr>
                <w:sz w:val="18"/>
                <w:szCs w:val="18"/>
                <w:lang w:val="hr-HR"/>
              </w:rPr>
              <w:t>аудити</w:t>
            </w:r>
            <w:r w:rsidRPr="00F35DE9">
              <w:rPr>
                <w:sz w:val="18"/>
                <w:szCs w:val="18"/>
                <w:lang w:val="hr-HR"/>
              </w:rPr>
              <w:t>;</w:t>
            </w:r>
          </w:p>
          <w:p w:rsidR="00D405DC" w:rsidRDefault="00D405DC" w:rsidP="003B72F7">
            <w:pPr>
              <w:pStyle w:val="ListParagraph"/>
              <w:numPr>
                <w:ilvl w:val="0"/>
                <w:numId w:val="32"/>
              </w:numPr>
              <w:ind w:left="357" w:hanging="357"/>
              <w:contextualSpacing w:val="0"/>
              <w:rPr>
                <w:sz w:val="18"/>
                <w:szCs w:val="18"/>
                <w:lang w:val="hr-HR"/>
              </w:rPr>
            </w:pPr>
            <w:r>
              <w:rPr>
                <w:sz w:val="18"/>
                <w:szCs w:val="18"/>
                <w:lang w:val="hr-HR"/>
              </w:rPr>
              <w:t>Информациони</w:t>
            </w:r>
            <w:r w:rsidRPr="00F35DE9">
              <w:rPr>
                <w:sz w:val="18"/>
                <w:szCs w:val="18"/>
                <w:lang w:val="hr-HR"/>
              </w:rPr>
              <w:t xml:space="preserve"> </w:t>
            </w:r>
            <w:r>
              <w:rPr>
                <w:sz w:val="18"/>
                <w:szCs w:val="18"/>
                <w:lang w:val="hr-HR"/>
              </w:rPr>
              <w:t>систем</w:t>
            </w:r>
            <w:r w:rsidRPr="00F35DE9">
              <w:rPr>
                <w:sz w:val="18"/>
                <w:szCs w:val="18"/>
                <w:lang w:val="hr-HR"/>
              </w:rPr>
              <w:t xml:space="preserve"> (</w:t>
            </w:r>
            <w:r>
              <w:rPr>
                <w:sz w:val="18"/>
                <w:szCs w:val="18"/>
                <w:lang w:val="hr-HR"/>
              </w:rPr>
              <w:t>ЕМИС</w:t>
            </w:r>
            <w:r w:rsidRPr="00F35DE9">
              <w:rPr>
                <w:sz w:val="18"/>
                <w:szCs w:val="18"/>
                <w:lang w:val="hr-HR"/>
              </w:rPr>
              <w:t xml:space="preserve">, </w:t>
            </w:r>
            <w:r>
              <w:rPr>
                <w:sz w:val="18"/>
                <w:szCs w:val="18"/>
                <w:lang w:val="hr-HR"/>
              </w:rPr>
              <w:t>МVP</w:t>
            </w:r>
            <w:r w:rsidRPr="00F35DE9">
              <w:rPr>
                <w:sz w:val="18"/>
                <w:szCs w:val="18"/>
                <w:lang w:val="hr-HR"/>
              </w:rPr>
              <w:t>)</w:t>
            </w:r>
            <w:r>
              <w:rPr>
                <w:sz w:val="18"/>
                <w:szCs w:val="18"/>
                <w:lang w:val="hr-HR"/>
              </w:rPr>
              <w:t>;</w:t>
            </w:r>
          </w:p>
          <w:p w:rsidR="00D405DC" w:rsidRPr="00C8552B" w:rsidRDefault="00D405DC" w:rsidP="003B72F7">
            <w:pPr>
              <w:pStyle w:val="ListParagraph"/>
              <w:numPr>
                <w:ilvl w:val="0"/>
                <w:numId w:val="32"/>
              </w:numPr>
              <w:ind w:left="357" w:hanging="357"/>
              <w:contextualSpacing w:val="0"/>
              <w:rPr>
                <w:sz w:val="18"/>
                <w:szCs w:val="18"/>
                <w:lang w:val="hr-HR"/>
              </w:rPr>
            </w:pPr>
            <w:r>
              <w:rPr>
                <w:sz w:val="18"/>
                <w:szCs w:val="18"/>
                <w:lang w:val="hr-HR"/>
              </w:rPr>
              <w:t>TD</w:t>
            </w:r>
            <w:r w:rsidRPr="00031821">
              <w:rPr>
                <w:sz w:val="18"/>
                <w:szCs w:val="18"/>
                <w:lang w:val="hr-HR"/>
              </w:rPr>
              <w:t xml:space="preserve"> </w:t>
            </w:r>
            <w:r>
              <w:rPr>
                <w:sz w:val="18"/>
                <w:szCs w:val="18"/>
                <w:lang w:val="hr-HR"/>
              </w:rPr>
              <w:t>праћење</w:t>
            </w:r>
            <w:r w:rsidRPr="00031821">
              <w:rPr>
                <w:sz w:val="18"/>
                <w:szCs w:val="18"/>
                <w:lang w:val="hr-HR"/>
              </w:rPr>
              <w:t xml:space="preserve"> </w:t>
            </w:r>
            <w:r>
              <w:rPr>
                <w:sz w:val="18"/>
                <w:szCs w:val="18"/>
                <w:lang w:val="hr-HR"/>
              </w:rPr>
              <w:t>уштеда</w:t>
            </w:r>
            <w:r w:rsidRPr="00031821">
              <w:rPr>
                <w:sz w:val="18"/>
                <w:szCs w:val="18"/>
                <w:lang w:val="hr-HR"/>
              </w:rPr>
              <w:t xml:space="preserve"> </w:t>
            </w:r>
            <w:r>
              <w:rPr>
                <w:sz w:val="18"/>
                <w:szCs w:val="18"/>
                <w:lang w:val="hr-HR"/>
              </w:rPr>
              <w:t>из</w:t>
            </w:r>
            <w:r w:rsidRPr="00031821">
              <w:rPr>
                <w:sz w:val="18"/>
                <w:szCs w:val="18"/>
                <w:lang w:val="hr-HR"/>
              </w:rPr>
              <w:t xml:space="preserve"> </w:t>
            </w:r>
            <w:r>
              <w:rPr>
                <w:sz w:val="18"/>
                <w:szCs w:val="18"/>
                <w:lang w:val="hr-HR"/>
              </w:rPr>
              <w:t>енергетских</w:t>
            </w:r>
            <w:r w:rsidRPr="00031821">
              <w:rPr>
                <w:sz w:val="18"/>
                <w:szCs w:val="18"/>
                <w:lang w:val="hr-HR"/>
              </w:rPr>
              <w:t xml:space="preserve"> </w:t>
            </w:r>
            <w:r>
              <w:rPr>
                <w:sz w:val="18"/>
                <w:szCs w:val="18"/>
                <w:lang w:val="hr-HR"/>
              </w:rPr>
              <w:t>биланса</w:t>
            </w:r>
            <w:r w:rsidRPr="00031821">
              <w:rPr>
                <w:sz w:val="18"/>
                <w:szCs w:val="18"/>
                <w:lang w:val="hr-HR"/>
              </w:rPr>
              <w:t>;</w:t>
            </w:r>
          </w:p>
        </w:tc>
      </w:tr>
      <w:tr w:rsidR="00D405DC" w:rsidRPr="00EB563E" w:rsidTr="00D405DC">
        <w:tc>
          <w:tcPr>
            <w:tcW w:w="1384" w:type="dxa"/>
            <w:gridSpan w:val="2"/>
          </w:tcPr>
          <w:p w:rsidR="00D405DC" w:rsidRPr="00C8552B" w:rsidRDefault="00D405DC" w:rsidP="00D405DC">
            <w:pPr>
              <w:spacing w:before="40" w:after="40"/>
              <w:rPr>
                <w:b/>
                <w:sz w:val="18"/>
                <w:szCs w:val="18"/>
                <w:lang w:val="hr-HR"/>
              </w:rPr>
            </w:pPr>
            <w:r>
              <w:rPr>
                <w:b/>
                <w:sz w:val="18"/>
                <w:szCs w:val="18"/>
                <w:lang w:val="hr-HR"/>
              </w:rPr>
              <w:t>Претпоставке</w:t>
            </w:r>
          </w:p>
        </w:tc>
        <w:tc>
          <w:tcPr>
            <w:tcW w:w="7655" w:type="dxa"/>
            <w:gridSpan w:val="4"/>
            <w:shd w:val="clear" w:color="auto" w:fill="auto"/>
          </w:tcPr>
          <w:p w:rsidR="00D405DC" w:rsidRDefault="00D405DC" w:rsidP="00D405DC">
            <w:pPr>
              <w:spacing w:before="40"/>
              <w:rPr>
                <w:sz w:val="18"/>
                <w:szCs w:val="18"/>
                <w:lang w:val="hr-HR"/>
              </w:rPr>
            </w:pPr>
            <w:r>
              <w:rPr>
                <w:sz w:val="18"/>
                <w:szCs w:val="18"/>
                <w:lang w:val="hr-HR"/>
              </w:rPr>
              <w:t>Због чињенице да се овај програм састоји од неколико секторских мјера, детаљи претпоставки везаних за овај програм, и то за циљеве енергетских уштеда, индикаторе остварења, и потребна финанцијска средства су ради боље прегледности дати у Прилозима 6.1, 6.2, 6.3 и 6.4 овог документа, и то:</w:t>
            </w:r>
          </w:p>
          <w:p w:rsidR="00D405DC" w:rsidRPr="00A85386" w:rsidRDefault="00D405DC" w:rsidP="003B72F7">
            <w:pPr>
              <w:pStyle w:val="ListParagraph"/>
              <w:numPr>
                <w:ilvl w:val="0"/>
                <w:numId w:val="33"/>
              </w:numPr>
              <w:spacing w:before="40"/>
              <w:contextualSpacing w:val="0"/>
              <w:rPr>
                <w:sz w:val="18"/>
                <w:szCs w:val="18"/>
                <w:lang w:val="hr-HR"/>
              </w:rPr>
            </w:pPr>
            <w:r>
              <w:rPr>
                <w:sz w:val="18"/>
                <w:szCs w:val="18"/>
                <w:lang w:val="hr-HR"/>
              </w:rPr>
              <w:t>Структура очекиваних уштеда од 0,5480 PJ</w:t>
            </w:r>
            <w:r w:rsidRPr="00A85386">
              <w:rPr>
                <w:sz w:val="18"/>
                <w:szCs w:val="18"/>
                <w:lang w:val="hr-HR"/>
              </w:rPr>
              <w:t xml:space="preserve"> </w:t>
            </w:r>
            <w:r>
              <w:rPr>
                <w:sz w:val="18"/>
                <w:szCs w:val="18"/>
                <w:lang w:val="hr-HR"/>
              </w:rPr>
              <w:t>остварених</w:t>
            </w:r>
            <w:r w:rsidRPr="00A85386">
              <w:rPr>
                <w:sz w:val="18"/>
                <w:szCs w:val="18"/>
                <w:lang w:val="hr-HR"/>
              </w:rPr>
              <w:t xml:space="preserve"> </w:t>
            </w:r>
            <w:r>
              <w:rPr>
                <w:sz w:val="18"/>
                <w:szCs w:val="18"/>
                <w:lang w:val="hr-HR"/>
              </w:rPr>
              <w:t>у</w:t>
            </w:r>
            <w:r w:rsidRPr="00A85386">
              <w:rPr>
                <w:sz w:val="18"/>
                <w:szCs w:val="18"/>
                <w:lang w:val="hr-HR"/>
              </w:rPr>
              <w:t xml:space="preserve"> </w:t>
            </w:r>
            <w:r>
              <w:rPr>
                <w:sz w:val="18"/>
                <w:szCs w:val="18"/>
                <w:lang w:val="hr-HR"/>
              </w:rPr>
              <w:t>оквиру</w:t>
            </w:r>
            <w:r w:rsidRPr="00A85386">
              <w:rPr>
                <w:sz w:val="18"/>
                <w:szCs w:val="18"/>
                <w:lang w:val="hr-HR"/>
              </w:rPr>
              <w:t xml:space="preserve"> </w:t>
            </w:r>
            <w:r>
              <w:rPr>
                <w:sz w:val="18"/>
                <w:szCs w:val="18"/>
                <w:lang w:val="hr-HR"/>
              </w:rPr>
              <w:t>овог</w:t>
            </w:r>
            <w:r w:rsidRPr="00A85386">
              <w:rPr>
                <w:sz w:val="18"/>
                <w:szCs w:val="18"/>
                <w:lang w:val="hr-HR"/>
              </w:rPr>
              <w:t xml:space="preserve"> </w:t>
            </w:r>
            <w:r>
              <w:rPr>
                <w:sz w:val="18"/>
                <w:szCs w:val="18"/>
                <w:lang w:val="hr-HR"/>
              </w:rPr>
              <w:t>програма</w:t>
            </w:r>
            <w:r w:rsidRPr="00A85386">
              <w:rPr>
                <w:sz w:val="18"/>
                <w:szCs w:val="18"/>
                <w:lang w:val="hr-HR"/>
              </w:rPr>
              <w:t xml:space="preserve">: </w:t>
            </w:r>
          </w:p>
          <w:p w:rsidR="00D405DC" w:rsidRPr="0074077A" w:rsidRDefault="00D405DC" w:rsidP="003B72F7">
            <w:pPr>
              <w:pStyle w:val="ListParagraph"/>
              <w:numPr>
                <w:ilvl w:val="0"/>
                <w:numId w:val="33"/>
              </w:numPr>
              <w:spacing w:before="40" w:after="40"/>
              <w:rPr>
                <w:sz w:val="18"/>
                <w:szCs w:val="18"/>
                <w:lang w:val="hr-HR"/>
              </w:rPr>
            </w:pPr>
            <w:r>
              <w:rPr>
                <w:rFonts w:ascii="Calibri" w:eastAsia="Times New Roman" w:hAnsi="Calibri" w:cs="Times New Roman"/>
                <w:bCs/>
                <w:color w:val="000000"/>
                <w:sz w:val="18"/>
                <w:szCs w:val="18"/>
                <w:lang w:val="hr-HR" w:eastAsia="hr-HR"/>
              </w:rPr>
              <w:t>Јединице мјере и вриједности</w:t>
            </w:r>
            <w:r w:rsidRPr="00A85386">
              <w:rPr>
                <w:rFonts w:ascii="Calibri" w:eastAsia="Times New Roman" w:hAnsi="Calibri" w:cs="Times New Roman"/>
                <w:bCs/>
                <w:color w:val="000000"/>
                <w:sz w:val="18"/>
                <w:szCs w:val="18"/>
                <w:lang w:val="hr-HR" w:eastAsia="hr-HR"/>
              </w:rPr>
              <w:t xml:space="preserve"> </w:t>
            </w:r>
            <w:r>
              <w:rPr>
                <w:rFonts w:ascii="Calibri" w:eastAsia="Times New Roman" w:hAnsi="Calibri" w:cs="Times New Roman"/>
                <w:bCs/>
                <w:color w:val="000000"/>
                <w:sz w:val="18"/>
                <w:szCs w:val="18"/>
                <w:lang w:val="hr-HR" w:eastAsia="hr-HR"/>
              </w:rPr>
              <w:t>индикатора</w:t>
            </w:r>
            <w:r w:rsidRPr="00A85386">
              <w:rPr>
                <w:rFonts w:ascii="Calibri" w:eastAsia="Times New Roman" w:hAnsi="Calibri" w:cs="Times New Roman"/>
                <w:bCs/>
                <w:color w:val="000000"/>
                <w:sz w:val="18"/>
                <w:szCs w:val="18"/>
                <w:lang w:val="hr-HR" w:eastAsia="hr-HR"/>
              </w:rPr>
              <w:t xml:space="preserve"> </w:t>
            </w:r>
            <w:r>
              <w:rPr>
                <w:rFonts w:ascii="Calibri" w:eastAsia="Times New Roman" w:hAnsi="Calibri" w:cs="Times New Roman"/>
                <w:bCs/>
                <w:color w:val="000000"/>
                <w:sz w:val="18"/>
                <w:szCs w:val="18"/>
                <w:lang w:val="hr-HR" w:eastAsia="hr-HR"/>
              </w:rPr>
              <w:t>за</w:t>
            </w:r>
            <w:r w:rsidRPr="00A85386">
              <w:rPr>
                <w:rFonts w:ascii="Calibri" w:eastAsia="Times New Roman" w:hAnsi="Calibri" w:cs="Times New Roman"/>
                <w:bCs/>
                <w:color w:val="000000"/>
                <w:sz w:val="18"/>
                <w:szCs w:val="18"/>
                <w:lang w:val="hr-HR" w:eastAsia="hr-HR"/>
              </w:rPr>
              <w:t xml:space="preserve"> </w:t>
            </w:r>
            <w:r>
              <w:rPr>
                <w:rFonts w:ascii="Calibri" w:eastAsia="Times New Roman" w:hAnsi="Calibri" w:cs="Times New Roman"/>
                <w:bCs/>
                <w:color w:val="000000"/>
                <w:sz w:val="18"/>
                <w:szCs w:val="18"/>
                <w:lang w:val="hr-HR" w:eastAsia="hr-HR"/>
              </w:rPr>
              <w:t>остварење очекиваних енергетских уштеда</w:t>
            </w:r>
            <w:r w:rsidRPr="00A85386">
              <w:rPr>
                <w:rFonts w:ascii="Calibri" w:eastAsia="Times New Roman" w:hAnsi="Calibri" w:cs="Times New Roman"/>
                <w:bCs/>
                <w:color w:val="000000"/>
                <w:sz w:val="18"/>
                <w:szCs w:val="18"/>
                <w:lang w:val="hr-HR" w:eastAsia="hr-HR"/>
              </w:rPr>
              <w:t xml:space="preserve"> </w:t>
            </w:r>
            <w:r>
              <w:rPr>
                <w:rFonts w:ascii="Calibri" w:eastAsia="Times New Roman" w:hAnsi="Calibri" w:cs="Times New Roman"/>
                <w:bCs/>
                <w:color w:val="000000"/>
                <w:sz w:val="18"/>
                <w:szCs w:val="18"/>
                <w:lang w:val="hr-HR" w:eastAsia="hr-HR"/>
              </w:rPr>
              <w:t>у</w:t>
            </w:r>
            <w:r w:rsidRPr="00A85386">
              <w:rPr>
                <w:rFonts w:ascii="Calibri" w:eastAsia="Times New Roman" w:hAnsi="Calibri" w:cs="Times New Roman"/>
                <w:bCs/>
                <w:color w:val="000000"/>
                <w:sz w:val="18"/>
                <w:szCs w:val="18"/>
                <w:lang w:val="hr-HR" w:eastAsia="hr-HR"/>
              </w:rPr>
              <w:t xml:space="preserve"> 2018.</w:t>
            </w:r>
            <w:r>
              <w:rPr>
                <w:rFonts w:ascii="Calibri" w:eastAsia="Times New Roman" w:hAnsi="Calibri" w:cs="Times New Roman"/>
                <w:bCs/>
                <w:color w:val="000000"/>
                <w:sz w:val="18"/>
                <w:szCs w:val="18"/>
                <w:lang w:val="hr-HR" w:eastAsia="hr-HR"/>
              </w:rPr>
              <w:t xml:space="preserve"> години, и то за сваку секторску мјеру у оквиру овог програма, дати су у Прилогу 6.3 овог документа;</w:t>
            </w:r>
          </w:p>
          <w:p w:rsidR="00D405DC" w:rsidRPr="0074077A" w:rsidRDefault="00D405DC" w:rsidP="003B72F7">
            <w:pPr>
              <w:pStyle w:val="ListParagraph"/>
              <w:numPr>
                <w:ilvl w:val="0"/>
                <w:numId w:val="33"/>
              </w:numPr>
              <w:spacing w:before="40" w:after="40"/>
              <w:rPr>
                <w:sz w:val="18"/>
                <w:szCs w:val="18"/>
                <w:lang w:val="hr-HR"/>
              </w:rPr>
            </w:pPr>
            <w:r>
              <w:rPr>
                <w:rFonts w:ascii="Calibri" w:eastAsia="Times New Roman" w:hAnsi="Calibri" w:cs="Times New Roman"/>
                <w:bCs/>
                <w:color w:val="000000"/>
                <w:sz w:val="18"/>
                <w:szCs w:val="18"/>
                <w:lang w:val="hr-HR" w:eastAsia="hr-HR"/>
              </w:rPr>
              <w:t>Финансијски износи потребни за реализацију очекиваних уштеда, а тиме и за достизање индикатора остварења очекиваних енергетских уштеда у 2018. години, и то за сваку секторску мјеру у оквиру овог програма, дати су у Прилогу 6.2 овог документа;</w:t>
            </w:r>
          </w:p>
          <w:p w:rsidR="00D405DC" w:rsidRPr="00EB563E" w:rsidRDefault="00D405DC" w:rsidP="003B72F7">
            <w:pPr>
              <w:pStyle w:val="ListParagraph"/>
              <w:numPr>
                <w:ilvl w:val="0"/>
                <w:numId w:val="33"/>
              </w:numPr>
              <w:spacing w:before="40" w:after="40"/>
              <w:rPr>
                <w:sz w:val="18"/>
                <w:szCs w:val="18"/>
                <w:lang w:val="hr-HR"/>
              </w:rPr>
            </w:pPr>
            <w:r w:rsidRPr="00EB563E">
              <w:rPr>
                <w:rFonts w:ascii="Calibri" w:eastAsia="Times New Roman" w:hAnsi="Calibri" w:cs="Times New Roman"/>
                <w:bCs/>
                <w:color w:val="000000"/>
                <w:sz w:val="18"/>
                <w:szCs w:val="18"/>
                <w:lang w:val="hr-HR" w:eastAsia="hr-HR"/>
              </w:rPr>
              <w:t>Претпоставке</w:t>
            </w:r>
            <w:r w:rsidRPr="00EB563E">
              <w:rPr>
                <w:noProof/>
                <w:sz w:val="18"/>
                <w:szCs w:val="18"/>
              </w:rPr>
              <w:t xml:space="preserve"> и улазни подаци за прорачун ц</w:t>
            </w:r>
            <w:r w:rsidRPr="00EB563E">
              <w:rPr>
                <w:sz w:val="18"/>
                <w:szCs w:val="18"/>
                <w:lang w:val="hr-HR"/>
              </w:rPr>
              <w:t xml:space="preserve">иљних вриједности индикатора за постизање очекиваних уштеда финалне енергије у 2018. години као и </w:t>
            </w:r>
            <w:r w:rsidRPr="00EB563E">
              <w:rPr>
                <w:noProof/>
                <w:sz w:val="18"/>
                <w:szCs w:val="18"/>
              </w:rPr>
              <w:t xml:space="preserve">укупно потребних финансијских средстава, </w:t>
            </w:r>
            <w:r w:rsidRPr="00EB563E">
              <w:rPr>
                <w:rFonts w:ascii="Calibri" w:eastAsia="Times New Roman" w:hAnsi="Calibri" w:cs="Times New Roman"/>
                <w:bCs/>
                <w:color w:val="000000"/>
                <w:sz w:val="18"/>
                <w:szCs w:val="18"/>
                <w:lang w:val="hr-HR" w:eastAsia="hr-HR"/>
              </w:rPr>
              <w:t>и то за сваку секторску мјеру у оквиру овог програма, дати су у Прилогу 6.4 овог документа.</w:t>
            </w:r>
          </w:p>
        </w:tc>
      </w:tr>
      <w:tr w:rsidR="00D405DC" w:rsidRPr="00C8552B" w:rsidTr="00D405DC">
        <w:tc>
          <w:tcPr>
            <w:tcW w:w="1384" w:type="dxa"/>
            <w:gridSpan w:val="2"/>
          </w:tcPr>
          <w:p w:rsidR="00D405DC" w:rsidRPr="00C8552B" w:rsidRDefault="00D405DC" w:rsidP="00D405DC">
            <w:pPr>
              <w:spacing w:before="40" w:after="40"/>
              <w:rPr>
                <w:b/>
                <w:sz w:val="18"/>
                <w:szCs w:val="18"/>
                <w:lang w:val="hr-HR"/>
              </w:rPr>
            </w:pPr>
            <w:r>
              <w:rPr>
                <w:b/>
                <w:sz w:val="18"/>
                <w:szCs w:val="18"/>
                <w:lang w:val="hr-HR"/>
              </w:rPr>
              <w:t>Преклапања, ефекат мултипликација и синергија</w:t>
            </w:r>
          </w:p>
        </w:tc>
        <w:tc>
          <w:tcPr>
            <w:tcW w:w="7655" w:type="dxa"/>
            <w:gridSpan w:val="4"/>
            <w:shd w:val="clear" w:color="auto" w:fill="auto"/>
          </w:tcPr>
          <w:p w:rsidR="00D405DC" w:rsidRPr="00C8552B" w:rsidRDefault="00D405DC" w:rsidP="005C53FA">
            <w:pPr>
              <w:keepNext/>
              <w:spacing w:before="40" w:after="40"/>
              <w:rPr>
                <w:sz w:val="18"/>
                <w:szCs w:val="18"/>
                <w:lang w:val="hr-HR"/>
              </w:rPr>
            </w:pPr>
            <w:r>
              <w:rPr>
                <w:sz w:val="18"/>
                <w:szCs w:val="18"/>
                <w:lang w:val="hr-HR"/>
              </w:rPr>
              <w:t>/</w:t>
            </w:r>
          </w:p>
        </w:tc>
      </w:tr>
    </w:tbl>
    <w:p w:rsidR="0065285E" w:rsidRPr="002B3875" w:rsidRDefault="005C53FA" w:rsidP="005C53FA">
      <w:pPr>
        <w:pStyle w:val="Caption"/>
        <w:rPr>
          <w:lang w:val="sr-Cyrl-RS"/>
        </w:rPr>
      </w:pPr>
      <w:bookmarkStart w:id="68" w:name="_Toc509230958"/>
      <w:r>
        <w:t xml:space="preserve">Tabela </w:t>
      </w:r>
      <w:fldSimple w:instr=" SEQ Tabela \* ARABIC ">
        <w:r>
          <w:rPr>
            <w:noProof/>
          </w:rPr>
          <w:t>31</w:t>
        </w:r>
      </w:fldSimple>
      <w:r>
        <w:rPr>
          <w:lang w:val="sr-Cyrl-BA"/>
        </w:rPr>
        <w:t xml:space="preserve"> </w:t>
      </w:r>
      <w:r w:rsidRPr="009637A2">
        <w:t>Детаљан опис програма П7 за уштеду финалне енергије</w:t>
      </w:r>
      <w:bookmarkEnd w:id="68"/>
    </w:p>
    <w:tbl>
      <w:tblPr>
        <w:tblStyle w:val="TableGrid"/>
        <w:tblW w:w="0" w:type="auto"/>
        <w:tblLayout w:type="fixed"/>
        <w:tblLook w:val="04A0" w:firstRow="1" w:lastRow="0" w:firstColumn="1" w:lastColumn="0" w:noHBand="0" w:noVBand="1"/>
      </w:tblPr>
      <w:tblGrid>
        <w:gridCol w:w="1242"/>
        <w:gridCol w:w="142"/>
        <w:gridCol w:w="875"/>
        <w:gridCol w:w="2260"/>
        <w:gridCol w:w="2260"/>
        <w:gridCol w:w="2260"/>
      </w:tblGrid>
      <w:tr w:rsidR="003B72F7" w:rsidRPr="004768AA" w:rsidTr="00040571">
        <w:tc>
          <w:tcPr>
            <w:tcW w:w="1242" w:type="dxa"/>
          </w:tcPr>
          <w:p w:rsidR="003B72F7" w:rsidRPr="00C8552B" w:rsidRDefault="003B72F7" w:rsidP="00040571">
            <w:pPr>
              <w:spacing w:before="40" w:after="40"/>
              <w:rPr>
                <w:b/>
                <w:sz w:val="18"/>
                <w:szCs w:val="18"/>
                <w:lang w:val="hr-HR"/>
              </w:rPr>
            </w:pPr>
            <w:r>
              <w:rPr>
                <w:b/>
                <w:sz w:val="18"/>
                <w:szCs w:val="18"/>
                <w:lang w:val="hr-HR"/>
              </w:rPr>
              <w:t>Назив програма</w:t>
            </w:r>
          </w:p>
        </w:tc>
        <w:tc>
          <w:tcPr>
            <w:tcW w:w="7797" w:type="dxa"/>
            <w:gridSpan w:val="5"/>
          </w:tcPr>
          <w:p w:rsidR="003B72F7" w:rsidRPr="004768AA" w:rsidRDefault="003B72F7" w:rsidP="00040571">
            <w:pPr>
              <w:spacing w:before="40" w:after="40"/>
              <w:rPr>
                <w:b/>
                <w:sz w:val="18"/>
                <w:szCs w:val="18"/>
                <w:lang w:val="hr-HR"/>
              </w:rPr>
            </w:pPr>
            <w:r>
              <w:rPr>
                <w:b/>
                <w:sz w:val="18"/>
                <w:szCs w:val="18"/>
                <w:lang w:val="hr-HR"/>
              </w:rPr>
              <w:t>Програм</w:t>
            </w:r>
            <w:r w:rsidRPr="004768AA">
              <w:rPr>
                <w:b/>
                <w:sz w:val="18"/>
                <w:szCs w:val="18"/>
                <w:lang w:val="hr-HR"/>
              </w:rPr>
              <w:t xml:space="preserve"> </w:t>
            </w:r>
            <w:r>
              <w:rPr>
                <w:b/>
                <w:sz w:val="18"/>
                <w:szCs w:val="18"/>
                <w:lang w:val="hr-HR"/>
              </w:rPr>
              <w:t>промоције</w:t>
            </w:r>
            <w:r w:rsidRPr="004768AA">
              <w:rPr>
                <w:b/>
                <w:sz w:val="18"/>
                <w:szCs w:val="18"/>
                <w:lang w:val="hr-HR"/>
              </w:rPr>
              <w:t xml:space="preserve"> </w:t>
            </w:r>
            <w:r>
              <w:rPr>
                <w:b/>
                <w:sz w:val="18"/>
                <w:szCs w:val="18"/>
                <w:lang w:val="hr-HR"/>
              </w:rPr>
              <w:t>одрживог</w:t>
            </w:r>
            <w:r w:rsidRPr="004768AA">
              <w:rPr>
                <w:b/>
                <w:sz w:val="18"/>
                <w:szCs w:val="18"/>
                <w:lang w:val="hr-HR"/>
              </w:rPr>
              <w:t xml:space="preserve"> </w:t>
            </w:r>
            <w:r>
              <w:rPr>
                <w:b/>
                <w:sz w:val="18"/>
                <w:szCs w:val="18"/>
                <w:lang w:val="hr-HR"/>
              </w:rPr>
              <w:t>друмског</w:t>
            </w:r>
            <w:r w:rsidRPr="004768AA">
              <w:rPr>
                <w:b/>
                <w:sz w:val="18"/>
                <w:szCs w:val="18"/>
                <w:lang w:val="hr-HR"/>
              </w:rPr>
              <w:t xml:space="preserve"> </w:t>
            </w:r>
            <w:r>
              <w:rPr>
                <w:b/>
                <w:sz w:val="18"/>
                <w:szCs w:val="18"/>
                <w:lang w:val="hr-HR"/>
              </w:rPr>
              <w:t>и</w:t>
            </w:r>
            <w:r w:rsidRPr="004768AA">
              <w:rPr>
                <w:b/>
                <w:sz w:val="18"/>
                <w:szCs w:val="18"/>
                <w:lang w:val="hr-HR"/>
              </w:rPr>
              <w:t xml:space="preserve"> </w:t>
            </w:r>
            <w:r>
              <w:rPr>
                <w:b/>
                <w:sz w:val="18"/>
                <w:szCs w:val="18"/>
                <w:lang w:val="hr-HR"/>
              </w:rPr>
              <w:t>градског</w:t>
            </w:r>
            <w:r w:rsidRPr="004768AA">
              <w:rPr>
                <w:b/>
                <w:sz w:val="18"/>
                <w:szCs w:val="18"/>
                <w:lang w:val="hr-HR"/>
              </w:rPr>
              <w:t xml:space="preserve"> </w:t>
            </w:r>
            <w:r>
              <w:rPr>
                <w:b/>
                <w:sz w:val="18"/>
                <w:szCs w:val="18"/>
                <w:lang w:val="hr-HR"/>
              </w:rPr>
              <w:t>саобраћаја</w:t>
            </w:r>
            <w:r w:rsidRPr="004768AA">
              <w:rPr>
                <w:b/>
                <w:sz w:val="18"/>
                <w:szCs w:val="18"/>
                <w:lang w:val="hr-HR"/>
              </w:rPr>
              <w:t xml:space="preserve"> </w:t>
            </w:r>
            <w:r>
              <w:rPr>
                <w:b/>
                <w:sz w:val="18"/>
                <w:szCs w:val="18"/>
                <w:lang w:val="hr-HR"/>
              </w:rPr>
              <w:t>у</w:t>
            </w:r>
            <w:r w:rsidRPr="004768AA">
              <w:rPr>
                <w:b/>
                <w:sz w:val="18"/>
                <w:szCs w:val="18"/>
                <w:lang w:val="hr-HR"/>
              </w:rPr>
              <w:t xml:space="preserve"> </w:t>
            </w:r>
            <w:r>
              <w:rPr>
                <w:b/>
                <w:sz w:val="18"/>
                <w:szCs w:val="18"/>
                <w:lang w:val="hr-HR"/>
              </w:rPr>
              <w:t>Републици</w:t>
            </w:r>
            <w:r w:rsidRPr="004768AA">
              <w:rPr>
                <w:b/>
                <w:sz w:val="18"/>
                <w:szCs w:val="18"/>
                <w:lang w:val="hr-HR"/>
              </w:rPr>
              <w:t xml:space="preserve"> </w:t>
            </w:r>
            <w:r>
              <w:rPr>
                <w:b/>
                <w:sz w:val="18"/>
                <w:szCs w:val="18"/>
                <w:lang w:val="hr-HR"/>
              </w:rPr>
              <w:t>Српској</w:t>
            </w:r>
          </w:p>
        </w:tc>
      </w:tr>
      <w:tr w:rsidR="003B72F7" w:rsidRPr="00C8552B" w:rsidTr="00040571">
        <w:tc>
          <w:tcPr>
            <w:tcW w:w="1242" w:type="dxa"/>
          </w:tcPr>
          <w:p w:rsidR="003B72F7" w:rsidRPr="00C8552B" w:rsidRDefault="003B72F7" w:rsidP="00040571">
            <w:pPr>
              <w:spacing w:before="40" w:after="40"/>
              <w:rPr>
                <w:b/>
                <w:sz w:val="18"/>
                <w:szCs w:val="18"/>
                <w:lang w:val="hr-HR"/>
              </w:rPr>
            </w:pPr>
            <w:r>
              <w:rPr>
                <w:b/>
                <w:sz w:val="18"/>
                <w:szCs w:val="18"/>
                <w:lang w:val="hr-HR"/>
              </w:rPr>
              <w:t>Ознака</w:t>
            </w:r>
          </w:p>
        </w:tc>
        <w:tc>
          <w:tcPr>
            <w:tcW w:w="7797" w:type="dxa"/>
            <w:gridSpan w:val="5"/>
          </w:tcPr>
          <w:p w:rsidR="003B72F7" w:rsidRPr="00C8552B" w:rsidRDefault="00EE5740" w:rsidP="00040571">
            <w:pPr>
              <w:spacing w:before="40" w:after="40"/>
              <w:rPr>
                <w:sz w:val="18"/>
                <w:szCs w:val="18"/>
                <w:lang w:val="hr-HR"/>
              </w:rPr>
            </w:pPr>
            <w:r>
              <w:rPr>
                <w:sz w:val="18"/>
                <w:szCs w:val="18"/>
                <w:lang w:val="sr-Cyrl-RS"/>
              </w:rPr>
              <w:t>П</w:t>
            </w:r>
            <w:r w:rsidR="003B72F7">
              <w:rPr>
                <w:sz w:val="18"/>
                <w:szCs w:val="18"/>
                <w:lang w:val="hr-HR"/>
              </w:rPr>
              <w:t>.08 РС</w:t>
            </w:r>
          </w:p>
        </w:tc>
      </w:tr>
      <w:tr w:rsidR="003B72F7" w:rsidRPr="00C8552B" w:rsidTr="00040571">
        <w:tc>
          <w:tcPr>
            <w:tcW w:w="9039" w:type="dxa"/>
            <w:gridSpan w:val="6"/>
          </w:tcPr>
          <w:p w:rsidR="003B72F7" w:rsidRPr="00C8552B" w:rsidRDefault="003B72F7" w:rsidP="00040571">
            <w:pPr>
              <w:spacing w:before="40" w:after="40"/>
              <w:jc w:val="center"/>
              <w:rPr>
                <w:sz w:val="18"/>
                <w:szCs w:val="18"/>
                <w:lang w:val="hr-HR"/>
              </w:rPr>
            </w:pPr>
            <w:r>
              <w:rPr>
                <w:b/>
                <w:sz w:val="18"/>
                <w:szCs w:val="18"/>
                <w:lang w:val="hr-HR"/>
              </w:rPr>
              <w:t>Опис програма</w:t>
            </w:r>
          </w:p>
        </w:tc>
      </w:tr>
      <w:tr w:rsidR="003B72F7" w:rsidRPr="00023443" w:rsidTr="00040571">
        <w:tc>
          <w:tcPr>
            <w:tcW w:w="1242" w:type="dxa"/>
          </w:tcPr>
          <w:p w:rsidR="003B72F7" w:rsidRPr="00023443" w:rsidRDefault="003B72F7" w:rsidP="00040571">
            <w:pPr>
              <w:spacing w:before="40" w:after="40"/>
              <w:rPr>
                <w:b/>
                <w:sz w:val="18"/>
                <w:szCs w:val="18"/>
                <w:lang w:val="hr-HR"/>
              </w:rPr>
            </w:pPr>
            <w:r>
              <w:rPr>
                <w:b/>
                <w:sz w:val="18"/>
                <w:szCs w:val="18"/>
                <w:lang w:val="hr-HR"/>
              </w:rPr>
              <w:t>Категорија</w:t>
            </w:r>
          </w:p>
        </w:tc>
        <w:tc>
          <w:tcPr>
            <w:tcW w:w="7797" w:type="dxa"/>
            <w:gridSpan w:val="5"/>
          </w:tcPr>
          <w:p w:rsidR="003B72F7" w:rsidRPr="00023443" w:rsidRDefault="003B72F7" w:rsidP="00040571">
            <w:pPr>
              <w:spacing w:before="40" w:after="40"/>
              <w:rPr>
                <w:sz w:val="18"/>
                <w:szCs w:val="18"/>
                <w:lang w:val="hr-HR"/>
              </w:rPr>
            </w:pPr>
            <w:r>
              <w:rPr>
                <w:sz w:val="18"/>
                <w:szCs w:val="18"/>
                <w:lang w:val="hr-HR"/>
              </w:rPr>
              <w:t>Комбинација</w:t>
            </w:r>
            <w:r w:rsidRPr="00023443">
              <w:rPr>
                <w:sz w:val="18"/>
                <w:szCs w:val="18"/>
                <w:lang w:val="hr-HR"/>
              </w:rPr>
              <w:t xml:space="preserve"> </w:t>
            </w:r>
            <w:r>
              <w:rPr>
                <w:sz w:val="18"/>
                <w:szCs w:val="18"/>
                <w:lang w:val="hr-HR"/>
              </w:rPr>
              <w:t>категорија</w:t>
            </w:r>
            <w:r w:rsidRPr="00023443">
              <w:rPr>
                <w:sz w:val="18"/>
                <w:szCs w:val="18"/>
                <w:lang w:val="hr-HR"/>
              </w:rPr>
              <w:t xml:space="preserve">: 1. </w:t>
            </w:r>
            <w:r>
              <w:rPr>
                <w:sz w:val="18"/>
                <w:szCs w:val="18"/>
                <w:lang w:val="hr-HR"/>
              </w:rPr>
              <w:t>Прописи</w:t>
            </w:r>
            <w:r w:rsidRPr="00023443">
              <w:rPr>
                <w:sz w:val="18"/>
                <w:szCs w:val="18"/>
                <w:lang w:val="hr-HR"/>
              </w:rPr>
              <w:t xml:space="preserve">, 2. </w:t>
            </w:r>
            <w:r>
              <w:rPr>
                <w:sz w:val="18"/>
                <w:szCs w:val="18"/>
                <w:lang w:val="hr-HR"/>
              </w:rPr>
              <w:t>Мјере</w:t>
            </w:r>
            <w:r w:rsidRPr="00023443">
              <w:rPr>
                <w:sz w:val="18"/>
                <w:szCs w:val="18"/>
                <w:lang w:val="hr-HR"/>
              </w:rPr>
              <w:t xml:space="preserve"> </w:t>
            </w:r>
            <w:r>
              <w:rPr>
                <w:sz w:val="18"/>
                <w:szCs w:val="18"/>
                <w:lang w:val="hr-HR"/>
              </w:rPr>
              <w:t>информисања</w:t>
            </w:r>
            <w:r w:rsidRPr="00023443">
              <w:rPr>
                <w:sz w:val="18"/>
                <w:szCs w:val="18"/>
                <w:lang w:val="hr-HR"/>
              </w:rPr>
              <w:t xml:space="preserve"> </w:t>
            </w:r>
            <w:r>
              <w:rPr>
                <w:sz w:val="18"/>
                <w:szCs w:val="18"/>
                <w:lang w:val="hr-HR"/>
              </w:rPr>
              <w:t>и</w:t>
            </w:r>
            <w:r w:rsidRPr="00023443">
              <w:rPr>
                <w:sz w:val="18"/>
                <w:szCs w:val="18"/>
                <w:lang w:val="hr-HR"/>
              </w:rPr>
              <w:t xml:space="preserve"> </w:t>
            </w:r>
            <w:r>
              <w:rPr>
                <w:sz w:val="18"/>
                <w:szCs w:val="18"/>
                <w:lang w:val="hr-HR"/>
              </w:rPr>
              <w:t>обавезног</w:t>
            </w:r>
            <w:r w:rsidRPr="00023443">
              <w:rPr>
                <w:sz w:val="18"/>
                <w:szCs w:val="18"/>
                <w:lang w:val="hr-HR"/>
              </w:rPr>
              <w:t xml:space="preserve"> </w:t>
            </w:r>
            <w:r>
              <w:rPr>
                <w:sz w:val="18"/>
                <w:szCs w:val="18"/>
                <w:lang w:val="hr-HR"/>
              </w:rPr>
              <w:t>информисања</w:t>
            </w:r>
            <w:r w:rsidRPr="00023443">
              <w:rPr>
                <w:sz w:val="18"/>
                <w:szCs w:val="18"/>
                <w:lang w:val="hr-HR"/>
              </w:rPr>
              <w:t xml:space="preserve">, 3. </w:t>
            </w:r>
            <w:r>
              <w:rPr>
                <w:sz w:val="18"/>
                <w:szCs w:val="18"/>
                <w:lang w:val="hr-HR"/>
              </w:rPr>
              <w:t>Финансијски</w:t>
            </w:r>
            <w:r w:rsidRPr="00023443">
              <w:rPr>
                <w:sz w:val="18"/>
                <w:szCs w:val="18"/>
                <w:lang w:val="hr-HR"/>
              </w:rPr>
              <w:t xml:space="preserve"> </w:t>
            </w:r>
            <w:r>
              <w:rPr>
                <w:sz w:val="18"/>
                <w:szCs w:val="18"/>
                <w:lang w:val="hr-HR"/>
              </w:rPr>
              <w:t>инструменти</w:t>
            </w:r>
            <w:r w:rsidRPr="00023443">
              <w:rPr>
                <w:sz w:val="18"/>
                <w:szCs w:val="18"/>
                <w:lang w:val="hr-HR"/>
              </w:rPr>
              <w:t xml:space="preserve">, 4. </w:t>
            </w:r>
            <w:r>
              <w:rPr>
                <w:sz w:val="18"/>
                <w:szCs w:val="18"/>
                <w:lang w:val="hr-HR"/>
              </w:rPr>
              <w:t>Добровољни</w:t>
            </w:r>
            <w:r w:rsidRPr="00023443">
              <w:rPr>
                <w:sz w:val="18"/>
                <w:szCs w:val="18"/>
                <w:lang w:val="hr-HR"/>
              </w:rPr>
              <w:t xml:space="preserve"> </w:t>
            </w:r>
            <w:r>
              <w:rPr>
                <w:sz w:val="18"/>
                <w:szCs w:val="18"/>
                <w:lang w:val="hr-HR"/>
              </w:rPr>
              <w:t>уговори</w:t>
            </w:r>
            <w:r w:rsidRPr="00023443">
              <w:rPr>
                <w:sz w:val="18"/>
                <w:szCs w:val="18"/>
                <w:lang w:val="hr-HR"/>
              </w:rPr>
              <w:t xml:space="preserve"> </w:t>
            </w:r>
            <w:r>
              <w:rPr>
                <w:sz w:val="18"/>
                <w:szCs w:val="18"/>
                <w:lang w:val="hr-HR"/>
              </w:rPr>
              <w:t>и</w:t>
            </w:r>
            <w:r w:rsidRPr="00023443">
              <w:rPr>
                <w:sz w:val="18"/>
                <w:szCs w:val="18"/>
                <w:lang w:val="hr-HR"/>
              </w:rPr>
              <w:t xml:space="preserve"> </w:t>
            </w:r>
            <w:r>
              <w:rPr>
                <w:sz w:val="18"/>
                <w:szCs w:val="18"/>
                <w:lang w:val="hr-HR"/>
              </w:rPr>
              <w:t>инструменти</w:t>
            </w:r>
            <w:r w:rsidRPr="00023443">
              <w:rPr>
                <w:sz w:val="18"/>
                <w:szCs w:val="18"/>
                <w:lang w:val="hr-HR"/>
              </w:rPr>
              <w:t xml:space="preserve"> </w:t>
            </w:r>
            <w:r>
              <w:rPr>
                <w:sz w:val="18"/>
                <w:szCs w:val="18"/>
                <w:lang w:val="hr-HR"/>
              </w:rPr>
              <w:t>сарадње</w:t>
            </w:r>
            <w:r w:rsidRPr="00023443">
              <w:rPr>
                <w:sz w:val="18"/>
                <w:szCs w:val="18"/>
                <w:lang w:val="hr-HR"/>
              </w:rPr>
              <w:t xml:space="preserve">, 5. </w:t>
            </w:r>
            <w:r>
              <w:rPr>
                <w:sz w:val="18"/>
                <w:szCs w:val="18"/>
                <w:lang w:val="hr-HR"/>
              </w:rPr>
              <w:t>Енергетске</w:t>
            </w:r>
            <w:r w:rsidRPr="00023443">
              <w:rPr>
                <w:sz w:val="18"/>
                <w:szCs w:val="18"/>
                <w:lang w:val="hr-HR"/>
              </w:rPr>
              <w:t xml:space="preserve"> </w:t>
            </w:r>
            <w:r>
              <w:rPr>
                <w:sz w:val="18"/>
                <w:szCs w:val="18"/>
                <w:lang w:val="hr-HR"/>
              </w:rPr>
              <w:t>услуге</w:t>
            </w:r>
            <w:r w:rsidRPr="00023443">
              <w:rPr>
                <w:sz w:val="18"/>
                <w:szCs w:val="18"/>
                <w:lang w:val="hr-HR"/>
              </w:rPr>
              <w:t xml:space="preserve"> </w:t>
            </w:r>
            <w:r>
              <w:rPr>
                <w:sz w:val="18"/>
                <w:szCs w:val="18"/>
                <w:lang w:val="hr-HR"/>
              </w:rPr>
              <w:t>у</w:t>
            </w:r>
            <w:r w:rsidRPr="00023443">
              <w:rPr>
                <w:sz w:val="18"/>
                <w:szCs w:val="18"/>
                <w:lang w:val="hr-HR"/>
              </w:rPr>
              <w:t xml:space="preserve"> </w:t>
            </w:r>
            <w:r>
              <w:rPr>
                <w:sz w:val="18"/>
                <w:szCs w:val="18"/>
                <w:lang w:val="hr-HR"/>
              </w:rPr>
              <w:t>циљу</w:t>
            </w:r>
            <w:r w:rsidRPr="00023443">
              <w:rPr>
                <w:sz w:val="18"/>
                <w:szCs w:val="18"/>
                <w:lang w:val="hr-HR"/>
              </w:rPr>
              <w:t xml:space="preserve"> </w:t>
            </w:r>
            <w:r>
              <w:rPr>
                <w:sz w:val="18"/>
                <w:szCs w:val="18"/>
                <w:lang w:val="hr-HR"/>
              </w:rPr>
              <w:t>уштеда</w:t>
            </w:r>
            <w:r w:rsidRPr="00023443">
              <w:rPr>
                <w:sz w:val="18"/>
                <w:szCs w:val="18"/>
                <w:lang w:val="hr-HR"/>
              </w:rPr>
              <w:t xml:space="preserve">, </w:t>
            </w:r>
            <w:r>
              <w:rPr>
                <w:sz w:val="18"/>
                <w:szCs w:val="18"/>
                <w:lang w:val="hr-HR"/>
              </w:rPr>
              <w:t>и</w:t>
            </w:r>
            <w:r w:rsidRPr="00023443">
              <w:rPr>
                <w:sz w:val="18"/>
                <w:szCs w:val="18"/>
                <w:lang w:val="hr-HR"/>
              </w:rPr>
              <w:t xml:space="preserve"> 6. </w:t>
            </w:r>
            <w:r>
              <w:rPr>
                <w:sz w:val="18"/>
                <w:szCs w:val="18"/>
                <w:lang w:val="hr-HR"/>
              </w:rPr>
              <w:t>Механизми</w:t>
            </w:r>
            <w:r w:rsidRPr="00023443">
              <w:rPr>
                <w:sz w:val="18"/>
                <w:szCs w:val="18"/>
                <w:lang w:val="hr-HR"/>
              </w:rPr>
              <w:t xml:space="preserve"> </w:t>
            </w:r>
            <w:r>
              <w:rPr>
                <w:sz w:val="18"/>
                <w:szCs w:val="18"/>
                <w:lang w:val="hr-HR"/>
              </w:rPr>
              <w:t>за</w:t>
            </w:r>
            <w:r w:rsidRPr="00023443">
              <w:rPr>
                <w:sz w:val="18"/>
                <w:szCs w:val="18"/>
                <w:lang w:val="hr-HR"/>
              </w:rPr>
              <w:t xml:space="preserve"> </w:t>
            </w:r>
            <w:r>
              <w:rPr>
                <w:sz w:val="18"/>
                <w:szCs w:val="18"/>
                <w:lang w:val="hr-HR"/>
              </w:rPr>
              <w:t>побољшање</w:t>
            </w:r>
            <w:r w:rsidRPr="00023443">
              <w:rPr>
                <w:sz w:val="18"/>
                <w:szCs w:val="18"/>
                <w:lang w:val="hr-HR"/>
              </w:rPr>
              <w:t xml:space="preserve"> </w:t>
            </w:r>
            <w:r>
              <w:rPr>
                <w:sz w:val="18"/>
                <w:szCs w:val="18"/>
                <w:lang w:val="hr-HR"/>
              </w:rPr>
              <w:t>енергетске</w:t>
            </w:r>
            <w:r w:rsidRPr="00023443">
              <w:rPr>
                <w:sz w:val="18"/>
                <w:szCs w:val="18"/>
                <w:lang w:val="hr-HR"/>
              </w:rPr>
              <w:t xml:space="preserve"> </w:t>
            </w:r>
            <w:r>
              <w:rPr>
                <w:sz w:val="18"/>
                <w:szCs w:val="18"/>
                <w:lang w:val="hr-HR"/>
              </w:rPr>
              <w:t>ефикасности</w:t>
            </w:r>
            <w:r w:rsidRPr="00023443">
              <w:rPr>
                <w:sz w:val="18"/>
                <w:szCs w:val="18"/>
                <w:lang w:val="hr-HR"/>
              </w:rPr>
              <w:t xml:space="preserve"> </w:t>
            </w:r>
            <w:r>
              <w:rPr>
                <w:sz w:val="18"/>
                <w:szCs w:val="18"/>
                <w:lang w:val="hr-HR"/>
              </w:rPr>
              <w:t>и</w:t>
            </w:r>
            <w:r w:rsidRPr="00023443">
              <w:rPr>
                <w:sz w:val="18"/>
                <w:szCs w:val="18"/>
                <w:lang w:val="hr-HR"/>
              </w:rPr>
              <w:t xml:space="preserve"> </w:t>
            </w:r>
            <w:r>
              <w:rPr>
                <w:sz w:val="18"/>
                <w:szCs w:val="18"/>
                <w:lang w:val="hr-HR"/>
              </w:rPr>
              <w:t>остале</w:t>
            </w:r>
            <w:r w:rsidRPr="00023443">
              <w:rPr>
                <w:sz w:val="18"/>
                <w:szCs w:val="18"/>
                <w:lang w:val="hr-HR"/>
              </w:rPr>
              <w:t xml:space="preserve"> </w:t>
            </w:r>
            <w:r>
              <w:rPr>
                <w:sz w:val="18"/>
                <w:szCs w:val="18"/>
                <w:lang w:val="hr-HR"/>
              </w:rPr>
              <w:t>комбинације</w:t>
            </w:r>
            <w:r w:rsidRPr="00023443">
              <w:rPr>
                <w:sz w:val="18"/>
                <w:szCs w:val="18"/>
                <w:lang w:val="hr-HR"/>
              </w:rPr>
              <w:t xml:space="preserve"> </w:t>
            </w:r>
            <w:r>
              <w:rPr>
                <w:sz w:val="18"/>
                <w:szCs w:val="18"/>
                <w:lang w:val="hr-HR"/>
              </w:rPr>
              <w:t>других</w:t>
            </w:r>
            <w:r w:rsidRPr="00023443">
              <w:rPr>
                <w:sz w:val="18"/>
                <w:szCs w:val="18"/>
                <w:lang w:val="hr-HR"/>
              </w:rPr>
              <w:t xml:space="preserve"> (</w:t>
            </w:r>
            <w:r>
              <w:rPr>
                <w:sz w:val="18"/>
                <w:szCs w:val="18"/>
                <w:lang w:val="hr-HR"/>
              </w:rPr>
              <w:t>под</w:t>
            </w:r>
            <w:r w:rsidRPr="00023443">
              <w:rPr>
                <w:sz w:val="18"/>
                <w:szCs w:val="18"/>
                <w:lang w:val="hr-HR"/>
              </w:rPr>
              <w:t>)</w:t>
            </w:r>
            <w:r>
              <w:rPr>
                <w:sz w:val="18"/>
                <w:szCs w:val="18"/>
                <w:lang w:val="hr-HR"/>
              </w:rPr>
              <w:t>категорија</w:t>
            </w:r>
          </w:p>
        </w:tc>
      </w:tr>
      <w:tr w:rsidR="003B72F7" w:rsidRPr="00C8552B" w:rsidTr="00040571">
        <w:trPr>
          <w:trHeight w:val="553"/>
        </w:trPr>
        <w:tc>
          <w:tcPr>
            <w:tcW w:w="1242" w:type="dxa"/>
          </w:tcPr>
          <w:p w:rsidR="003B72F7" w:rsidRPr="00C8552B" w:rsidRDefault="003B72F7" w:rsidP="00040571">
            <w:pPr>
              <w:spacing w:before="40" w:after="40"/>
              <w:rPr>
                <w:b/>
                <w:sz w:val="18"/>
                <w:szCs w:val="18"/>
                <w:lang w:val="hr-HR"/>
              </w:rPr>
            </w:pPr>
            <w:r>
              <w:rPr>
                <w:b/>
                <w:sz w:val="18"/>
                <w:szCs w:val="18"/>
                <w:lang w:val="hr-HR"/>
              </w:rPr>
              <w:t>Временски</w:t>
            </w:r>
            <w:r w:rsidRPr="00C8552B">
              <w:rPr>
                <w:b/>
                <w:sz w:val="18"/>
                <w:szCs w:val="18"/>
                <w:lang w:val="hr-HR"/>
              </w:rPr>
              <w:t xml:space="preserve"> </w:t>
            </w:r>
            <w:r>
              <w:rPr>
                <w:b/>
                <w:sz w:val="18"/>
                <w:szCs w:val="18"/>
                <w:lang w:val="hr-HR"/>
              </w:rPr>
              <w:t>оквир</w:t>
            </w:r>
          </w:p>
        </w:tc>
        <w:tc>
          <w:tcPr>
            <w:tcW w:w="7797" w:type="dxa"/>
            <w:gridSpan w:val="5"/>
          </w:tcPr>
          <w:p w:rsidR="003B72F7" w:rsidRPr="00C8552B" w:rsidRDefault="003B72F7" w:rsidP="00040571">
            <w:pPr>
              <w:spacing w:before="40" w:after="40"/>
              <w:rPr>
                <w:sz w:val="18"/>
                <w:szCs w:val="18"/>
                <w:lang w:val="hr-HR"/>
              </w:rPr>
            </w:pPr>
            <w:r>
              <w:rPr>
                <w:sz w:val="18"/>
                <w:szCs w:val="18"/>
                <w:lang w:val="hr-HR"/>
              </w:rPr>
              <w:t>2017-</w:t>
            </w:r>
            <w:r w:rsidRPr="00C8552B">
              <w:rPr>
                <w:sz w:val="18"/>
                <w:szCs w:val="18"/>
                <w:lang w:val="hr-HR"/>
              </w:rPr>
              <w:t>2018</w:t>
            </w:r>
            <w:r>
              <w:rPr>
                <w:sz w:val="18"/>
                <w:szCs w:val="18"/>
                <w:lang w:val="hr-HR"/>
              </w:rPr>
              <w:t xml:space="preserve"> и даље</w:t>
            </w:r>
          </w:p>
        </w:tc>
      </w:tr>
      <w:tr w:rsidR="003B72F7" w:rsidRPr="00C8552B" w:rsidTr="00040571">
        <w:tc>
          <w:tcPr>
            <w:tcW w:w="1242" w:type="dxa"/>
          </w:tcPr>
          <w:p w:rsidR="003B72F7" w:rsidRPr="00C8552B" w:rsidRDefault="003B72F7" w:rsidP="00040571">
            <w:pPr>
              <w:spacing w:before="40" w:after="40"/>
              <w:rPr>
                <w:b/>
                <w:sz w:val="18"/>
                <w:szCs w:val="18"/>
                <w:lang w:val="hr-HR"/>
              </w:rPr>
            </w:pPr>
            <w:r>
              <w:rPr>
                <w:b/>
                <w:sz w:val="18"/>
                <w:szCs w:val="18"/>
                <w:lang w:val="hr-HR"/>
              </w:rPr>
              <w:t>Циљ</w:t>
            </w:r>
            <w:r w:rsidRPr="00C8552B">
              <w:rPr>
                <w:b/>
                <w:sz w:val="18"/>
                <w:szCs w:val="18"/>
                <w:lang w:val="hr-HR"/>
              </w:rPr>
              <w:t xml:space="preserve"> /</w:t>
            </w:r>
            <w:r>
              <w:rPr>
                <w:b/>
                <w:sz w:val="18"/>
                <w:szCs w:val="18"/>
                <w:lang w:val="hr-HR"/>
              </w:rPr>
              <w:t>Кратак</w:t>
            </w:r>
            <w:r w:rsidRPr="00C8552B">
              <w:rPr>
                <w:b/>
                <w:sz w:val="18"/>
                <w:szCs w:val="18"/>
                <w:lang w:val="hr-HR"/>
              </w:rPr>
              <w:t xml:space="preserve"> </w:t>
            </w:r>
            <w:r>
              <w:rPr>
                <w:b/>
                <w:sz w:val="18"/>
                <w:szCs w:val="18"/>
                <w:lang w:val="hr-HR"/>
              </w:rPr>
              <w:t>опис</w:t>
            </w:r>
          </w:p>
        </w:tc>
        <w:tc>
          <w:tcPr>
            <w:tcW w:w="7797" w:type="dxa"/>
            <w:gridSpan w:val="5"/>
          </w:tcPr>
          <w:p w:rsidR="003B72F7" w:rsidRDefault="003B72F7" w:rsidP="00040571">
            <w:pPr>
              <w:spacing w:before="40"/>
              <w:rPr>
                <w:sz w:val="18"/>
                <w:szCs w:val="18"/>
                <w:lang w:val="hr-HR"/>
              </w:rPr>
            </w:pPr>
            <w:r>
              <w:rPr>
                <w:sz w:val="18"/>
                <w:szCs w:val="18"/>
                <w:lang w:val="hr-HR"/>
              </w:rPr>
              <w:t>Циљ</w:t>
            </w:r>
            <w:r w:rsidRPr="008D4DFD">
              <w:rPr>
                <w:sz w:val="18"/>
                <w:szCs w:val="18"/>
                <w:lang w:val="hr-HR"/>
              </w:rPr>
              <w:t xml:space="preserve"> </w:t>
            </w:r>
            <w:r>
              <w:rPr>
                <w:sz w:val="18"/>
                <w:szCs w:val="18"/>
                <w:lang w:val="hr-HR"/>
              </w:rPr>
              <w:t>програма је</w:t>
            </w:r>
            <w:r w:rsidRPr="008D4DFD">
              <w:rPr>
                <w:sz w:val="18"/>
                <w:szCs w:val="18"/>
                <w:lang w:val="hr-HR"/>
              </w:rPr>
              <w:t xml:space="preserve"> </w:t>
            </w:r>
            <w:r>
              <w:rPr>
                <w:sz w:val="18"/>
                <w:szCs w:val="18"/>
                <w:lang w:val="hr-HR"/>
              </w:rPr>
              <w:t>смањење</w:t>
            </w:r>
            <w:r w:rsidRPr="008D4DFD">
              <w:rPr>
                <w:sz w:val="18"/>
                <w:szCs w:val="18"/>
                <w:lang w:val="hr-HR"/>
              </w:rPr>
              <w:t xml:space="preserve"> </w:t>
            </w:r>
            <w:r>
              <w:rPr>
                <w:sz w:val="18"/>
                <w:szCs w:val="18"/>
                <w:lang w:val="hr-HR"/>
              </w:rPr>
              <w:t>потрошње</w:t>
            </w:r>
            <w:r w:rsidRPr="008D4DFD">
              <w:rPr>
                <w:sz w:val="18"/>
                <w:szCs w:val="18"/>
                <w:lang w:val="hr-HR"/>
              </w:rPr>
              <w:t xml:space="preserve"> </w:t>
            </w:r>
            <w:r>
              <w:rPr>
                <w:sz w:val="18"/>
                <w:szCs w:val="18"/>
                <w:lang w:val="hr-HR"/>
              </w:rPr>
              <w:t>енергије</w:t>
            </w:r>
            <w:r w:rsidRPr="008D4DFD">
              <w:rPr>
                <w:sz w:val="18"/>
                <w:szCs w:val="18"/>
                <w:lang w:val="hr-HR"/>
              </w:rPr>
              <w:t xml:space="preserve"> </w:t>
            </w:r>
            <w:r>
              <w:rPr>
                <w:sz w:val="18"/>
                <w:szCs w:val="18"/>
                <w:lang w:val="hr-HR"/>
              </w:rPr>
              <w:t>у</w:t>
            </w:r>
            <w:r w:rsidRPr="008D4DFD">
              <w:rPr>
                <w:sz w:val="18"/>
                <w:szCs w:val="18"/>
                <w:lang w:val="hr-HR"/>
              </w:rPr>
              <w:t xml:space="preserve"> </w:t>
            </w:r>
            <w:r>
              <w:rPr>
                <w:sz w:val="18"/>
                <w:szCs w:val="18"/>
                <w:lang w:val="hr-HR"/>
              </w:rPr>
              <w:t>сектору</w:t>
            </w:r>
            <w:r w:rsidRPr="008D4DFD">
              <w:rPr>
                <w:sz w:val="18"/>
                <w:szCs w:val="18"/>
                <w:lang w:val="hr-HR"/>
              </w:rPr>
              <w:t xml:space="preserve"> </w:t>
            </w:r>
            <w:r>
              <w:rPr>
                <w:sz w:val="18"/>
                <w:szCs w:val="18"/>
                <w:lang w:val="hr-HR"/>
              </w:rPr>
              <w:t>саобраћаја</w:t>
            </w:r>
            <w:r w:rsidRPr="008D4DFD">
              <w:rPr>
                <w:sz w:val="18"/>
                <w:szCs w:val="18"/>
                <w:lang w:val="hr-HR"/>
              </w:rPr>
              <w:t xml:space="preserve">, </w:t>
            </w:r>
            <w:r>
              <w:rPr>
                <w:sz w:val="18"/>
                <w:szCs w:val="18"/>
                <w:lang w:val="hr-HR"/>
              </w:rPr>
              <w:t>кроз</w:t>
            </w:r>
            <w:r w:rsidRPr="008D4DFD">
              <w:rPr>
                <w:sz w:val="18"/>
                <w:szCs w:val="18"/>
                <w:lang w:val="hr-HR"/>
              </w:rPr>
              <w:t xml:space="preserve"> </w:t>
            </w:r>
            <w:r>
              <w:rPr>
                <w:sz w:val="18"/>
                <w:szCs w:val="18"/>
                <w:lang w:val="hr-HR"/>
              </w:rPr>
              <w:t>замјену</w:t>
            </w:r>
            <w:r w:rsidRPr="008D4DFD">
              <w:rPr>
                <w:sz w:val="18"/>
                <w:szCs w:val="18"/>
                <w:lang w:val="hr-HR"/>
              </w:rPr>
              <w:t xml:space="preserve"> </w:t>
            </w:r>
            <w:r>
              <w:rPr>
                <w:sz w:val="18"/>
                <w:szCs w:val="18"/>
                <w:lang w:val="hr-HR"/>
              </w:rPr>
              <w:t>постојећих</w:t>
            </w:r>
            <w:r w:rsidRPr="008D4DFD">
              <w:rPr>
                <w:sz w:val="18"/>
                <w:szCs w:val="18"/>
                <w:lang w:val="hr-HR"/>
              </w:rPr>
              <w:t xml:space="preserve"> (</w:t>
            </w:r>
            <w:r>
              <w:rPr>
                <w:sz w:val="18"/>
                <w:szCs w:val="18"/>
                <w:lang w:val="hr-HR"/>
              </w:rPr>
              <w:t>претежно</w:t>
            </w:r>
            <w:r w:rsidRPr="008D4DFD">
              <w:rPr>
                <w:sz w:val="18"/>
                <w:szCs w:val="18"/>
                <w:lang w:val="hr-HR"/>
              </w:rPr>
              <w:t xml:space="preserve"> </w:t>
            </w:r>
            <w:r>
              <w:rPr>
                <w:sz w:val="18"/>
                <w:szCs w:val="18"/>
                <w:lang w:val="hr-HR"/>
              </w:rPr>
              <w:t>старих и енергетски</w:t>
            </w:r>
            <w:r w:rsidRPr="008D4DFD">
              <w:rPr>
                <w:sz w:val="18"/>
                <w:szCs w:val="18"/>
                <w:lang w:val="hr-HR"/>
              </w:rPr>
              <w:t xml:space="preserve"> </w:t>
            </w:r>
            <w:r>
              <w:rPr>
                <w:sz w:val="18"/>
                <w:szCs w:val="18"/>
                <w:lang w:val="hr-HR"/>
              </w:rPr>
              <w:t>неефикасних</w:t>
            </w:r>
            <w:r w:rsidRPr="008D4DFD">
              <w:rPr>
                <w:sz w:val="18"/>
                <w:szCs w:val="18"/>
                <w:lang w:val="hr-HR"/>
              </w:rPr>
              <w:t xml:space="preserve">) </w:t>
            </w:r>
            <w:r>
              <w:rPr>
                <w:sz w:val="18"/>
                <w:szCs w:val="18"/>
                <w:lang w:val="hr-HR"/>
              </w:rPr>
              <w:t>моторних</w:t>
            </w:r>
            <w:r w:rsidRPr="008D4DFD">
              <w:rPr>
                <w:sz w:val="18"/>
                <w:szCs w:val="18"/>
                <w:lang w:val="hr-HR"/>
              </w:rPr>
              <w:t xml:space="preserve"> </w:t>
            </w:r>
            <w:r>
              <w:rPr>
                <w:sz w:val="18"/>
                <w:szCs w:val="18"/>
                <w:lang w:val="hr-HR"/>
              </w:rPr>
              <w:t>возила</w:t>
            </w:r>
            <w:r w:rsidRPr="008D4DFD">
              <w:rPr>
                <w:sz w:val="18"/>
                <w:szCs w:val="18"/>
                <w:lang w:val="hr-HR"/>
              </w:rPr>
              <w:t xml:space="preserve"> </w:t>
            </w:r>
            <w:r>
              <w:rPr>
                <w:sz w:val="18"/>
                <w:szCs w:val="18"/>
                <w:lang w:val="hr-HR"/>
              </w:rPr>
              <w:t>новијим енергетски ефикаснијим возилима, и кроз</w:t>
            </w:r>
            <w:r w:rsidRPr="008D4DFD">
              <w:rPr>
                <w:sz w:val="18"/>
                <w:szCs w:val="18"/>
                <w:lang w:val="hr-HR"/>
              </w:rPr>
              <w:t xml:space="preserve"> </w:t>
            </w:r>
            <w:r>
              <w:rPr>
                <w:sz w:val="18"/>
                <w:szCs w:val="18"/>
                <w:lang w:val="hr-HR"/>
              </w:rPr>
              <w:t>унапређење</w:t>
            </w:r>
            <w:r w:rsidRPr="008D4DFD">
              <w:rPr>
                <w:sz w:val="18"/>
                <w:szCs w:val="18"/>
                <w:lang w:val="hr-HR"/>
              </w:rPr>
              <w:t xml:space="preserve"> </w:t>
            </w:r>
            <w:r>
              <w:rPr>
                <w:sz w:val="18"/>
                <w:szCs w:val="18"/>
                <w:lang w:val="hr-HR"/>
              </w:rPr>
              <w:t>путне</w:t>
            </w:r>
            <w:r w:rsidRPr="008D4DFD">
              <w:rPr>
                <w:sz w:val="18"/>
                <w:szCs w:val="18"/>
                <w:lang w:val="hr-HR"/>
              </w:rPr>
              <w:t xml:space="preserve"> </w:t>
            </w:r>
            <w:r>
              <w:rPr>
                <w:sz w:val="18"/>
                <w:szCs w:val="18"/>
                <w:lang w:val="hr-HR"/>
              </w:rPr>
              <w:t>инфраструктуре. Програм укључује слиједеће мјере:</w:t>
            </w:r>
          </w:p>
          <w:p w:rsidR="003B72F7" w:rsidRDefault="003B72F7" w:rsidP="00040571">
            <w:pPr>
              <w:spacing w:before="40"/>
              <w:rPr>
                <w:b/>
                <w:sz w:val="18"/>
                <w:szCs w:val="18"/>
                <w:lang w:val="hr-HR"/>
              </w:rPr>
            </w:pPr>
            <w:r>
              <w:rPr>
                <w:b/>
                <w:sz w:val="18"/>
                <w:szCs w:val="18"/>
                <w:lang w:val="hr-HR"/>
              </w:rPr>
              <w:t>H</w:t>
            </w:r>
            <w:r w:rsidRPr="00956478">
              <w:rPr>
                <w:b/>
                <w:sz w:val="18"/>
                <w:szCs w:val="18"/>
                <w:lang w:val="hr-HR"/>
              </w:rPr>
              <w:t xml:space="preserve">.3 </w:t>
            </w:r>
            <w:r>
              <w:rPr>
                <w:b/>
                <w:sz w:val="18"/>
                <w:szCs w:val="18"/>
                <w:lang w:val="hr-HR"/>
              </w:rPr>
              <w:t>Успостављање</w:t>
            </w:r>
            <w:r w:rsidRPr="00956478">
              <w:rPr>
                <w:b/>
                <w:sz w:val="18"/>
                <w:szCs w:val="18"/>
                <w:lang w:val="hr-HR"/>
              </w:rPr>
              <w:t xml:space="preserve">, </w:t>
            </w:r>
            <w:r>
              <w:rPr>
                <w:b/>
                <w:sz w:val="18"/>
                <w:szCs w:val="18"/>
                <w:lang w:val="hr-HR"/>
              </w:rPr>
              <w:t>примјена</w:t>
            </w:r>
            <w:r w:rsidRPr="00956478">
              <w:rPr>
                <w:b/>
                <w:sz w:val="18"/>
                <w:szCs w:val="18"/>
                <w:lang w:val="hr-HR"/>
              </w:rPr>
              <w:t xml:space="preserve"> </w:t>
            </w:r>
            <w:r>
              <w:rPr>
                <w:b/>
                <w:sz w:val="18"/>
                <w:szCs w:val="18"/>
                <w:lang w:val="hr-HR"/>
              </w:rPr>
              <w:t>и</w:t>
            </w:r>
            <w:r w:rsidRPr="00956478">
              <w:rPr>
                <w:b/>
                <w:sz w:val="18"/>
                <w:szCs w:val="18"/>
                <w:lang w:val="hr-HR"/>
              </w:rPr>
              <w:t xml:space="preserve"> </w:t>
            </w:r>
            <w:r>
              <w:rPr>
                <w:b/>
                <w:sz w:val="18"/>
                <w:szCs w:val="18"/>
                <w:lang w:val="hr-HR"/>
              </w:rPr>
              <w:t>развој</w:t>
            </w:r>
            <w:r w:rsidRPr="00956478">
              <w:rPr>
                <w:b/>
                <w:sz w:val="18"/>
                <w:szCs w:val="18"/>
                <w:lang w:val="hr-HR"/>
              </w:rPr>
              <w:t xml:space="preserve"> </w:t>
            </w:r>
            <w:r>
              <w:rPr>
                <w:b/>
                <w:sz w:val="18"/>
                <w:szCs w:val="18"/>
                <w:lang w:val="hr-HR"/>
              </w:rPr>
              <w:t>информационог</w:t>
            </w:r>
            <w:r w:rsidRPr="00956478">
              <w:rPr>
                <w:b/>
                <w:sz w:val="18"/>
                <w:szCs w:val="18"/>
                <w:lang w:val="hr-HR"/>
              </w:rPr>
              <w:t xml:space="preserve"> </w:t>
            </w:r>
            <w:r>
              <w:rPr>
                <w:b/>
                <w:sz w:val="18"/>
                <w:szCs w:val="18"/>
                <w:lang w:val="hr-HR"/>
              </w:rPr>
              <w:t>система</w:t>
            </w:r>
            <w:r w:rsidRPr="00956478">
              <w:rPr>
                <w:b/>
                <w:sz w:val="18"/>
                <w:szCs w:val="18"/>
                <w:lang w:val="hr-HR"/>
              </w:rPr>
              <w:t xml:space="preserve"> </w:t>
            </w:r>
            <w:r>
              <w:rPr>
                <w:b/>
                <w:sz w:val="18"/>
                <w:szCs w:val="18"/>
                <w:lang w:val="hr-HR"/>
              </w:rPr>
              <w:t>о</w:t>
            </w:r>
            <w:r w:rsidRPr="00956478">
              <w:rPr>
                <w:b/>
                <w:sz w:val="18"/>
                <w:szCs w:val="18"/>
                <w:lang w:val="hr-HR"/>
              </w:rPr>
              <w:t xml:space="preserve"> </w:t>
            </w:r>
            <w:r>
              <w:rPr>
                <w:b/>
                <w:sz w:val="18"/>
                <w:szCs w:val="18"/>
                <w:lang w:val="hr-HR"/>
              </w:rPr>
              <w:t>ЕЕ у</w:t>
            </w:r>
            <w:r w:rsidRPr="00956478">
              <w:rPr>
                <w:b/>
                <w:sz w:val="18"/>
                <w:szCs w:val="18"/>
                <w:lang w:val="hr-HR"/>
              </w:rPr>
              <w:t xml:space="preserve"> </w:t>
            </w:r>
            <w:r>
              <w:rPr>
                <w:b/>
                <w:sz w:val="18"/>
                <w:szCs w:val="18"/>
                <w:lang w:val="hr-HR"/>
              </w:rPr>
              <w:t>свим</w:t>
            </w:r>
            <w:r w:rsidRPr="00956478">
              <w:rPr>
                <w:b/>
                <w:sz w:val="18"/>
                <w:szCs w:val="18"/>
                <w:lang w:val="hr-HR"/>
              </w:rPr>
              <w:t xml:space="preserve"> </w:t>
            </w:r>
            <w:r>
              <w:rPr>
                <w:b/>
                <w:sz w:val="18"/>
                <w:szCs w:val="18"/>
                <w:lang w:val="hr-HR"/>
              </w:rPr>
              <w:t>секторима финалне потрошње</w:t>
            </w:r>
          </w:p>
          <w:p w:rsidR="003B72F7" w:rsidRPr="00907123" w:rsidRDefault="003B72F7" w:rsidP="00040571">
            <w:pPr>
              <w:rPr>
                <w:sz w:val="18"/>
                <w:szCs w:val="18"/>
                <w:lang w:val="hr-HR"/>
              </w:rPr>
            </w:pPr>
            <w:r>
              <w:rPr>
                <w:sz w:val="18"/>
                <w:szCs w:val="18"/>
                <w:lang w:val="hr-HR"/>
              </w:rPr>
              <w:t>Успостављање система је предмет програма ПРГ.01, овдје је укључена само примјена и развој у домену овог програма</w:t>
            </w:r>
          </w:p>
          <w:p w:rsidR="003B72F7" w:rsidRPr="00A15C87" w:rsidRDefault="003B72F7" w:rsidP="00040571">
            <w:pPr>
              <w:spacing w:before="40"/>
              <w:rPr>
                <w:b/>
                <w:i/>
                <w:sz w:val="18"/>
                <w:szCs w:val="18"/>
                <w:lang w:val="hr-HR"/>
              </w:rPr>
            </w:pPr>
            <w:r>
              <w:rPr>
                <w:b/>
                <w:sz w:val="18"/>
                <w:szCs w:val="18"/>
                <w:lang w:val="hr-HR"/>
              </w:rPr>
              <w:t>H</w:t>
            </w:r>
            <w:r w:rsidRPr="00A15C87">
              <w:rPr>
                <w:b/>
                <w:sz w:val="18"/>
                <w:szCs w:val="18"/>
                <w:lang w:val="hr-HR"/>
              </w:rPr>
              <w:t xml:space="preserve">.4 </w:t>
            </w:r>
            <w:r>
              <w:rPr>
                <w:b/>
                <w:sz w:val="18"/>
                <w:szCs w:val="18"/>
                <w:lang w:val="hr-HR"/>
              </w:rPr>
              <w:t>Информативно</w:t>
            </w:r>
            <w:r w:rsidRPr="00A15C87">
              <w:rPr>
                <w:b/>
                <w:sz w:val="18"/>
                <w:szCs w:val="18"/>
                <w:lang w:val="hr-HR"/>
              </w:rPr>
              <w:t>-</w:t>
            </w:r>
            <w:r>
              <w:rPr>
                <w:b/>
                <w:sz w:val="18"/>
                <w:szCs w:val="18"/>
                <w:lang w:val="hr-HR"/>
              </w:rPr>
              <w:t>мотивационе</w:t>
            </w:r>
            <w:r w:rsidRPr="00A15C87">
              <w:rPr>
                <w:b/>
                <w:sz w:val="18"/>
                <w:szCs w:val="18"/>
                <w:lang w:val="hr-HR"/>
              </w:rPr>
              <w:t xml:space="preserve"> </w:t>
            </w:r>
            <w:r>
              <w:rPr>
                <w:b/>
                <w:sz w:val="18"/>
                <w:szCs w:val="18"/>
                <w:lang w:val="hr-HR"/>
              </w:rPr>
              <w:t>јавне</w:t>
            </w:r>
            <w:r w:rsidRPr="00A15C87">
              <w:rPr>
                <w:b/>
                <w:sz w:val="18"/>
                <w:szCs w:val="18"/>
                <w:lang w:val="hr-HR"/>
              </w:rPr>
              <w:t xml:space="preserve"> </w:t>
            </w:r>
            <w:r>
              <w:rPr>
                <w:b/>
                <w:sz w:val="18"/>
                <w:szCs w:val="18"/>
                <w:lang w:val="hr-HR"/>
              </w:rPr>
              <w:t>кампање</w:t>
            </w:r>
            <w:r w:rsidRPr="00A15C87">
              <w:rPr>
                <w:b/>
                <w:sz w:val="18"/>
                <w:szCs w:val="18"/>
                <w:lang w:val="hr-HR"/>
              </w:rPr>
              <w:t xml:space="preserve"> </w:t>
            </w:r>
            <w:r>
              <w:rPr>
                <w:b/>
                <w:sz w:val="18"/>
                <w:szCs w:val="18"/>
                <w:lang w:val="hr-HR"/>
              </w:rPr>
              <w:t>о</w:t>
            </w:r>
            <w:r w:rsidRPr="00A15C87">
              <w:rPr>
                <w:b/>
                <w:sz w:val="18"/>
                <w:szCs w:val="18"/>
                <w:lang w:val="hr-HR"/>
              </w:rPr>
              <w:t xml:space="preserve"> </w:t>
            </w:r>
            <w:r>
              <w:rPr>
                <w:b/>
                <w:sz w:val="18"/>
                <w:szCs w:val="18"/>
                <w:lang w:val="hr-HR"/>
              </w:rPr>
              <w:t>енергетској</w:t>
            </w:r>
            <w:r w:rsidRPr="00A15C87">
              <w:rPr>
                <w:b/>
                <w:sz w:val="18"/>
                <w:szCs w:val="18"/>
                <w:lang w:val="hr-HR"/>
              </w:rPr>
              <w:t xml:space="preserve"> </w:t>
            </w:r>
            <w:r>
              <w:rPr>
                <w:b/>
                <w:sz w:val="18"/>
                <w:szCs w:val="18"/>
                <w:lang w:val="hr-HR"/>
              </w:rPr>
              <w:t>ефикасности</w:t>
            </w:r>
          </w:p>
          <w:p w:rsidR="003B72F7" w:rsidRPr="00A15C87" w:rsidRDefault="003B72F7" w:rsidP="00040571">
            <w:pPr>
              <w:rPr>
                <w:sz w:val="18"/>
                <w:szCs w:val="18"/>
                <w:lang w:val="hr-HR"/>
              </w:rPr>
            </w:pPr>
            <w:r>
              <w:rPr>
                <w:sz w:val="18"/>
                <w:szCs w:val="18"/>
                <w:lang w:val="hr-HR"/>
              </w:rPr>
              <w:t>Цјелокупна мјера је предмет програма P.2,</w:t>
            </w:r>
            <w:r>
              <w:rPr>
                <w:sz w:val="18"/>
                <w:szCs w:val="18"/>
                <w:lang w:val="sr-Cyrl-RS"/>
              </w:rPr>
              <w:t xml:space="preserve"> </w:t>
            </w:r>
            <w:r>
              <w:rPr>
                <w:sz w:val="18"/>
                <w:szCs w:val="18"/>
                <w:lang w:val="hr-HR"/>
              </w:rPr>
              <w:t xml:space="preserve">у оквиру овог програма обухвата само теме релевантне мјерама у саставу овог програма </w:t>
            </w:r>
          </w:p>
          <w:p w:rsidR="003B72F7" w:rsidRDefault="003B72F7" w:rsidP="00040571">
            <w:pPr>
              <w:spacing w:before="40"/>
              <w:rPr>
                <w:b/>
                <w:sz w:val="18"/>
                <w:szCs w:val="18"/>
                <w:lang w:val="hr-HR"/>
              </w:rPr>
            </w:pPr>
            <w:r>
              <w:rPr>
                <w:b/>
                <w:sz w:val="18"/>
                <w:szCs w:val="18"/>
                <w:lang w:val="hr-HR"/>
              </w:rPr>
              <w:t>H.12 Увођење и примјена критериј</w:t>
            </w:r>
            <w:r>
              <w:rPr>
                <w:b/>
                <w:sz w:val="18"/>
                <w:szCs w:val="18"/>
                <w:lang w:val="sr-Cyrl-RS"/>
              </w:rPr>
              <w:t xml:space="preserve">ума </w:t>
            </w:r>
            <w:r>
              <w:rPr>
                <w:b/>
                <w:sz w:val="18"/>
                <w:szCs w:val="18"/>
                <w:lang w:val="hr-HR"/>
              </w:rPr>
              <w:t>енергетске ефикасности у систему јавних набавки</w:t>
            </w:r>
          </w:p>
          <w:p w:rsidR="003B72F7" w:rsidRPr="009938AC" w:rsidRDefault="003B72F7" w:rsidP="00040571">
            <w:pPr>
              <w:rPr>
                <w:sz w:val="18"/>
                <w:szCs w:val="18"/>
                <w:lang w:val="hr-HR"/>
              </w:rPr>
            </w:pPr>
            <w:r>
              <w:rPr>
                <w:sz w:val="18"/>
                <w:szCs w:val="18"/>
                <w:lang w:val="hr-HR"/>
              </w:rPr>
              <w:t xml:space="preserve">Мјера се односи на набавку моторних возила у јавном сектору (јавна управа и институције, јавна превозна и комунална предузећа). Опис мјере: у свему према опису Мјере H.12 у горњој табели </w:t>
            </w:r>
            <w:r>
              <w:rPr>
                <w:sz w:val="18"/>
                <w:szCs w:val="18"/>
                <w:lang w:val="sr-Cyrl-RS"/>
              </w:rPr>
              <w:t>22</w:t>
            </w:r>
            <w:r>
              <w:rPr>
                <w:sz w:val="18"/>
                <w:szCs w:val="18"/>
                <w:lang w:val="hr-HR"/>
              </w:rPr>
              <w:t>(а);</w:t>
            </w:r>
          </w:p>
          <w:p w:rsidR="003B72F7" w:rsidRPr="00874CA9" w:rsidRDefault="003B72F7" w:rsidP="00040571">
            <w:pPr>
              <w:spacing w:before="40"/>
              <w:rPr>
                <w:sz w:val="18"/>
                <w:szCs w:val="18"/>
                <w:lang w:val="sr-Cyrl-RS"/>
              </w:rPr>
            </w:pPr>
            <w:r>
              <w:rPr>
                <w:b/>
                <w:sz w:val="18"/>
                <w:szCs w:val="18"/>
                <w:lang w:val="hr-HR"/>
              </w:rPr>
              <w:t xml:space="preserve">H.13 Успостављање финансијског оквира за повећање ЕЕ у финалној потрошњи енергије </w:t>
            </w:r>
            <w:r w:rsidRPr="00A21CB1">
              <w:rPr>
                <w:i/>
                <w:sz w:val="18"/>
                <w:szCs w:val="18"/>
                <w:lang w:val="hr-HR"/>
              </w:rPr>
              <w:t>(</w:t>
            </w:r>
            <w:r>
              <w:rPr>
                <w:i/>
                <w:sz w:val="18"/>
                <w:szCs w:val="18"/>
                <w:lang w:val="hr-HR"/>
              </w:rPr>
              <w:t>Мјера обухвата само успостављање финансијских и извршних механизама потребних за спровођење овог програма)</w:t>
            </w:r>
            <w:r>
              <w:rPr>
                <w:i/>
                <w:sz w:val="18"/>
                <w:szCs w:val="18"/>
                <w:lang w:val="sr-Cyrl-RS"/>
              </w:rPr>
              <w:t>;</w:t>
            </w:r>
          </w:p>
          <w:p w:rsidR="003B72F7" w:rsidRPr="00AB7386" w:rsidRDefault="003B72F7" w:rsidP="00040571">
            <w:pPr>
              <w:spacing w:before="40"/>
              <w:rPr>
                <w:b/>
                <w:sz w:val="18"/>
                <w:szCs w:val="18"/>
                <w:lang w:val="hr-HR"/>
              </w:rPr>
            </w:pPr>
            <w:r>
              <w:rPr>
                <w:b/>
                <w:sz w:val="18"/>
                <w:szCs w:val="18"/>
                <w:lang w:val="hr-HR"/>
              </w:rPr>
              <w:t>S</w:t>
            </w:r>
            <w:r w:rsidRPr="00AB7386">
              <w:rPr>
                <w:b/>
                <w:sz w:val="18"/>
                <w:szCs w:val="18"/>
                <w:lang w:val="hr-HR"/>
              </w:rPr>
              <w:t xml:space="preserve">.1 </w:t>
            </w:r>
            <w:r>
              <w:rPr>
                <w:b/>
                <w:sz w:val="18"/>
                <w:szCs w:val="18"/>
                <w:lang w:val="hr-HR"/>
              </w:rPr>
              <w:t>Кориштење</w:t>
            </w:r>
            <w:r w:rsidRPr="00AB7386">
              <w:rPr>
                <w:b/>
                <w:sz w:val="18"/>
                <w:szCs w:val="18"/>
                <w:lang w:val="hr-HR"/>
              </w:rPr>
              <w:t xml:space="preserve"> </w:t>
            </w:r>
            <w:r>
              <w:rPr>
                <w:b/>
                <w:sz w:val="18"/>
                <w:szCs w:val="18"/>
                <w:lang w:val="hr-HR"/>
              </w:rPr>
              <w:t>енергетски</w:t>
            </w:r>
            <w:r w:rsidRPr="00AB7386">
              <w:rPr>
                <w:b/>
                <w:sz w:val="18"/>
                <w:szCs w:val="18"/>
                <w:lang w:val="hr-HR"/>
              </w:rPr>
              <w:t xml:space="preserve"> </w:t>
            </w:r>
            <w:r>
              <w:rPr>
                <w:b/>
                <w:sz w:val="18"/>
                <w:szCs w:val="18"/>
                <w:lang w:val="hr-HR"/>
              </w:rPr>
              <w:t>ефикасних</w:t>
            </w:r>
            <w:r w:rsidRPr="00AB7386">
              <w:rPr>
                <w:b/>
                <w:sz w:val="18"/>
                <w:szCs w:val="18"/>
                <w:lang w:val="hr-HR"/>
              </w:rPr>
              <w:t xml:space="preserve"> </w:t>
            </w:r>
            <w:r>
              <w:rPr>
                <w:b/>
                <w:sz w:val="18"/>
                <w:szCs w:val="18"/>
                <w:lang w:val="hr-HR"/>
              </w:rPr>
              <w:t>возила</w:t>
            </w:r>
            <w:r w:rsidRPr="00AB7386">
              <w:rPr>
                <w:b/>
                <w:sz w:val="18"/>
                <w:szCs w:val="18"/>
                <w:lang w:val="hr-HR"/>
              </w:rPr>
              <w:t xml:space="preserve"> </w:t>
            </w:r>
            <w:r>
              <w:rPr>
                <w:b/>
                <w:sz w:val="18"/>
                <w:szCs w:val="18"/>
                <w:lang w:val="hr-HR"/>
              </w:rPr>
              <w:t>у</w:t>
            </w:r>
            <w:r w:rsidRPr="00AB7386">
              <w:rPr>
                <w:b/>
                <w:sz w:val="18"/>
                <w:szCs w:val="18"/>
                <w:lang w:val="hr-HR"/>
              </w:rPr>
              <w:t xml:space="preserve"> </w:t>
            </w:r>
            <w:r>
              <w:rPr>
                <w:b/>
                <w:sz w:val="18"/>
                <w:szCs w:val="18"/>
                <w:lang w:val="hr-HR"/>
              </w:rPr>
              <w:t>друмском</w:t>
            </w:r>
            <w:r w:rsidRPr="00AB7386">
              <w:rPr>
                <w:b/>
                <w:sz w:val="18"/>
                <w:szCs w:val="18"/>
                <w:lang w:val="hr-HR"/>
              </w:rPr>
              <w:t xml:space="preserve"> </w:t>
            </w:r>
            <w:r>
              <w:rPr>
                <w:b/>
                <w:sz w:val="18"/>
                <w:szCs w:val="18"/>
                <w:lang w:val="hr-HR"/>
              </w:rPr>
              <w:t>и</w:t>
            </w:r>
            <w:r w:rsidRPr="00AB7386">
              <w:rPr>
                <w:b/>
                <w:sz w:val="18"/>
                <w:szCs w:val="18"/>
                <w:lang w:val="hr-HR"/>
              </w:rPr>
              <w:t xml:space="preserve"> </w:t>
            </w:r>
            <w:r>
              <w:rPr>
                <w:b/>
                <w:sz w:val="18"/>
                <w:szCs w:val="18"/>
                <w:lang w:val="hr-HR"/>
              </w:rPr>
              <w:t>градском</w:t>
            </w:r>
            <w:r w:rsidRPr="00AB7386">
              <w:rPr>
                <w:b/>
                <w:sz w:val="18"/>
                <w:szCs w:val="18"/>
                <w:lang w:val="hr-HR"/>
              </w:rPr>
              <w:t xml:space="preserve"> </w:t>
            </w:r>
            <w:r>
              <w:rPr>
                <w:b/>
                <w:sz w:val="18"/>
                <w:szCs w:val="18"/>
                <w:lang w:val="hr-HR"/>
              </w:rPr>
              <w:t>саобраћају</w:t>
            </w:r>
          </w:p>
          <w:p w:rsidR="003B72F7" w:rsidRDefault="003B72F7" w:rsidP="00040571">
            <w:pPr>
              <w:rPr>
                <w:sz w:val="18"/>
                <w:szCs w:val="18"/>
                <w:lang w:val="hr-HR"/>
              </w:rPr>
            </w:pPr>
            <w:r>
              <w:rPr>
                <w:sz w:val="18"/>
                <w:szCs w:val="18"/>
                <w:lang w:val="hr-HR"/>
              </w:rPr>
              <w:t xml:space="preserve">Опис мјере: у свему према опису Мјере </w:t>
            </w:r>
          </w:p>
          <w:p w:rsidR="003B72F7" w:rsidRPr="00AB7386" w:rsidRDefault="003B72F7" w:rsidP="00040571">
            <w:pPr>
              <w:spacing w:before="40"/>
              <w:rPr>
                <w:b/>
                <w:sz w:val="18"/>
                <w:szCs w:val="18"/>
                <w:lang w:val="hr-HR"/>
              </w:rPr>
            </w:pPr>
            <w:r>
              <w:rPr>
                <w:b/>
                <w:sz w:val="18"/>
                <w:szCs w:val="18"/>
                <w:lang w:val="hr-HR"/>
              </w:rPr>
              <w:t>S</w:t>
            </w:r>
            <w:r w:rsidRPr="00AB7386">
              <w:rPr>
                <w:b/>
                <w:sz w:val="18"/>
                <w:szCs w:val="18"/>
                <w:lang w:val="hr-HR"/>
              </w:rPr>
              <w:t xml:space="preserve">.2 </w:t>
            </w:r>
            <w:r>
              <w:rPr>
                <w:b/>
                <w:sz w:val="18"/>
                <w:szCs w:val="18"/>
                <w:lang w:val="hr-HR"/>
              </w:rPr>
              <w:t>Инфраструктурне</w:t>
            </w:r>
            <w:r w:rsidRPr="00AB7386">
              <w:rPr>
                <w:b/>
                <w:sz w:val="18"/>
                <w:szCs w:val="18"/>
                <w:lang w:val="hr-HR"/>
              </w:rPr>
              <w:t xml:space="preserve"> </w:t>
            </w:r>
            <w:r>
              <w:rPr>
                <w:b/>
                <w:sz w:val="18"/>
                <w:szCs w:val="18"/>
                <w:lang w:val="hr-HR"/>
              </w:rPr>
              <w:t>мјере</w:t>
            </w:r>
            <w:r w:rsidRPr="00AB7386">
              <w:rPr>
                <w:b/>
                <w:sz w:val="18"/>
                <w:szCs w:val="18"/>
                <w:lang w:val="hr-HR"/>
              </w:rPr>
              <w:t xml:space="preserve"> </w:t>
            </w:r>
            <w:r>
              <w:rPr>
                <w:b/>
                <w:sz w:val="18"/>
                <w:szCs w:val="18"/>
                <w:lang w:val="hr-HR"/>
              </w:rPr>
              <w:t>на</w:t>
            </w:r>
            <w:r w:rsidRPr="00AB7386">
              <w:rPr>
                <w:b/>
                <w:sz w:val="18"/>
                <w:szCs w:val="18"/>
                <w:lang w:val="hr-HR"/>
              </w:rPr>
              <w:t xml:space="preserve"> </w:t>
            </w:r>
            <w:r>
              <w:rPr>
                <w:b/>
                <w:sz w:val="18"/>
                <w:szCs w:val="18"/>
                <w:lang w:val="hr-HR"/>
              </w:rPr>
              <w:t>путној</w:t>
            </w:r>
            <w:r w:rsidRPr="00AB7386">
              <w:rPr>
                <w:b/>
                <w:sz w:val="18"/>
                <w:szCs w:val="18"/>
                <w:lang w:val="hr-HR"/>
              </w:rPr>
              <w:t xml:space="preserve"> </w:t>
            </w:r>
            <w:r>
              <w:rPr>
                <w:b/>
                <w:sz w:val="18"/>
                <w:szCs w:val="18"/>
                <w:lang w:val="hr-HR"/>
              </w:rPr>
              <w:t>мрежи</w:t>
            </w:r>
            <w:r w:rsidRPr="00AB7386">
              <w:rPr>
                <w:b/>
                <w:sz w:val="18"/>
                <w:szCs w:val="18"/>
                <w:lang w:val="hr-HR"/>
              </w:rPr>
              <w:t xml:space="preserve"> </w:t>
            </w:r>
            <w:r>
              <w:rPr>
                <w:b/>
                <w:sz w:val="18"/>
                <w:szCs w:val="18"/>
                <w:lang w:val="hr-HR"/>
              </w:rPr>
              <w:t>са</w:t>
            </w:r>
            <w:r w:rsidRPr="00AB7386">
              <w:rPr>
                <w:b/>
                <w:sz w:val="18"/>
                <w:szCs w:val="18"/>
                <w:lang w:val="hr-HR"/>
              </w:rPr>
              <w:t xml:space="preserve"> </w:t>
            </w:r>
            <w:r>
              <w:rPr>
                <w:b/>
                <w:sz w:val="18"/>
                <w:szCs w:val="18"/>
                <w:lang w:val="hr-HR"/>
              </w:rPr>
              <w:t>ефектима</w:t>
            </w:r>
            <w:r w:rsidRPr="00AB7386">
              <w:rPr>
                <w:b/>
                <w:sz w:val="18"/>
                <w:szCs w:val="18"/>
                <w:lang w:val="hr-HR"/>
              </w:rPr>
              <w:t xml:space="preserve"> </w:t>
            </w:r>
            <w:r>
              <w:rPr>
                <w:b/>
                <w:sz w:val="18"/>
                <w:szCs w:val="18"/>
                <w:lang w:val="hr-HR"/>
              </w:rPr>
              <w:t>енергетских</w:t>
            </w:r>
            <w:r w:rsidRPr="00AB7386">
              <w:rPr>
                <w:b/>
                <w:sz w:val="18"/>
                <w:szCs w:val="18"/>
                <w:lang w:val="hr-HR"/>
              </w:rPr>
              <w:t xml:space="preserve"> </w:t>
            </w:r>
            <w:r>
              <w:rPr>
                <w:b/>
                <w:sz w:val="18"/>
                <w:szCs w:val="18"/>
                <w:lang w:val="hr-HR"/>
              </w:rPr>
              <w:t>уштеда</w:t>
            </w:r>
          </w:p>
          <w:p w:rsidR="003B72F7" w:rsidRPr="00C8552B" w:rsidRDefault="003B72F7" w:rsidP="00040571">
            <w:pPr>
              <w:spacing w:after="40"/>
              <w:rPr>
                <w:sz w:val="18"/>
                <w:szCs w:val="18"/>
                <w:lang w:val="hr-HR"/>
              </w:rPr>
            </w:pPr>
            <w:r>
              <w:rPr>
                <w:sz w:val="18"/>
                <w:szCs w:val="18"/>
                <w:lang w:val="hr-HR"/>
              </w:rPr>
              <w:t xml:space="preserve">Опис мјере: у свему према опису Мјере </w:t>
            </w:r>
          </w:p>
        </w:tc>
      </w:tr>
      <w:tr w:rsidR="003B72F7" w:rsidRPr="00C8552B" w:rsidTr="00040571">
        <w:tc>
          <w:tcPr>
            <w:tcW w:w="1242" w:type="dxa"/>
          </w:tcPr>
          <w:p w:rsidR="003B72F7" w:rsidRPr="00C8552B" w:rsidRDefault="003B72F7" w:rsidP="00040571">
            <w:pPr>
              <w:spacing w:before="40" w:after="40"/>
              <w:rPr>
                <w:b/>
                <w:sz w:val="18"/>
                <w:szCs w:val="18"/>
                <w:lang w:val="hr-HR"/>
              </w:rPr>
            </w:pPr>
            <w:r>
              <w:rPr>
                <w:b/>
                <w:sz w:val="18"/>
                <w:szCs w:val="18"/>
                <w:lang w:val="hr-HR"/>
              </w:rPr>
              <w:t>Циљана</w:t>
            </w:r>
            <w:r w:rsidRPr="00C8552B">
              <w:rPr>
                <w:b/>
                <w:sz w:val="18"/>
                <w:szCs w:val="18"/>
                <w:lang w:val="hr-HR"/>
              </w:rPr>
              <w:t xml:space="preserve"> </w:t>
            </w:r>
            <w:r>
              <w:rPr>
                <w:b/>
                <w:sz w:val="18"/>
                <w:szCs w:val="18"/>
                <w:lang w:val="hr-HR"/>
              </w:rPr>
              <w:t>финална</w:t>
            </w:r>
            <w:r w:rsidRPr="00C8552B">
              <w:rPr>
                <w:b/>
                <w:sz w:val="18"/>
                <w:szCs w:val="18"/>
                <w:lang w:val="hr-HR"/>
              </w:rPr>
              <w:t xml:space="preserve"> </w:t>
            </w:r>
            <w:r>
              <w:rPr>
                <w:b/>
                <w:sz w:val="18"/>
                <w:szCs w:val="18"/>
                <w:lang w:val="hr-HR"/>
              </w:rPr>
              <w:t>потрошња</w:t>
            </w:r>
          </w:p>
        </w:tc>
        <w:tc>
          <w:tcPr>
            <w:tcW w:w="7797" w:type="dxa"/>
            <w:gridSpan w:val="5"/>
          </w:tcPr>
          <w:p w:rsidR="003B72F7" w:rsidRPr="00C8552B" w:rsidRDefault="003B72F7" w:rsidP="00040571">
            <w:pPr>
              <w:spacing w:before="40" w:after="40"/>
              <w:rPr>
                <w:sz w:val="18"/>
                <w:szCs w:val="18"/>
                <w:lang w:val="hr-HR"/>
              </w:rPr>
            </w:pPr>
            <w:r>
              <w:rPr>
                <w:sz w:val="18"/>
                <w:szCs w:val="18"/>
                <w:lang w:val="hr-HR"/>
              </w:rPr>
              <w:t>Потрошња</w:t>
            </w:r>
            <w:r w:rsidRPr="008D4DFD">
              <w:rPr>
                <w:sz w:val="18"/>
                <w:szCs w:val="18"/>
                <w:lang w:val="hr-HR"/>
              </w:rPr>
              <w:t xml:space="preserve"> </w:t>
            </w:r>
            <w:r>
              <w:rPr>
                <w:sz w:val="18"/>
                <w:szCs w:val="18"/>
                <w:lang w:val="hr-HR"/>
              </w:rPr>
              <w:t>енергената</w:t>
            </w:r>
            <w:r w:rsidRPr="008D4DFD">
              <w:rPr>
                <w:sz w:val="18"/>
                <w:szCs w:val="18"/>
                <w:lang w:val="hr-HR"/>
              </w:rPr>
              <w:t xml:space="preserve"> </w:t>
            </w:r>
            <w:r>
              <w:rPr>
                <w:sz w:val="18"/>
                <w:szCs w:val="18"/>
                <w:lang w:val="hr-HR"/>
              </w:rPr>
              <w:t>за</w:t>
            </w:r>
            <w:r w:rsidRPr="008D4DFD">
              <w:rPr>
                <w:sz w:val="18"/>
                <w:szCs w:val="18"/>
                <w:lang w:val="hr-HR"/>
              </w:rPr>
              <w:t xml:space="preserve"> </w:t>
            </w:r>
            <w:r>
              <w:rPr>
                <w:sz w:val="18"/>
                <w:szCs w:val="18"/>
                <w:lang w:val="hr-HR"/>
              </w:rPr>
              <w:t>погон</w:t>
            </w:r>
            <w:r w:rsidRPr="008D4DFD">
              <w:rPr>
                <w:sz w:val="18"/>
                <w:szCs w:val="18"/>
                <w:lang w:val="hr-HR"/>
              </w:rPr>
              <w:t xml:space="preserve"> </w:t>
            </w:r>
            <w:r>
              <w:rPr>
                <w:sz w:val="18"/>
                <w:szCs w:val="18"/>
                <w:lang w:val="hr-HR"/>
              </w:rPr>
              <w:t>моторних возила</w:t>
            </w:r>
            <w:r w:rsidRPr="008D4DFD">
              <w:rPr>
                <w:sz w:val="18"/>
                <w:szCs w:val="18"/>
                <w:lang w:val="hr-HR"/>
              </w:rPr>
              <w:t xml:space="preserve"> </w:t>
            </w:r>
            <w:r>
              <w:rPr>
                <w:sz w:val="18"/>
                <w:szCs w:val="18"/>
                <w:lang w:val="hr-HR"/>
              </w:rPr>
              <w:t>за</w:t>
            </w:r>
            <w:r w:rsidRPr="008D4DFD">
              <w:rPr>
                <w:sz w:val="18"/>
                <w:szCs w:val="18"/>
                <w:lang w:val="hr-HR"/>
              </w:rPr>
              <w:t xml:space="preserve"> </w:t>
            </w:r>
            <w:r>
              <w:rPr>
                <w:sz w:val="18"/>
                <w:szCs w:val="18"/>
                <w:lang w:val="hr-HR"/>
              </w:rPr>
              <w:t>превоз</w:t>
            </w:r>
            <w:r w:rsidRPr="008D4DFD">
              <w:rPr>
                <w:sz w:val="18"/>
                <w:szCs w:val="18"/>
                <w:lang w:val="hr-HR"/>
              </w:rPr>
              <w:t xml:space="preserve"> </w:t>
            </w:r>
            <w:r>
              <w:rPr>
                <w:sz w:val="18"/>
                <w:szCs w:val="18"/>
                <w:lang w:val="hr-HR"/>
              </w:rPr>
              <w:t>путника</w:t>
            </w:r>
            <w:r w:rsidRPr="008D4DFD">
              <w:rPr>
                <w:sz w:val="18"/>
                <w:szCs w:val="18"/>
                <w:lang w:val="hr-HR"/>
              </w:rPr>
              <w:t xml:space="preserve"> </w:t>
            </w:r>
            <w:r>
              <w:rPr>
                <w:sz w:val="18"/>
                <w:szCs w:val="18"/>
                <w:lang w:val="hr-HR"/>
              </w:rPr>
              <w:t>и</w:t>
            </w:r>
            <w:r w:rsidRPr="008D4DFD">
              <w:rPr>
                <w:sz w:val="18"/>
                <w:szCs w:val="18"/>
                <w:lang w:val="hr-HR"/>
              </w:rPr>
              <w:t xml:space="preserve"> </w:t>
            </w:r>
            <w:r>
              <w:rPr>
                <w:sz w:val="18"/>
                <w:szCs w:val="18"/>
                <w:lang w:val="hr-HR"/>
              </w:rPr>
              <w:t>робе</w:t>
            </w:r>
            <w:r w:rsidRPr="008D4DFD">
              <w:rPr>
                <w:sz w:val="18"/>
                <w:szCs w:val="18"/>
                <w:lang w:val="hr-HR"/>
              </w:rPr>
              <w:t xml:space="preserve"> </w:t>
            </w:r>
            <w:r>
              <w:rPr>
                <w:sz w:val="18"/>
                <w:szCs w:val="18"/>
                <w:lang w:val="hr-HR"/>
              </w:rPr>
              <w:t>у</w:t>
            </w:r>
            <w:r w:rsidRPr="008D4DFD">
              <w:rPr>
                <w:sz w:val="18"/>
                <w:szCs w:val="18"/>
                <w:lang w:val="hr-HR"/>
              </w:rPr>
              <w:t xml:space="preserve"> </w:t>
            </w:r>
            <w:r>
              <w:rPr>
                <w:sz w:val="18"/>
                <w:szCs w:val="18"/>
                <w:lang w:val="hr-HR"/>
              </w:rPr>
              <w:t>друмском</w:t>
            </w:r>
            <w:r w:rsidRPr="008D4DFD">
              <w:rPr>
                <w:sz w:val="18"/>
                <w:szCs w:val="18"/>
                <w:lang w:val="hr-HR"/>
              </w:rPr>
              <w:t xml:space="preserve"> </w:t>
            </w:r>
            <w:r>
              <w:rPr>
                <w:sz w:val="18"/>
                <w:szCs w:val="18"/>
                <w:lang w:val="hr-HR"/>
              </w:rPr>
              <w:t>саобраћају</w:t>
            </w:r>
          </w:p>
        </w:tc>
      </w:tr>
      <w:tr w:rsidR="003B72F7" w:rsidRPr="007619A3" w:rsidTr="00040571">
        <w:tc>
          <w:tcPr>
            <w:tcW w:w="1242" w:type="dxa"/>
          </w:tcPr>
          <w:p w:rsidR="003B72F7" w:rsidRDefault="003B72F7" w:rsidP="00040571">
            <w:pPr>
              <w:spacing w:before="40" w:after="40"/>
              <w:rPr>
                <w:b/>
                <w:sz w:val="18"/>
                <w:szCs w:val="18"/>
                <w:lang w:val="sr-Cyrl-RS"/>
              </w:rPr>
            </w:pPr>
            <w:r>
              <w:rPr>
                <w:b/>
                <w:sz w:val="18"/>
                <w:szCs w:val="18"/>
                <w:lang w:val="hr-HR"/>
              </w:rPr>
              <w:t>Циљне</w:t>
            </w:r>
            <w:r w:rsidRPr="00C8552B">
              <w:rPr>
                <w:b/>
                <w:sz w:val="18"/>
                <w:szCs w:val="18"/>
                <w:lang w:val="hr-HR"/>
              </w:rPr>
              <w:t xml:space="preserve"> </w:t>
            </w:r>
            <w:r>
              <w:rPr>
                <w:b/>
                <w:sz w:val="18"/>
                <w:szCs w:val="18"/>
                <w:lang w:val="hr-HR"/>
              </w:rPr>
              <w:t>групе</w:t>
            </w:r>
          </w:p>
          <w:p w:rsidR="003B72F7" w:rsidRDefault="003B72F7" w:rsidP="00040571">
            <w:pPr>
              <w:spacing w:before="40" w:after="40"/>
              <w:rPr>
                <w:b/>
                <w:sz w:val="18"/>
                <w:szCs w:val="18"/>
                <w:lang w:val="sr-Cyrl-RS"/>
              </w:rPr>
            </w:pPr>
          </w:p>
          <w:p w:rsidR="003B72F7" w:rsidRDefault="003B72F7" w:rsidP="00040571">
            <w:pPr>
              <w:spacing w:before="40" w:after="40"/>
              <w:rPr>
                <w:b/>
                <w:sz w:val="18"/>
                <w:szCs w:val="18"/>
                <w:lang w:val="sr-Cyrl-RS"/>
              </w:rPr>
            </w:pPr>
          </w:p>
          <w:p w:rsidR="003B72F7" w:rsidRDefault="003B72F7" w:rsidP="00040571">
            <w:pPr>
              <w:spacing w:before="40" w:after="40"/>
              <w:rPr>
                <w:b/>
                <w:sz w:val="18"/>
                <w:szCs w:val="18"/>
                <w:lang w:val="sr-Cyrl-RS"/>
              </w:rPr>
            </w:pPr>
          </w:p>
          <w:p w:rsidR="003B72F7" w:rsidRDefault="003B72F7" w:rsidP="00040571">
            <w:pPr>
              <w:spacing w:before="40" w:after="40"/>
              <w:rPr>
                <w:b/>
                <w:sz w:val="18"/>
                <w:szCs w:val="18"/>
                <w:lang w:val="sr-Cyrl-RS"/>
              </w:rPr>
            </w:pPr>
          </w:p>
          <w:p w:rsidR="003B72F7" w:rsidRPr="00874CA9" w:rsidRDefault="003B72F7" w:rsidP="00040571">
            <w:pPr>
              <w:spacing w:before="40" w:after="40"/>
              <w:rPr>
                <w:b/>
                <w:sz w:val="18"/>
                <w:szCs w:val="18"/>
                <w:lang w:val="sr-Cyrl-RS"/>
              </w:rPr>
            </w:pPr>
          </w:p>
        </w:tc>
        <w:tc>
          <w:tcPr>
            <w:tcW w:w="7797" w:type="dxa"/>
            <w:gridSpan w:val="5"/>
          </w:tcPr>
          <w:p w:rsidR="003B72F7" w:rsidRDefault="003B72F7" w:rsidP="00040571">
            <w:pPr>
              <w:spacing w:before="40"/>
              <w:rPr>
                <w:sz w:val="18"/>
                <w:szCs w:val="18"/>
                <w:lang w:val="hr-HR"/>
              </w:rPr>
            </w:pPr>
            <w:r>
              <w:rPr>
                <w:sz w:val="18"/>
                <w:szCs w:val="18"/>
                <w:lang w:val="hr-HR"/>
              </w:rPr>
              <w:t>Сви</w:t>
            </w:r>
            <w:r w:rsidRPr="008D4DFD">
              <w:rPr>
                <w:sz w:val="18"/>
                <w:szCs w:val="18"/>
                <w:lang w:val="hr-HR"/>
              </w:rPr>
              <w:t xml:space="preserve"> </w:t>
            </w:r>
            <w:r>
              <w:rPr>
                <w:sz w:val="18"/>
                <w:szCs w:val="18"/>
                <w:lang w:val="hr-HR"/>
              </w:rPr>
              <w:t>учесници</w:t>
            </w:r>
            <w:r w:rsidRPr="008D4DFD">
              <w:rPr>
                <w:sz w:val="18"/>
                <w:szCs w:val="18"/>
                <w:lang w:val="hr-HR"/>
              </w:rPr>
              <w:t xml:space="preserve"> </w:t>
            </w:r>
            <w:r>
              <w:rPr>
                <w:sz w:val="18"/>
                <w:szCs w:val="18"/>
                <w:lang w:val="hr-HR"/>
              </w:rPr>
              <w:t>у</w:t>
            </w:r>
            <w:r w:rsidRPr="008D4DFD">
              <w:rPr>
                <w:sz w:val="18"/>
                <w:szCs w:val="18"/>
                <w:lang w:val="hr-HR"/>
              </w:rPr>
              <w:t xml:space="preserve"> </w:t>
            </w:r>
            <w:r>
              <w:rPr>
                <w:sz w:val="18"/>
                <w:szCs w:val="18"/>
                <w:lang w:val="hr-HR"/>
              </w:rPr>
              <w:t>саобраћају</w:t>
            </w:r>
            <w:r w:rsidRPr="008D4DFD">
              <w:rPr>
                <w:sz w:val="18"/>
                <w:szCs w:val="18"/>
                <w:lang w:val="hr-HR"/>
              </w:rPr>
              <w:t xml:space="preserve">, </w:t>
            </w:r>
            <w:r>
              <w:rPr>
                <w:sz w:val="18"/>
                <w:szCs w:val="18"/>
                <w:lang w:val="hr-HR"/>
              </w:rPr>
              <w:t>као</w:t>
            </w:r>
            <w:r w:rsidRPr="008D4DFD">
              <w:rPr>
                <w:sz w:val="18"/>
                <w:szCs w:val="18"/>
                <w:lang w:val="hr-HR"/>
              </w:rPr>
              <w:t xml:space="preserve"> </w:t>
            </w:r>
            <w:r>
              <w:rPr>
                <w:sz w:val="18"/>
                <w:szCs w:val="18"/>
                <w:lang w:val="hr-HR"/>
              </w:rPr>
              <w:t>купци</w:t>
            </w:r>
            <w:r w:rsidRPr="008D4DFD">
              <w:rPr>
                <w:sz w:val="18"/>
                <w:szCs w:val="18"/>
                <w:lang w:val="hr-HR"/>
              </w:rPr>
              <w:t xml:space="preserve"> </w:t>
            </w:r>
            <w:r>
              <w:rPr>
                <w:sz w:val="18"/>
                <w:szCs w:val="18"/>
                <w:lang w:val="hr-HR"/>
              </w:rPr>
              <w:t>и</w:t>
            </w:r>
            <w:r w:rsidRPr="008D4DFD">
              <w:rPr>
                <w:sz w:val="18"/>
                <w:szCs w:val="18"/>
                <w:lang w:val="hr-HR"/>
              </w:rPr>
              <w:t xml:space="preserve"> </w:t>
            </w:r>
            <w:r>
              <w:rPr>
                <w:sz w:val="18"/>
                <w:szCs w:val="18"/>
                <w:lang w:val="hr-HR"/>
              </w:rPr>
              <w:t>потенцијални</w:t>
            </w:r>
            <w:r w:rsidRPr="008D4DFD">
              <w:rPr>
                <w:sz w:val="18"/>
                <w:szCs w:val="18"/>
                <w:lang w:val="hr-HR"/>
              </w:rPr>
              <w:t xml:space="preserve"> </w:t>
            </w:r>
            <w:r>
              <w:rPr>
                <w:sz w:val="18"/>
                <w:szCs w:val="18"/>
                <w:lang w:val="hr-HR"/>
              </w:rPr>
              <w:t>купци</w:t>
            </w:r>
            <w:r w:rsidRPr="008D4DFD">
              <w:rPr>
                <w:sz w:val="18"/>
                <w:szCs w:val="18"/>
                <w:lang w:val="hr-HR"/>
              </w:rPr>
              <w:t xml:space="preserve"> </w:t>
            </w:r>
            <w:r>
              <w:rPr>
                <w:sz w:val="18"/>
                <w:szCs w:val="18"/>
                <w:lang w:val="hr-HR"/>
              </w:rPr>
              <w:t>моторних</w:t>
            </w:r>
            <w:r w:rsidRPr="008D4DFD">
              <w:rPr>
                <w:sz w:val="18"/>
                <w:szCs w:val="18"/>
                <w:lang w:val="hr-HR"/>
              </w:rPr>
              <w:t xml:space="preserve"> </w:t>
            </w:r>
            <w:r>
              <w:rPr>
                <w:sz w:val="18"/>
                <w:szCs w:val="18"/>
                <w:lang w:val="hr-HR"/>
              </w:rPr>
              <w:t>возила</w:t>
            </w:r>
            <w:r w:rsidRPr="008D4DFD">
              <w:rPr>
                <w:sz w:val="18"/>
                <w:szCs w:val="18"/>
                <w:lang w:val="hr-HR"/>
              </w:rPr>
              <w:t>:</w:t>
            </w:r>
            <w:r>
              <w:rPr>
                <w:sz w:val="18"/>
                <w:szCs w:val="18"/>
                <w:lang w:val="hr-HR"/>
              </w:rPr>
              <w:t xml:space="preserve"> </w:t>
            </w:r>
          </w:p>
          <w:p w:rsidR="003B72F7" w:rsidRDefault="003B72F7" w:rsidP="00040571">
            <w:pPr>
              <w:spacing w:before="40"/>
              <w:rPr>
                <w:sz w:val="18"/>
                <w:szCs w:val="18"/>
                <w:lang w:val="sr-Cyrl-RS"/>
              </w:rPr>
            </w:pPr>
            <w:r>
              <w:rPr>
                <w:sz w:val="18"/>
                <w:szCs w:val="18"/>
                <w:lang w:val="hr-HR"/>
              </w:rPr>
              <w:t>(а) Институције</w:t>
            </w:r>
            <w:r w:rsidRPr="008D4DFD">
              <w:rPr>
                <w:sz w:val="18"/>
                <w:szCs w:val="18"/>
                <w:lang w:val="hr-HR"/>
              </w:rPr>
              <w:t xml:space="preserve">, </w:t>
            </w:r>
            <w:r>
              <w:rPr>
                <w:sz w:val="18"/>
                <w:szCs w:val="18"/>
                <w:lang w:val="hr-HR"/>
              </w:rPr>
              <w:t>организације</w:t>
            </w:r>
            <w:r w:rsidRPr="008D4DFD">
              <w:rPr>
                <w:sz w:val="18"/>
                <w:szCs w:val="18"/>
                <w:lang w:val="hr-HR"/>
              </w:rPr>
              <w:t xml:space="preserve"> </w:t>
            </w:r>
            <w:r>
              <w:rPr>
                <w:sz w:val="18"/>
                <w:szCs w:val="18"/>
                <w:lang w:val="hr-HR"/>
              </w:rPr>
              <w:t>и</w:t>
            </w:r>
            <w:r w:rsidRPr="008D4DFD">
              <w:rPr>
                <w:sz w:val="18"/>
                <w:szCs w:val="18"/>
                <w:lang w:val="hr-HR"/>
              </w:rPr>
              <w:t xml:space="preserve"> </w:t>
            </w:r>
            <w:r>
              <w:rPr>
                <w:sz w:val="18"/>
                <w:szCs w:val="18"/>
                <w:lang w:val="hr-HR"/>
              </w:rPr>
              <w:t>предузећа</w:t>
            </w:r>
            <w:r w:rsidRPr="008D4DFD">
              <w:rPr>
                <w:sz w:val="18"/>
                <w:szCs w:val="18"/>
                <w:lang w:val="hr-HR"/>
              </w:rPr>
              <w:t xml:space="preserve"> </w:t>
            </w:r>
            <w:r>
              <w:rPr>
                <w:sz w:val="18"/>
                <w:szCs w:val="18"/>
                <w:lang w:val="hr-HR"/>
              </w:rPr>
              <w:t>у</w:t>
            </w:r>
            <w:r w:rsidRPr="008D4DFD">
              <w:rPr>
                <w:sz w:val="18"/>
                <w:szCs w:val="18"/>
                <w:lang w:val="hr-HR"/>
              </w:rPr>
              <w:t xml:space="preserve"> </w:t>
            </w:r>
            <w:r>
              <w:rPr>
                <w:sz w:val="18"/>
                <w:szCs w:val="18"/>
                <w:lang w:val="hr-HR"/>
              </w:rPr>
              <w:t>сектору</w:t>
            </w:r>
            <w:r w:rsidRPr="008D4DFD">
              <w:rPr>
                <w:sz w:val="18"/>
                <w:szCs w:val="18"/>
                <w:lang w:val="hr-HR"/>
              </w:rPr>
              <w:t xml:space="preserve"> </w:t>
            </w:r>
            <w:r>
              <w:rPr>
                <w:sz w:val="18"/>
                <w:szCs w:val="18"/>
                <w:lang w:val="hr-HR"/>
              </w:rPr>
              <w:t>јавних</w:t>
            </w:r>
            <w:r w:rsidRPr="008D4DFD">
              <w:rPr>
                <w:sz w:val="18"/>
                <w:szCs w:val="18"/>
                <w:lang w:val="hr-HR"/>
              </w:rPr>
              <w:t xml:space="preserve"> </w:t>
            </w:r>
            <w:r>
              <w:rPr>
                <w:sz w:val="18"/>
                <w:szCs w:val="18"/>
                <w:lang w:val="hr-HR"/>
              </w:rPr>
              <w:t>и</w:t>
            </w:r>
            <w:r w:rsidRPr="008D4DFD">
              <w:rPr>
                <w:sz w:val="18"/>
                <w:szCs w:val="18"/>
                <w:lang w:val="hr-HR"/>
              </w:rPr>
              <w:t xml:space="preserve"> </w:t>
            </w:r>
            <w:r>
              <w:rPr>
                <w:sz w:val="18"/>
                <w:szCs w:val="18"/>
                <w:lang w:val="hr-HR"/>
              </w:rPr>
              <w:t>комерцијалних</w:t>
            </w:r>
            <w:r w:rsidRPr="008D4DFD">
              <w:rPr>
                <w:sz w:val="18"/>
                <w:szCs w:val="18"/>
                <w:lang w:val="hr-HR"/>
              </w:rPr>
              <w:t xml:space="preserve"> </w:t>
            </w:r>
            <w:r>
              <w:rPr>
                <w:sz w:val="18"/>
                <w:szCs w:val="18"/>
                <w:lang w:val="hr-HR"/>
              </w:rPr>
              <w:t xml:space="preserve">услуга, као </w:t>
            </w:r>
          </w:p>
          <w:p w:rsidR="003B72F7" w:rsidRDefault="003B72F7" w:rsidP="00040571">
            <w:pPr>
              <w:ind w:left="709"/>
              <w:rPr>
                <w:sz w:val="18"/>
                <w:szCs w:val="18"/>
                <w:lang w:val="sr-Cyrl-RS"/>
              </w:rPr>
            </w:pPr>
            <w:r w:rsidRPr="008D4DFD">
              <w:rPr>
                <w:sz w:val="18"/>
                <w:szCs w:val="18"/>
                <w:lang w:val="hr-HR"/>
              </w:rPr>
              <w:t>(</w:t>
            </w:r>
            <w:r>
              <w:rPr>
                <w:sz w:val="18"/>
                <w:szCs w:val="18"/>
                <w:lang w:val="hr-HR"/>
              </w:rPr>
              <w:t>i</w:t>
            </w:r>
            <w:r w:rsidRPr="008D4DFD">
              <w:rPr>
                <w:sz w:val="18"/>
                <w:szCs w:val="18"/>
                <w:lang w:val="hr-HR"/>
              </w:rPr>
              <w:t xml:space="preserve">) </w:t>
            </w:r>
            <w:r>
              <w:rPr>
                <w:sz w:val="18"/>
                <w:szCs w:val="18"/>
                <w:lang w:val="hr-HR"/>
              </w:rPr>
              <w:t>купци</w:t>
            </w:r>
            <w:r w:rsidRPr="008D4DFD">
              <w:rPr>
                <w:sz w:val="18"/>
                <w:szCs w:val="18"/>
                <w:lang w:val="hr-HR"/>
              </w:rPr>
              <w:t xml:space="preserve"> </w:t>
            </w:r>
            <w:r>
              <w:rPr>
                <w:sz w:val="18"/>
                <w:szCs w:val="18"/>
                <w:lang w:val="hr-HR"/>
              </w:rPr>
              <w:t>путничких</w:t>
            </w:r>
            <w:r w:rsidRPr="008D4DFD">
              <w:rPr>
                <w:sz w:val="18"/>
                <w:szCs w:val="18"/>
                <w:lang w:val="hr-HR"/>
              </w:rPr>
              <w:t xml:space="preserve"> </w:t>
            </w:r>
            <w:r>
              <w:rPr>
                <w:sz w:val="18"/>
                <w:szCs w:val="18"/>
                <w:lang w:val="hr-HR"/>
              </w:rPr>
              <w:t>и</w:t>
            </w:r>
            <w:r w:rsidRPr="008D4DFD">
              <w:rPr>
                <w:sz w:val="18"/>
                <w:szCs w:val="18"/>
                <w:lang w:val="hr-HR"/>
              </w:rPr>
              <w:t xml:space="preserve"> </w:t>
            </w:r>
            <w:r>
              <w:rPr>
                <w:sz w:val="18"/>
                <w:szCs w:val="18"/>
                <w:lang w:val="hr-HR"/>
              </w:rPr>
              <w:t>осталих</w:t>
            </w:r>
            <w:r w:rsidRPr="008D4DFD">
              <w:rPr>
                <w:sz w:val="18"/>
                <w:szCs w:val="18"/>
                <w:lang w:val="hr-HR"/>
              </w:rPr>
              <w:t xml:space="preserve"> </w:t>
            </w:r>
            <w:r>
              <w:rPr>
                <w:sz w:val="18"/>
                <w:szCs w:val="18"/>
                <w:lang w:val="hr-HR"/>
              </w:rPr>
              <w:t>моторних</w:t>
            </w:r>
            <w:r w:rsidRPr="008D4DFD">
              <w:rPr>
                <w:sz w:val="18"/>
                <w:szCs w:val="18"/>
                <w:lang w:val="hr-HR"/>
              </w:rPr>
              <w:t xml:space="preserve"> </w:t>
            </w:r>
            <w:r>
              <w:rPr>
                <w:sz w:val="18"/>
                <w:szCs w:val="18"/>
                <w:lang w:val="hr-HR"/>
              </w:rPr>
              <w:t>возила</w:t>
            </w:r>
            <w:r w:rsidRPr="008D4DFD">
              <w:rPr>
                <w:sz w:val="18"/>
                <w:szCs w:val="18"/>
                <w:lang w:val="hr-HR"/>
              </w:rPr>
              <w:t xml:space="preserve"> </w:t>
            </w:r>
            <w:r>
              <w:rPr>
                <w:sz w:val="18"/>
                <w:szCs w:val="18"/>
                <w:lang w:val="hr-HR"/>
              </w:rPr>
              <w:t>за</w:t>
            </w:r>
            <w:r w:rsidRPr="008D4DFD">
              <w:rPr>
                <w:sz w:val="18"/>
                <w:szCs w:val="18"/>
                <w:lang w:val="hr-HR"/>
              </w:rPr>
              <w:t xml:space="preserve"> </w:t>
            </w:r>
            <w:r>
              <w:rPr>
                <w:sz w:val="18"/>
                <w:szCs w:val="18"/>
                <w:lang w:val="hr-HR"/>
              </w:rPr>
              <w:t>своје</w:t>
            </w:r>
            <w:r w:rsidRPr="008D4DFD">
              <w:rPr>
                <w:sz w:val="18"/>
                <w:szCs w:val="18"/>
                <w:lang w:val="hr-HR"/>
              </w:rPr>
              <w:t xml:space="preserve"> </w:t>
            </w:r>
            <w:r>
              <w:rPr>
                <w:sz w:val="18"/>
                <w:szCs w:val="18"/>
                <w:lang w:val="hr-HR"/>
              </w:rPr>
              <w:t>потребе</w:t>
            </w:r>
            <w:r w:rsidRPr="008D4DFD">
              <w:rPr>
                <w:sz w:val="18"/>
                <w:szCs w:val="18"/>
                <w:lang w:val="hr-HR"/>
              </w:rPr>
              <w:t>; (</w:t>
            </w:r>
            <w:r>
              <w:rPr>
                <w:sz w:val="18"/>
                <w:szCs w:val="18"/>
                <w:lang w:val="hr-HR"/>
              </w:rPr>
              <w:t>ii</w:t>
            </w:r>
            <w:r w:rsidRPr="008D4DFD">
              <w:rPr>
                <w:sz w:val="18"/>
                <w:szCs w:val="18"/>
                <w:lang w:val="hr-HR"/>
              </w:rPr>
              <w:t xml:space="preserve">) </w:t>
            </w:r>
            <w:r>
              <w:rPr>
                <w:sz w:val="18"/>
                <w:szCs w:val="18"/>
                <w:lang w:val="hr-HR"/>
              </w:rPr>
              <w:t>предузећа</w:t>
            </w:r>
            <w:r w:rsidRPr="008D4DFD">
              <w:rPr>
                <w:sz w:val="18"/>
                <w:szCs w:val="18"/>
                <w:lang w:val="hr-HR"/>
              </w:rPr>
              <w:t xml:space="preserve"> </w:t>
            </w:r>
            <w:r>
              <w:rPr>
                <w:sz w:val="18"/>
                <w:szCs w:val="18"/>
                <w:lang w:val="hr-HR"/>
              </w:rPr>
              <w:t>регистрована</w:t>
            </w:r>
            <w:r w:rsidRPr="008D4DFD">
              <w:rPr>
                <w:sz w:val="18"/>
                <w:szCs w:val="18"/>
                <w:lang w:val="hr-HR"/>
              </w:rPr>
              <w:t xml:space="preserve"> </w:t>
            </w:r>
            <w:r>
              <w:rPr>
                <w:sz w:val="18"/>
                <w:szCs w:val="18"/>
                <w:lang w:val="hr-HR"/>
              </w:rPr>
              <w:t>за</w:t>
            </w:r>
            <w:r w:rsidRPr="008D4DFD">
              <w:rPr>
                <w:sz w:val="18"/>
                <w:szCs w:val="18"/>
                <w:lang w:val="hr-HR"/>
              </w:rPr>
              <w:t xml:space="preserve"> </w:t>
            </w:r>
            <w:r>
              <w:rPr>
                <w:sz w:val="18"/>
                <w:szCs w:val="18"/>
                <w:lang w:val="hr-HR"/>
              </w:rPr>
              <w:t>градски</w:t>
            </w:r>
            <w:r w:rsidRPr="008D4DFD">
              <w:rPr>
                <w:sz w:val="18"/>
                <w:szCs w:val="18"/>
                <w:lang w:val="hr-HR"/>
              </w:rPr>
              <w:t xml:space="preserve">, </w:t>
            </w:r>
            <w:r>
              <w:rPr>
                <w:sz w:val="18"/>
                <w:szCs w:val="18"/>
                <w:lang w:val="hr-HR"/>
              </w:rPr>
              <w:t>међуградски</w:t>
            </w:r>
            <w:r w:rsidRPr="008D4DFD">
              <w:rPr>
                <w:sz w:val="18"/>
                <w:szCs w:val="18"/>
                <w:lang w:val="hr-HR"/>
              </w:rPr>
              <w:t xml:space="preserve"> </w:t>
            </w:r>
            <w:r>
              <w:rPr>
                <w:sz w:val="18"/>
                <w:szCs w:val="18"/>
                <w:lang w:val="hr-HR"/>
              </w:rPr>
              <w:t>и</w:t>
            </w:r>
            <w:r w:rsidRPr="008D4DFD">
              <w:rPr>
                <w:sz w:val="18"/>
                <w:szCs w:val="18"/>
                <w:lang w:val="hr-HR"/>
              </w:rPr>
              <w:t xml:space="preserve"> </w:t>
            </w:r>
            <w:r>
              <w:rPr>
                <w:sz w:val="18"/>
                <w:szCs w:val="18"/>
                <w:lang w:val="hr-HR"/>
              </w:rPr>
              <w:t>даљински</w:t>
            </w:r>
            <w:r w:rsidRPr="008D4DFD">
              <w:rPr>
                <w:sz w:val="18"/>
                <w:szCs w:val="18"/>
                <w:lang w:val="hr-HR"/>
              </w:rPr>
              <w:t xml:space="preserve"> </w:t>
            </w:r>
            <w:r>
              <w:rPr>
                <w:sz w:val="18"/>
                <w:szCs w:val="18"/>
                <w:lang w:val="hr-HR"/>
              </w:rPr>
              <w:t>аутобуски</w:t>
            </w:r>
            <w:r w:rsidRPr="008D4DFD">
              <w:rPr>
                <w:sz w:val="18"/>
                <w:szCs w:val="18"/>
                <w:lang w:val="hr-HR"/>
              </w:rPr>
              <w:t xml:space="preserve"> </w:t>
            </w:r>
            <w:r>
              <w:rPr>
                <w:sz w:val="18"/>
                <w:szCs w:val="18"/>
                <w:lang w:val="hr-HR"/>
              </w:rPr>
              <w:t>превоз</w:t>
            </w:r>
            <w:r w:rsidRPr="008D4DFD">
              <w:rPr>
                <w:sz w:val="18"/>
                <w:szCs w:val="18"/>
                <w:lang w:val="hr-HR"/>
              </w:rPr>
              <w:t xml:space="preserve"> </w:t>
            </w:r>
            <w:r>
              <w:rPr>
                <w:sz w:val="18"/>
                <w:szCs w:val="18"/>
                <w:lang w:val="hr-HR"/>
              </w:rPr>
              <w:t>путника</w:t>
            </w:r>
            <w:r w:rsidRPr="008D4DFD">
              <w:rPr>
                <w:sz w:val="18"/>
                <w:szCs w:val="18"/>
                <w:lang w:val="hr-HR"/>
              </w:rPr>
              <w:t xml:space="preserve"> </w:t>
            </w:r>
            <w:r>
              <w:rPr>
                <w:sz w:val="18"/>
                <w:szCs w:val="18"/>
                <w:lang w:val="hr-HR"/>
              </w:rPr>
              <w:t>и</w:t>
            </w:r>
            <w:r w:rsidRPr="008D4DFD">
              <w:rPr>
                <w:sz w:val="18"/>
                <w:szCs w:val="18"/>
                <w:lang w:val="hr-HR"/>
              </w:rPr>
              <w:t xml:space="preserve"> </w:t>
            </w:r>
            <w:r>
              <w:rPr>
                <w:sz w:val="18"/>
                <w:szCs w:val="18"/>
                <w:lang w:val="hr-HR"/>
              </w:rPr>
              <w:t>камионски</w:t>
            </w:r>
            <w:r w:rsidRPr="008D4DFD">
              <w:rPr>
                <w:sz w:val="18"/>
                <w:szCs w:val="18"/>
                <w:lang w:val="hr-HR"/>
              </w:rPr>
              <w:t xml:space="preserve"> </w:t>
            </w:r>
            <w:r>
              <w:rPr>
                <w:sz w:val="18"/>
                <w:szCs w:val="18"/>
                <w:lang w:val="hr-HR"/>
              </w:rPr>
              <w:t>превоз</w:t>
            </w:r>
            <w:r w:rsidRPr="008D4DFD">
              <w:rPr>
                <w:sz w:val="18"/>
                <w:szCs w:val="18"/>
                <w:lang w:val="hr-HR"/>
              </w:rPr>
              <w:t xml:space="preserve"> </w:t>
            </w:r>
            <w:r>
              <w:rPr>
                <w:sz w:val="18"/>
                <w:szCs w:val="18"/>
                <w:lang w:val="hr-HR"/>
              </w:rPr>
              <w:t>роба</w:t>
            </w:r>
            <w:r w:rsidRPr="008D4DFD">
              <w:rPr>
                <w:sz w:val="18"/>
                <w:szCs w:val="18"/>
                <w:lang w:val="hr-HR"/>
              </w:rPr>
              <w:t xml:space="preserve">; </w:t>
            </w:r>
          </w:p>
          <w:p w:rsidR="003B72F7" w:rsidRPr="007619A3" w:rsidRDefault="003B72F7" w:rsidP="00040571">
            <w:pPr>
              <w:spacing w:before="40" w:after="40"/>
              <w:rPr>
                <w:sz w:val="18"/>
                <w:szCs w:val="18"/>
                <w:lang w:val="hr-HR"/>
              </w:rPr>
            </w:pPr>
            <w:r>
              <w:rPr>
                <w:sz w:val="18"/>
                <w:szCs w:val="18"/>
                <w:lang w:val="hr-HR"/>
              </w:rPr>
              <w:t>(</w:t>
            </w:r>
            <w:r>
              <w:rPr>
                <w:sz w:val="18"/>
                <w:szCs w:val="18"/>
                <w:lang w:val="sr-Cyrl-RS"/>
              </w:rPr>
              <w:t>б</w:t>
            </w:r>
            <w:r>
              <w:rPr>
                <w:sz w:val="18"/>
                <w:szCs w:val="18"/>
                <w:lang w:val="hr-HR"/>
              </w:rPr>
              <w:t>) Грађани</w:t>
            </w:r>
            <w:r w:rsidRPr="008D4DFD">
              <w:rPr>
                <w:sz w:val="18"/>
                <w:szCs w:val="18"/>
                <w:lang w:val="hr-HR"/>
              </w:rPr>
              <w:t xml:space="preserve">, </w:t>
            </w:r>
            <w:r>
              <w:rPr>
                <w:sz w:val="18"/>
                <w:szCs w:val="18"/>
                <w:lang w:val="hr-HR"/>
              </w:rPr>
              <w:t>као</w:t>
            </w:r>
            <w:r w:rsidRPr="008D4DFD">
              <w:rPr>
                <w:sz w:val="18"/>
                <w:szCs w:val="18"/>
                <w:lang w:val="hr-HR"/>
              </w:rPr>
              <w:t xml:space="preserve"> </w:t>
            </w:r>
            <w:r>
              <w:rPr>
                <w:sz w:val="18"/>
                <w:szCs w:val="18"/>
                <w:lang w:val="hr-HR"/>
              </w:rPr>
              <w:t>купци</w:t>
            </w:r>
            <w:r w:rsidRPr="008D4DFD">
              <w:rPr>
                <w:sz w:val="18"/>
                <w:szCs w:val="18"/>
                <w:lang w:val="hr-HR"/>
              </w:rPr>
              <w:t xml:space="preserve"> </w:t>
            </w:r>
            <w:r>
              <w:rPr>
                <w:sz w:val="18"/>
                <w:szCs w:val="18"/>
                <w:lang w:val="hr-HR"/>
              </w:rPr>
              <w:t>и</w:t>
            </w:r>
            <w:r w:rsidRPr="008D4DFD">
              <w:rPr>
                <w:sz w:val="18"/>
                <w:szCs w:val="18"/>
                <w:lang w:val="hr-HR"/>
              </w:rPr>
              <w:t xml:space="preserve"> </w:t>
            </w:r>
            <w:r>
              <w:rPr>
                <w:sz w:val="18"/>
                <w:szCs w:val="18"/>
                <w:lang w:val="hr-HR"/>
              </w:rPr>
              <w:t>потенцијални</w:t>
            </w:r>
            <w:r w:rsidRPr="008D4DFD">
              <w:rPr>
                <w:sz w:val="18"/>
                <w:szCs w:val="18"/>
                <w:lang w:val="hr-HR"/>
              </w:rPr>
              <w:t xml:space="preserve"> </w:t>
            </w:r>
            <w:r>
              <w:rPr>
                <w:sz w:val="18"/>
                <w:szCs w:val="18"/>
                <w:lang w:val="hr-HR"/>
              </w:rPr>
              <w:t>купци</w:t>
            </w:r>
            <w:r w:rsidRPr="008D4DFD">
              <w:rPr>
                <w:sz w:val="18"/>
                <w:szCs w:val="18"/>
                <w:lang w:val="hr-HR"/>
              </w:rPr>
              <w:t xml:space="preserve"> </w:t>
            </w:r>
            <w:r>
              <w:rPr>
                <w:sz w:val="18"/>
                <w:szCs w:val="18"/>
                <w:lang w:val="hr-HR"/>
              </w:rPr>
              <w:t>путничких и осталих моторних возила</w:t>
            </w:r>
          </w:p>
        </w:tc>
      </w:tr>
      <w:tr w:rsidR="003B72F7" w:rsidRPr="00C8552B" w:rsidTr="00040571">
        <w:tc>
          <w:tcPr>
            <w:tcW w:w="1242" w:type="dxa"/>
          </w:tcPr>
          <w:p w:rsidR="003B72F7" w:rsidRPr="00C8552B" w:rsidRDefault="003B72F7" w:rsidP="00040571">
            <w:pPr>
              <w:spacing w:before="40" w:after="40"/>
              <w:rPr>
                <w:b/>
                <w:sz w:val="18"/>
                <w:szCs w:val="18"/>
                <w:lang w:val="hr-HR"/>
              </w:rPr>
            </w:pPr>
            <w:r>
              <w:rPr>
                <w:b/>
                <w:sz w:val="18"/>
                <w:szCs w:val="18"/>
                <w:lang w:val="hr-HR"/>
              </w:rPr>
              <w:t>Примјена:</w:t>
            </w:r>
          </w:p>
        </w:tc>
        <w:tc>
          <w:tcPr>
            <w:tcW w:w="7797" w:type="dxa"/>
            <w:gridSpan w:val="5"/>
          </w:tcPr>
          <w:p w:rsidR="003B72F7" w:rsidRPr="00C8552B" w:rsidRDefault="003B72F7" w:rsidP="00040571">
            <w:pPr>
              <w:spacing w:before="40" w:after="40"/>
              <w:rPr>
                <w:sz w:val="18"/>
                <w:szCs w:val="18"/>
                <w:lang w:val="hr-HR"/>
              </w:rPr>
            </w:pPr>
            <w:r>
              <w:rPr>
                <w:sz w:val="18"/>
                <w:szCs w:val="18"/>
                <w:lang w:val="hr-HR"/>
              </w:rPr>
              <w:t>Ентитетски и локални ниво</w:t>
            </w:r>
          </w:p>
        </w:tc>
      </w:tr>
      <w:tr w:rsidR="003B72F7" w:rsidRPr="00C8552B" w:rsidTr="00040571">
        <w:tc>
          <w:tcPr>
            <w:tcW w:w="9039" w:type="dxa"/>
            <w:gridSpan w:val="6"/>
          </w:tcPr>
          <w:p w:rsidR="003B72F7" w:rsidRPr="00C8552B" w:rsidRDefault="003B72F7" w:rsidP="00040571">
            <w:pPr>
              <w:spacing w:before="40" w:after="40"/>
              <w:jc w:val="center"/>
              <w:rPr>
                <w:sz w:val="18"/>
                <w:szCs w:val="18"/>
                <w:u w:val="single"/>
                <w:lang w:val="hr-HR"/>
              </w:rPr>
            </w:pPr>
            <w:r>
              <w:rPr>
                <w:b/>
                <w:sz w:val="18"/>
                <w:szCs w:val="18"/>
                <w:lang w:val="hr-HR"/>
              </w:rPr>
              <w:t>Информације о спровођењу програма</w:t>
            </w:r>
          </w:p>
        </w:tc>
      </w:tr>
      <w:tr w:rsidR="003B72F7" w:rsidRPr="0004707B" w:rsidTr="00040571">
        <w:tc>
          <w:tcPr>
            <w:tcW w:w="1242" w:type="dxa"/>
          </w:tcPr>
          <w:p w:rsidR="003B72F7" w:rsidRPr="00C8552B" w:rsidRDefault="003B72F7" w:rsidP="00040571">
            <w:pPr>
              <w:spacing w:before="40" w:after="40"/>
              <w:rPr>
                <w:b/>
                <w:sz w:val="18"/>
                <w:szCs w:val="18"/>
                <w:lang w:val="hr-HR"/>
              </w:rPr>
            </w:pPr>
            <w:r>
              <w:rPr>
                <w:b/>
                <w:sz w:val="18"/>
                <w:szCs w:val="18"/>
                <w:lang w:val="hr-HR"/>
              </w:rPr>
              <w:t>Aктивности за спровођење програма</w:t>
            </w:r>
          </w:p>
        </w:tc>
        <w:tc>
          <w:tcPr>
            <w:tcW w:w="7797" w:type="dxa"/>
            <w:gridSpan w:val="5"/>
            <w:shd w:val="clear" w:color="auto" w:fill="auto"/>
          </w:tcPr>
          <w:p w:rsidR="003B72F7" w:rsidRPr="0004707B" w:rsidRDefault="003B72F7" w:rsidP="00040571">
            <w:pPr>
              <w:spacing w:before="40" w:after="40"/>
              <w:rPr>
                <w:sz w:val="18"/>
                <w:szCs w:val="18"/>
                <w:lang w:val="hr-HR"/>
              </w:rPr>
            </w:pPr>
            <w:r>
              <w:rPr>
                <w:sz w:val="18"/>
                <w:szCs w:val="18"/>
                <w:lang w:val="hr-HR"/>
              </w:rPr>
              <w:t>н/а – нови програм</w:t>
            </w:r>
          </w:p>
        </w:tc>
      </w:tr>
      <w:tr w:rsidR="003B72F7" w:rsidRPr="00C8552B" w:rsidTr="00040571">
        <w:tc>
          <w:tcPr>
            <w:tcW w:w="1242" w:type="dxa"/>
          </w:tcPr>
          <w:p w:rsidR="003B72F7" w:rsidRPr="00C8552B" w:rsidRDefault="003B72F7" w:rsidP="00040571">
            <w:pPr>
              <w:spacing w:before="40" w:after="40"/>
              <w:rPr>
                <w:b/>
                <w:sz w:val="18"/>
                <w:szCs w:val="18"/>
                <w:lang w:val="hr-HR"/>
              </w:rPr>
            </w:pPr>
            <w:r>
              <w:rPr>
                <w:b/>
                <w:sz w:val="18"/>
                <w:szCs w:val="18"/>
                <w:lang w:val="hr-HR"/>
              </w:rPr>
              <w:t>Финансијски извори</w:t>
            </w:r>
          </w:p>
        </w:tc>
        <w:tc>
          <w:tcPr>
            <w:tcW w:w="7797" w:type="dxa"/>
            <w:gridSpan w:val="5"/>
          </w:tcPr>
          <w:p w:rsidR="003B72F7" w:rsidRPr="007D24F2" w:rsidRDefault="003B72F7" w:rsidP="00040571">
            <w:pPr>
              <w:spacing w:before="40"/>
              <w:rPr>
                <w:i/>
                <w:sz w:val="18"/>
                <w:szCs w:val="18"/>
                <w:lang w:val="hr-HR"/>
              </w:rPr>
            </w:pPr>
            <w:r>
              <w:rPr>
                <w:i/>
                <w:sz w:val="18"/>
                <w:szCs w:val="18"/>
                <w:lang w:val="hr-HR"/>
              </w:rPr>
              <w:t>У</w:t>
            </w:r>
            <w:r w:rsidRPr="007D24F2">
              <w:rPr>
                <w:i/>
                <w:sz w:val="18"/>
                <w:szCs w:val="18"/>
                <w:lang w:val="hr-HR"/>
              </w:rPr>
              <w:t xml:space="preserve"> </w:t>
            </w:r>
            <w:r>
              <w:rPr>
                <w:i/>
                <w:sz w:val="18"/>
                <w:szCs w:val="18"/>
                <w:lang w:val="hr-HR"/>
              </w:rPr>
              <w:t>оквиру</w:t>
            </w:r>
            <w:r w:rsidRPr="007D24F2">
              <w:rPr>
                <w:i/>
                <w:sz w:val="18"/>
                <w:szCs w:val="18"/>
                <w:lang w:val="hr-HR"/>
              </w:rPr>
              <w:t xml:space="preserve"> </w:t>
            </w:r>
            <w:r>
              <w:rPr>
                <w:i/>
                <w:sz w:val="18"/>
                <w:szCs w:val="18"/>
                <w:lang w:val="hr-HR"/>
              </w:rPr>
              <w:t>овог</w:t>
            </w:r>
            <w:r w:rsidRPr="007D24F2">
              <w:rPr>
                <w:i/>
                <w:sz w:val="18"/>
                <w:szCs w:val="18"/>
                <w:lang w:val="hr-HR"/>
              </w:rPr>
              <w:t xml:space="preserve"> </w:t>
            </w:r>
            <w:r>
              <w:rPr>
                <w:i/>
                <w:sz w:val="18"/>
                <w:szCs w:val="18"/>
                <w:lang w:val="hr-HR"/>
              </w:rPr>
              <w:t>програма</w:t>
            </w:r>
            <w:r w:rsidRPr="007D24F2">
              <w:rPr>
                <w:i/>
                <w:sz w:val="18"/>
                <w:szCs w:val="18"/>
                <w:lang w:val="hr-HR"/>
              </w:rPr>
              <w:t xml:space="preserve"> </w:t>
            </w:r>
            <w:r>
              <w:rPr>
                <w:i/>
                <w:sz w:val="18"/>
                <w:szCs w:val="18"/>
                <w:lang w:val="hr-HR"/>
              </w:rPr>
              <w:t>нису</w:t>
            </w:r>
            <w:r w:rsidRPr="007D24F2">
              <w:rPr>
                <w:i/>
                <w:sz w:val="18"/>
                <w:szCs w:val="18"/>
                <w:lang w:val="hr-HR"/>
              </w:rPr>
              <w:t xml:space="preserve"> </w:t>
            </w:r>
            <w:r>
              <w:rPr>
                <w:i/>
                <w:sz w:val="18"/>
                <w:szCs w:val="18"/>
                <w:lang w:val="hr-HR"/>
              </w:rPr>
              <w:t>предвиђена</w:t>
            </w:r>
            <w:r w:rsidRPr="007D24F2">
              <w:rPr>
                <w:i/>
                <w:sz w:val="18"/>
                <w:szCs w:val="18"/>
                <w:lang w:val="hr-HR"/>
              </w:rPr>
              <w:t xml:space="preserve"> </w:t>
            </w:r>
            <w:r>
              <w:rPr>
                <w:i/>
                <w:sz w:val="18"/>
                <w:szCs w:val="18"/>
                <w:lang w:val="hr-HR"/>
              </w:rPr>
              <w:t>финансијска</w:t>
            </w:r>
            <w:r w:rsidRPr="007D24F2">
              <w:rPr>
                <w:i/>
                <w:sz w:val="18"/>
                <w:szCs w:val="18"/>
                <w:lang w:val="hr-HR"/>
              </w:rPr>
              <w:t xml:space="preserve"> </w:t>
            </w:r>
            <w:r>
              <w:rPr>
                <w:i/>
                <w:sz w:val="18"/>
                <w:szCs w:val="18"/>
                <w:lang w:val="hr-HR"/>
              </w:rPr>
              <w:t>средства</w:t>
            </w:r>
            <w:r w:rsidRPr="007D24F2">
              <w:rPr>
                <w:i/>
                <w:sz w:val="18"/>
                <w:szCs w:val="18"/>
                <w:lang w:val="hr-HR"/>
              </w:rPr>
              <w:t xml:space="preserve">. </w:t>
            </w:r>
            <w:r>
              <w:rPr>
                <w:i/>
                <w:sz w:val="18"/>
                <w:szCs w:val="18"/>
                <w:lang w:val="hr-HR"/>
              </w:rPr>
              <w:t>Реализација</w:t>
            </w:r>
            <w:r w:rsidRPr="007D24F2">
              <w:rPr>
                <w:i/>
                <w:sz w:val="18"/>
                <w:szCs w:val="18"/>
                <w:lang w:val="hr-HR"/>
              </w:rPr>
              <w:t xml:space="preserve"> </w:t>
            </w:r>
            <w:r>
              <w:rPr>
                <w:i/>
                <w:sz w:val="18"/>
                <w:szCs w:val="18"/>
                <w:lang w:val="hr-HR"/>
              </w:rPr>
              <w:t>секторских</w:t>
            </w:r>
            <w:r w:rsidRPr="007D24F2">
              <w:rPr>
                <w:i/>
                <w:sz w:val="18"/>
                <w:szCs w:val="18"/>
                <w:lang w:val="hr-HR"/>
              </w:rPr>
              <w:t xml:space="preserve"> </w:t>
            </w:r>
            <w:r>
              <w:rPr>
                <w:i/>
                <w:sz w:val="18"/>
                <w:szCs w:val="18"/>
                <w:lang w:val="hr-HR"/>
              </w:rPr>
              <w:t>мјера</w:t>
            </w:r>
            <w:r w:rsidRPr="007D24F2">
              <w:rPr>
                <w:i/>
                <w:sz w:val="18"/>
                <w:szCs w:val="18"/>
                <w:lang w:val="hr-HR"/>
              </w:rPr>
              <w:t xml:space="preserve"> 2 </w:t>
            </w:r>
            <w:r>
              <w:rPr>
                <w:i/>
                <w:sz w:val="18"/>
                <w:szCs w:val="18"/>
                <w:lang w:val="hr-HR"/>
              </w:rPr>
              <w:t>се</w:t>
            </w:r>
            <w:r w:rsidRPr="007D24F2">
              <w:rPr>
                <w:i/>
                <w:sz w:val="18"/>
                <w:szCs w:val="18"/>
                <w:lang w:val="hr-HR"/>
              </w:rPr>
              <w:t xml:space="preserve"> </w:t>
            </w:r>
            <w:r>
              <w:rPr>
                <w:i/>
                <w:sz w:val="18"/>
                <w:szCs w:val="18"/>
                <w:lang w:val="hr-HR"/>
              </w:rPr>
              <w:t>предвиђа</w:t>
            </w:r>
            <w:r w:rsidRPr="007D24F2">
              <w:rPr>
                <w:i/>
                <w:sz w:val="18"/>
                <w:szCs w:val="18"/>
                <w:lang w:val="hr-HR"/>
              </w:rPr>
              <w:t xml:space="preserve"> </w:t>
            </w:r>
            <w:r>
              <w:rPr>
                <w:i/>
                <w:sz w:val="18"/>
                <w:szCs w:val="18"/>
                <w:lang w:val="hr-HR"/>
              </w:rPr>
              <w:t>само</w:t>
            </w:r>
            <w:r w:rsidRPr="007D24F2">
              <w:rPr>
                <w:i/>
                <w:sz w:val="18"/>
                <w:szCs w:val="18"/>
                <w:lang w:val="hr-HR"/>
              </w:rPr>
              <w:t xml:space="preserve"> </w:t>
            </w:r>
            <w:r>
              <w:rPr>
                <w:i/>
                <w:sz w:val="18"/>
                <w:szCs w:val="18"/>
                <w:lang w:val="hr-HR"/>
              </w:rPr>
              <w:t>у</w:t>
            </w:r>
            <w:r w:rsidRPr="007D24F2">
              <w:rPr>
                <w:i/>
                <w:sz w:val="18"/>
                <w:szCs w:val="18"/>
                <w:lang w:val="hr-HR"/>
              </w:rPr>
              <w:t xml:space="preserve"> </w:t>
            </w:r>
            <w:r>
              <w:rPr>
                <w:i/>
                <w:sz w:val="18"/>
                <w:szCs w:val="18"/>
                <w:lang w:val="hr-HR"/>
              </w:rPr>
              <w:t>оквиру</w:t>
            </w:r>
            <w:r w:rsidRPr="007D24F2">
              <w:rPr>
                <w:i/>
                <w:sz w:val="18"/>
                <w:szCs w:val="18"/>
                <w:lang w:val="hr-HR"/>
              </w:rPr>
              <w:t xml:space="preserve"> </w:t>
            </w:r>
            <w:r>
              <w:rPr>
                <w:i/>
                <w:sz w:val="18"/>
                <w:szCs w:val="18"/>
                <w:lang w:val="hr-HR"/>
              </w:rPr>
              <w:t>дјеловања</w:t>
            </w:r>
            <w:r w:rsidRPr="007D24F2">
              <w:rPr>
                <w:i/>
                <w:sz w:val="18"/>
                <w:szCs w:val="18"/>
                <w:lang w:val="hr-HR"/>
              </w:rPr>
              <w:t xml:space="preserve"> </w:t>
            </w:r>
            <w:r>
              <w:rPr>
                <w:i/>
                <w:sz w:val="18"/>
                <w:szCs w:val="18"/>
                <w:lang w:val="hr-HR"/>
              </w:rPr>
              <w:t>тржишта</w:t>
            </w:r>
            <w:r w:rsidRPr="007D24F2">
              <w:rPr>
                <w:i/>
                <w:sz w:val="18"/>
                <w:szCs w:val="18"/>
                <w:lang w:val="hr-HR"/>
              </w:rPr>
              <w:t xml:space="preserve"> ) </w:t>
            </w:r>
            <w:r>
              <w:rPr>
                <w:i/>
                <w:sz w:val="18"/>
                <w:szCs w:val="18"/>
                <w:lang w:val="hr-HR"/>
              </w:rPr>
              <w:t>и</w:t>
            </w:r>
            <w:r w:rsidRPr="007D24F2">
              <w:rPr>
                <w:i/>
                <w:sz w:val="18"/>
                <w:szCs w:val="18"/>
                <w:lang w:val="hr-HR"/>
              </w:rPr>
              <w:t xml:space="preserve"> </w:t>
            </w:r>
            <w:r>
              <w:rPr>
                <w:i/>
                <w:sz w:val="18"/>
                <w:szCs w:val="18"/>
                <w:lang w:val="hr-HR"/>
              </w:rPr>
              <w:t>реализације</w:t>
            </w:r>
            <w:r w:rsidRPr="007D24F2">
              <w:rPr>
                <w:i/>
                <w:sz w:val="18"/>
                <w:szCs w:val="18"/>
                <w:lang w:val="hr-HR"/>
              </w:rPr>
              <w:t xml:space="preserve"> </w:t>
            </w:r>
            <w:r>
              <w:rPr>
                <w:i/>
                <w:sz w:val="18"/>
                <w:szCs w:val="18"/>
                <w:lang w:val="hr-HR"/>
              </w:rPr>
              <w:t>редовних</w:t>
            </w:r>
            <w:r w:rsidRPr="007D24F2">
              <w:rPr>
                <w:i/>
                <w:sz w:val="18"/>
                <w:szCs w:val="18"/>
                <w:lang w:val="hr-HR"/>
              </w:rPr>
              <w:t xml:space="preserve"> </w:t>
            </w:r>
            <w:r>
              <w:rPr>
                <w:i/>
                <w:sz w:val="18"/>
                <w:szCs w:val="18"/>
                <w:lang w:val="hr-HR"/>
              </w:rPr>
              <w:t>инфраструктурних</w:t>
            </w:r>
            <w:r w:rsidRPr="007D24F2">
              <w:rPr>
                <w:i/>
                <w:sz w:val="18"/>
                <w:szCs w:val="18"/>
                <w:lang w:val="hr-HR"/>
              </w:rPr>
              <w:t xml:space="preserve"> </w:t>
            </w:r>
            <w:r>
              <w:rPr>
                <w:i/>
                <w:sz w:val="18"/>
                <w:szCs w:val="18"/>
                <w:lang w:val="hr-HR"/>
              </w:rPr>
              <w:t>програма</w:t>
            </w:r>
            <w:r w:rsidRPr="007D24F2">
              <w:rPr>
                <w:i/>
                <w:sz w:val="18"/>
                <w:szCs w:val="18"/>
                <w:lang w:val="hr-HR"/>
              </w:rPr>
              <w:t xml:space="preserve"> </w:t>
            </w:r>
            <w:r>
              <w:rPr>
                <w:i/>
                <w:sz w:val="18"/>
                <w:szCs w:val="18"/>
                <w:lang w:val="hr-HR"/>
              </w:rPr>
              <w:t>и</w:t>
            </w:r>
            <w:r w:rsidRPr="007D24F2">
              <w:rPr>
                <w:i/>
                <w:sz w:val="18"/>
                <w:szCs w:val="18"/>
                <w:lang w:val="hr-HR"/>
              </w:rPr>
              <w:t xml:space="preserve"> </w:t>
            </w:r>
            <w:r>
              <w:rPr>
                <w:i/>
                <w:sz w:val="18"/>
                <w:szCs w:val="18"/>
                <w:lang w:val="hr-HR"/>
              </w:rPr>
              <w:t>пројеката</w:t>
            </w:r>
            <w:r w:rsidRPr="007D24F2">
              <w:rPr>
                <w:i/>
                <w:sz w:val="18"/>
                <w:szCs w:val="18"/>
                <w:lang w:val="hr-HR"/>
              </w:rPr>
              <w:t xml:space="preserve"> ;</w:t>
            </w:r>
          </w:p>
          <w:p w:rsidR="003B72F7" w:rsidRPr="00BB73A5" w:rsidRDefault="003B72F7" w:rsidP="00040571">
            <w:pPr>
              <w:spacing w:before="40"/>
              <w:rPr>
                <w:sz w:val="18"/>
                <w:szCs w:val="18"/>
                <w:lang w:val="hr-HR"/>
              </w:rPr>
            </w:pPr>
            <w:r>
              <w:rPr>
                <w:sz w:val="18"/>
                <w:szCs w:val="18"/>
                <w:lang w:val="hr-HR"/>
              </w:rPr>
              <w:t>Извори</w:t>
            </w:r>
            <w:r w:rsidRPr="00BB73A5">
              <w:rPr>
                <w:sz w:val="18"/>
                <w:szCs w:val="18"/>
                <w:lang w:val="hr-HR"/>
              </w:rPr>
              <w:t xml:space="preserve"> </w:t>
            </w:r>
            <w:r>
              <w:rPr>
                <w:sz w:val="18"/>
                <w:szCs w:val="18"/>
                <w:lang w:val="hr-HR"/>
              </w:rPr>
              <w:t>финансирања</w:t>
            </w:r>
            <w:r w:rsidRPr="00BB73A5">
              <w:rPr>
                <w:sz w:val="18"/>
                <w:szCs w:val="18"/>
                <w:lang w:val="hr-HR"/>
              </w:rPr>
              <w:t xml:space="preserve">: </w:t>
            </w:r>
            <w:r>
              <w:rPr>
                <w:sz w:val="18"/>
                <w:szCs w:val="18"/>
                <w:lang w:val="hr-HR"/>
              </w:rPr>
              <w:t>CO</w:t>
            </w:r>
            <w:r w:rsidRPr="00FE3FA9">
              <w:rPr>
                <w:bCs/>
                <w:noProof/>
                <w:sz w:val="18"/>
                <w:szCs w:val="18"/>
                <w:vertAlign w:val="subscript"/>
                <w:lang w:eastAsia="en-CA"/>
              </w:rPr>
              <w:t>2</w:t>
            </w:r>
            <w:r w:rsidRPr="00BB73A5">
              <w:rPr>
                <w:bCs/>
                <w:noProof/>
                <w:sz w:val="18"/>
                <w:szCs w:val="18"/>
                <w:lang w:eastAsia="en-CA"/>
              </w:rPr>
              <w:t xml:space="preserve"> </w:t>
            </w:r>
            <w:r>
              <w:rPr>
                <w:bCs/>
                <w:noProof/>
                <w:sz w:val="18"/>
                <w:szCs w:val="18"/>
                <w:lang w:eastAsia="en-CA"/>
              </w:rPr>
              <w:t>таксе</w:t>
            </w:r>
            <w:r w:rsidRPr="00BB73A5">
              <w:rPr>
                <w:bCs/>
                <w:noProof/>
                <w:sz w:val="18"/>
                <w:szCs w:val="18"/>
                <w:lang w:eastAsia="en-CA"/>
              </w:rPr>
              <w:t xml:space="preserve">; </w:t>
            </w:r>
            <w:r>
              <w:rPr>
                <w:bCs/>
                <w:noProof/>
                <w:sz w:val="18"/>
                <w:szCs w:val="18"/>
                <w:lang w:eastAsia="en-CA"/>
              </w:rPr>
              <w:t>Таксе</w:t>
            </w:r>
            <w:r w:rsidRPr="00BB73A5">
              <w:rPr>
                <w:bCs/>
                <w:noProof/>
                <w:sz w:val="18"/>
                <w:szCs w:val="18"/>
                <w:lang w:eastAsia="en-CA"/>
              </w:rPr>
              <w:t xml:space="preserve"> </w:t>
            </w:r>
            <w:r>
              <w:rPr>
                <w:bCs/>
                <w:noProof/>
                <w:sz w:val="18"/>
                <w:szCs w:val="18"/>
                <w:lang w:eastAsia="en-CA"/>
              </w:rPr>
              <w:t>за</w:t>
            </w:r>
            <w:r w:rsidRPr="00BB73A5">
              <w:rPr>
                <w:bCs/>
                <w:noProof/>
                <w:sz w:val="18"/>
                <w:szCs w:val="18"/>
                <w:lang w:eastAsia="en-CA"/>
              </w:rPr>
              <w:t xml:space="preserve"> </w:t>
            </w:r>
            <w:r>
              <w:rPr>
                <w:bCs/>
                <w:noProof/>
                <w:sz w:val="18"/>
                <w:szCs w:val="18"/>
                <w:lang w:eastAsia="en-CA"/>
              </w:rPr>
              <w:t>заштиту</w:t>
            </w:r>
            <w:r w:rsidRPr="00BB73A5">
              <w:rPr>
                <w:bCs/>
                <w:noProof/>
                <w:sz w:val="18"/>
                <w:szCs w:val="18"/>
                <w:lang w:eastAsia="en-CA"/>
              </w:rPr>
              <w:t xml:space="preserve"> </w:t>
            </w:r>
            <w:r>
              <w:rPr>
                <w:bCs/>
                <w:noProof/>
                <w:sz w:val="18"/>
                <w:szCs w:val="18"/>
                <w:lang w:eastAsia="en-CA"/>
              </w:rPr>
              <w:t>ваздуха</w:t>
            </w:r>
            <w:r w:rsidRPr="00BB73A5">
              <w:rPr>
                <w:bCs/>
                <w:noProof/>
                <w:sz w:val="18"/>
                <w:szCs w:val="18"/>
                <w:lang w:eastAsia="en-CA"/>
              </w:rPr>
              <w:t xml:space="preserve">; </w:t>
            </w:r>
            <w:r>
              <w:rPr>
                <w:bCs/>
                <w:noProof/>
                <w:sz w:val="18"/>
                <w:szCs w:val="18"/>
                <w:lang w:eastAsia="en-CA"/>
              </w:rPr>
              <w:t>Средства</w:t>
            </w:r>
            <w:r w:rsidRPr="00BB73A5">
              <w:rPr>
                <w:bCs/>
                <w:noProof/>
                <w:sz w:val="18"/>
                <w:szCs w:val="18"/>
                <w:lang w:eastAsia="en-CA"/>
              </w:rPr>
              <w:t xml:space="preserve"> </w:t>
            </w:r>
            <w:r>
              <w:rPr>
                <w:bCs/>
                <w:noProof/>
                <w:sz w:val="18"/>
                <w:szCs w:val="18"/>
                <w:lang w:eastAsia="en-CA"/>
              </w:rPr>
              <w:t>интернационалних</w:t>
            </w:r>
            <w:r w:rsidRPr="00BB73A5">
              <w:rPr>
                <w:bCs/>
                <w:noProof/>
                <w:sz w:val="18"/>
                <w:szCs w:val="18"/>
                <w:lang w:eastAsia="en-CA"/>
              </w:rPr>
              <w:t xml:space="preserve"> </w:t>
            </w:r>
            <w:r>
              <w:rPr>
                <w:bCs/>
                <w:noProof/>
                <w:sz w:val="18"/>
                <w:szCs w:val="18"/>
                <w:lang w:eastAsia="en-CA"/>
              </w:rPr>
              <w:t>финансијских</w:t>
            </w:r>
            <w:r w:rsidRPr="00BB73A5">
              <w:rPr>
                <w:bCs/>
                <w:noProof/>
                <w:sz w:val="18"/>
                <w:szCs w:val="18"/>
                <w:lang w:eastAsia="en-CA"/>
              </w:rPr>
              <w:t xml:space="preserve"> </w:t>
            </w:r>
            <w:r>
              <w:rPr>
                <w:bCs/>
                <w:noProof/>
                <w:sz w:val="18"/>
                <w:szCs w:val="18"/>
                <w:lang w:eastAsia="en-CA"/>
              </w:rPr>
              <w:t>институција</w:t>
            </w:r>
            <w:r w:rsidRPr="00BB73A5">
              <w:rPr>
                <w:bCs/>
                <w:noProof/>
                <w:sz w:val="18"/>
                <w:szCs w:val="18"/>
                <w:lang w:eastAsia="en-CA"/>
              </w:rPr>
              <w:t xml:space="preserve"> (</w:t>
            </w:r>
            <w:r>
              <w:rPr>
                <w:bCs/>
                <w:noProof/>
                <w:sz w:val="18"/>
                <w:szCs w:val="18"/>
                <w:lang w:eastAsia="en-CA"/>
              </w:rPr>
              <w:t>IFIs</w:t>
            </w:r>
            <w:r w:rsidRPr="00BB73A5">
              <w:rPr>
                <w:bCs/>
                <w:noProof/>
                <w:sz w:val="18"/>
                <w:szCs w:val="18"/>
                <w:lang w:eastAsia="en-CA"/>
              </w:rPr>
              <w:t xml:space="preserve">); </w:t>
            </w:r>
            <w:r>
              <w:rPr>
                <w:bCs/>
                <w:noProof/>
                <w:sz w:val="18"/>
                <w:szCs w:val="18"/>
                <w:lang w:eastAsia="en-CA"/>
              </w:rPr>
              <w:t>УН</w:t>
            </w:r>
            <w:r w:rsidRPr="00BB73A5">
              <w:rPr>
                <w:bCs/>
                <w:noProof/>
                <w:sz w:val="18"/>
                <w:szCs w:val="18"/>
                <w:lang w:eastAsia="en-CA"/>
              </w:rPr>
              <w:t xml:space="preserve"> </w:t>
            </w:r>
            <w:r>
              <w:rPr>
                <w:bCs/>
                <w:noProof/>
                <w:sz w:val="18"/>
                <w:szCs w:val="18"/>
                <w:lang w:eastAsia="en-CA"/>
              </w:rPr>
              <w:t>фондови</w:t>
            </w:r>
            <w:r w:rsidRPr="00BB73A5">
              <w:rPr>
                <w:bCs/>
                <w:noProof/>
                <w:sz w:val="18"/>
                <w:szCs w:val="18"/>
                <w:lang w:eastAsia="en-CA"/>
              </w:rPr>
              <w:t xml:space="preserve">; </w:t>
            </w:r>
            <w:r>
              <w:rPr>
                <w:bCs/>
                <w:noProof/>
                <w:sz w:val="18"/>
                <w:szCs w:val="18"/>
                <w:lang w:eastAsia="en-CA"/>
              </w:rPr>
              <w:t>ЕУ</w:t>
            </w:r>
            <w:r w:rsidRPr="00BB73A5">
              <w:rPr>
                <w:bCs/>
                <w:noProof/>
                <w:sz w:val="18"/>
                <w:szCs w:val="18"/>
                <w:lang w:eastAsia="en-CA"/>
              </w:rPr>
              <w:t xml:space="preserve"> </w:t>
            </w:r>
            <w:r>
              <w:rPr>
                <w:bCs/>
                <w:noProof/>
                <w:sz w:val="18"/>
                <w:szCs w:val="18"/>
                <w:lang w:eastAsia="en-CA"/>
              </w:rPr>
              <w:t>фондови</w:t>
            </w:r>
            <w:r w:rsidRPr="00BB73A5">
              <w:rPr>
                <w:bCs/>
                <w:noProof/>
                <w:sz w:val="18"/>
                <w:szCs w:val="18"/>
                <w:lang w:eastAsia="en-CA"/>
              </w:rPr>
              <w:t>;</w:t>
            </w:r>
          </w:p>
          <w:p w:rsidR="003B72F7" w:rsidRPr="00BB73A5" w:rsidRDefault="003B72F7" w:rsidP="00040571">
            <w:pPr>
              <w:spacing w:before="40"/>
              <w:rPr>
                <w:sz w:val="18"/>
                <w:szCs w:val="18"/>
                <w:lang w:val="hr-HR"/>
              </w:rPr>
            </w:pPr>
            <w:r>
              <w:rPr>
                <w:sz w:val="18"/>
                <w:szCs w:val="18"/>
                <w:lang w:val="hr-HR"/>
              </w:rPr>
              <w:t>Начини</w:t>
            </w:r>
            <w:r w:rsidRPr="00BB73A5">
              <w:rPr>
                <w:sz w:val="18"/>
                <w:szCs w:val="18"/>
                <w:lang w:val="hr-HR"/>
              </w:rPr>
              <w:t xml:space="preserve"> </w:t>
            </w:r>
            <w:r>
              <w:rPr>
                <w:sz w:val="18"/>
                <w:szCs w:val="18"/>
                <w:lang w:val="hr-HR"/>
              </w:rPr>
              <w:t>финансирања</w:t>
            </w:r>
            <w:r w:rsidRPr="00BB73A5">
              <w:rPr>
                <w:sz w:val="18"/>
                <w:szCs w:val="18"/>
                <w:lang w:val="hr-HR"/>
              </w:rPr>
              <w:t xml:space="preserve">: </w:t>
            </w:r>
            <w:r>
              <w:rPr>
                <w:noProof/>
                <w:sz w:val="18"/>
                <w:szCs w:val="18"/>
              </w:rPr>
              <w:t>Преференцијални</w:t>
            </w:r>
            <w:r w:rsidRPr="00BB73A5">
              <w:rPr>
                <w:noProof/>
                <w:sz w:val="18"/>
                <w:szCs w:val="18"/>
              </w:rPr>
              <w:t xml:space="preserve"> </w:t>
            </w:r>
            <w:r>
              <w:rPr>
                <w:noProof/>
                <w:sz w:val="18"/>
                <w:szCs w:val="18"/>
              </w:rPr>
              <w:t>кредити</w:t>
            </w:r>
            <w:r w:rsidRPr="00BB73A5">
              <w:rPr>
                <w:noProof/>
                <w:sz w:val="18"/>
                <w:szCs w:val="18"/>
              </w:rPr>
              <w:t xml:space="preserve">; </w:t>
            </w:r>
            <w:r>
              <w:rPr>
                <w:noProof/>
                <w:sz w:val="18"/>
                <w:szCs w:val="18"/>
              </w:rPr>
              <w:t>Иино</w:t>
            </w:r>
            <w:r w:rsidRPr="00BB73A5">
              <w:rPr>
                <w:noProof/>
                <w:sz w:val="18"/>
                <w:szCs w:val="18"/>
              </w:rPr>
              <w:t xml:space="preserve"> </w:t>
            </w:r>
            <w:r>
              <w:rPr>
                <w:noProof/>
                <w:sz w:val="18"/>
                <w:szCs w:val="18"/>
              </w:rPr>
              <w:t>кредити</w:t>
            </w:r>
            <w:r w:rsidRPr="00BB73A5">
              <w:rPr>
                <w:noProof/>
                <w:sz w:val="18"/>
                <w:szCs w:val="18"/>
              </w:rPr>
              <w:t xml:space="preserve">; </w:t>
            </w:r>
            <w:r>
              <w:rPr>
                <w:noProof/>
                <w:sz w:val="18"/>
                <w:szCs w:val="18"/>
              </w:rPr>
              <w:t>Комерцијални</w:t>
            </w:r>
            <w:r w:rsidRPr="00BB73A5">
              <w:rPr>
                <w:noProof/>
                <w:sz w:val="18"/>
                <w:szCs w:val="18"/>
              </w:rPr>
              <w:t xml:space="preserve"> </w:t>
            </w:r>
            <w:r>
              <w:rPr>
                <w:noProof/>
                <w:sz w:val="18"/>
                <w:szCs w:val="18"/>
              </w:rPr>
              <w:t>кредити</w:t>
            </w:r>
            <w:r w:rsidRPr="00BB73A5">
              <w:rPr>
                <w:noProof/>
                <w:sz w:val="18"/>
                <w:szCs w:val="18"/>
              </w:rPr>
              <w:t xml:space="preserve">; </w:t>
            </w:r>
            <w:r>
              <w:rPr>
                <w:noProof/>
                <w:sz w:val="18"/>
                <w:szCs w:val="18"/>
              </w:rPr>
              <w:t>Субвенције</w:t>
            </w:r>
            <w:r w:rsidRPr="00BB73A5">
              <w:rPr>
                <w:noProof/>
                <w:sz w:val="18"/>
                <w:szCs w:val="18"/>
              </w:rPr>
              <w:t xml:space="preserve">; </w:t>
            </w:r>
            <w:r>
              <w:rPr>
                <w:noProof/>
                <w:sz w:val="18"/>
                <w:szCs w:val="18"/>
              </w:rPr>
              <w:t>ЕSCO</w:t>
            </w:r>
            <w:r w:rsidRPr="00BB73A5">
              <w:rPr>
                <w:noProof/>
                <w:sz w:val="18"/>
                <w:szCs w:val="18"/>
              </w:rPr>
              <w:t xml:space="preserve">; </w:t>
            </w:r>
            <w:r>
              <w:rPr>
                <w:noProof/>
                <w:sz w:val="18"/>
                <w:szCs w:val="18"/>
              </w:rPr>
              <w:t>Јавно</w:t>
            </w:r>
            <w:r w:rsidRPr="00BB73A5">
              <w:rPr>
                <w:noProof/>
                <w:sz w:val="18"/>
                <w:szCs w:val="18"/>
              </w:rPr>
              <w:t>-</w:t>
            </w:r>
            <w:r>
              <w:rPr>
                <w:noProof/>
                <w:sz w:val="18"/>
                <w:szCs w:val="18"/>
              </w:rPr>
              <w:t>приватно</w:t>
            </w:r>
            <w:r w:rsidRPr="00BB73A5">
              <w:rPr>
                <w:noProof/>
                <w:sz w:val="18"/>
                <w:szCs w:val="18"/>
              </w:rPr>
              <w:t xml:space="preserve"> </w:t>
            </w:r>
            <w:r>
              <w:rPr>
                <w:noProof/>
                <w:sz w:val="18"/>
                <w:szCs w:val="18"/>
              </w:rPr>
              <w:t>партнерство</w:t>
            </w:r>
            <w:r w:rsidRPr="00BB73A5">
              <w:rPr>
                <w:noProof/>
                <w:sz w:val="18"/>
                <w:szCs w:val="18"/>
              </w:rPr>
              <w:t xml:space="preserve"> (</w:t>
            </w:r>
            <w:r>
              <w:rPr>
                <w:noProof/>
                <w:sz w:val="18"/>
                <w:szCs w:val="18"/>
              </w:rPr>
              <w:t>ЈПП</w:t>
            </w:r>
            <w:r w:rsidRPr="00BB73A5">
              <w:rPr>
                <w:noProof/>
                <w:sz w:val="18"/>
                <w:szCs w:val="18"/>
              </w:rPr>
              <w:t xml:space="preserve">); </w:t>
            </w:r>
          </w:p>
          <w:p w:rsidR="003B72F7" w:rsidRPr="00C8552B" w:rsidRDefault="003B72F7" w:rsidP="00040571">
            <w:pPr>
              <w:spacing w:before="40" w:after="40"/>
              <w:rPr>
                <w:sz w:val="18"/>
                <w:szCs w:val="18"/>
                <w:lang w:val="hr-HR"/>
              </w:rPr>
            </w:pPr>
            <w:r>
              <w:rPr>
                <w:i/>
                <w:sz w:val="18"/>
                <w:szCs w:val="18"/>
                <w:lang w:val="hr-HR"/>
              </w:rPr>
              <w:t>Напомена</w:t>
            </w:r>
            <w:r w:rsidRPr="00BB73A5">
              <w:rPr>
                <w:i/>
                <w:sz w:val="18"/>
                <w:szCs w:val="18"/>
                <w:lang w:val="hr-HR"/>
              </w:rPr>
              <w:t xml:space="preserve">: </w:t>
            </w:r>
            <w:r>
              <w:rPr>
                <w:i/>
                <w:sz w:val="18"/>
                <w:szCs w:val="18"/>
                <w:lang w:val="hr-HR"/>
              </w:rPr>
              <w:t>Детаљан</w:t>
            </w:r>
            <w:r w:rsidRPr="00BB73A5">
              <w:rPr>
                <w:i/>
                <w:sz w:val="18"/>
                <w:szCs w:val="18"/>
                <w:lang w:val="hr-HR"/>
              </w:rPr>
              <w:t xml:space="preserve"> </w:t>
            </w:r>
            <w:r>
              <w:rPr>
                <w:i/>
                <w:sz w:val="18"/>
                <w:szCs w:val="18"/>
                <w:lang w:val="hr-HR"/>
              </w:rPr>
              <w:t>опис</w:t>
            </w:r>
            <w:r w:rsidRPr="00BB73A5">
              <w:rPr>
                <w:i/>
                <w:sz w:val="18"/>
                <w:szCs w:val="18"/>
                <w:lang w:val="hr-HR"/>
              </w:rPr>
              <w:t xml:space="preserve"> </w:t>
            </w:r>
            <w:r>
              <w:rPr>
                <w:i/>
                <w:sz w:val="18"/>
                <w:szCs w:val="18"/>
                <w:lang w:val="hr-HR"/>
              </w:rPr>
              <w:t>постојећих</w:t>
            </w:r>
            <w:r w:rsidRPr="00BB73A5">
              <w:rPr>
                <w:i/>
                <w:sz w:val="18"/>
                <w:szCs w:val="18"/>
                <w:lang w:val="hr-HR"/>
              </w:rPr>
              <w:t xml:space="preserve"> </w:t>
            </w:r>
            <w:r>
              <w:rPr>
                <w:i/>
                <w:sz w:val="18"/>
                <w:szCs w:val="18"/>
                <w:lang w:val="hr-HR"/>
              </w:rPr>
              <w:t>и</w:t>
            </w:r>
            <w:r w:rsidRPr="00BB73A5">
              <w:rPr>
                <w:i/>
                <w:sz w:val="18"/>
                <w:szCs w:val="18"/>
                <w:lang w:val="hr-HR"/>
              </w:rPr>
              <w:t xml:space="preserve"> </w:t>
            </w:r>
            <w:r>
              <w:rPr>
                <w:i/>
                <w:sz w:val="18"/>
                <w:szCs w:val="18"/>
                <w:lang w:val="hr-HR"/>
              </w:rPr>
              <w:t>планираних</w:t>
            </w:r>
            <w:r w:rsidRPr="00BB73A5">
              <w:rPr>
                <w:i/>
                <w:sz w:val="18"/>
                <w:szCs w:val="18"/>
                <w:lang w:val="hr-HR"/>
              </w:rPr>
              <w:t xml:space="preserve"> </w:t>
            </w:r>
            <w:r>
              <w:rPr>
                <w:i/>
                <w:sz w:val="18"/>
                <w:szCs w:val="18"/>
                <w:lang w:val="hr-HR"/>
              </w:rPr>
              <w:t>извора</w:t>
            </w:r>
            <w:r w:rsidRPr="00BB73A5">
              <w:rPr>
                <w:i/>
                <w:sz w:val="18"/>
                <w:szCs w:val="18"/>
                <w:lang w:val="hr-HR"/>
              </w:rPr>
              <w:t xml:space="preserve"> </w:t>
            </w:r>
            <w:r>
              <w:rPr>
                <w:i/>
                <w:sz w:val="18"/>
                <w:szCs w:val="18"/>
                <w:lang w:val="hr-HR"/>
              </w:rPr>
              <w:t>и</w:t>
            </w:r>
            <w:r w:rsidRPr="00BB73A5">
              <w:rPr>
                <w:i/>
                <w:sz w:val="18"/>
                <w:szCs w:val="18"/>
                <w:lang w:val="hr-HR"/>
              </w:rPr>
              <w:t xml:space="preserve"> </w:t>
            </w:r>
            <w:r>
              <w:rPr>
                <w:i/>
                <w:sz w:val="18"/>
                <w:szCs w:val="18"/>
                <w:lang w:val="hr-HR"/>
              </w:rPr>
              <w:t>начина</w:t>
            </w:r>
            <w:r w:rsidRPr="00BB73A5">
              <w:rPr>
                <w:i/>
                <w:sz w:val="18"/>
                <w:szCs w:val="18"/>
                <w:lang w:val="hr-HR"/>
              </w:rPr>
              <w:t xml:space="preserve"> </w:t>
            </w:r>
            <w:r>
              <w:rPr>
                <w:i/>
                <w:sz w:val="18"/>
                <w:szCs w:val="18"/>
                <w:lang w:val="hr-HR"/>
              </w:rPr>
              <w:t>финанцирања</w:t>
            </w:r>
            <w:r w:rsidRPr="00BB73A5">
              <w:rPr>
                <w:i/>
                <w:sz w:val="18"/>
                <w:szCs w:val="18"/>
                <w:lang w:val="hr-HR"/>
              </w:rPr>
              <w:t xml:space="preserve"> </w:t>
            </w:r>
            <w:r>
              <w:rPr>
                <w:i/>
                <w:sz w:val="18"/>
                <w:szCs w:val="18"/>
                <w:lang w:val="hr-HR"/>
              </w:rPr>
              <w:t>је</w:t>
            </w:r>
            <w:r w:rsidRPr="00BB73A5">
              <w:rPr>
                <w:i/>
                <w:sz w:val="18"/>
                <w:szCs w:val="18"/>
                <w:lang w:val="hr-HR"/>
              </w:rPr>
              <w:t xml:space="preserve"> </w:t>
            </w:r>
            <w:r>
              <w:rPr>
                <w:i/>
                <w:sz w:val="18"/>
                <w:szCs w:val="18"/>
                <w:lang w:val="hr-HR"/>
              </w:rPr>
              <w:t>дат</w:t>
            </w:r>
            <w:r w:rsidRPr="00BB73A5">
              <w:rPr>
                <w:i/>
                <w:sz w:val="18"/>
                <w:szCs w:val="18"/>
                <w:lang w:val="hr-HR"/>
              </w:rPr>
              <w:t xml:space="preserve"> </w:t>
            </w:r>
            <w:r>
              <w:rPr>
                <w:i/>
                <w:sz w:val="18"/>
                <w:szCs w:val="18"/>
                <w:lang w:val="hr-HR"/>
              </w:rPr>
              <w:t>у</w:t>
            </w:r>
            <w:r w:rsidRPr="00BB73A5">
              <w:rPr>
                <w:i/>
                <w:sz w:val="18"/>
                <w:szCs w:val="18"/>
                <w:lang w:val="hr-HR"/>
              </w:rPr>
              <w:t xml:space="preserve"> </w:t>
            </w:r>
            <w:r>
              <w:rPr>
                <w:i/>
                <w:sz w:val="18"/>
                <w:szCs w:val="18"/>
                <w:lang w:val="hr-HR"/>
              </w:rPr>
              <w:t>Поглављу</w:t>
            </w:r>
            <w:r w:rsidRPr="00BB73A5">
              <w:rPr>
                <w:i/>
                <w:sz w:val="18"/>
                <w:szCs w:val="18"/>
                <w:lang w:val="hr-HR"/>
              </w:rPr>
              <w:t xml:space="preserve"> 5.</w:t>
            </w:r>
          </w:p>
        </w:tc>
      </w:tr>
      <w:tr w:rsidR="003B72F7" w:rsidRPr="00C8552B" w:rsidTr="00040571">
        <w:tc>
          <w:tcPr>
            <w:tcW w:w="1242" w:type="dxa"/>
          </w:tcPr>
          <w:p w:rsidR="003B72F7" w:rsidRPr="00C8552B" w:rsidRDefault="003B72F7" w:rsidP="00040571">
            <w:pPr>
              <w:spacing w:before="40" w:after="40"/>
              <w:rPr>
                <w:b/>
                <w:sz w:val="18"/>
                <w:szCs w:val="18"/>
                <w:lang w:val="hr-HR"/>
              </w:rPr>
            </w:pPr>
            <w:r>
              <w:rPr>
                <w:b/>
                <w:sz w:val="18"/>
                <w:szCs w:val="18"/>
                <w:lang w:val="hr-HR"/>
              </w:rPr>
              <w:t>Извршно</w:t>
            </w:r>
            <w:r w:rsidRPr="00C8552B">
              <w:rPr>
                <w:b/>
                <w:sz w:val="18"/>
                <w:szCs w:val="18"/>
                <w:lang w:val="hr-HR"/>
              </w:rPr>
              <w:t xml:space="preserve"> </w:t>
            </w:r>
            <w:r>
              <w:rPr>
                <w:b/>
                <w:sz w:val="18"/>
                <w:szCs w:val="18"/>
                <w:lang w:val="hr-HR"/>
              </w:rPr>
              <w:t>тијело</w:t>
            </w:r>
          </w:p>
        </w:tc>
        <w:tc>
          <w:tcPr>
            <w:tcW w:w="7797" w:type="dxa"/>
            <w:gridSpan w:val="5"/>
          </w:tcPr>
          <w:p w:rsidR="003B72F7" w:rsidRPr="00C8552B" w:rsidRDefault="003B72F7" w:rsidP="00040571">
            <w:pPr>
              <w:spacing w:before="40" w:after="40"/>
              <w:rPr>
                <w:sz w:val="18"/>
                <w:szCs w:val="18"/>
                <w:lang w:val="hr-HR"/>
              </w:rPr>
            </w:pPr>
            <w:r>
              <w:rPr>
                <w:sz w:val="18"/>
                <w:szCs w:val="18"/>
                <w:lang w:val="hr-HR"/>
              </w:rPr>
              <w:t>Министарство индустрије, енергетике и рударства, Министарство саобраћаја и веза</w:t>
            </w:r>
          </w:p>
        </w:tc>
      </w:tr>
      <w:tr w:rsidR="003B72F7" w:rsidRPr="00C8552B" w:rsidTr="00040571">
        <w:tc>
          <w:tcPr>
            <w:tcW w:w="1242" w:type="dxa"/>
          </w:tcPr>
          <w:p w:rsidR="003B72F7" w:rsidRPr="00C8552B" w:rsidRDefault="003B72F7" w:rsidP="00040571">
            <w:pPr>
              <w:spacing w:before="40" w:after="40"/>
              <w:rPr>
                <w:b/>
                <w:sz w:val="18"/>
                <w:szCs w:val="18"/>
                <w:lang w:val="hr-HR"/>
              </w:rPr>
            </w:pPr>
            <w:r>
              <w:rPr>
                <w:b/>
                <w:sz w:val="18"/>
                <w:szCs w:val="18"/>
                <w:lang w:val="hr-HR"/>
              </w:rPr>
              <w:t>Тијело за праћење уштеда</w:t>
            </w:r>
          </w:p>
        </w:tc>
        <w:tc>
          <w:tcPr>
            <w:tcW w:w="7797" w:type="dxa"/>
            <w:gridSpan w:val="5"/>
          </w:tcPr>
          <w:p w:rsidR="003B72F7" w:rsidRPr="00874CA9" w:rsidRDefault="003B72F7" w:rsidP="00040571">
            <w:pPr>
              <w:spacing w:before="40" w:after="40"/>
              <w:rPr>
                <w:sz w:val="18"/>
                <w:szCs w:val="18"/>
                <w:lang w:val="sr-Cyrl-RS"/>
              </w:rPr>
            </w:pPr>
            <w:r>
              <w:rPr>
                <w:sz w:val="18"/>
                <w:szCs w:val="18"/>
                <w:lang w:val="hr-HR"/>
              </w:rPr>
              <w:t>Праћење уштеда из мјера (BU): Фонд</w:t>
            </w:r>
            <w:r>
              <w:rPr>
                <w:sz w:val="18"/>
                <w:szCs w:val="18"/>
                <w:lang w:val="sr-Cyrl-RS"/>
              </w:rPr>
              <w:t xml:space="preserve"> за заштиту животне средине и енергетску ефикасност</w:t>
            </w:r>
          </w:p>
          <w:p w:rsidR="003B72F7" w:rsidRPr="00C8552B" w:rsidRDefault="003B72F7" w:rsidP="00040571">
            <w:pPr>
              <w:spacing w:before="40" w:after="40"/>
              <w:rPr>
                <w:sz w:val="18"/>
                <w:szCs w:val="18"/>
                <w:lang w:val="hr-HR"/>
              </w:rPr>
            </w:pPr>
            <w:r>
              <w:rPr>
                <w:sz w:val="18"/>
                <w:szCs w:val="18"/>
                <w:lang w:val="hr-HR"/>
              </w:rPr>
              <w:t>Праћење уштеда из енергетских биланса (TD): Министарство индустрије, енергетике и рударства</w:t>
            </w:r>
          </w:p>
        </w:tc>
      </w:tr>
      <w:tr w:rsidR="003B72F7" w:rsidRPr="00C8552B" w:rsidTr="00040571">
        <w:tc>
          <w:tcPr>
            <w:tcW w:w="9039" w:type="dxa"/>
            <w:gridSpan w:val="6"/>
          </w:tcPr>
          <w:p w:rsidR="003B72F7" w:rsidRPr="00C8552B" w:rsidRDefault="003B72F7" w:rsidP="00040571">
            <w:pPr>
              <w:spacing w:before="40" w:after="40"/>
              <w:jc w:val="center"/>
              <w:rPr>
                <w:sz w:val="18"/>
                <w:szCs w:val="18"/>
                <w:lang w:val="hr-HR"/>
              </w:rPr>
            </w:pPr>
            <w:r>
              <w:rPr>
                <w:b/>
                <w:sz w:val="18"/>
                <w:szCs w:val="18"/>
                <w:lang w:val="hr-HR"/>
              </w:rPr>
              <w:t>Уштеде енергије</w:t>
            </w:r>
          </w:p>
        </w:tc>
      </w:tr>
      <w:tr w:rsidR="003B72F7" w:rsidRPr="00AE0B1B" w:rsidTr="00040571">
        <w:tc>
          <w:tcPr>
            <w:tcW w:w="4519" w:type="dxa"/>
            <w:gridSpan w:val="4"/>
            <w:vAlign w:val="center"/>
          </w:tcPr>
          <w:p w:rsidR="003B72F7" w:rsidRDefault="003B72F7" w:rsidP="00040571">
            <w:pPr>
              <w:spacing w:before="40" w:after="40"/>
              <w:jc w:val="center"/>
              <w:rPr>
                <w:b/>
                <w:sz w:val="18"/>
                <w:szCs w:val="18"/>
                <w:lang w:val="hr-HR"/>
              </w:rPr>
            </w:pPr>
            <w:r>
              <w:rPr>
                <w:b/>
                <w:sz w:val="18"/>
                <w:szCs w:val="18"/>
                <w:lang w:val="hr-HR"/>
              </w:rPr>
              <w:t>Уштеде</w:t>
            </w:r>
            <w:r w:rsidRPr="00AE0B1B">
              <w:rPr>
                <w:b/>
                <w:sz w:val="18"/>
                <w:szCs w:val="18"/>
                <w:lang w:val="hr-HR"/>
              </w:rPr>
              <w:t xml:space="preserve"> </w:t>
            </w:r>
            <w:r>
              <w:rPr>
                <w:b/>
                <w:sz w:val="18"/>
                <w:szCs w:val="18"/>
                <w:lang w:val="hr-HR"/>
              </w:rPr>
              <w:t>2015 у</w:t>
            </w:r>
            <w:r w:rsidRPr="00AE0B1B">
              <w:rPr>
                <w:b/>
                <w:sz w:val="18"/>
                <w:szCs w:val="18"/>
                <w:lang w:val="hr-HR"/>
              </w:rPr>
              <w:t xml:space="preserve"> </w:t>
            </w:r>
            <w:r>
              <w:rPr>
                <w:b/>
                <w:sz w:val="18"/>
                <w:szCs w:val="18"/>
                <w:lang w:val="hr-HR"/>
              </w:rPr>
              <w:t>односу</w:t>
            </w:r>
            <w:r w:rsidRPr="00AE0B1B">
              <w:rPr>
                <w:b/>
                <w:sz w:val="18"/>
                <w:szCs w:val="18"/>
                <w:lang w:val="hr-HR"/>
              </w:rPr>
              <w:t xml:space="preserve"> </w:t>
            </w:r>
            <w:r>
              <w:rPr>
                <w:b/>
                <w:sz w:val="18"/>
                <w:szCs w:val="18"/>
                <w:lang w:val="hr-HR"/>
              </w:rPr>
              <w:t>на</w:t>
            </w:r>
            <w:r w:rsidRPr="00AE0B1B">
              <w:rPr>
                <w:b/>
                <w:sz w:val="18"/>
                <w:szCs w:val="18"/>
                <w:lang w:val="hr-HR"/>
              </w:rPr>
              <w:t xml:space="preserve"> </w:t>
            </w:r>
            <w:r>
              <w:rPr>
                <w:b/>
                <w:sz w:val="18"/>
                <w:szCs w:val="18"/>
                <w:lang w:val="hr-HR"/>
              </w:rPr>
              <w:t xml:space="preserve">претходни </w:t>
            </w:r>
          </w:p>
          <w:p w:rsidR="003B72F7" w:rsidRPr="00AE0B1B" w:rsidRDefault="003B72F7" w:rsidP="00040571">
            <w:pPr>
              <w:spacing w:before="40" w:after="40"/>
              <w:jc w:val="center"/>
              <w:rPr>
                <w:b/>
                <w:sz w:val="18"/>
                <w:szCs w:val="18"/>
                <w:lang w:val="hr-HR"/>
              </w:rPr>
            </w:pPr>
            <w:r>
              <w:rPr>
                <w:b/>
                <w:i/>
                <w:sz w:val="18"/>
                <w:szCs w:val="18"/>
                <w:lang w:val="hr-HR"/>
              </w:rPr>
              <w:t>АПЕЕ</w:t>
            </w:r>
            <w:r w:rsidRPr="000D6603">
              <w:rPr>
                <w:b/>
                <w:i/>
                <w:sz w:val="18"/>
                <w:szCs w:val="18"/>
                <w:lang w:val="hr-HR"/>
              </w:rPr>
              <w:t xml:space="preserve"> </w:t>
            </w:r>
            <w:r>
              <w:rPr>
                <w:b/>
                <w:i/>
                <w:sz w:val="18"/>
                <w:szCs w:val="18"/>
                <w:lang w:val="hr-HR"/>
              </w:rPr>
              <w:t>РС</w:t>
            </w:r>
            <w:r w:rsidRPr="000D6603">
              <w:rPr>
                <w:b/>
                <w:i/>
                <w:sz w:val="18"/>
                <w:szCs w:val="18"/>
                <w:lang w:val="hr-HR"/>
              </w:rPr>
              <w:t xml:space="preserve"> 2010-2016</w:t>
            </w:r>
            <w:r w:rsidRPr="00AE0B1B">
              <w:rPr>
                <w:b/>
                <w:sz w:val="18"/>
                <w:szCs w:val="18"/>
                <w:lang w:val="hr-HR"/>
              </w:rPr>
              <w:t xml:space="preserve"> (</w:t>
            </w:r>
            <w:r>
              <w:rPr>
                <w:b/>
                <w:sz w:val="18"/>
                <w:szCs w:val="18"/>
                <w:lang w:val="hr-HR"/>
              </w:rPr>
              <w:t>PЈ</w:t>
            </w:r>
            <w:r w:rsidRPr="00AE0B1B">
              <w:rPr>
                <w:b/>
                <w:sz w:val="18"/>
                <w:szCs w:val="18"/>
                <w:lang w:val="hr-HR"/>
              </w:rPr>
              <w:t>)</w:t>
            </w:r>
          </w:p>
        </w:tc>
        <w:tc>
          <w:tcPr>
            <w:tcW w:w="2260" w:type="dxa"/>
            <w:vMerge w:val="restart"/>
            <w:vAlign w:val="center"/>
          </w:tcPr>
          <w:p w:rsidR="003B72F7" w:rsidRPr="00AE0B1B" w:rsidRDefault="003B72F7" w:rsidP="00040571">
            <w:pPr>
              <w:spacing w:before="40" w:after="40"/>
              <w:jc w:val="center"/>
              <w:rPr>
                <w:b/>
                <w:sz w:val="18"/>
                <w:szCs w:val="18"/>
                <w:lang w:val="hr-HR"/>
              </w:rPr>
            </w:pPr>
            <w:r>
              <w:rPr>
                <w:b/>
                <w:sz w:val="18"/>
                <w:szCs w:val="18"/>
                <w:lang w:val="hr-HR"/>
              </w:rPr>
              <w:t>Очекиване уштеде у 2018.години (PЈ)</w:t>
            </w:r>
          </w:p>
        </w:tc>
        <w:tc>
          <w:tcPr>
            <w:tcW w:w="2260" w:type="dxa"/>
            <w:vMerge w:val="restart"/>
            <w:vAlign w:val="center"/>
          </w:tcPr>
          <w:p w:rsidR="003B72F7" w:rsidRPr="00AE0B1B" w:rsidRDefault="003B72F7" w:rsidP="00040571">
            <w:pPr>
              <w:spacing w:before="40" w:after="40"/>
              <w:jc w:val="center"/>
              <w:rPr>
                <w:b/>
                <w:sz w:val="18"/>
                <w:szCs w:val="18"/>
                <w:lang w:val="hr-HR"/>
              </w:rPr>
            </w:pPr>
            <w:r>
              <w:rPr>
                <w:b/>
                <w:sz w:val="18"/>
                <w:szCs w:val="18"/>
                <w:lang w:val="hr-HR"/>
              </w:rPr>
              <w:t>Очекивани утицај на уштеде енергије у 2020 (PЈ)</w:t>
            </w:r>
          </w:p>
        </w:tc>
      </w:tr>
      <w:tr w:rsidR="003B72F7" w:rsidRPr="00AE0B1B" w:rsidTr="00040571">
        <w:tc>
          <w:tcPr>
            <w:tcW w:w="2259" w:type="dxa"/>
            <w:gridSpan w:val="3"/>
          </w:tcPr>
          <w:p w:rsidR="003B72F7" w:rsidRPr="00AE0B1B" w:rsidRDefault="003B72F7" w:rsidP="00040571">
            <w:pPr>
              <w:spacing w:before="40" w:after="40"/>
              <w:jc w:val="center"/>
              <w:rPr>
                <w:b/>
                <w:sz w:val="18"/>
                <w:szCs w:val="18"/>
                <w:lang w:val="hr-HR"/>
              </w:rPr>
            </w:pPr>
            <w:r>
              <w:rPr>
                <w:b/>
                <w:sz w:val="18"/>
                <w:szCs w:val="18"/>
                <w:lang w:val="hr-HR"/>
              </w:rPr>
              <w:t>Планиране /Очекиване</w:t>
            </w:r>
          </w:p>
        </w:tc>
        <w:tc>
          <w:tcPr>
            <w:tcW w:w="2260" w:type="dxa"/>
          </w:tcPr>
          <w:p w:rsidR="003B72F7" w:rsidRPr="00AE0B1B" w:rsidRDefault="003B72F7" w:rsidP="00040571">
            <w:pPr>
              <w:spacing w:before="40" w:after="40"/>
              <w:jc w:val="center"/>
              <w:rPr>
                <w:b/>
                <w:sz w:val="18"/>
                <w:szCs w:val="18"/>
                <w:lang w:val="hr-HR"/>
              </w:rPr>
            </w:pPr>
            <w:r>
              <w:rPr>
                <w:b/>
                <w:sz w:val="18"/>
                <w:szCs w:val="18"/>
                <w:lang w:val="hr-HR"/>
              </w:rPr>
              <w:t>Постигнуте</w:t>
            </w:r>
          </w:p>
        </w:tc>
        <w:tc>
          <w:tcPr>
            <w:tcW w:w="2260" w:type="dxa"/>
            <w:vMerge/>
          </w:tcPr>
          <w:p w:rsidR="003B72F7" w:rsidRPr="00AE0B1B" w:rsidRDefault="003B72F7" w:rsidP="00040571">
            <w:pPr>
              <w:spacing w:before="40" w:after="40"/>
              <w:jc w:val="center"/>
              <w:rPr>
                <w:b/>
                <w:sz w:val="18"/>
                <w:szCs w:val="18"/>
                <w:lang w:val="hr-HR"/>
              </w:rPr>
            </w:pPr>
          </w:p>
        </w:tc>
        <w:tc>
          <w:tcPr>
            <w:tcW w:w="2260" w:type="dxa"/>
            <w:vMerge/>
          </w:tcPr>
          <w:p w:rsidR="003B72F7" w:rsidRPr="00AE0B1B" w:rsidRDefault="003B72F7" w:rsidP="00040571">
            <w:pPr>
              <w:spacing w:before="40" w:after="40"/>
              <w:jc w:val="center"/>
              <w:rPr>
                <w:b/>
                <w:sz w:val="18"/>
                <w:szCs w:val="18"/>
                <w:lang w:val="hr-HR"/>
              </w:rPr>
            </w:pPr>
          </w:p>
        </w:tc>
      </w:tr>
      <w:tr w:rsidR="003B72F7" w:rsidRPr="00311E1C" w:rsidTr="00040571">
        <w:tc>
          <w:tcPr>
            <w:tcW w:w="2259" w:type="dxa"/>
            <w:gridSpan w:val="3"/>
            <w:shd w:val="clear" w:color="auto" w:fill="auto"/>
          </w:tcPr>
          <w:p w:rsidR="003B72F7" w:rsidRPr="00C8552B" w:rsidRDefault="003B72F7" w:rsidP="00040571">
            <w:pPr>
              <w:spacing w:before="40" w:after="40"/>
              <w:jc w:val="center"/>
              <w:rPr>
                <w:sz w:val="18"/>
                <w:szCs w:val="18"/>
                <w:lang w:val="hr-HR"/>
              </w:rPr>
            </w:pPr>
            <w:r>
              <w:rPr>
                <w:sz w:val="18"/>
                <w:szCs w:val="18"/>
                <w:lang w:val="hr-HR"/>
              </w:rPr>
              <w:t>н/а (нови програм)</w:t>
            </w:r>
          </w:p>
        </w:tc>
        <w:tc>
          <w:tcPr>
            <w:tcW w:w="2260" w:type="dxa"/>
            <w:shd w:val="clear" w:color="auto" w:fill="auto"/>
          </w:tcPr>
          <w:p w:rsidR="003B72F7" w:rsidRPr="00311E1C" w:rsidRDefault="003B72F7" w:rsidP="00040571">
            <w:pPr>
              <w:spacing w:before="40" w:after="40"/>
              <w:jc w:val="center"/>
              <w:rPr>
                <w:sz w:val="18"/>
                <w:szCs w:val="18"/>
                <w:lang w:val="hr-HR"/>
              </w:rPr>
            </w:pPr>
            <w:r>
              <w:rPr>
                <w:sz w:val="18"/>
                <w:szCs w:val="18"/>
                <w:lang w:val="hr-HR"/>
              </w:rPr>
              <w:t>н/а (нови програм)</w:t>
            </w:r>
          </w:p>
        </w:tc>
        <w:tc>
          <w:tcPr>
            <w:tcW w:w="2260" w:type="dxa"/>
            <w:shd w:val="clear" w:color="auto" w:fill="auto"/>
          </w:tcPr>
          <w:p w:rsidR="003B72F7" w:rsidRPr="00311E1C" w:rsidRDefault="003B72F7" w:rsidP="00040571">
            <w:pPr>
              <w:spacing w:before="40" w:after="40"/>
              <w:jc w:val="center"/>
              <w:rPr>
                <w:sz w:val="18"/>
                <w:szCs w:val="18"/>
                <w:lang w:val="hr-HR"/>
              </w:rPr>
            </w:pPr>
            <w:r>
              <w:rPr>
                <w:sz w:val="18"/>
                <w:szCs w:val="18"/>
                <w:lang w:val="hr-HR"/>
              </w:rPr>
              <w:t>н/а</w:t>
            </w:r>
          </w:p>
        </w:tc>
        <w:tc>
          <w:tcPr>
            <w:tcW w:w="2260" w:type="dxa"/>
            <w:shd w:val="clear" w:color="auto" w:fill="auto"/>
          </w:tcPr>
          <w:p w:rsidR="003B72F7" w:rsidRPr="00311E1C" w:rsidRDefault="003B72F7" w:rsidP="00040571">
            <w:pPr>
              <w:spacing w:before="40" w:after="40"/>
              <w:jc w:val="center"/>
              <w:rPr>
                <w:sz w:val="18"/>
                <w:szCs w:val="18"/>
                <w:lang w:val="hr-HR"/>
              </w:rPr>
            </w:pPr>
            <w:r>
              <w:rPr>
                <w:sz w:val="18"/>
                <w:szCs w:val="18"/>
                <w:lang w:val="hr-HR"/>
              </w:rPr>
              <w:t>н/а</w:t>
            </w:r>
          </w:p>
        </w:tc>
      </w:tr>
      <w:tr w:rsidR="003B72F7" w:rsidRPr="00C8552B" w:rsidTr="00040571">
        <w:tc>
          <w:tcPr>
            <w:tcW w:w="1384" w:type="dxa"/>
            <w:gridSpan w:val="2"/>
          </w:tcPr>
          <w:p w:rsidR="003B72F7" w:rsidRPr="00C8552B" w:rsidRDefault="003B72F7" w:rsidP="00040571">
            <w:pPr>
              <w:spacing w:before="40" w:after="40"/>
              <w:rPr>
                <w:sz w:val="18"/>
                <w:szCs w:val="18"/>
                <w:lang w:val="hr-HR"/>
              </w:rPr>
            </w:pPr>
            <w:r>
              <w:rPr>
                <w:b/>
                <w:sz w:val="18"/>
                <w:szCs w:val="18"/>
                <w:lang w:val="hr-HR"/>
              </w:rPr>
              <w:t>Метода</w:t>
            </w:r>
            <w:r w:rsidRPr="00C8552B">
              <w:rPr>
                <w:b/>
                <w:sz w:val="18"/>
                <w:szCs w:val="18"/>
                <w:lang w:val="hr-HR"/>
              </w:rPr>
              <w:t xml:space="preserve"> </w:t>
            </w:r>
            <w:r>
              <w:rPr>
                <w:b/>
                <w:sz w:val="18"/>
                <w:szCs w:val="18"/>
                <w:lang w:val="hr-HR"/>
              </w:rPr>
              <w:t>праћења</w:t>
            </w:r>
            <w:r w:rsidRPr="00C8552B">
              <w:rPr>
                <w:b/>
                <w:sz w:val="18"/>
                <w:szCs w:val="18"/>
                <w:lang w:val="hr-HR"/>
              </w:rPr>
              <w:t xml:space="preserve"> /</w:t>
            </w:r>
            <w:r>
              <w:rPr>
                <w:b/>
                <w:sz w:val="18"/>
                <w:szCs w:val="18"/>
                <w:lang w:val="hr-HR"/>
              </w:rPr>
              <w:t>мјерења</w:t>
            </w:r>
            <w:r w:rsidRPr="00C8552B">
              <w:rPr>
                <w:b/>
                <w:sz w:val="18"/>
                <w:szCs w:val="18"/>
                <w:lang w:val="hr-HR"/>
              </w:rPr>
              <w:t xml:space="preserve"> </w:t>
            </w:r>
            <w:r>
              <w:rPr>
                <w:b/>
                <w:sz w:val="18"/>
                <w:szCs w:val="18"/>
                <w:lang w:val="hr-HR"/>
              </w:rPr>
              <w:t>уштеда</w:t>
            </w:r>
            <w:r w:rsidRPr="00C8552B">
              <w:rPr>
                <w:b/>
                <w:sz w:val="18"/>
                <w:szCs w:val="18"/>
                <w:lang w:val="hr-HR"/>
              </w:rPr>
              <w:t xml:space="preserve"> </w:t>
            </w:r>
            <w:r>
              <w:rPr>
                <w:b/>
                <w:sz w:val="18"/>
                <w:szCs w:val="18"/>
                <w:lang w:val="hr-HR"/>
              </w:rPr>
              <w:t>енергије</w:t>
            </w:r>
          </w:p>
        </w:tc>
        <w:tc>
          <w:tcPr>
            <w:tcW w:w="7655" w:type="dxa"/>
            <w:gridSpan w:val="4"/>
            <w:shd w:val="clear" w:color="auto" w:fill="auto"/>
          </w:tcPr>
          <w:p w:rsidR="003B72F7" w:rsidRPr="009250DE" w:rsidRDefault="003B72F7" w:rsidP="003B72F7">
            <w:pPr>
              <w:pStyle w:val="ListParagraph"/>
              <w:numPr>
                <w:ilvl w:val="0"/>
                <w:numId w:val="34"/>
              </w:numPr>
              <w:spacing w:before="40" w:after="40"/>
              <w:rPr>
                <w:sz w:val="18"/>
                <w:szCs w:val="18"/>
                <w:lang w:val="hr-HR"/>
              </w:rPr>
            </w:pPr>
            <w:r>
              <w:rPr>
                <w:sz w:val="18"/>
                <w:szCs w:val="18"/>
                <w:lang w:val="hr-HR"/>
              </w:rPr>
              <w:t>Планови</w:t>
            </w:r>
            <w:r w:rsidRPr="009250DE">
              <w:rPr>
                <w:sz w:val="18"/>
                <w:szCs w:val="18"/>
                <w:lang w:val="hr-HR"/>
              </w:rPr>
              <w:t xml:space="preserve"> </w:t>
            </w:r>
            <w:r>
              <w:rPr>
                <w:sz w:val="18"/>
                <w:szCs w:val="18"/>
                <w:lang w:val="hr-HR"/>
              </w:rPr>
              <w:t>и</w:t>
            </w:r>
            <w:r w:rsidRPr="009250DE">
              <w:rPr>
                <w:sz w:val="18"/>
                <w:szCs w:val="18"/>
                <w:lang w:val="hr-HR"/>
              </w:rPr>
              <w:t xml:space="preserve"> </w:t>
            </w:r>
            <w:r>
              <w:rPr>
                <w:sz w:val="18"/>
                <w:szCs w:val="18"/>
                <w:lang w:val="hr-HR"/>
              </w:rPr>
              <w:t>програми</w:t>
            </w:r>
            <w:r w:rsidRPr="009250DE">
              <w:rPr>
                <w:sz w:val="18"/>
                <w:szCs w:val="18"/>
                <w:lang w:val="hr-HR"/>
              </w:rPr>
              <w:t xml:space="preserve"> </w:t>
            </w:r>
            <w:r>
              <w:rPr>
                <w:sz w:val="18"/>
                <w:szCs w:val="18"/>
                <w:lang w:val="hr-HR"/>
              </w:rPr>
              <w:t>енергетске ефикасности</w:t>
            </w:r>
            <w:r w:rsidRPr="009250DE">
              <w:rPr>
                <w:sz w:val="18"/>
                <w:szCs w:val="18"/>
                <w:lang w:val="hr-HR"/>
              </w:rPr>
              <w:t xml:space="preserve"> </w:t>
            </w:r>
            <w:r>
              <w:rPr>
                <w:sz w:val="18"/>
                <w:szCs w:val="18"/>
                <w:lang w:val="hr-HR"/>
              </w:rPr>
              <w:t>јединица</w:t>
            </w:r>
            <w:r w:rsidRPr="009250DE">
              <w:rPr>
                <w:sz w:val="18"/>
                <w:szCs w:val="18"/>
                <w:lang w:val="hr-HR"/>
              </w:rPr>
              <w:t xml:space="preserve"> </w:t>
            </w:r>
            <w:r>
              <w:rPr>
                <w:sz w:val="18"/>
                <w:szCs w:val="18"/>
                <w:lang w:val="hr-HR"/>
              </w:rPr>
              <w:t>локалне</w:t>
            </w:r>
            <w:r w:rsidRPr="009250DE">
              <w:rPr>
                <w:sz w:val="18"/>
                <w:szCs w:val="18"/>
                <w:lang w:val="hr-HR"/>
              </w:rPr>
              <w:t xml:space="preserve"> </w:t>
            </w:r>
            <w:r>
              <w:rPr>
                <w:sz w:val="18"/>
                <w:szCs w:val="18"/>
                <w:lang w:val="hr-HR"/>
              </w:rPr>
              <w:t>самоуправе</w:t>
            </w:r>
            <w:r w:rsidRPr="009250DE">
              <w:rPr>
                <w:sz w:val="18"/>
                <w:szCs w:val="18"/>
                <w:lang w:val="hr-HR"/>
              </w:rPr>
              <w:t xml:space="preserve"> </w:t>
            </w:r>
            <w:r>
              <w:rPr>
                <w:sz w:val="18"/>
                <w:szCs w:val="18"/>
                <w:lang w:val="hr-HR"/>
              </w:rPr>
              <w:t>или</w:t>
            </w:r>
            <w:r w:rsidRPr="009250DE">
              <w:rPr>
                <w:sz w:val="18"/>
                <w:szCs w:val="18"/>
                <w:lang w:val="hr-HR"/>
              </w:rPr>
              <w:t xml:space="preserve"> </w:t>
            </w:r>
            <w:r>
              <w:rPr>
                <w:sz w:val="18"/>
                <w:szCs w:val="18"/>
                <w:lang w:val="hr-HR"/>
              </w:rPr>
              <w:t>СЕАП</w:t>
            </w:r>
            <w:r w:rsidRPr="009250DE">
              <w:rPr>
                <w:sz w:val="18"/>
                <w:szCs w:val="18"/>
                <w:lang w:val="hr-HR"/>
              </w:rPr>
              <w:t>;</w:t>
            </w:r>
          </w:p>
          <w:p w:rsidR="003B72F7" w:rsidRDefault="003B72F7" w:rsidP="003B72F7">
            <w:pPr>
              <w:pStyle w:val="ListParagraph"/>
              <w:numPr>
                <w:ilvl w:val="0"/>
                <w:numId w:val="34"/>
              </w:numPr>
              <w:spacing w:before="40" w:after="40"/>
              <w:rPr>
                <w:sz w:val="18"/>
                <w:szCs w:val="18"/>
                <w:lang w:val="hr-HR"/>
              </w:rPr>
            </w:pPr>
            <w:r>
              <w:rPr>
                <w:sz w:val="18"/>
                <w:szCs w:val="18"/>
                <w:lang w:val="hr-HR"/>
              </w:rPr>
              <w:t>Информациони</w:t>
            </w:r>
            <w:r w:rsidRPr="009250DE">
              <w:rPr>
                <w:sz w:val="18"/>
                <w:szCs w:val="18"/>
                <w:lang w:val="hr-HR"/>
              </w:rPr>
              <w:t xml:space="preserve"> </w:t>
            </w:r>
            <w:r>
              <w:rPr>
                <w:sz w:val="18"/>
                <w:szCs w:val="18"/>
                <w:lang w:val="hr-HR"/>
              </w:rPr>
              <w:t>систем</w:t>
            </w:r>
            <w:r w:rsidRPr="009250DE">
              <w:rPr>
                <w:sz w:val="18"/>
                <w:szCs w:val="18"/>
                <w:lang w:val="hr-HR"/>
              </w:rPr>
              <w:t xml:space="preserve"> (</w:t>
            </w:r>
            <w:r>
              <w:rPr>
                <w:sz w:val="18"/>
                <w:szCs w:val="18"/>
                <w:lang w:val="hr-HR"/>
              </w:rPr>
              <w:t>ЕМИС</w:t>
            </w:r>
            <w:r w:rsidRPr="009250DE">
              <w:rPr>
                <w:sz w:val="18"/>
                <w:szCs w:val="18"/>
                <w:lang w:val="hr-HR"/>
              </w:rPr>
              <w:t xml:space="preserve">, </w:t>
            </w:r>
            <w:r>
              <w:rPr>
                <w:sz w:val="18"/>
                <w:szCs w:val="18"/>
                <w:lang w:val="hr-HR"/>
              </w:rPr>
              <w:t>MVP</w:t>
            </w:r>
            <w:r w:rsidRPr="009250DE">
              <w:rPr>
                <w:sz w:val="18"/>
                <w:szCs w:val="18"/>
                <w:lang w:val="hr-HR"/>
              </w:rPr>
              <w:t>)</w:t>
            </w:r>
            <w:r>
              <w:rPr>
                <w:sz w:val="18"/>
                <w:szCs w:val="18"/>
                <w:lang w:val="hr-HR"/>
              </w:rPr>
              <w:t>;</w:t>
            </w:r>
          </w:p>
          <w:p w:rsidR="003B72F7" w:rsidRPr="00C8552B" w:rsidRDefault="003B72F7" w:rsidP="003B72F7">
            <w:pPr>
              <w:pStyle w:val="ListParagraph"/>
              <w:numPr>
                <w:ilvl w:val="0"/>
                <w:numId w:val="34"/>
              </w:numPr>
              <w:spacing w:before="40" w:after="40"/>
              <w:rPr>
                <w:sz w:val="18"/>
                <w:szCs w:val="18"/>
                <w:lang w:val="hr-HR"/>
              </w:rPr>
            </w:pPr>
            <w:r>
              <w:rPr>
                <w:sz w:val="18"/>
                <w:szCs w:val="18"/>
                <w:lang w:val="hr-HR"/>
              </w:rPr>
              <w:t>TD</w:t>
            </w:r>
            <w:r w:rsidRPr="00031821">
              <w:rPr>
                <w:sz w:val="18"/>
                <w:szCs w:val="18"/>
                <w:lang w:val="hr-HR"/>
              </w:rPr>
              <w:t xml:space="preserve"> </w:t>
            </w:r>
            <w:r>
              <w:rPr>
                <w:sz w:val="18"/>
                <w:szCs w:val="18"/>
                <w:lang w:val="hr-HR"/>
              </w:rPr>
              <w:t>праћење</w:t>
            </w:r>
            <w:r w:rsidRPr="00031821">
              <w:rPr>
                <w:sz w:val="18"/>
                <w:szCs w:val="18"/>
                <w:lang w:val="hr-HR"/>
              </w:rPr>
              <w:t xml:space="preserve"> </w:t>
            </w:r>
            <w:r>
              <w:rPr>
                <w:sz w:val="18"/>
                <w:szCs w:val="18"/>
                <w:lang w:val="hr-HR"/>
              </w:rPr>
              <w:t>уштеда</w:t>
            </w:r>
            <w:r w:rsidRPr="00031821">
              <w:rPr>
                <w:sz w:val="18"/>
                <w:szCs w:val="18"/>
                <w:lang w:val="hr-HR"/>
              </w:rPr>
              <w:t xml:space="preserve"> </w:t>
            </w:r>
            <w:r>
              <w:rPr>
                <w:sz w:val="18"/>
                <w:szCs w:val="18"/>
                <w:lang w:val="hr-HR"/>
              </w:rPr>
              <w:t>из</w:t>
            </w:r>
            <w:r w:rsidRPr="00031821">
              <w:rPr>
                <w:sz w:val="18"/>
                <w:szCs w:val="18"/>
                <w:lang w:val="hr-HR"/>
              </w:rPr>
              <w:t xml:space="preserve"> </w:t>
            </w:r>
            <w:r>
              <w:rPr>
                <w:sz w:val="18"/>
                <w:szCs w:val="18"/>
                <w:lang w:val="hr-HR"/>
              </w:rPr>
              <w:t>енергетских</w:t>
            </w:r>
            <w:r w:rsidRPr="00031821">
              <w:rPr>
                <w:sz w:val="18"/>
                <w:szCs w:val="18"/>
                <w:lang w:val="hr-HR"/>
              </w:rPr>
              <w:t xml:space="preserve"> </w:t>
            </w:r>
            <w:r>
              <w:rPr>
                <w:sz w:val="18"/>
                <w:szCs w:val="18"/>
                <w:lang w:val="hr-HR"/>
              </w:rPr>
              <w:t>биланса</w:t>
            </w:r>
          </w:p>
        </w:tc>
      </w:tr>
      <w:tr w:rsidR="003B72F7" w:rsidRPr="00C8552B" w:rsidTr="00040571">
        <w:tc>
          <w:tcPr>
            <w:tcW w:w="1384" w:type="dxa"/>
            <w:gridSpan w:val="2"/>
          </w:tcPr>
          <w:p w:rsidR="003B72F7" w:rsidRPr="00C8552B" w:rsidRDefault="003B72F7" w:rsidP="00040571">
            <w:pPr>
              <w:spacing w:before="40" w:after="40"/>
              <w:rPr>
                <w:b/>
                <w:sz w:val="18"/>
                <w:szCs w:val="18"/>
                <w:lang w:val="hr-HR"/>
              </w:rPr>
            </w:pPr>
            <w:r>
              <w:rPr>
                <w:b/>
                <w:sz w:val="18"/>
                <w:szCs w:val="18"/>
                <w:lang w:val="hr-HR"/>
              </w:rPr>
              <w:t>Претпоставке</w:t>
            </w:r>
          </w:p>
        </w:tc>
        <w:tc>
          <w:tcPr>
            <w:tcW w:w="7655" w:type="dxa"/>
            <w:gridSpan w:val="4"/>
            <w:shd w:val="clear" w:color="auto" w:fill="auto"/>
          </w:tcPr>
          <w:p w:rsidR="003B72F7" w:rsidRPr="00C8552B" w:rsidRDefault="003B72F7" w:rsidP="00040571">
            <w:pPr>
              <w:spacing w:before="40" w:after="40"/>
              <w:rPr>
                <w:sz w:val="18"/>
                <w:szCs w:val="18"/>
                <w:lang w:val="hr-HR"/>
              </w:rPr>
            </w:pPr>
            <w:r>
              <w:rPr>
                <w:sz w:val="18"/>
                <w:szCs w:val="18"/>
                <w:lang w:val="hr-HR"/>
              </w:rPr>
              <w:t>Што се тиче секторских мјера S.1 и S.2, у оквиру овог програма вршиће се само промоција кориштења енергетски ефикасних возила и примјене инфраструктурних мјера на друмској мрежи са ефектима енергетских уштеда, док конкретна финансијска средства за њихово финансирање нису предвиђена. Предвиђено је да ће се укупан износ очекиваних уштеда у оквиру овог програма остварити искључиво дјеловањем тржишта и властитим средствима појединих циљних група.</w:t>
            </w:r>
          </w:p>
        </w:tc>
      </w:tr>
      <w:tr w:rsidR="003B72F7" w:rsidRPr="00C8552B" w:rsidTr="00040571">
        <w:tc>
          <w:tcPr>
            <w:tcW w:w="1384" w:type="dxa"/>
            <w:gridSpan w:val="2"/>
          </w:tcPr>
          <w:p w:rsidR="003B72F7" w:rsidRPr="00874CA9" w:rsidRDefault="003B72F7" w:rsidP="00040571">
            <w:pPr>
              <w:spacing w:before="40" w:after="40"/>
              <w:rPr>
                <w:b/>
                <w:sz w:val="16"/>
                <w:szCs w:val="16"/>
                <w:lang w:val="hr-HR"/>
              </w:rPr>
            </w:pPr>
            <w:r w:rsidRPr="00874CA9">
              <w:rPr>
                <w:b/>
                <w:sz w:val="16"/>
                <w:szCs w:val="16"/>
                <w:lang w:val="hr-HR"/>
              </w:rPr>
              <w:t>Преклапања, ефекат мултипликације и синергија</w:t>
            </w:r>
          </w:p>
        </w:tc>
        <w:tc>
          <w:tcPr>
            <w:tcW w:w="7655" w:type="dxa"/>
            <w:gridSpan w:val="4"/>
            <w:shd w:val="clear" w:color="auto" w:fill="auto"/>
          </w:tcPr>
          <w:p w:rsidR="003B72F7" w:rsidRPr="00C8552B" w:rsidRDefault="003B72F7" w:rsidP="005C53FA">
            <w:pPr>
              <w:keepNext/>
              <w:spacing w:before="40" w:after="40"/>
              <w:rPr>
                <w:sz w:val="18"/>
                <w:szCs w:val="18"/>
                <w:lang w:val="hr-HR"/>
              </w:rPr>
            </w:pPr>
          </w:p>
        </w:tc>
      </w:tr>
    </w:tbl>
    <w:p w:rsidR="005C53FA" w:rsidRDefault="005C53FA" w:rsidP="005C53FA">
      <w:pPr>
        <w:pStyle w:val="Caption"/>
        <w:rPr>
          <w:b/>
          <w:lang w:val="hr-HR"/>
        </w:rPr>
      </w:pPr>
      <w:bookmarkStart w:id="69" w:name="_Toc509230959"/>
      <w:bookmarkStart w:id="70" w:name="_Toc509229099"/>
      <w:r>
        <w:t xml:space="preserve">Tabela </w:t>
      </w:r>
      <w:fldSimple w:instr=" SEQ Tabela \* ARABIC ">
        <w:r>
          <w:rPr>
            <w:noProof/>
          </w:rPr>
          <w:t>32</w:t>
        </w:r>
      </w:fldSimple>
      <w:r>
        <w:rPr>
          <w:lang w:val="sr-Cyrl-BA"/>
        </w:rPr>
        <w:t xml:space="preserve"> </w:t>
      </w:r>
      <w:r w:rsidRPr="000D11A7">
        <w:t>Детаљан опис програма П8 за уштеду финалне енергије</w:t>
      </w:r>
      <w:bookmarkEnd w:id="69"/>
    </w:p>
    <w:p w:rsidR="007A5944" w:rsidRPr="007A5944" w:rsidRDefault="007A5944" w:rsidP="007A5944">
      <w:pPr>
        <w:pStyle w:val="Heading2"/>
        <w:ind w:firstLine="720"/>
        <w:rPr>
          <w:b/>
          <w:lang w:val="hr-HR"/>
        </w:rPr>
      </w:pPr>
      <w:r>
        <w:rPr>
          <w:b/>
          <w:lang w:val="hr-HR"/>
        </w:rPr>
        <w:t xml:space="preserve">12.3  </w:t>
      </w:r>
      <w:r w:rsidRPr="007A5944">
        <w:rPr>
          <w:b/>
          <w:lang w:val="hr-HR"/>
        </w:rPr>
        <w:t>М</w:t>
      </w:r>
      <w:r>
        <w:rPr>
          <w:b/>
          <w:lang w:val="sr-Cyrl-RS"/>
        </w:rPr>
        <w:t>ЕТОДА ВЕРИФИКОВА</w:t>
      </w:r>
      <w:r w:rsidRPr="007A5944">
        <w:rPr>
          <w:b/>
          <w:lang w:val="hr-HR"/>
        </w:rPr>
        <w:t>Њ</w:t>
      </w:r>
      <w:r>
        <w:rPr>
          <w:b/>
          <w:lang w:val="sr-Cyrl-RS"/>
        </w:rPr>
        <w:t>А УШТЕДА</w:t>
      </w:r>
      <w:r w:rsidRPr="007A5944">
        <w:rPr>
          <w:b/>
          <w:lang w:val="hr-HR"/>
        </w:rPr>
        <w:t xml:space="preserve">  'одоздо-према-горе' (Bottom Up - BU)</w:t>
      </w:r>
      <w:bookmarkEnd w:id="70"/>
      <w:r w:rsidRPr="007A5944">
        <w:rPr>
          <w:b/>
          <w:lang w:val="hr-HR"/>
        </w:rPr>
        <w:t xml:space="preserve"> </w:t>
      </w:r>
    </w:p>
    <w:p w:rsidR="007A5944" w:rsidRPr="009E44A1" w:rsidRDefault="007A5944" w:rsidP="007A5944">
      <w:pPr>
        <w:autoSpaceDE w:val="0"/>
        <w:autoSpaceDN w:val="0"/>
        <w:adjustRightInd w:val="0"/>
        <w:spacing w:before="60" w:after="0" w:line="240" w:lineRule="auto"/>
        <w:jc w:val="both"/>
        <w:rPr>
          <w:rFonts w:cs="MinionPro-CnIt"/>
          <w:iCs/>
          <w:color w:val="000000" w:themeColor="text1"/>
          <w:sz w:val="20"/>
          <w:szCs w:val="20"/>
        </w:rPr>
      </w:pPr>
      <w:r>
        <w:rPr>
          <w:rFonts w:cs="MinionPro-CnIt"/>
          <w:iCs/>
          <w:color w:val="000000" w:themeColor="text1"/>
          <w:sz w:val="20"/>
          <w:szCs w:val="20"/>
        </w:rPr>
        <w:t>Методологија</w:t>
      </w:r>
      <w:r w:rsidRPr="009E44A1">
        <w:rPr>
          <w:rFonts w:cs="MinionPro-CnIt"/>
          <w:iCs/>
          <w:color w:val="000000" w:themeColor="text1"/>
          <w:sz w:val="20"/>
          <w:szCs w:val="20"/>
        </w:rPr>
        <w:t xml:space="preserve"> </w:t>
      </w:r>
      <w:r>
        <w:rPr>
          <w:rFonts w:cs="MinionPro-CnIt"/>
          <w:iCs/>
          <w:color w:val="000000" w:themeColor="text1"/>
          <w:sz w:val="20"/>
          <w:szCs w:val="20"/>
        </w:rPr>
        <w:t>кориштена</w:t>
      </w:r>
      <w:r w:rsidRPr="009E44A1">
        <w:rPr>
          <w:rFonts w:cs="MinionPro-CnIt"/>
          <w:iCs/>
          <w:color w:val="000000" w:themeColor="text1"/>
          <w:sz w:val="20"/>
          <w:szCs w:val="20"/>
        </w:rPr>
        <w:t xml:space="preserve"> </w:t>
      </w:r>
      <w:r>
        <w:rPr>
          <w:rFonts w:cs="MinionPro-CnIt"/>
          <w:iCs/>
          <w:color w:val="000000" w:themeColor="text1"/>
          <w:sz w:val="20"/>
          <w:szCs w:val="20"/>
        </w:rPr>
        <w:t>за прорачун уштеда</w:t>
      </w:r>
      <w:r w:rsidRPr="009E44A1">
        <w:rPr>
          <w:rFonts w:cs="MinionPro-CnIt"/>
          <w:iCs/>
          <w:color w:val="000000" w:themeColor="text1"/>
          <w:sz w:val="20"/>
          <w:szCs w:val="20"/>
        </w:rPr>
        <w:t xml:space="preserve"> </w:t>
      </w:r>
      <w:r>
        <w:rPr>
          <w:rFonts w:cs="MinionPro-CnIt"/>
          <w:iCs/>
          <w:color w:val="000000" w:themeColor="text1"/>
          <w:sz w:val="20"/>
          <w:szCs w:val="20"/>
        </w:rPr>
        <w:t>и</w:t>
      </w:r>
      <w:r w:rsidRPr="009E44A1">
        <w:rPr>
          <w:rFonts w:cs="MinionPro-CnIt"/>
          <w:iCs/>
          <w:color w:val="000000" w:themeColor="text1"/>
          <w:sz w:val="20"/>
          <w:szCs w:val="20"/>
        </w:rPr>
        <w:t xml:space="preserve"> </w:t>
      </w:r>
      <w:r>
        <w:rPr>
          <w:rFonts w:cs="MinionPro-CnIt"/>
          <w:iCs/>
          <w:color w:val="000000" w:themeColor="text1"/>
          <w:sz w:val="20"/>
          <w:szCs w:val="20"/>
        </w:rPr>
        <w:t>пројекције</w:t>
      </w:r>
      <w:r w:rsidRPr="009E44A1">
        <w:rPr>
          <w:rFonts w:cs="MinionPro-CnIt"/>
          <w:iCs/>
          <w:color w:val="000000" w:themeColor="text1"/>
          <w:sz w:val="20"/>
          <w:szCs w:val="20"/>
        </w:rPr>
        <w:t xml:space="preserve"> </w:t>
      </w:r>
      <w:r>
        <w:rPr>
          <w:rFonts w:cs="MinionPro-CnIt"/>
          <w:iCs/>
          <w:color w:val="000000" w:themeColor="text1"/>
          <w:sz w:val="20"/>
          <w:szCs w:val="20"/>
        </w:rPr>
        <w:t>уштеда</w:t>
      </w:r>
      <w:r w:rsidRPr="009E44A1">
        <w:rPr>
          <w:rFonts w:cs="MinionPro-CnIt"/>
          <w:iCs/>
          <w:color w:val="000000" w:themeColor="text1"/>
          <w:sz w:val="20"/>
          <w:szCs w:val="20"/>
        </w:rPr>
        <w:t xml:space="preserve"> </w:t>
      </w:r>
      <w:r>
        <w:rPr>
          <w:rFonts w:cs="MinionPro-CnIt"/>
          <w:iCs/>
          <w:color w:val="000000" w:themeColor="text1"/>
          <w:sz w:val="20"/>
          <w:szCs w:val="20"/>
        </w:rPr>
        <w:t>базира се на</w:t>
      </w:r>
      <w:r w:rsidRPr="009E44A1">
        <w:rPr>
          <w:rFonts w:cs="MinionPro-CnIt"/>
          <w:iCs/>
          <w:color w:val="000000" w:themeColor="text1"/>
          <w:sz w:val="20"/>
          <w:szCs w:val="20"/>
        </w:rPr>
        <w:t xml:space="preserve"> </w:t>
      </w:r>
      <w:r>
        <w:rPr>
          <w:rFonts w:cs="MinionPro-CnIt"/>
          <w:iCs/>
          <w:color w:val="000000" w:themeColor="text1"/>
          <w:sz w:val="20"/>
          <w:szCs w:val="20"/>
        </w:rPr>
        <w:t>методологији</w:t>
      </w:r>
      <w:r w:rsidRPr="009E44A1">
        <w:rPr>
          <w:rFonts w:cs="MinionPro-CnIt"/>
          <w:iCs/>
          <w:color w:val="000000" w:themeColor="text1"/>
          <w:sz w:val="20"/>
          <w:szCs w:val="20"/>
        </w:rPr>
        <w:t xml:space="preserve"> </w:t>
      </w:r>
      <w:r>
        <w:rPr>
          <w:rFonts w:cs="MinionPro-CnIt"/>
          <w:iCs/>
          <w:color w:val="000000" w:themeColor="text1"/>
          <w:sz w:val="20"/>
          <w:szCs w:val="20"/>
        </w:rPr>
        <w:t>за</w:t>
      </w:r>
      <w:r w:rsidRPr="009E44A1">
        <w:rPr>
          <w:rFonts w:cs="MinionPro-CnIt"/>
          <w:iCs/>
          <w:color w:val="000000" w:themeColor="text1"/>
          <w:sz w:val="20"/>
          <w:szCs w:val="20"/>
        </w:rPr>
        <w:t xml:space="preserve"> </w:t>
      </w:r>
      <w:r>
        <w:rPr>
          <w:rFonts w:cs="MinionPro-CnIt"/>
          <w:iCs/>
          <w:color w:val="000000" w:themeColor="text1"/>
          <w:sz w:val="20"/>
          <w:szCs w:val="20"/>
        </w:rPr>
        <w:t>праћење</w:t>
      </w:r>
      <w:r w:rsidRPr="009E44A1">
        <w:rPr>
          <w:rFonts w:cs="MinionPro-CnIt"/>
          <w:iCs/>
          <w:color w:val="000000" w:themeColor="text1"/>
          <w:sz w:val="20"/>
          <w:szCs w:val="20"/>
        </w:rPr>
        <w:t xml:space="preserve">, </w:t>
      </w:r>
      <w:r>
        <w:rPr>
          <w:rFonts w:cs="MinionPro-CnIt"/>
          <w:iCs/>
          <w:color w:val="000000" w:themeColor="text1"/>
          <w:sz w:val="20"/>
          <w:szCs w:val="20"/>
        </w:rPr>
        <w:t>мјерење</w:t>
      </w:r>
      <w:r w:rsidRPr="009E44A1">
        <w:rPr>
          <w:rFonts w:cs="MinionPro-CnIt"/>
          <w:iCs/>
          <w:color w:val="000000" w:themeColor="text1"/>
          <w:sz w:val="20"/>
          <w:szCs w:val="20"/>
        </w:rPr>
        <w:t xml:space="preserve"> </w:t>
      </w:r>
      <w:r>
        <w:rPr>
          <w:rFonts w:cs="MinionPro-CnIt"/>
          <w:iCs/>
          <w:color w:val="000000" w:themeColor="text1"/>
          <w:sz w:val="20"/>
          <w:szCs w:val="20"/>
        </w:rPr>
        <w:t>и</w:t>
      </w:r>
      <w:r w:rsidRPr="009E44A1">
        <w:rPr>
          <w:rFonts w:cs="MinionPro-CnIt"/>
          <w:iCs/>
          <w:color w:val="000000" w:themeColor="text1"/>
          <w:sz w:val="20"/>
          <w:szCs w:val="20"/>
        </w:rPr>
        <w:t xml:space="preserve"> </w:t>
      </w:r>
      <w:r>
        <w:rPr>
          <w:rFonts w:cs="MinionPro-CnIt"/>
          <w:iCs/>
          <w:color w:val="000000" w:themeColor="text1"/>
          <w:sz w:val="20"/>
          <w:szCs w:val="20"/>
        </w:rPr>
        <w:t>верификацију</w:t>
      </w:r>
      <w:r w:rsidRPr="009E44A1">
        <w:rPr>
          <w:rFonts w:cs="MinionPro-CnIt"/>
          <w:iCs/>
          <w:color w:val="000000" w:themeColor="text1"/>
          <w:sz w:val="20"/>
          <w:szCs w:val="20"/>
        </w:rPr>
        <w:t xml:space="preserve"> </w:t>
      </w:r>
      <w:r>
        <w:rPr>
          <w:rFonts w:cs="MinionPro-CnIt"/>
          <w:iCs/>
          <w:color w:val="000000" w:themeColor="text1"/>
          <w:sz w:val="20"/>
          <w:szCs w:val="20"/>
        </w:rPr>
        <w:t>уштеда</w:t>
      </w:r>
      <w:r w:rsidRPr="009E44A1">
        <w:rPr>
          <w:rFonts w:cs="MinionPro-CnIt"/>
          <w:iCs/>
          <w:color w:val="000000" w:themeColor="text1"/>
          <w:sz w:val="20"/>
          <w:szCs w:val="20"/>
        </w:rPr>
        <w:t xml:space="preserve"> </w:t>
      </w:r>
      <w:r>
        <w:rPr>
          <w:rFonts w:cs="MinionPro-CnIt"/>
          <w:iCs/>
          <w:color w:val="000000" w:themeColor="text1"/>
          <w:sz w:val="20"/>
          <w:szCs w:val="20"/>
        </w:rPr>
        <w:t>енергије</w:t>
      </w:r>
      <w:r w:rsidRPr="009E44A1">
        <w:rPr>
          <w:rFonts w:cs="MinionPro-CnIt"/>
          <w:iCs/>
          <w:color w:val="000000" w:themeColor="text1"/>
          <w:sz w:val="20"/>
          <w:szCs w:val="20"/>
        </w:rPr>
        <w:t xml:space="preserve"> </w:t>
      </w:r>
      <w:r>
        <w:rPr>
          <w:rFonts w:cs="MinionPro-CnIt"/>
          <w:iCs/>
          <w:color w:val="000000" w:themeColor="text1"/>
          <w:sz w:val="20"/>
          <w:szCs w:val="20"/>
        </w:rPr>
        <w:t>у</w:t>
      </w:r>
      <w:r w:rsidRPr="009E44A1">
        <w:rPr>
          <w:rFonts w:cs="MinionPro-CnIt"/>
          <w:iCs/>
          <w:color w:val="000000" w:themeColor="text1"/>
          <w:sz w:val="20"/>
          <w:szCs w:val="20"/>
        </w:rPr>
        <w:t xml:space="preserve"> </w:t>
      </w:r>
      <w:r>
        <w:rPr>
          <w:rFonts w:cs="MinionPro-CnIt"/>
          <w:iCs/>
          <w:color w:val="000000" w:themeColor="text1"/>
          <w:sz w:val="20"/>
          <w:szCs w:val="20"/>
        </w:rPr>
        <w:t>непосредној</w:t>
      </w:r>
      <w:r w:rsidRPr="009E44A1">
        <w:rPr>
          <w:rFonts w:cs="MinionPro-CnIt"/>
          <w:iCs/>
          <w:color w:val="000000" w:themeColor="text1"/>
          <w:sz w:val="20"/>
          <w:szCs w:val="20"/>
        </w:rPr>
        <w:t xml:space="preserve"> </w:t>
      </w:r>
      <w:r>
        <w:rPr>
          <w:rFonts w:cs="MinionPro-CnIt"/>
          <w:iCs/>
          <w:color w:val="000000" w:themeColor="text1"/>
          <w:sz w:val="20"/>
          <w:szCs w:val="20"/>
        </w:rPr>
        <w:t>потрошњи</w:t>
      </w:r>
      <w:r w:rsidRPr="009E44A1">
        <w:rPr>
          <w:rFonts w:cs="MinionPro-CnIt"/>
          <w:iCs/>
          <w:color w:val="000000" w:themeColor="text1"/>
          <w:sz w:val="20"/>
          <w:szCs w:val="20"/>
        </w:rPr>
        <w:t xml:space="preserve"> </w:t>
      </w:r>
      <w:r>
        <w:rPr>
          <w:rFonts w:cs="MinionPro-CnIt"/>
          <w:iCs/>
          <w:color w:val="000000" w:themeColor="text1"/>
          <w:sz w:val="20"/>
          <w:szCs w:val="20"/>
        </w:rPr>
        <w:t>урађеној према</w:t>
      </w:r>
      <w:r w:rsidRPr="009E44A1">
        <w:rPr>
          <w:rFonts w:cs="MinionPro-CnIt"/>
          <w:iCs/>
          <w:color w:val="000000" w:themeColor="text1"/>
          <w:sz w:val="20"/>
          <w:szCs w:val="20"/>
        </w:rPr>
        <w:t xml:space="preserve"> </w:t>
      </w:r>
      <w:r>
        <w:rPr>
          <w:rFonts w:cs="MinionPro-CnIt"/>
          <w:iCs/>
          <w:color w:val="000000" w:themeColor="text1"/>
          <w:sz w:val="20"/>
          <w:szCs w:val="20"/>
        </w:rPr>
        <w:t>међународним</w:t>
      </w:r>
      <w:r w:rsidRPr="009E44A1">
        <w:rPr>
          <w:rFonts w:cs="MinionPro-CnIt"/>
          <w:iCs/>
          <w:color w:val="000000" w:themeColor="text1"/>
          <w:sz w:val="20"/>
          <w:szCs w:val="20"/>
        </w:rPr>
        <w:t xml:space="preserve"> </w:t>
      </w:r>
      <w:r>
        <w:rPr>
          <w:rFonts w:cs="MinionPro-CnIt"/>
          <w:iCs/>
          <w:color w:val="000000" w:themeColor="text1"/>
          <w:sz w:val="20"/>
          <w:szCs w:val="20"/>
        </w:rPr>
        <w:t>EMEEES смјерницама</w:t>
      </w:r>
      <w:r w:rsidRPr="009E44A1">
        <w:rPr>
          <w:rFonts w:cs="MinionPro-CnIt"/>
          <w:iCs/>
          <w:color w:val="000000" w:themeColor="text1"/>
          <w:sz w:val="20"/>
          <w:szCs w:val="20"/>
        </w:rPr>
        <w:t xml:space="preserve"> </w:t>
      </w:r>
      <w:r>
        <w:rPr>
          <w:rFonts w:cs="MinionPro-CnIt"/>
          <w:iCs/>
          <w:color w:val="000000" w:themeColor="text1"/>
          <w:sz w:val="20"/>
          <w:szCs w:val="20"/>
        </w:rPr>
        <w:t>и</w:t>
      </w:r>
      <w:r w:rsidRPr="009E44A1">
        <w:rPr>
          <w:rFonts w:cs="MinionPro-CnIt"/>
          <w:iCs/>
          <w:color w:val="000000" w:themeColor="text1"/>
          <w:sz w:val="20"/>
          <w:szCs w:val="20"/>
        </w:rPr>
        <w:t xml:space="preserve"> </w:t>
      </w:r>
      <w:r>
        <w:rPr>
          <w:rFonts w:cs="MinionPro-CnIt"/>
          <w:iCs/>
          <w:color w:val="000000" w:themeColor="text1"/>
          <w:sz w:val="20"/>
          <w:szCs w:val="20"/>
        </w:rPr>
        <w:t>међународном</w:t>
      </w:r>
      <w:r w:rsidRPr="009E44A1">
        <w:rPr>
          <w:rFonts w:cs="MinionPro-CnIt"/>
          <w:iCs/>
          <w:color w:val="000000" w:themeColor="text1"/>
          <w:sz w:val="20"/>
          <w:szCs w:val="20"/>
        </w:rPr>
        <w:t xml:space="preserve"> </w:t>
      </w:r>
      <w:r>
        <w:rPr>
          <w:rFonts w:cs="MinionPro-CnIt"/>
          <w:iCs/>
          <w:color w:val="000000" w:themeColor="text1"/>
          <w:sz w:val="20"/>
          <w:szCs w:val="20"/>
        </w:rPr>
        <w:t>протоколу</w:t>
      </w:r>
      <w:r w:rsidRPr="009E44A1">
        <w:rPr>
          <w:rFonts w:cs="MinionPro-CnIt"/>
          <w:iCs/>
          <w:color w:val="000000" w:themeColor="text1"/>
          <w:sz w:val="20"/>
          <w:szCs w:val="20"/>
        </w:rPr>
        <w:t xml:space="preserve"> </w:t>
      </w:r>
      <w:r>
        <w:rPr>
          <w:rFonts w:cs="MinionPro-CnIt"/>
          <w:iCs/>
          <w:color w:val="000000" w:themeColor="text1"/>
          <w:sz w:val="20"/>
          <w:szCs w:val="20"/>
        </w:rPr>
        <w:t>IPMVP</w:t>
      </w:r>
      <w:r w:rsidRPr="009E44A1">
        <w:rPr>
          <w:rFonts w:cs="MinionPro-CnIt"/>
          <w:iCs/>
          <w:color w:val="000000" w:themeColor="text1"/>
          <w:sz w:val="20"/>
          <w:szCs w:val="20"/>
        </w:rPr>
        <w:t xml:space="preserve">. </w:t>
      </w:r>
    </w:p>
    <w:p w:rsidR="007A5944" w:rsidRDefault="007A5944" w:rsidP="007A5944">
      <w:pPr>
        <w:autoSpaceDE w:val="0"/>
        <w:autoSpaceDN w:val="0"/>
        <w:adjustRightInd w:val="0"/>
        <w:spacing w:before="60" w:after="120" w:line="240" w:lineRule="auto"/>
        <w:jc w:val="both"/>
        <w:rPr>
          <w:rFonts w:cs="MinionPro-CnIt"/>
          <w:iCs/>
          <w:color w:val="000000" w:themeColor="text1"/>
          <w:sz w:val="20"/>
          <w:szCs w:val="20"/>
        </w:rPr>
      </w:pPr>
      <w:r>
        <w:rPr>
          <w:rFonts w:cs="MinionPro-CnIt"/>
          <w:iCs/>
          <w:color w:val="000000" w:themeColor="text1"/>
          <w:sz w:val="20"/>
          <w:szCs w:val="20"/>
        </w:rPr>
        <w:t>Методологија</w:t>
      </w:r>
      <w:r w:rsidRPr="009E44A1">
        <w:rPr>
          <w:rFonts w:cs="MinionPro-CnIt"/>
          <w:iCs/>
          <w:color w:val="000000" w:themeColor="text1"/>
          <w:sz w:val="20"/>
          <w:szCs w:val="20"/>
        </w:rPr>
        <w:t xml:space="preserve"> </w:t>
      </w:r>
      <w:r>
        <w:rPr>
          <w:rFonts w:cs="MinionPro-CnIt"/>
          <w:iCs/>
          <w:color w:val="000000" w:themeColor="text1"/>
          <w:sz w:val="20"/>
          <w:szCs w:val="20"/>
        </w:rPr>
        <w:t>'одоздо</w:t>
      </w:r>
      <w:r w:rsidRPr="009E44A1">
        <w:rPr>
          <w:rFonts w:cs="MinionPro-CnIt"/>
          <w:iCs/>
          <w:color w:val="000000" w:themeColor="text1"/>
          <w:sz w:val="20"/>
          <w:szCs w:val="20"/>
        </w:rPr>
        <w:t>-</w:t>
      </w:r>
      <w:r>
        <w:rPr>
          <w:rFonts w:cs="MinionPro-CnIt"/>
          <w:iCs/>
          <w:color w:val="000000" w:themeColor="text1"/>
          <w:sz w:val="20"/>
          <w:szCs w:val="20"/>
        </w:rPr>
        <w:t>према</w:t>
      </w:r>
      <w:r w:rsidRPr="009E44A1">
        <w:rPr>
          <w:rFonts w:cs="MinionPro-CnIt"/>
          <w:iCs/>
          <w:color w:val="000000" w:themeColor="text1"/>
          <w:sz w:val="20"/>
          <w:szCs w:val="20"/>
        </w:rPr>
        <w:t>-</w:t>
      </w:r>
      <w:r>
        <w:rPr>
          <w:rFonts w:cs="MinionPro-CnIt"/>
          <w:iCs/>
          <w:color w:val="000000" w:themeColor="text1"/>
          <w:sz w:val="20"/>
          <w:szCs w:val="20"/>
        </w:rPr>
        <w:t>горе'</w:t>
      </w:r>
      <w:r w:rsidRPr="009E44A1">
        <w:rPr>
          <w:rFonts w:cs="MinionPro-CnIt"/>
          <w:iCs/>
          <w:color w:val="000000" w:themeColor="text1"/>
          <w:sz w:val="20"/>
          <w:szCs w:val="20"/>
        </w:rPr>
        <w:t xml:space="preserve"> (</w:t>
      </w:r>
      <w:r>
        <w:rPr>
          <w:rFonts w:cs="MinionPro-CnIt"/>
          <w:iCs/>
          <w:color w:val="000000" w:themeColor="text1"/>
          <w:sz w:val="20"/>
          <w:szCs w:val="20"/>
        </w:rPr>
        <w:t>BU</w:t>
      </w:r>
      <w:r w:rsidRPr="009E44A1">
        <w:rPr>
          <w:rFonts w:cs="MinionPro-CnIt"/>
          <w:iCs/>
          <w:color w:val="000000" w:themeColor="text1"/>
          <w:sz w:val="20"/>
          <w:szCs w:val="20"/>
        </w:rPr>
        <w:t xml:space="preserve">) </w:t>
      </w:r>
      <w:r>
        <w:rPr>
          <w:rFonts w:cs="MinionPro-CnIt"/>
          <w:iCs/>
          <w:color w:val="000000" w:themeColor="text1"/>
          <w:sz w:val="20"/>
          <w:szCs w:val="20"/>
        </w:rPr>
        <w:t>састоји</w:t>
      </w:r>
      <w:r w:rsidRPr="009E44A1">
        <w:rPr>
          <w:rFonts w:cs="MinionPro-CnIt"/>
          <w:iCs/>
          <w:color w:val="000000" w:themeColor="text1"/>
          <w:sz w:val="20"/>
          <w:szCs w:val="20"/>
        </w:rPr>
        <w:t xml:space="preserve"> </w:t>
      </w:r>
      <w:r>
        <w:rPr>
          <w:rFonts w:cs="MinionPro-CnIt"/>
          <w:iCs/>
          <w:color w:val="000000" w:themeColor="text1"/>
          <w:sz w:val="20"/>
          <w:szCs w:val="20"/>
        </w:rPr>
        <w:t>се</w:t>
      </w:r>
      <w:r w:rsidRPr="009E44A1">
        <w:rPr>
          <w:rFonts w:cs="MinionPro-CnIt"/>
          <w:iCs/>
          <w:color w:val="000000" w:themeColor="text1"/>
          <w:sz w:val="20"/>
          <w:szCs w:val="20"/>
        </w:rPr>
        <w:t xml:space="preserve"> </w:t>
      </w:r>
      <w:r>
        <w:rPr>
          <w:rFonts w:cs="MinionPro-CnIt"/>
          <w:iCs/>
          <w:color w:val="000000" w:themeColor="text1"/>
          <w:sz w:val="20"/>
          <w:szCs w:val="20"/>
        </w:rPr>
        <w:t>од</w:t>
      </w:r>
      <w:r w:rsidRPr="009E44A1">
        <w:rPr>
          <w:rFonts w:cs="MinionPro-CnIt"/>
          <w:iCs/>
          <w:color w:val="000000" w:themeColor="text1"/>
          <w:sz w:val="20"/>
          <w:szCs w:val="20"/>
        </w:rPr>
        <w:t xml:space="preserve"> </w:t>
      </w:r>
      <w:r>
        <w:rPr>
          <w:rFonts w:cs="MinionPro-CnIt"/>
          <w:iCs/>
          <w:color w:val="000000" w:themeColor="text1"/>
          <w:sz w:val="20"/>
          <w:szCs w:val="20"/>
        </w:rPr>
        <w:t>формула</w:t>
      </w:r>
      <w:r w:rsidRPr="009E44A1">
        <w:rPr>
          <w:rFonts w:cs="MinionPro-CnIt"/>
          <w:iCs/>
          <w:color w:val="000000" w:themeColor="text1"/>
          <w:sz w:val="20"/>
          <w:szCs w:val="20"/>
        </w:rPr>
        <w:t xml:space="preserve"> </w:t>
      </w:r>
      <w:r>
        <w:rPr>
          <w:rFonts w:cs="MinionPro-CnIt"/>
          <w:iCs/>
          <w:color w:val="000000" w:themeColor="text1"/>
          <w:sz w:val="20"/>
          <w:szCs w:val="20"/>
        </w:rPr>
        <w:t>за прорачун</w:t>
      </w:r>
      <w:r w:rsidRPr="009E44A1">
        <w:rPr>
          <w:rFonts w:cs="MinionPro-CnIt"/>
          <w:iCs/>
          <w:color w:val="000000" w:themeColor="text1"/>
          <w:sz w:val="20"/>
          <w:szCs w:val="20"/>
        </w:rPr>
        <w:t xml:space="preserve"> </w:t>
      </w:r>
      <w:r>
        <w:rPr>
          <w:rFonts w:cs="MinionPro-CnIt"/>
          <w:iCs/>
          <w:color w:val="000000" w:themeColor="text1"/>
          <w:sz w:val="20"/>
          <w:szCs w:val="20"/>
        </w:rPr>
        <w:t>јединичних</w:t>
      </w:r>
      <w:r w:rsidRPr="009E44A1">
        <w:rPr>
          <w:rFonts w:cs="MinionPro-CnIt"/>
          <w:iCs/>
          <w:color w:val="000000" w:themeColor="text1"/>
          <w:sz w:val="20"/>
          <w:szCs w:val="20"/>
        </w:rPr>
        <w:t xml:space="preserve"> </w:t>
      </w:r>
      <w:r>
        <w:rPr>
          <w:rFonts w:cs="MinionPro-CnIt"/>
          <w:iCs/>
          <w:color w:val="000000" w:themeColor="text1"/>
          <w:sz w:val="20"/>
          <w:szCs w:val="20"/>
        </w:rPr>
        <w:t>уштеда</w:t>
      </w:r>
      <w:r w:rsidRPr="009E44A1">
        <w:rPr>
          <w:rFonts w:cs="MinionPro-CnIt"/>
          <w:iCs/>
          <w:color w:val="000000" w:themeColor="text1"/>
          <w:sz w:val="20"/>
          <w:szCs w:val="20"/>
        </w:rPr>
        <w:t xml:space="preserve"> </w:t>
      </w:r>
      <w:r>
        <w:rPr>
          <w:rFonts w:cs="MinionPro-CnIt"/>
          <w:iCs/>
          <w:color w:val="000000" w:themeColor="text1"/>
          <w:sz w:val="20"/>
          <w:szCs w:val="20"/>
        </w:rPr>
        <w:t>енергије</w:t>
      </w:r>
      <w:r w:rsidRPr="009E44A1">
        <w:rPr>
          <w:rFonts w:cs="MinionPro-CnIt"/>
          <w:iCs/>
          <w:color w:val="000000" w:themeColor="text1"/>
          <w:sz w:val="20"/>
          <w:szCs w:val="20"/>
        </w:rPr>
        <w:t xml:space="preserve"> (</w:t>
      </w:r>
      <w:r>
        <w:rPr>
          <w:rFonts w:cs="MinionPro-CnIt"/>
          <w:iCs/>
          <w:color w:val="000000" w:themeColor="text1"/>
          <w:sz w:val="20"/>
          <w:szCs w:val="20"/>
        </w:rPr>
        <w:t>UFES</w:t>
      </w:r>
      <w:r w:rsidRPr="009E44A1">
        <w:rPr>
          <w:rFonts w:cs="MinionPro-CnIt"/>
          <w:iCs/>
          <w:color w:val="000000" w:themeColor="text1"/>
          <w:sz w:val="20"/>
          <w:szCs w:val="20"/>
        </w:rPr>
        <w:t xml:space="preserve">) </w:t>
      </w:r>
      <w:r>
        <w:rPr>
          <w:rFonts w:cs="MinionPro-CnIt"/>
          <w:iCs/>
          <w:color w:val="000000" w:themeColor="text1"/>
          <w:sz w:val="20"/>
          <w:szCs w:val="20"/>
        </w:rPr>
        <w:t>које</w:t>
      </w:r>
      <w:r w:rsidRPr="009E44A1">
        <w:rPr>
          <w:rFonts w:cs="MinionPro-CnIt"/>
          <w:iCs/>
          <w:color w:val="000000" w:themeColor="text1"/>
          <w:sz w:val="20"/>
          <w:szCs w:val="20"/>
        </w:rPr>
        <w:t xml:space="preserve"> </w:t>
      </w:r>
      <w:r>
        <w:rPr>
          <w:rFonts w:cs="MinionPro-CnIt"/>
          <w:iCs/>
          <w:color w:val="000000" w:themeColor="text1"/>
          <w:sz w:val="20"/>
          <w:szCs w:val="20"/>
        </w:rPr>
        <w:t>се</w:t>
      </w:r>
      <w:r w:rsidRPr="009E44A1">
        <w:rPr>
          <w:rFonts w:cs="MinionPro-CnIt"/>
          <w:iCs/>
          <w:color w:val="000000" w:themeColor="text1"/>
          <w:sz w:val="20"/>
          <w:szCs w:val="20"/>
        </w:rPr>
        <w:t xml:space="preserve"> </w:t>
      </w:r>
      <w:r>
        <w:rPr>
          <w:rFonts w:cs="MinionPro-CnIt"/>
          <w:iCs/>
          <w:color w:val="000000" w:themeColor="text1"/>
          <w:sz w:val="20"/>
          <w:szCs w:val="20"/>
        </w:rPr>
        <w:t>изражавају</w:t>
      </w:r>
      <w:r w:rsidRPr="009E44A1">
        <w:rPr>
          <w:rFonts w:cs="MinionPro-CnIt"/>
          <w:iCs/>
          <w:color w:val="000000" w:themeColor="text1"/>
          <w:sz w:val="20"/>
          <w:szCs w:val="20"/>
        </w:rPr>
        <w:t xml:space="preserve"> </w:t>
      </w:r>
      <w:r>
        <w:rPr>
          <w:rFonts w:cs="MinionPro-CnIt"/>
          <w:iCs/>
          <w:color w:val="000000" w:themeColor="text1"/>
          <w:sz w:val="20"/>
          <w:szCs w:val="20"/>
        </w:rPr>
        <w:t>у јединици</w:t>
      </w:r>
      <w:r w:rsidRPr="009E44A1">
        <w:rPr>
          <w:rFonts w:cs="MinionPro-CnIt"/>
          <w:iCs/>
          <w:color w:val="000000" w:themeColor="text1"/>
          <w:sz w:val="20"/>
          <w:szCs w:val="20"/>
        </w:rPr>
        <w:t xml:space="preserve"> </w:t>
      </w:r>
      <w:r>
        <w:rPr>
          <w:rFonts w:cs="MinionPro-CnIt"/>
          <w:iCs/>
          <w:color w:val="000000" w:themeColor="text1"/>
          <w:sz w:val="20"/>
          <w:szCs w:val="20"/>
        </w:rPr>
        <w:t>релевантној</w:t>
      </w:r>
      <w:r w:rsidRPr="009E44A1">
        <w:rPr>
          <w:rFonts w:cs="MinionPro-CnIt"/>
          <w:iCs/>
          <w:color w:val="000000" w:themeColor="text1"/>
          <w:sz w:val="20"/>
          <w:szCs w:val="20"/>
        </w:rPr>
        <w:t xml:space="preserve"> </w:t>
      </w:r>
      <w:r>
        <w:rPr>
          <w:rFonts w:cs="MinionPro-CnIt"/>
          <w:iCs/>
          <w:color w:val="000000" w:themeColor="text1"/>
          <w:sz w:val="20"/>
          <w:szCs w:val="20"/>
        </w:rPr>
        <w:t>за</w:t>
      </w:r>
      <w:r w:rsidRPr="009E44A1">
        <w:rPr>
          <w:rFonts w:cs="MinionPro-CnIt"/>
          <w:iCs/>
          <w:color w:val="000000" w:themeColor="text1"/>
          <w:sz w:val="20"/>
          <w:szCs w:val="20"/>
        </w:rPr>
        <w:t xml:space="preserve"> </w:t>
      </w:r>
      <w:r>
        <w:rPr>
          <w:rFonts w:cs="MinionPro-CnIt"/>
          <w:iCs/>
          <w:color w:val="000000" w:themeColor="text1"/>
          <w:sz w:val="20"/>
          <w:szCs w:val="20"/>
        </w:rPr>
        <w:t>разматрану</w:t>
      </w:r>
      <w:r w:rsidRPr="009E44A1">
        <w:rPr>
          <w:rFonts w:cs="MinionPro-CnIt"/>
          <w:iCs/>
          <w:color w:val="000000" w:themeColor="text1"/>
          <w:sz w:val="20"/>
          <w:szCs w:val="20"/>
        </w:rPr>
        <w:t xml:space="preserve"> </w:t>
      </w:r>
      <w:r>
        <w:rPr>
          <w:rFonts w:cs="MinionPro-CnIt"/>
          <w:iCs/>
          <w:color w:val="000000" w:themeColor="text1"/>
          <w:sz w:val="20"/>
          <w:szCs w:val="20"/>
        </w:rPr>
        <w:t>мјеру</w:t>
      </w:r>
      <w:r w:rsidRPr="009E44A1">
        <w:rPr>
          <w:rFonts w:cs="MinionPro-CnIt"/>
          <w:iCs/>
          <w:color w:val="000000" w:themeColor="text1"/>
          <w:sz w:val="20"/>
          <w:szCs w:val="20"/>
        </w:rPr>
        <w:t xml:space="preserve"> </w:t>
      </w:r>
      <w:r>
        <w:rPr>
          <w:rFonts w:cs="MinionPro-CnIt"/>
          <w:iCs/>
          <w:color w:val="000000" w:themeColor="text1"/>
          <w:sz w:val="20"/>
          <w:szCs w:val="20"/>
        </w:rPr>
        <w:t>енергетске</w:t>
      </w:r>
      <w:r w:rsidRPr="009E44A1">
        <w:rPr>
          <w:rFonts w:cs="MinionPro-CnIt"/>
          <w:iCs/>
          <w:color w:val="000000" w:themeColor="text1"/>
          <w:sz w:val="20"/>
          <w:szCs w:val="20"/>
        </w:rPr>
        <w:t xml:space="preserve"> </w:t>
      </w:r>
      <w:r>
        <w:rPr>
          <w:rFonts w:cs="MinionPro-CnIt"/>
          <w:iCs/>
          <w:color w:val="000000" w:themeColor="text1"/>
          <w:sz w:val="20"/>
          <w:szCs w:val="20"/>
        </w:rPr>
        <w:t>ефикасности. Укупне</w:t>
      </w:r>
      <w:r w:rsidRPr="009E44A1">
        <w:rPr>
          <w:rFonts w:cs="MinionPro-CnIt"/>
          <w:iCs/>
          <w:color w:val="000000" w:themeColor="text1"/>
          <w:sz w:val="20"/>
          <w:szCs w:val="20"/>
        </w:rPr>
        <w:t xml:space="preserve"> </w:t>
      </w:r>
      <w:r>
        <w:rPr>
          <w:rFonts w:cs="MinionPro-CnIt"/>
          <w:iCs/>
          <w:color w:val="000000" w:themeColor="text1"/>
          <w:sz w:val="20"/>
          <w:szCs w:val="20"/>
        </w:rPr>
        <w:t>уштеде</w:t>
      </w:r>
      <w:r w:rsidRPr="009E44A1">
        <w:rPr>
          <w:rFonts w:cs="MinionPro-CnIt"/>
          <w:iCs/>
          <w:color w:val="000000" w:themeColor="text1"/>
          <w:sz w:val="20"/>
          <w:szCs w:val="20"/>
        </w:rPr>
        <w:t xml:space="preserve"> </w:t>
      </w:r>
      <w:r>
        <w:rPr>
          <w:rFonts w:cs="MinionPro-CnIt"/>
          <w:iCs/>
          <w:color w:val="000000" w:themeColor="text1"/>
          <w:sz w:val="20"/>
          <w:szCs w:val="20"/>
        </w:rPr>
        <w:t>енергије</w:t>
      </w:r>
      <w:r w:rsidRPr="009E44A1">
        <w:rPr>
          <w:rFonts w:cs="MinionPro-CnIt"/>
          <w:iCs/>
          <w:color w:val="000000" w:themeColor="text1"/>
          <w:sz w:val="20"/>
          <w:szCs w:val="20"/>
        </w:rPr>
        <w:t xml:space="preserve"> </w:t>
      </w:r>
      <w:r>
        <w:rPr>
          <w:rFonts w:cs="MinionPro-CnIt"/>
          <w:iCs/>
          <w:color w:val="000000" w:themeColor="text1"/>
          <w:sz w:val="20"/>
          <w:szCs w:val="20"/>
        </w:rPr>
        <w:t>у</w:t>
      </w:r>
      <w:r w:rsidRPr="009E44A1">
        <w:rPr>
          <w:rFonts w:cs="MinionPro-CnIt"/>
          <w:iCs/>
          <w:color w:val="000000" w:themeColor="text1"/>
          <w:sz w:val="20"/>
          <w:szCs w:val="20"/>
        </w:rPr>
        <w:t xml:space="preserve"> </w:t>
      </w:r>
      <w:r>
        <w:rPr>
          <w:rFonts w:cs="MinionPro-CnIt"/>
          <w:iCs/>
          <w:color w:val="000000" w:themeColor="text1"/>
          <w:sz w:val="20"/>
          <w:szCs w:val="20"/>
        </w:rPr>
        <w:t>непосредној</w:t>
      </w:r>
      <w:r w:rsidRPr="009E44A1">
        <w:rPr>
          <w:rFonts w:cs="MinionPro-CnIt"/>
          <w:iCs/>
          <w:color w:val="000000" w:themeColor="text1"/>
          <w:sz w:val="20"/>
          <w:szCs w:val="20"/>
        </w:rPr>
        <w:t xml:space="preserve"> </w:t>
      </w:r>
      <w:r>
        <w:rPr>
          <w:rFonts w:cs="MinionPro-CnIt"/>
          <w:iCs/>
          <w:color w:val="000000" w:themeColor="text1"/>
          <w:sz w:val="20"/>
          <w:szCs w:val="20"/>
        </w:rPr>
        <w:t>потрошњи</w:t>
      </w:r>
      <w:r w:rsidRPr="009E44A1">
        <w:rPr>
          <w:rFonts w:cs="MinionPro-CnIt"/>
          <w:iCs/>
          <w:color w:val="000000" w:themeColor="text1"/>
          <w:sz w:val="20"/>
          <w:szCs w:val="20"/>
        </w:rPr>
        <w:t xml:space="preserve"> (</w:t>
      </w:r>
      <w:r>
        <w:rPr>
          <w:rFonts w:cs="MinionPro-CnIt"/>
          <w:iCs/>
          <w:color w:val="000000" w:themeColor="text1"/>
          <w:sz w:val="20"/>
          <w:szCs w:val="20"/>
        </w:rPr>
        <w:t>FES</w:t>
      </w:r>
      <w:r w:rsidRPr="009E44A1">
        <w:rPr>
          <w:rFonts w:cs="MinionPro-CnIt"/>
          <w:iCs/>
          <w:color w:val="000000" w:themeColor="text1"/>
          <w:sz w:val="20"/>
          <w:szCs w:val="20"/>
        </w:rPr>
        <w:t xml:space="preserve">) </w:t>
      </w:r>
      <w:r>
        <w:rPr>
          <w:rFonts w:cs="MinionPro-CnIt"/>
          <w:iCs/>
          <w:color w:val="000000" w:themeColor="text1"/>
          <w:sz w:val="20"/>
          <w:szCs w:val="20"/>
        </w:rPr>
        <w:t>израчунавају</w:t>
      </w:r>
      <w:r w:rsidRPr="009E44A1">
        <w:rPr>
          <w:rFonts w:cs="MinionPro-CnIt"/>
          <w:iCs/>
          <w:color w:val="000000" w:themeColor="text1"/>
          <w:sz w:val="20"/>
          <w:szCs w:val="20"/>
        </w:rPr>
        <w:t xml:space="preserve"> </w:t>
      </w:r>
      <w:r>
        <w:rPr>
          <w:rFonts w:cs="MinionPro-CnIt"/>
          <w:iCs/>
          <w:color w:val="000000" w:themeColor="text1"/>
          <w:sz w:val="20"/>
          <w:szCs w:val="20"/>
        </w:rPr>
        <w:t>се</w:t>
      </w:r>
      <w:r w:rsidRPr="009E44A1">
        <w:rPr>
          <w:rFonts w:cs="MinionPro-CnIt"/>
          <w:iCs/>
          <w:color w:val="000000" w:themeColor="text1"/>
          <w:sz w:val="20"/>
          <w:szCs w:val="20"/>
        </w:rPr>
        <w:t xml:space="preserve"> </w:t>
      </w:r>
      <w:r>
        <w:rPr>
          <w:rFonts w:cs="MinionPro-CnIt"/>
          <w:iCs/>
          <w:color w:val="000000" w:themeColor="text1"/>
          <w:sz w:val="20"/>
          <w:szCs w:val="20"/>
        </w:rPr>
        <w:t>множењем</w:t>
      </w:r>
      <w:r w:rsidRPr="009E44A1">
        <w:rPr>
          <w:rFonts w:cs="MinionPro-CnIt"/>
          <w:iCs/>
          <w:color w:val="000000" w:themeColor="text1"/>
          <w:sz w:val="20"/>
          <w:szCs w:val="20"/>
        </w:rPr>
        <w:t xml:space="preserve"> </w:t>
      </w:r>
      <w:r>
        <w:rPr>
          <w:rFonts w:cs="MinionPro-CnIt"/>
          <w:iCs/>
          <w:color w:val="000000" w:themeColor="text1"/>
          <w:sz w:val="20"/>
          <w:szCs w:val="20"/>
        </w:rPr>
        <w:t>вриједности</w:t>
      </w:r>
      <w:r w:rsidRPr="009E44A1">
        <w:rPr>
          <w:rFonts w:cs="MinionPro-CnIt"/>
          <w:iCs/>
          <w:color w:val="000000" w:themeColor="text1"/>
          <w:sz w:val="20"/>
          <w:szCs w:val="20"/>
        </w:rPr>
        <w:t xml:space="preserve"> </w:t>
      </w:r>
      <w:r>
        <w:rPr>
          <w:rFonts w:cs="MinionPro-CnIt"/>
          <w:iCs/>
          <w:color w:val="000000" w:themeColor="text1"/>
          <w:sz w:val="20"/>
          <w:szCs w:val="20"/>
        </w:rPr>
        <w:t>UFES</w:t>
      </w:r>
      <w:r w:rsidRPr="009E44A1">
        <w:rPr>
          <w:rFonts w:cs="MinionPro-CnIt"/>
          <w:iCs/>
          <w:color w:val="000000" w:themeColor="text1"/>
          <w:sz w:val="20"/>
          <w:szCs w:val="20"/>
        </w:rPr>
        <w:t xml:space="preserve"> </w:t>
      </w:r>
      <w:r>
        <w:rPr>
          <w:rFonts w:cs="MinionPro-CnIt"/>
          <w:iCs/>
          <w:color w:val="000000" w:themeColor="text1"/>
          <w:sz w:val="20"/>
          <w:szCs w:val="20"/>
        </w:rPr>
        <w:t>са</w:t>
      </w:r>
      <w:r w:rsidRPr="009E44A1">
        <w:rPr>
          <w:rFonts w:cs="MinionPro-CnIt"/>
          <w:iCs/>
          <w:color w:val="000000" w:themeColor="text1"/>
          <w:sz w:val="20"/>
          <w:szCs w:val="20"/>
        </w:rPr>
        <w:t xml:space="preserve"> </w:t>
      </w:r>
      <w:r>
        <w:rPr>
          <w:rFonts w:cs="MinionPro-CnIt"/>
          <w:iCs/>
          <w:color w:val="000000" w:themeColor="text1"/>
          <w:sz w:val="20"/>
          <w:szCs w:val="20"/>
        </w:rPr>
        <w:t>вриједношћу релевантног</w:t>
      </w:r>
      <w:r w:rsidRPr="009E44A1">
        <w:rPr>
          <w:rFonts w:cs="MinionPro-CnIt"/>
          <w:iCs/>
          <w:color w:val="000000" w:themeColor="text1"/>
          <w:sz w:val="20"/>
          <w:szCs w:val="20"/>
        </w:rPr>
        <w:t xml:space="preserve"> </w:t>
      </w:r>
      <w:r>
        <w:rPr>
          <w:rFonts w:cs="MinionPro-CnIt"/>
          <w:iCs/>
          <w:color w:val="000000" w:themeColor="text1"/>
          <w:sz w:val="20"/>
          <w:szCs w:val="20"/>
        </w:rPr>
        <w:t>фактора утицаја у разматраном раздобљу и сабирањем свих</w:t>
      </w:r>
      <w:r w:rsidRPr="009E44A1">
        <w:rPr>
          <w:rFonts w:cs="MinionPro-CnIt"/>
          <w:iCs/>
          <w:color w:val="000000" w:themeColor="text1"/>
          <w:sz w:val="20"/>
          <w:szCs w:val="20"/>
        </w:rPr>
        <w:t xml:space="preserve"> </w:t>
      </w:r>
      <w:r>
        <w:rPr>
          <w:rFonts w:cs="MinionPro-CnIt"/>
          <w:iCs/>
          <w:color w:val="000000" w:themeColor="text1"/>
          <w:sz w:val="20"/>
          <w:szCs w:val="20"/>
        </w:rPr>
        <w:t>појединачних</w:t>
      </w:r>
      <w:r w:rsidRPr="009E44A1">
        <w:rPr>
          <w:rFonts w:cs="MinionPro-CnIt"/>
          <w:iCs/>
          <w:color w:val="000000" w:themeColor="text1"/>
          <w:sz w:val="20"/>
          <w:szCs w:val="20"/>
        </w:rPr>
        <w:t xml:space="preserve"> </w:t>
      </w:r>
      <w:r>
        <w:rPr>
          <w:rFonts w:cs="MinionPro-CnIt"/>
          <w:iCs/>
          <w:color w:val="000000" w:themeColor="text1"/>
          <w:sz w:val="20"/>
          <w:szCs w:val="20"/>
        </w:rPr>
        <w:t>резултата</w:t>
      </w:r>
      <w:r w:rsidRPr="009E44A1">
        <w:rPr>
          <w:rFonts w:cs="MinionPro-CnIt"/>
          <w:iCs/>
          <w:color w:val="000000" w:themeColor="text1"/>
          <w:sz w:val="20"/>
          <w:szCs w:val="20"/>
        </w:rPr>
        <w:t xml:space="preserve"> (</w:t>
      </w:r>
      <w:r>
        <w:rPr>
          <w:rFonts w:cs="MinionPro-CnIt"/>
          <w:iCs/>
          <w:color w:val="000000" w:themeColor="text1"/>
          <w:sz w:val="20"/>
          <w:szCs w:val="20"/>
        </w:rPr>
        <w:t>пројеката</w:t>
      </w:r>
      <w:r w:rsidRPr="009E44A1">
        <w:rPr>
          <w:rFonts w:cs="MinionPro-CnIt"/>
          <w:iCs/>
          <w:color w:val="000000" w:themeColor="text1"/>
          <w:sz w:val="20"/>
          <w:szCs w:val="20"/>
        </w:rPr>
        <w:t xml:space="preserve">) </w:t>
      </w:r>
      <w:r>
        <w:rPr>
          <w:rFonts w:cs="MinionPro-CnIt"/>
          <w:iCs/>
          <w:color w:val="000000" w:themeColor="text1"/>
          <w:sz w:val="20"/>
          <w:szCs w:val="20"/>
        </w:rPr>
        <w:t>који</w:t>
      </w:r>
      <w:r w:rsidRPr="009E44A1">
        <w:rPr>
          <w:rFonts w:cs="MinionPro-CnIt"/>
          <w:iCs/>
          <w:color w:val="000000" w:themeColor="text1"/>
          <w:sz w:val="20"/>
          <w:szCs w:val="20"/>
        </w:rPr>
        <w:t xml:space="preserve"> </w:t>
      </w:r>
      <w:r>
        <w:rPr>
          <w:rFonts w:cs="MinionPro-CnIt"/>
          <w:iCs/>
          <w:color w:val="000000" w:themeColor="text1"/>
          <w:sz w:val="20"/>
          <w:szCs w:val="20"/>
        </w:rPr>
        <w:t>су</w:t>
      </w:r>
      <w:r w:rsidRPr="009E44A1">
        <w:rPr>
          <w:rFonts w:cs="MinionPro-CnIt"/>
          <w:iCs/>
          <w:color w:val="000000" w:themeColor="text1"/>
          <w:sz w:val="20"/>
          <w:szCs w:val="20"/>
        </w:rPr>
        <w:t xml:space="preserve"> </w:t>
      </w:r>
      <w:r>
        <w:rPr>
          <w:rFonts w:cs="MinionPro-CnIt"/>
          <w:iCs/>
          <w:color w:val="000000" w:themeColor="text1"/>
          <w:sz w:val="20"/>
          <w:szCs w:val="20"/>
        </w:rPr>
        <w:t>остварени</w:t>
      </w:r>
      <w:r w:rsidRPr="009E44A1">
        <w:rPr>
          <w:rFonts w:cs="MinionPro-CnIt"/>
          <w:iCs/>
          <w:color w:val="000000" w:themeColor="text1"/>
          <w:sz w:val="20"/>
          <w:szCs w:val="20"/>
        </w:rPr>
        <w:t xml:space="preserve"> </w:t>
      </w:r>
      <w:r>
        <w:rPr>
          <w:rFonts w:cs="MinionPro-CnIt"/>
          <w:iCs/>
          <w:color w:val="000000" w:themeColor="text1"/>
          <w:sz w:val="20"/>
          <w:szCs w:val="20"/>
        </w:rPr>
        <w:t>у</w:t>
      </w:r>
      <w:r w:rsidRPr="009E44A1">
        <w:rPr>
          <w:rFonts w:cs="MinionPro-CnIt"/>
          <w:iCs/>
          <w:color w:val="000000" w:themeColor="text1"/>
          <w:sz w:val="20"/>
          <w:szCs w:val="20"/>
        </w:rPr>
        <w:t xml:space="preserve"> </w:t>
      </w:r>
      <w:r>
        <w:rPr>
          <w:rFonts w:cs="MinionPro-CnIt"/>
          <w:iCs/>
          <w:color w:val="000000" w:themeColor="text1"/>
          <w:sz w:val="20"/>
          <w:szCs w:val="20"/>
        </w:rPr>
        <w:t>склопу</w:t>
      </w:r>
      <w:r w:rsidRPr="009E44A1">
        <w:rPr>
          <w:rFonts w:cs="MinionPro-CnIt"/>
          <w:iCs/>
          <w:color w:val="000000" w:themeColor="text1"/>
          <w:sz w:val="20"/>
          <w:szCs w:val="20"/>
        </w:rPr>
        <w:t xml:space="preserve"> </w:t>
      </w:r>
      <w:r>
        <w:rPr>
          <w:rFonts w:cs="MinionPro-CnIt"/>
          <w:iCs/>
          <w:color w:val="000000" w:themeColor="text1"/>
          <w:sz w:val="20"/>
          <w:szCs w:val="20"/>
        </w:rPr>
        <w:t>неке</w:t>
      </w:r>
      <w:r w:rsidRPr="009E44A1">
        <w:rPr>
          <w:rFonts w:cs="MinionPro-CnIt"/>
          <w:iCs/>
          <w:color w:val="000000" w:themeColor="text1"/>
          <w:sz w:val="20"/>
          <w:szCs w:val="20"/>
        </w:rPr>
        <w:t xml:space="preserve"> </w:t>
      </w:r>
      <w:r>
        <w:rPr>
          <w:rFonts w:cs="MinionPro-CnIt"/>
          <w:iCs/>
          <w:color w:val="000000" w:themeColor="text1"/>
          <w:sz w:val="20"/>
          <w:szCs w:val="20"/>
        </w:rPr>
        <w:t>мјере</w:t>
      </w:r>
      <w:r w:rsidRPr="009E44A1">
        <w:rPr>
          <w:rFonts w:cs="MinionPro-CnIt"/>
          <w:iCs/>
          <w:color w:val="000000" w:themeColor="text1"/>
          <w:sz w:val="20"/>
          <w:szCs w:val="20"/>
        </w:rPr>
        <w:t xml:space="preserve">. </w:t>
      </w:r>
      <w:r>
        <w:rPr>
          <w:rFonts w:cs="MinionPro-CnIt"/>
          <w:iCs/>
          <w:color w:val="000000" w:themeColor="text1"/>
          <w:sz w:val="20"/>
          <w:szCs w:val="20"/>
        </w:rPr>
        <w:t>Прорачун UFES заснива се</w:t>
      </w:r>
      <w:r w:rsidRPr="009E44A1">
        <w:rPr>
          <w:rFonts w:cs="MinionPro-CnIt"/>
          <w:iCs/>
          <w:color w:val="000000" w:themeColor="text1"/>
          <w:sz w:val="20"/>
          <w:szCs w:val="20"/>
        </w:rPr>
        <w:t xml:space="preserve"> </w:t>
      </w:r>
      <w:r>
        <w:rPr>
          <w:rFonts w:cs="MinionPro-CnIt"/>
          <w:iCs/>
          <w:color w:val="000000" w:themeColor="text1"/>
          <w:sz w:val="20"/>
          <w:szCs w:val="20"/>
        </w:rPr>
        <w:t>на</w:t>
      </w:r>
      <w:r w:rsidRPr="009E44A1">
        <w:rPr>
          <w:rFonts w:cs="MinionPro-CnIt"/>
          <w:iCs/>
          <w:color w:val="000000" w:themeColor="text1"/>
          <w:sz w:val="20"/>
          <w:szCs w:val="20"/>
        </w:rPr>
        <w:t xml:space="preserve"> </w:t>
      </w:r>
      <w:r>
        <w:rPr>
          <w:rFonts w:cs="MinionPro-CnIt"/>
          <w:iCs/>
          <w:color w:val="000000" w:themeColor="text1"/>
          <w:sz w:val="20"/>
          <w:szCs w:val="20"/>
        </w:rPr>
        <w:t>разлици</w:t>
      </w:r>
      <w:r w:rsidRPr="009E44A1">
        <w:rPr>
          <w:rFonts w:cs="MinionPro-CnIt"/>
          <w:iCs/>
          <w:color w:val="000000" w:themeColor="text1"/>
          <w:sz w:val="20"/>
          <w:szCs w:val="20"/>
        </w:rPr>
        <w:t xml:space="preserve"> </w:t>
      </w:r>
      <w:r>
        <w:rPr>
          <w:rFonts w:cs="MinionPro-CnIt"/>
          <w:iCs/>
          <w:color w:val="000000" w:themeColor="text1"/>
          <w:sz w:val="20"/>
          <w:szCs w:val="20"/>
        </w:rPr>
        <w:t>у</w:t>
      </w:r>
      <w:r w:rsidRPr="009E44A1">
        <w:rPr>
          <w:rFonts w:cs="MinionPro-CnIt"/>
          <w:iCs/>
          <w:color w:val="000000" w:themeColor="text1"/>
          <w:sz w:val="20"/>
          <w:szCs w:val="20"/>
        </w:rPr>
        <w:t xml:space="preserve"> </w:t>
      </w:r>
      <w:r>
        <w:rPr>
          <w:rFonts w:cs="MinionPro-CnIt"/>
          <w:iCs/>
          <w:color w:val="000000" w:themeColor="text1"/>
          <w:sz w:val="20"/>
          <w:szCs w:val="20"/>
        </w:rPr>
        <w:t>специфичној</w:t>
      </w:r>
      <w:r w:rsidRPr="009E44A1">
        <w:rPr>
          <w:rFonts w:cs="MinionPro-CnIt"/>
          <w:iCs/>
          <w:color w:val="000000" w:themeColor="text1"/>
          <w:sz w:val="20"/>
          <w:szCs w:val="20"/>
        </w:rPr>
        <w:t xml:space="preserve"> </w:t>
      </w:r>
      <w:r>
        <w:rPr>
          <w:rFonts w:cs="MinionPro-CnIt"/>
          <w:iCs/>
          <w:color w:val="000000" w:themeColor="text1"/>
          <w:sz w:val="20"/>
          <w:szCs w:val="20"/>
        </w:rPr>
        <w:t>потрошњи</w:t>
      </w:r>
      <w:r w:rsidRPr="009E44A1">
        <w:rPr>
          <w:rFonts w:cs="MinionPro-CnIt"/>
          <w:iCs/>
          <w:color w:val="000000" w:themeColor="text1"/>
          <w:sz w:val="20"/>
          <w:szCs w:val="20"/>
        </w:rPr>
        <w:t xml:space="preserve"> </w:t>
      </w:r>
      <w:r>
        <w:rPr>
          <w:rFonts w:cs="MinionPro-CnIt"/>
          <w:iCs/>
          <w:color w:val="000000" w:themeColor="text1"/>
          <w:sz w:val="20"/>
          <w:szCs w:val="20"/>
        </w:rPr>
        <w:t>енергије</w:t>
      </w:r>
      <w:r w:rsidRPr="009E44A1">
        <w:rPr>
          <w:rFonts w:cs="MinionPro-CnIt"/>
          <w:iCs/>
          <w:color w:val="000000" w:themeColor="text1"/>
          <w:sz w:val="20"/>
          <w:szCs w:val="20"/>
        </w:rPr>
        <w:t xml:space="preserve"> </w:t>
      </w:r>
      <w:r>
        <w:rPr>
          <w:rFonts w:cs="MinionPro-CnIt"/>
          <w:iCs/>
          <w:color w:val="000000" w:themeColor="text1"/>
          <w:sz w:val="20"/>
          <w:szCs w:val="20"/>
        </w:rPr>
        <w:t>прије</w:t>
      </w:r>
      <w:r w:rsidRPr="009E44A1">
        <w:rPr>
          <w:rFonts w:cs="MinionPro-CnIt"/>
          <w:iCs/>
          <w:color w:val="000000" w:themeColor="text1"/>
          <w:sz w:val="20"/>
          <w:szCs w:val="20"/>
        </w:rPr>
        <w:t xml:space="preserve"> </w:t>
      </w:r>
      <w:r>
        <w:rPr>
          <w:rFonts w:cs="MinionPro-CnIt"/>
          <w:iCs/>
          <w:color w:val="000000" w:themeColor="text1"/>
          <w:sz w:val="20"/>
          <w:szCs w:val="20"/>
        </w:rPr>
        <w:t>и</w:t>
      </w:r>
      <w:r w:rsidRPr="009E44A1">
        <w:rPr>
          <w:rFonts w:cs="MinionPro-CnIt"/>
          <w:iCs/>
          <w:color w:val="000000" w:themeColor="text1"/>
          <w:sz w:val="20"/>
          <w:szCs w:val="20"/>
        </w:rPr>
        <w:t xml:space="preserve"> </w:t>
      </w:r>
      <w:r>
        <w:rPr>
          <w:rFonts w:cs="MinionPro-CnIt"/>
          <w:iCs/>
          <w:color w:val="000000" w:themeColor="text1"/>
          <w:sz w:val="20"/>
          <w:szCs w:val="20"/>
        </w:rPr>
        <w:t>послије</w:t>
      </w:r>
      <w:r w:rsidRPr="009E44A1">
        <w:rPr>
          <w:rFonts w:cs="MinionPro-CnIt"/>
          <w:iCs/>
          <w:color w:val="000000" w:themeColor="text1"/>
          <w:sz w:val="20"/>
          <w:szCs w:val="20"/>
        </w:rPr>
        <w:t xml:space="preserve"> </w:t>
      </w:r>
      <w:r>
        <w:rPr>
          <w:rFonts w:cs="MinionPro-CnIt"/>
          <w:iCs/>
          <w:color w:val="000000" w:themeColor="text1"/>
          <w:sz w:val="20"/>
          <w:szCs w:val="20"/>
        </w:rPr>
        <w:t>спровођења мјере</w:t>
      </w:r>
      <w:r w:rsidRPr="009E44A1">
        <w:rPr>
          <w:rFonts w:cs="MinionPro-CnIt"/>
          <w:iCs/>
          <w:color w:val="000000" w:themeColor="text1"/>
          <w:sz w:val="20"/>
          <w:szCs w:val="20"/>
        </w:rPr>
        <w:t xml:space="preserve"> </w:t>
      </w:r>
      <w:r>
        <w:rPr>
          <w:rFonts w:cs="MinionPro-CnIt"/>
          <w:iCs/>
          <w:color w:val="000000" w:themeColor="text1"/>
          <w:sz w:val="20"/>
          <w:szCs w:val="20"/>
        </w:rPr>
        <w:t>побољшања</w:t>
      </w:r>
      <w:r w:rsidRPr="009E44A1">
        <w:rPr>
          <w:rFonts w:cs="MinionPro-CnIt"/>
          <w:iCs/>
          <w:color w:val="000000" w:themeColor="text1"/>
          <w:sz w:val="20"/>
          <w:szCs w:val="20"/>
        </w:rPr>
        <w:t xml:space="preserve"> </w:t>
      </w:r>
      <w:r>
        <w:rPr>
          <w:rFonts w:cs="MinionPro-CnIt"/>
          <w:iCs/>
          <w:color w:val="000000" w:themeColor="text1"/>
          <w:sz w:val="20"/>
          <w:szCs w:val="20"/>
        </w:rPr>
        <w:t>енергетске</w:t>
      </w:r>
      <w:r w:rsidRPr="009E44A1">
        <w:rPr>
          <w:rFonts w:cs="MinionPro-CnIt"/>
          <w:iCs/>
          <w:color w:val="000000" w:themeColor="text1"/>
          <w:sz w:val="20"/>
          <w:szCs w:val="20"/>
        </w:rPr>
        <w:t xml:space="preserve"> </w:t>
      </w:r>
      <w:r>
        <w:rPr>
          <w:rFonts w:cs="MinionPro-CnIt"/>
          <w:iCs/>
          <w:color w:val="000000" w:themeColor="text1"/>
          <w:sz w:val="20"/>
          <w:szCs w:val="20"/>
        </w:rPr>
        <w:t>ефикасности. MVP</w:t>
      </w:r>
      <w:r w:rsidRPr="009E44A1">
        <w:rPr>
          <w:rFonts w:cs="MinionPro-CnIt"/>
          <w:iCs/>
          <w:color w:val="000000" w:themeColor="text1"/>
          <w:sz w:val="20"/>
          <w:szCs w:val="20"/>
        </w:rPr>
        <w:t xml:space="preserve"> </w:t>
      </w:r>
      <w:r>
        <w:rPr>
          <w:rFonts w:cs="MinionPro-CnIt"/>
          <w:iCs/>
          <w:color w:val="000000" w:themeColor="text1"/>
          <w:sz w:val="20"/>
          <w:szCs w:val="20"/>
        </w:rPr>
        <w:t>платформа</w:t>
      </w:r>
      <w:r w:rsidRPr="009E44A1">
        <w:rPr>
          <w:rFonts w:cs="MinionPro-CnIt"/>
          <w:iCs/>
          <w:color w:val="000000" w:themeColor="text1"/>
          <w:sz w:val="20"/>
          <w:szCs w:val="20"/>
        </w:rPr>
        <w:t xml:space="preserve"> </w:t>
      </w:r>
      <w:r>
        <w:rPr>
          <w:rFonts w:cs="MinionPro-CnIt"/>
          <w:iCs/>
          <w:color w:val="000000" w:themeColor="text1"/>
          <w:sz w:val="20"/>
          <w:szCs w:val="20"/>
        </w:rPr>
        <w:t>која</w:t>
      </w:r>
      <w:r w:rsidRPr="009E44A1">
        <w:rPr>
          <w:rFonts w:cs="MinionPro-CnIt"/>
          <w:iCs/>
          <w:color w:val="000000" w:themeColor="text1"/>
          <w:sz w:val="20"/>
          <w:szCs w:val="20"/>
        </w:rPr>
        <w:t xml:space="preserve"> </w:t>
      </w:r>
      <w:r>
        <w:rPr>
          <w:rFonts w:cs="MinionPro-CnIt"/>
          <w:iCs/>
          <w:color w:val="000000" w:themeColor="text1"/>
          <w:sz w:val="20"/>
          <w:szCs w:val="20"/>
        </w:rPr>
        <w:t>је</w:t>
      </w:r>
      <w:r w:rsidRPr="009E44A1">
        <w:rPr>
          <w:rFonts w:cs="MinionPro-CnIt"/>
          <w:iCs/>
          <w:color w:val="000000" w:themeColor="text1"/>
          <w:sz w:val="20"/>
          <w:szCs w:val="20"/>
        </w:rPr>
        <w:t xml:space="preserve"> </w:t>
      </w:r>
      <w:r>
        <w:rPr>
          <w:rFonts w:cs="MinionPro-CnIt"/>
          <w:iCs/>
          <w:color w:val="000000" w:themeColor="text1"/>
          <w:sz w:val="20"/>
          <w:szCs w:val="20"/>
        </w:rPr>
        <w:t>кориштена</w:t>
      </w:r>
      <w:r w:rsidRPr="009E44A1">
        <w:rPr>
          <w:rFonts w:cs="MinionPro-CnIt"/>
          <w:iCs/>
          <w:color w:val="000000" w:themeColor="text1"/>
          <w:sz w:val="20"/>
          <w:szCs w:val="20"/>
        </w:rPr>
        <w:t xml:space="preserve"> </w:t>
      </w:r>
      <w:r>
        <w:rPr>
          <w:rFonts w:cs="MinionPro-CnIt"/>
          <w:iCs/>
          <w:color w:val="000000" w:themeColor="text1"/>
          <w:sz w:val="20"/>
          <w:szCs w:val="20"/>
        </w:rPr>
        <w:t>за</w:t>
      </w:r>
      <w:r w:rsidRPr="009E44A1">
        <w:rPr>
          <w:rFonts w:cs="MinionPro-CnIt"/>
          <w:iCs/>
          <w:color w:val="000000" w:themeColor="text1"/>
          <w:sz w:val="20"/>
          <w:szCs w:val="20"/>
        </w:rPr>
        <w:t xml:space="preserve"> </w:t>
      </w:r>
      <w:r>
        <w:rPr>
          <w:rFonts w:cs="MinionPro-CnIt"/>
          <w:iCs/>
          <w:color w:val="000000" w:themeColor="text1"/>
          <w:sz w:val="20"/>
          <w:szCs w:val="20"/>
        </w:rPr>
        <w:t>верификацију уштеда</w:t>
      </w:r>
      <w:r w:rsidRPr="009E44A1">
        <w:rPr>
          <w:rFonts w:cs="MinionPro-CnIt"/>
          <w:iCs/>
          <w:color w:val="000000" w:themeColor="text1"/>
          <w:sz w:val="20"/>
          <w:szCs w:val="20"/>
        </w:rPr>
        <w:t xml:space="preserve"> </w:t>
      </w:r>
      <w:r>
        <w:rPr>
          <w:rFonts w:cs="MinionPro-CnIt"/>
          <w:iCs/>
          <w:color w:val="000000" w:themeColor="text1"/>
          <w:sz w:val="20"/>
          <w:szCs w:val="20"/>
        </w:rPr>
        <w:t>користи</w:t>
      </w:r>
      <w:r w:rsidRPr="009E44A1">
        <w:rPr>
          <w:rFonts w:cs="MinionPro-CnIt"/>
          <w:iCs/>
          <w:color w:val="000000" w:themeColor="text1"/>
          <w:sz w:val="20"/>
          <w:szCs w:val="20"/>
        </w:rPr>
        <w:t xml:space="preserve"> </w:t>
      </w:r>
      <w:r>
        <w:rPr>
          <w:rFonts w:cs="MinionPro-CnIt"/>
          <w:iCs/>
          <w:color w:val="000000" w:themeColor="text1"/>
          <w:sz w:val="20"/>
          <w:szCs w:val="20"/>
        </w:rPr>
        <w:t>наведене</w:t>
      </w:r>
      <w:r w:rsidRPr="009E44A1">
        <w:rPr>
          <w:rFonts w:cs="MinionPro-CnIt"/>
          <w:iCs/>
          <w:color w:val="000000" w:themeColor="text1"/>
          <w:sz w:val="20"/>
          <w:szCs w:val="20"/>
        </w:rPr>
        <w:t xml:space="preserve"> </w:t>
      </w:r>
      <w:r>
        <w:rPr>
          <w:rFonts w:cs="MinionPro-CnIt"/>
          <w:iCs/>
          <w:color w:val="000000" w:themeColor="text1"/>
          <w:sz w:val="20"/>
          <w:szCs w:val="20"/>
        </w:rPr>
        <w:t xml:space="preserve">формуле. У наредној  </w:t>
      </w:r>
      <w:r>
        <w:rPr>
          <w:rFonts w:cs="MinionPro-CnIt"/>
          <w:iCs/>
          <w:color w:val="000000" w:themeColor="text1"/>
          <w:sz w:val="20"/>
          <w:szCs w:val="20"/>
          <w:u w:val="single"/>
        </w:rPr>
        <w:t>Табели</w:t>
      </w:r>
      <w:r w:rsidRPr="005A3375">
        <w:rPr>
          <w:rFonts w:cs="MinionPro-CnIt"/>
          <w:iCs/>
          <w:color w:val="000000" w:themeColor="text1"/>
          <w:sz w:val="20"/>
          <w:szCs w:val="20"/>
          <w:u w:val="single"/>
        </w:rPr>
        <w:t xml:space="preserve"> </w:t>
      </w:r>
      <w:r>
        <w:rPr>
          <w:rFonts w:cs="MinionPro-CnIt"/>
          <w:iCs/>
          <w:color w:val="000000" w:themeColor="text1"/>
          <w:sz w:val="20"/>
          <w:szCs w:val="20"/>
          <w:u w:val="single"/>
          <w:lang w:val="sr-Cyrl-RS"/>
        </w:rPr>
        <w:t>21</w:t>
      </w:r>
      <w:r>
        <w:rPr>
          <w:rFonts w:cs="MinionPro-CnIt"/>
          <w:iCs/>
          <w:color w:val="000000" w:themeColor="text1"/>
          <w:sz w:val="20"/>
          <w:szCs w:val="20"/>
        </w:rPr>
        <w:t xml:space="preserve"> наведен је примјер за пројекте обнове зграда.</w:t>
      </w:r>
    </w:p>
    <w:tbl>
      <w:tblPr>
        <w:tblStyle w:val="TableGrid"/>
        <w:tblW w:w="0" w:type="auto"/>
        <w:tblLook w:val="04A0" w:firstRow="1" w:lastRow="0" w:firstColumn="1" w:lastColumn="0" w:noHBand="0" w:noVBand="1"/>
      </w:tblPr>
      <w:tblGrid>
        <w:gridCol w:w="2239"/>
        <w:gridCol w:w="2273"/>
        <w:gridCol w:w="2268"/>
        <w:gridCol w:w="2280"/>
      </w:tblGrid>
      <w:tr w:rsidR="007A5944" w:rsidTr="00667BFE">
        <w:tc>
          <w:tcPr>
            <w:tcW w:w="2239" w:type="dxa"/>
            <w:shd w:val="clear" w:color="auto" w:fill="auto"/>
            <w:vAlign w:val="center"/>
          </w:tcPr>
          <w:p w:rsidR="007A5944" w:rsidRPr="006A4D5F" w:rsidRDefault="007A5944" w:rsidP="00667BFE">
            <w:pPr>
              <w:autoSpaceDE w:val="0"/>
              <w:autoSpaceDN w:val="0"/>
              <w:adjustRightInd w:val="0"/>
              <w:spacing w:before="40" w:after="40"/>
              <w:rPr>
                <w:rFonts w:cs="MinionPro-CnIt"/>
                <w:b/>
                <w:iCs/>
                <w:color w:val="000000" w:themeColor="text1"/>
                <w:sz w:val="18"/>
                <w:szCs w:val="18"/>
              </w:rPr>
            </w:pPr>
            <w:r>
              <w:rPr>
                <w:rFonts w:cs="MinionPro-CnIt"/>
                <w:b/>
                <w:iCs/>
                <w:color w:val="000000" w:themeColor="text1"/>
                <w:sz w:val="18"/>
                <w:szCs w:val="18"/>
              </w:rPr>
              <w:t>UFES</w:t>
            </w:r>
          </w:p>
        </w:tc>
        <w:tc>
          <w:tcPr>
            <w:tcW w:w="2273" w:type="dxa"/>
            <w:shd w:val="clear" w:color="auto" w:fill="auto"/>
            <w:vAlign w:val="center"/>
          </w:tcPr>
          <w:p w:rsidR="007A5944" w:rsidRPr="006A4D5F" w:rsidRDefault="007A5944" w:rsidP="00667BFE">
            <w:pPr>
              <w:autoSpaceDE w:val="0"/>
              <w:autoSpaceDN w:val="0"/>
              <w:adjustRightInd w:val="0"/>
              <w:spacing w:before="40" w:after="40"/>
              <w:rPr>
                <w:rFonts w:cs="MinionPro-CnIt"/>
                <w:b/>
                <w:iCs/>
                <w:color w:val="000000" w:themeColor="text1"/>
                <w:sz w:val="18"/>
                <w:szCs w:val="18"/>
              </w:rPr>
            </w:pPr>
            <w:r>
              <w:rPr>
                <w:rFonts w:cs="MinionPro-CnIt"/>
                <w:b/>
                <w:iCs/>
                <w:color w:val="000000" w:themeColor="text1"/>
                <w:sz w:val="18"/>
                <w:szCs w:val="18"/>
              </w:rPr>
              <w:t>Дефиниције</w:t>
            </w:r>
          </w:p>
        </w:tc>
        <w:tc>
          <w:tcPr>
            <w:tcW w:w="2268" w:type="dxa"/>
            <w:shd w:val="clear" w:color="auto" w:fill="auto"/>
            <w:vAlign w:val="center"/>
          </w:tcPr>
          <w:p w:rsidR="007A5944" w:rsidRPr="006A4D5F" w:rsidRDefault="007A5944" w:rsidP="00667BFE">
            <w:pPr>
              <w:autoSpaceDE w:val="0"/>
              <w:autoSpaceDN w:val="0"/>
              <w:adjustRightInd w:val="0"/>
              <w:spacing w:before="40" w:after="40"/>
              <w:rPr>
                <w:rFonts w:cs="MinionPro-CnIt"/>
                <w:b/>
                <w:iCs/>
                <w:color w:val="000000" w:themeColor="text1"/>
                <w:sz w:val="18"/>
                <w:szCs w:val="18"/>
              </w:rPr>
            </w:pPr>
            <w:r>
              <w:rPr>
                <w:rFonts w:cs="MinionPro-CnIt"/>
                <w:b/>
                <w:iCs/>
                <w:color w:val="000000" w:themeColor="text1"/>
                <w:sz w:val="18"/>
                <w:szCs w:val="18"/>
              </w:rPr>
              <w:t>Референтне</w:t>
            </w:r>
            <w:r w:rsidRPr="006A4D5F">
              <w:rPr>
                <w:rFonts w:cs="MinionPro-CnIt"/>
                <w:b/>
                <w:iCs/>
                <w:color w:val="000000" w:themeColor="text1"/>
                <w:sz w:val="18"/>
                <w:szCs w:val="18"/>
              </w:rPr>
              <w:t xml:space="preserve"> </w:t>
            </w:r>
            <w:r>
              <w:rPr>
                <w:rFonts w:cs="MinionPro-CnIt"/>
                <w:b/>
                <w:iCs/>
                <w:color w:val="000000" w:themeColor="text1"/>
                <w:sz w:val="18"/>
                <w:szCs w:val="18"/>
              </w:rPr>
              <w:t>вриједности</w:t>
            </w:r>
          </w:p>
        </w:tc>
        <w:tc>
          <w:tcPr>
            <w:tcW w:w="2280" w:type="dxa"/>
            <w:shd w:val="clear" w:color="auto" w:fill="auto"/>
            <w:vAlign w:val="center"/>
          </w:tcPr>
          <w:p w:rsidR="007A5944" w:rsidRPr="006A4D5F" w:rsidRDefault="007A5944" w:rsidP="00667BFE">
            <w:pPr>
              <w:autoSpaceDE w:val="0"/>
              <w:autoSpaceDN w:val="0"/>
              <w:adjustRightInd w:val="0"/>
              <w:spacing w:before="40" w:after="40"/>
              <w:rPr>
                <w:rFonts w:cs="MinionPro-CnIt"/>
                <w:b/>
                <w:iCs/>
                <w:color w:val="000000" w:themeColor="text1"/>
                <w:sz w:val="18"/>
                <w:szCs w:val="18"/>
              </w:rPr>
            </w:pPr>
            <w:r>
              <w:rPr>
                <w:rFonts w:cs="MinionPro-CnIt"/>
                <w:b/>
                <w:iCs/>
                <w:color w:val="000000" w:themeColor="text1"/>
                <w:sz w:val="18"/>
                <w:szCs w:val="18"/>
              </w:rPr>
              <w:t>Препоручене</w:t>
            </w:r>
            <w:r w:rsidRPr="006A4D5F">
              <w:rPr>
                <w:rFonts w:cs="MinionPro-CnIt"/>
                <w:b/>
                <w:iCs/>
                <w:color w:val="000000" w:themeColor="text1"/>
                <w:sz w:val="18"/>
                <w:szCs w:val="18"/>
              </w:rPr>
              <w:t xml:space="preserve"> </w:t>
            </w:r>
            <w:r>
              <w:rPr>
                <w:rFonts w:cs="MinionPro-CnIt"/>
                <w:b/>
                <w:iCs/>
                <w:color w:val="000000" w:themeColor="text1"/>
                <w:sz w:val="18"/>
                <w:szCs w:val="18"/>
              </w:rPr>
              <w:t>вриједности</w:t>
            </w:r>
            <w:r w:rsidRPr="006A4D5F">
              <w:rPr>
                <w:rFonts w:cs="MinionPro-CnIt"/>
                <w:b/>
                <w:iCs/>
                <w:color w:val="000000" w:themeColor="text1"/>
                <w:sz w:val="18"/>
                <w:szCs w:val="18"/>
              </w:rPr>
              <w:t xml:space="preserve"> – </w:t>
            </w:r>
            <w:r>
              <w:rPr>
                <w:rFonts w:cs="MinionPro-CnIt"/>
                <w:b/>
                <w:iCs/>
                <w:color w:val="000000" w:themeColor="text1"/>
                <w:sz w:val="18"/>
                <w:szCs w:val="18"/>
              </w:rPr>
              <w:t>животни</w:t>
            </w:r>
            <w:r w:rsidRPr="006A4D5F">
              <w:rPr>
                <w:rFonts w:cs="MinionPro-CnIt"/>
                <w:b/>
                <w:iCs/>
                <w:color w:val="000000" w:themeColor="text1"/>
                <w:sz w:val="18"/>
                <w:szCs w:val="18"/>
              </w:rPr>
              <w:t xml:space="preserve"> </w:t>
            </w:r>
            <w:r>
              <w:rPr>
                <w:rFonts w:cs="MinionPro-CnIt"/>
                <w:b/>
                <w:iCs/>
                <w:color w:val="000000" w:themeColor="text1"/>
                <w:sz w:val="18"/>
                <w:szCs w:val="18"/>
              </w:rPr>
              <w:t>вијек</w:t>
            </w:r>
          </w:p>
        </w:tc>
      </w:tr>
      <w:tr w:rsidR="007A5944" w:rsidTr="00667BFE">
        <w:tc>
          <w:tcPr>
            <w:tcW w:w="2239" w:type="dxa"/>
          </w:tcPr>
          <w:p w:rsidR="007A5944" w:rsidRPr="009E44A1" w:rsidRDefault="007A5944" w:rsidP="00667BFE">
            <w:pPr>
              <w:autoSpaceDE w:val="0"/>
              <w:autoSpaceDN w:val="0"/>
              <w:adjustRightInd w:val="0"/>
              <w:spacing w:before="40" w:after="40"/>
              <w:rPr>
                <w:rFonts w:ascii="Times New Roman" w:hAnsi="Times New Roman" w:cs="Times New Roman"/>
                <w:i/>
                <w:iCs/>
                <w:sz w:val="18"/>
                <w:szCs w:val="18"/>
              </w:rPr>
            </w:pPr>
            <m:oMathPara>
              <m:oMath>
                <m:r>
                  <w:rPr>
                    <w:rFonts w:ascii="Cambria Math" w:hAnsi="Cambria Math" w:cs="Times New Roman"/>
                    <w:sz w:val="18"/>
                    <w:szCs w:val="18"/>
                  </w:rPr>
                  <m:t>UFES=</m:t>
                </m:r>
                <m:f>
                  <m:fPr>
                    <m:ctrlPr>
                      <w:rPr>
                        <w:rFonts w:ascii="Cambria Math" w:hAnsi="Cambria Math" w:cs="Times New Roman"/>
                        <w:i/>
                        <w:iCs/>
                        <w:sz w:val="18"/>
                        <w:szCs w:val="18"/>
                      </w:rPr>
                    </m:ctrlPr>
                  </m:fPr>
                  <m:num>
                    <m:sSub>
                      <m:sSubPr>
                        <m:ctrlPr>
                          <w:rPr>
                            <w:rFonts w:ascii="Cambria Math" w:hAnsi="Cambria Math" w:cs="Times New Roman"/>
                            <w:i/>
                            <w:iCs/>
                            <w:sz w:val="18"/>
                            <w:szCs w:val="18"/>
                          </w:rPr>
                        </m:ctrlPr>
                      </m:sSubPr>
                      <m:e>
                        <m:r>
                          <w:rPr>
                            <w:rFonts w:ascii="Cambria Math" w:hAnsi="Cambria Math" w:cs="Times New Roman"/>
                            <w:sz w:val="18"/>
                            <w:szCs w:val="18"/>
                          </w:rPr>
                          <m:t>SHD</m:t>
                        </m:r>
                      </m:e>
                      <m:sub>
                        <m:r>
                          <w:rPr>
                            <w:rFonts w:ascii="Cambria Math" w:hAnsi="Cambria Math" w:cs="Times New Roman"/>
                            <w:sz w:val="18"/>
                            <w:szCs w:val="18"/>
                          </w:rPr>
                          <m:t>init</m:t>
                        </m:r>
                      </m:sub>
                    </m:sSub>
                  </m:num>
                  <m:den>
                    <m:sSub>
                      <m:sSubPr>
                        <m:ctrlPr>
                          <w:rPr>
                            <w:rFonts w:ascii="Cambria Math" w:hAnsi="Cambria Math" w:cs="Cambria Math"/>
                            <w:sz w:val="18"/>
                            <w:szCs w:val="18"/>
                          </w:rPr>
                        </m:ctrlPr>
                      </m:sSubPr>
                      <m:e>
                        <m:r>
                          <w:rPr>
                            <w:rFonts w:ascii="Cambria Math" w:hAnsi="Cambria Math" w:cs="Cambria Math"/>
                            <w:sz w:val="18"/>
                            <w:szCs w:val="18"/>
                          </w:rPr>
                          <m:t>η</m:t>
                        </m:r>
                      </m:e>
                      <m:sub>
                        <m:r>
                          <w:rPr>
                            <w:rFonts w:ascii="Cambria Math" w:hAnsi="Cambria Math" w:cs="Cambria Math"/>
                            <w:sz w:val="18"/>
                            <w:szCs w:val="18"/>
                          </w:rPr>
                          <m:t>init</m:t>
                        </m:r>
                      </m:sub>
                    </m:sSub>
                  </m:den>
                </m:f>
                <m:r>
                  <w:rPr>
                    <w:rFonts w:ascii="Cambria Math" w:hAnsi="Cambria Math" w:cs="Times New Roman"/>
                    <w:sz w:val="18"/>
                    <w:szCs w:val="18"/>
                  </w:rPr>
                  <m:t>-</m:t>
                </m:r>
                <m:f>
                  <m:fPr>
                    <m:ctrlPr>
                      <w:rPr>
                        <w:rFonts w:ascii="Cambria Math" w:hAnsi="Cambria Math" w:cs="Times New Roman"/>
                        <w:i/>
                        <w:iCs/>
                        <w:sz w:val="18"/>
                        <w:szCs w:val="18"/>
                      </w:rPr>
                    </m:ctrlPr>
                  </m:fPr>
                  <m:num>
                    <m:sSub>
                      <m:sSubPr>
                        <m:ctrlPr>
                          <w:rPr>
                            <w:rFonts w:ascii="Cambria Math" w:hAnsi="Cambria Math" w:cs="Times New Roman"/>
                            <w:i/>
                            <w:iCs/>
                            <w:sz w:val="18"/>
                            <w:szCs w:val="18"/>
                          </w:rPr>
                        </m:ctrlPr>
                      </m:sSubPr>
                      <m:e>
                        <m:r>
                          <w:rPr>
                            <w:rFonts w:ascii="Cambria Math" w:hAnsi="Cambria Math" w:cs="Times New Roman"/>
                            <w:sz w:val="18"/>
                            <w:szCs w:val="18"/>
                          </w:rPr>
                          <m:t>SHD</m:t>
                        </m:r>
                      </m:e>
                      <m:sub>
                        <m:r>
                          <w:rPr>
                            <w:rFonts w:ascii="Cambria Math" w:hAnsi="Cambria Math" w:cs="Times New Roman"/>
                            <w:sz w:val="18"/>
                            <w:szCs w:val="18"/>
                          </w:rPr>
                          <m:t>nes</m:t>
                        </m:r>
                      </m:sub>
                    </m:sSub>
                  </m:num>
                  <m:den>
                    <m:sSub>
                      <m:sSubPr>
                        <m:ctrlPr>
                          <w:rPr>
                            <w:rFonts w:ascii="Cambria Math" w:hAnsi="Cambria Math" w:cs="Cambria Math"/>
                            <w:sz w:val="18"/>
                            <w:szCs w:val="18"/>
                          </w:rPr>
                        </m:ctrlPr>
                      </m:sSubPr>
                      <m:e>
                        <m:r>
                          <w:rPr>
                            <w:rFonts w:ascii="Cambria Math" w:hAnsi="Cambria Math" w:cs="Cambria Math"/>
                            <w:sz w:val="18"/>
                            <w:szCs w:val="18"/>
                          </w:rPr>
                          <m:t>η</m:t>
                        </m:r>
                      </m:e>
                      <m:sub>
                        <m:r>
                          <w:rPr>
                            <w:rFonts w:ascii="Cambria Math" w:hAnsi="Cambria Math" w:cs="Cambria Math"/>
                            <w:sz w:val="18"/>
                            <w:szCs w:val="18"/>
                          </w:rPr>
                          <m:t>new</m:t>
                        </m:r>
                      </m:sub>
                    </m:sSub>
                  </m:den>
                </m:f>
              </m:oMath>
            </m:oMathPara>
          </w:p>
        </w:tc>
        <w:tc>
          <w:tcPr>
            <w:tcW w:w="2273" w:type="dxa"/>
          </w:tcPr>
          <w:p w:rsidR="007A5944" w:rsidRPr="009E44A1" w:rsidRDefault="00C42C40" w:rsidP="00667BFE">
            <w:pPr>
              <w:autoSpaceDE w:val="0"/>
              <w:autoSpaceDN w:val="0"/>
              <w:adjustRightInd w:val="0"/>
              <w:spacing w:before="40" w:after="40"/>
              <w:rPr>
                <w:rFonts w:cs="MinionPro-CnIt"/>
                <w:iCs/>
                <w:color w:val="000000" w:themeColor="text1"/>
                <w:sz w:val="18"/>
                <w:szCs w:val="18"/>
              </w:rPr>
            </w:pPr>
            <m:oMath>
              <m:sSub>
                <m:sSubPr>
                  <m:ctrlPr>
                    <w:rPr>
                      <w:rFonts w:ascii="Cambria Math" w:hAnsi="Cambria Math" w:cs="Cambria Math"/>
                      <w:iCs/>
                      <w:color w:val="000000" w:themeColor="text1"/>
                      <w:sz w:val="18"/>
                      <w:szCs w:val="18"/>
                    </w:rPr>
                  </m:ctrlPr>
                </m:sSubPr>
                <m:e>
                  <m:r>
                    <w:rPr>
                      <w:rFonts w:ascii="Cambria Math" w:hAnsi="Cambria Math" w:cs="Cambria Math"/>
                      <w:color w:val="000000" w:themeColor="text1"/>
                      <w:sz w:val="18"/>
                      <w:szCs w:val="18"/>
                    </w:rPr>
                    <m:t>η</m:t>
                  </m:r>
                </m:e>
                <m:sub>
                  <m:r>
                    <w:rPr>
                      <w:rFonts w:ascii="Cambria Math" w:hAnsi="Cambria Math" w:cs="Cambria Math"/>
                      <w:color w:val="000000" w:themeColor="text1"/>
                      <w:sz w:val="18"/>
                      <w:szCs w:val="18"/>
                    </w:rPr>
                    <m:t>init</m:t>
                  </m:r>
                </m:sub>
              </m:sSub>
            </m:oMath>
            <w:r w:rsidR="007A5944" w:rsidRPr="009E44A1">
              <w:rPr>
                <w:rFonts w:cs="MinionPro-CnIt"/>
                <w:iCs/>
                <w:color w:val="000000" w:themeColor="text1"/>
                <w:sz w:val="18"/>
                <w:szCs w:val="18"/>
              </w:rPr>
              <w:t>=</w:t>
            </w:r>
          </w:p>
          <w:p w:rsidR="007A5944" w:rsidRPr="009E44A1" w:rsidRDefault="007A5944" w:rsidP="00667BFE">
            <w:pPr>
              <w:autoSpaceDE w:val="0"/>
              <w:autoSpaceDN w:val="0"/>
              <w:adjustRightInd w:val="0"/>
              <w:spacing w:before="40" w:after="40"/>
              <w:rPr>
                <w:rFonts w:cs="MinionPro-CnIt"/>
                <w:iCs/>
                <w:color w:val="000000" w:themeColor="text1"/>
                <w:sz w:val="18"/>
                <w:szCs w:val="18"/>
              </w:rPr>
            </w:pPr>
            <w:r>
              <w:rPr>
                <w:rFonts w:cs="MinionPro-CnIt"/>
                <w:iCs/>
                <w:color w:val="000000" w:themeColor="text1"/>
                <w:sz w:val="18"/>
                <w:szCs w:val="18"/>
              </w:rPr>
              <w:t>ефикасност</w:t>
            </w:r>
            <w:r w:rsidRPr="009E44A1">
              <w:rPr>
                <w:rFonts w:cs="MinionPro-CnIt"/>
                <w:iCs/>
                <w:color w:val="000000" w:themeColor="text1"/>
                <w:sz w:val="18"/>
                <w:szCs w:val="18"/>
              </w:rPr>
              <w:t xml:space="preserve"> </w:t>
            </w:r>
            <w:r>
              <w:rPr>
                <w:rFonts w:cs="MinionPro-CnIt"/>
                <w:iCs/>
                <w:color w:val="000000" w:themeColor="text1"/>
                <w:sz w:val="18"/>
                <w:szCs w:val="18"/>
              </w:rPr>
              <w:t>старог</w:t>
            </w:r>
            <w:r w:rsidRPr="009E44A1">
              <w:rPr>
                <w:rFonts w:cs="MinionPro-CnIt"/>
                <w:iCs/>
                <w:color w:val="000000" w:themeColor="text1"/>
                <w:sz w:val="18"/>
                <w:szCs w:val="18"/>
              </w:rPr>
              <w:t xml:space="preserve"> </w:t>
            </w:r>
            <w:r>
              <w:rPr>
                <w:rFonts w:cs="MinionPro-CnIt"/>
                <w:iCs/>
                <w:color w:val="000000" w:themeColor="text1"/>
                <w:sz w:val="18"/>
                <w:szCs w:val="18"/>
              </w:rPr>
              <w:t>система гријања прије мјере ЕЕ;</w:t>
            </w:r>
          </w:p>
          <w:p w:rsidR="007A5944" w:rsidRPr="009E44A1" w:rsidRDefault="00C42C40" w:rsidP="00667BFE">
            <w:pPr>
              <w:autoSpaceDE w:val="0"/>
              <w:autoSpaceDN w:val="0"/>
              <w:adjustRightInd w:val="0"/>
              <w:spacing w:before="40" w:after="40"/>
              <w:rPr>
                <w:rFonts w:cs="MinionPro-CnIt"/>
                <w:iCs/>
                <w:color w:val="000000" w:themeColor="text1"/>
                <w:sz w:val="18"/>
                <w:szCs w:val="18"/>
              </w:rPr>
            </w:pPr>
            <m:oMath>
              <m:sSub>
                <m:sSubPr>
                  <m:ctrlPr>
                    <w:rPr>
                      <w:rFonts w:ascii="Cambria Math" w:hAnsi="Cambria Math" w:cs="Cambria Math"/>
                      <w:iCs/>
                      <w:color w:val="000000" w:themeColor="text1"/>
                      <w:sz w:val="18"/>
                      <w:szCs w:val="18"/>
                    </w:rPr>
                  </m:ctrlPr>
                </m:sSubPr>
                <m:e>
                  <m:r>
                    <w:rPr>
                      <w:rFonts w:ascii="Cambria Math" w:hAnsi="Cambria Math" w:cs="Cambria Math"/>
                      <w:color w:val="000000" w:themeColor="text1"/>
                      <w:sz w:val="18"/>
                      <w:szCs w:val="18"/>
                    </w:rPr>
                    <m:t>η</m:t>
                  </m:r>
                </m:e>
                <m:sub>
                  <m:r>
                    <w:rPr>
                      <w:rFonts w:ascii="Cambria Math" w:hAnsi="Cambria Math" w:cs="Cambria Math"/>
                      <w:color w:val="000000" w:themeColor="text1"/>
                      <w:sz w:val="18"/>
                      <w:szCs w:val="18"/>
                    </w:rPr>
                    <m:t>new</m:t>
                  </m:r>
                </m:sub>
              </m:sSub>
            </m:oMath>
            <w:r w:rsidR="007A5944" w:rsidRPr="009E44A1">
              <w:rPr>
                <w:rFonts w:cs="MinionPro-CnIt"/>
                <w:iCs/>
                <w:color w:val="000000" w:themeColor="text1"/>
                <w:sz w:val="18"/>
                <w:szCs w:val="18"/>
              </w:rPr>
              <w:t>=</w:t>
            </w:r>
          </w:p>
          <w:p w:rsidR="007A5944" w:rsidRPr="009E44A1" w:rsidRDefault="007A5944" w:rsidP="00667BFE">
            <w:pPr>
              <w:autoSpaceDE w:val="0"/>
              <w:autoSpaceDN w:val="0"/>
              <w:adjustRightInd w:val="0"/>
              <w:spacing w:before="40" w:after="40"/>
              <w:rPr>
                <w:rFonts w:cs="MinionPro-CnIt"/>
                <w:iCs/>
                <w:color w:val="000000" w:themeColor="text1"/>
                <w:sz w:val="18"/>
                <w:szCs w:val="18"/>
              </w:rPr>
            </w:pPr>
            <w:r>
              <w:rPr>
                <w:rFonts w:cs="MinionPro-CnIt"/>
                <w:iCs/>
                <w:color w:val="000000" w:themeColor="text1"/>
                <w:sz w:val="18"/>
                <w:szCs w:val="18"/>
              </w:rPr>
              <w:t>ефикасност</w:t>
            </w:r>
            <w:r w:rsidRPr="009E44A1">
              <w:rPr>
                <w:rFonts w:cs="MinionPro-CnIt"/>
                <w:iCs/>
                <w:color w:val="000000" w:themeColor="text1"/>
                <w:sz w:val="18"/>
                <w:szCs w:val="18"/>
              </w:rPr>
              <w:t xml:space="preserve"> </w:t>
            </w:r>
            <w:r>
              <w:rPr>
                <w:rFonts w:cs="MinionPro-CnIt"/>
                <w:iCs/>
                <w:color w:val="000000" w:themeColor="text1"/>
                <w:sz w:val="18"/>
                <w:szCs w:val="18"/>
              </w:rPr>
              <w:t>новог</w:t>
            </w:r>
            <w:r w:rsidRPr="009E44A1">
              <w:rPr>
                <w:rFonts w:cs="MinionPro-CnIt"/>
                <w:iCs/>
                <w:color w:val="000000" w:themeColor="text1"/>
                <w:sz w:val="18"/>
                <w:szCs w:val="18"/>
              </w:rPr>
              <w:t xml:space="preserve"> </w:t>
            </w:r>
            <w:r>
              <w:rPr>
                <w:rFonts w:cs="MinionPro-CnIt"/>
                <w:iCs/>
                <w:color w:val="000000" w:themeColor="text1"/>
                <w:sz w:val="18"/>
                <w:szCs w:val="18"/>
              </w:rPr>
              <w:t>система гријања</w:t>
            </w:r>
            <w:r w:rsidRPr="009E44A1">
              <w:rPr>
                <w:rFonts w:cs="MinionPro-CnIt"/>
                <w:iCs/>
                <w:color w:val="000000" w:themeColor="text1"/>
                <w:sz w:val="18"/>
                <w:szCs w:val="18"/>
              </w:rPr>
              <w:t xml:space="preserve"> </w:t>
            </w:r>
            <w:r>
              <w:rPr>
                <w:rFonts w:cs="MinionPro-CnIt"/>
                <w:iCs/>
                <w:color w:val="000000" w:themeColor="text1"/>
                <w:sz w:val="18"/>
                <w:szCs w:val="18"/>
              </w:rPr>
              <w:t>након</w:t>
            </w:r>
            <w:r w:rsidRPr="009E44A1">
              <w:rPr>
                <w:rFonts w:cs="MinionPro-CnIt"/>
                <w:iCs/>
                <w:color w:val="000000" w:themeColor="text1"/>
                <w:sz w:val="18"/>
                <w:szCs w:val="18"/>
              </w:rPr>
              <w:t xml:space="preserve"> </w:t>
            </w:r>
            <w:r>
              <w:rPr>
                <w:rFonts w:cs="MinionPro-CnIt"/>
                <w:iCs/>
                <w:color w:val="000000" w:themeColor="text1"/>
                <w:sz w:val="18"/>
                <w:szCs w:val="18"/>
              </w:rPr>
              <w:t>мјере ЕЕ;</w:t>
            </w:r>
          </w:p>
          <w:p w:rsidR="007A5944" w:rsidRPr="009E44A1" w:rsidRDefault="007A5944" w:rsidP="00667BFE">
            <w:pPr>
              <w:autoSpaceDE w:val="0"/>
              <w:autoSpaceDN w:val="0"/>
              <w:adjustRightInd w:val="0"/>
              <w:spacing w:before="40" w:after="40"/>
              <w:rPr>
                <w:rFonts w:cs="MinionPro-CnIt"/>
                <w:iCs/>
                <w:color w:val="000000" w:themeColor="text1"/>
                <w:sz w:val="18"/>
                <w:szCs w:val="18"/>
              </w:rPr>
            </w:pPr>
            <w:r>
              <w:rPr>
                <w:rFonts w:cs="MinionPro-CnIt"/>
                <w:iCs/>
                <w:color w:val="000000" w:themeColor="text1"/>
                <w:sz w:val="18"/>
                <w:szCs w:val="18"/>
              </w:rPr>
              <w:t>СХДинит</w:t>
            </w:r>
            <w:r w:rsidRPr="009E44A1">
              <w:rPr>
                <w:rFonts w:cs="MinionPro-CnIt"/>
                <w:iCs/>
                <w:color w:val="000000" w:themeColor="text1"/>
                <w:sz w:val="18"/>
                <w:szCs w:val="18"/>
              </w:rPr>
              <w:t xml:space="preserve"> = </w:t>
            </w:r>
            <w:r>
              <w:rPr>
                <w:rFonts w:cs="MinionPro-CnIt"/>
                <w:iCs/>
                <w:color w:val="000000" w:themeColor="text1"/>
                <w:sz w:val="18"/>
                <w:szCs w:val="18"/>
              </w:rPr>
              <w:t>специфичне топлотне потребе</w:t>
            </w:r>
            <w:r w:rsidRPr="009E44A1">
              <w:rPr>
                <w:rFonts w:cs="MinionPro-CnIt"/>
                <w:iCs/>
                <w:color w:val="000000" w:themeColor="text1"/>
                <w:sz w:val="18"/>
                <w:szCs w:val="18"/>
              </w:rPr>
              <w:t xml:space="preserve"> </w:t>
            </w:r>
            <w:r>
              <w:rPr>
                <w:rFonts w:cs="MinionPro-CnIt"/>
                <w:iCs/>
                <w:color w:val="000000" w:themeColor="text1"/>
                <w:sz w:val="18"/>
                <w:szCs w:val="18"/>
              </w:rPr>
              <w:t>зграде прије мјере</w:t>
            </w:r>
            <w:r w:rsidRPr="009E44A1">
              <w:rPr>
                <w:rFonts w:cs="MinionPro-CnIt"/>
                <w:iCs/>
                <w:color w:val="000000" w:themeColor="text1"/>
                <w:sz w:val="18"/>
                <w:szCs w:val="18"/>
              </w:rPr>
              <w:t xml:space="preserve"> </w:t>
            </w:r>
            <w:r>
              <w:rPr>
                <w:rFonts w:cs="MinionPro-CnIt"/>
                <w:iCs/>
                <w:color w:val="000000" w:themeColor="text1"/>
                <w:sz w:val="18"/>
                <w:szCs w:val="18"/>
              </w:rPr>
              <w:t>ЕЕ (кWh/м2/год);</w:t>
            </w:r>
          </w:p>
          <w:p w:rsidR="007A5944" w:rsidRPr="009E44A1" w:rsidRDefault="007A5944" w:rsidP="00667BFE">
            <w:pPr>
              <w:autoSpaceDE w:val="0"/>
              <w:autoSpaceDN w:val="0"/>
              <w:adjustRightInd w:val="0"/>
              <w:spacing w:before="40" w:after="40"/>
              <w:rPr>
                <w:rFonts w:cs="MinionPro-CnIt"/>
                <w:iCs/>
                <w:color w:val="000000" w:themeColor="text1"/>
                <w:sz w:val="18"/>
                <w:szCs w:val="18"/>
              </w:rPr>
            </w:pPr>
            <w:r>
              <w:rPr>
                <w:rFonts w:cs="MinionPro-CnIt"/>
                <w:iCs/>
                <w:color w:val="000000" w:themeColor="text1"/>
                <w:sz w:val="18"/>
                <w:szCs w:val="18"/>
              </w:rPr>
              <w:t>СХДне</w:t>
            </w:r>
            <w:r w:rsidRPr="009E44A1">
              <w:rPr>
                <w:rFonts w:cs="MinionPro-CnIt"/>
                <w:iCs/>
                <w:color w:val="000000" w:themeColor="text1"/>
                <w:sz w:val="18"/>
                <w:szCs w:val="18"/>
              </w:rPr>
              <w:t xml:space="preserve">w = </w:t>
            </w:r>
            <w:r>
              <w:rPr>
                <w:rFonts w:cs="MinionPro-CnIt"/>
                <w:iCs/>
                <w:color w:val="000000" w:themeColor="text1"/>
                <w:sz w:val="18"/>
                <w:szCs w:val="18"/>
              </w:rPr>
              <w:t>специфи</w:t>
            </w:r>
            <w:r>
              <w:rPr>
                <w:rFonts w:ascii="Calibri" w:hAnsi="Calibri" w:cs="Calibri"/>
                <w:iCs/>
                <w:color w:val="000000" w:themeColor="text1"/>
                <w:sz w:val="18"/>
                <w:szCs w:val="18"/>
              </w:rPr>
              <w:t>ч</w:t>
            </w:r>
            <w:r>
              <w:rPr>
                <w:rFonts w:cs="MinionPro-CnIt"/>
                <w:iCs/>
                <w:color w:val="000000" w:themeColor="text1"/>
                <w:sz w:val="18"/>
                <w:szCs w:val="18"/>
              </w:rPr>
              <w:t xml:space="preserve">не топлотне </w:t>
            </w:r>
            <w:r w:rsidRPr="009E44A1">
              <w:rPr>
                <w:rFonts w:cs="MinionPro-CnIt"/>
                <w:iCs/>
                <w:color w:val="000000" w:themeColor="text1"/>
                <w:sz w:val="18"/>
                <w:szCs w:val="18"/>
              </w:rPr>
              <w:t xml:space="preserve"> </w:t>
            </w:r>
            <w:r>
              <w:rPr>
                <w:rFonts w:cs="MinionPro-CnIt"/>
                <w:iCs/>
                <w:color w:val="000000" w:themeColor="text1"/>
                <w:sz w:val="18"/>
                <w:szCs w:val="18"/>
              </w:rPr>
              <w:t>потребе</w:t>
            </w:r>
            <w:r w:rsidRPr="009E44A1">
              <w:rPr>
                <w:rFonts w:cs="MinionPro-CnIt"/>
                <w:iCs/>
                <w:color w:val="000000" w:themeColor="text1"/>
                <w:sz w:val="18"/>
                <w:szCs w:val="18"/>
              </w:rPr>
              <w:t xml:space="preserve"> </w:t>
            </w:r>
            <w:r>
              <w:rPr>
                <w:rFonts w:cs="MinionPro-CnIt"/>
                <w:iCs/>
                <w:color w:val="000000" w:themeColor="text1"/>
                <w:sz w:val="18"/>
                <w:szCs w:val="18"/>
              </w:rPr>
              <w:t>зграде након мјере ЕЕ (к</w:t>
            </w:r>
            <w:r w:rsidRPr="009E44A1">
              <w:rPr>
                <w:rFonts w:cs="MinionPro-CnIt"/>
                <w:iCs/>
                <w:color w:val="000000" w:themeColor="text1"/>
                <w:sz w:val="18"/>
                <w:szCs w:val="18"/>
              </w:rPr>
              <w:t>W</w:t>
            </w:r>
            <w:r>
              <w:rPr>
                <w:rFonts w:cs="MinionPro-CnIt"/>
                <w:iCs/>
                <w:color w:val="000000" w:themeColor="text1"/>
                <w:sz w:val="18"/>
                <w:szCs w:val="18"/>
              </w:rPr>
              <w:t>h</w:t>
            </w:r>
            <w:r w:rsidRPr="009E44A1">
              <w:rPr>
                <w:rFonts w:cs="MinionPro-CnIt"/>
                <w:iCs/>
                <w:color w:val="000000" w:themeColor="text1"/>
                <w:sz w:val="18"/>
                <w:szCs w:val="18"/>
              </w:rPr>
              <w:t>/</w:t>
            </w:r>
            <w:r>
              <w:rPr>
                <w:rFonts w:cs="MinionPro-CnIt"/>
                <w:iCs/>
                <w:color w:val="000000" w:themeColor="text1"/>
                <w:sz w:val="18"/>
                <w:szCs w:val="18"/>
              </w:rPr>
              <w:t>м</w:t>
            </w:r>
            <w:r w:rsidRPr="009E44A1">
              <w:rPr>
                <w:rFonts w:cs="MinionPro-CnIt"/>
                <w:iCs/>
                <w:color w:val="000000" w:themeColor="text1"/>
                <w:sz w:val="18"/>
                <w:szCs w:val="18"/>
              </w:rPr>
              <w:t>2/</w:t>
            </w:r>
            <w:r>
              <w:rPr>
                <w:rFonts w:cs="MinionPro-CnIt"/>
                <w:iCs/>
                <w:color w:val="000000" w:themeColor="text1"/>
                <w:sz w:val="18"/>
                <w:szCs w:val="18"/>
              </w:rPr>
              <w:t>год)</w:t>
            </w:r>
          </w:p>
        </w:tc>
        <w:tc>
          <w:tcPr>
            <w:tcW w:w="2268" w:type="dxa"/>
          </w:tcPr>
          <w:p w:rsidR="007A5944" w:rsidRPr="009E44A1" w:rsidRDefault="007A5944" w:rsidP="00667BFE">
            <w:pPr>
              <w:autoSpaceDE w:val="0"/>
              <w:autoSpaceDN w:val="0"/>
              <w:adjustRightInd w:val="0"/>
              <w:spacing w:before="40" w:after="40"/>
              <w:rPr>
                <w:rFonts w:cs="MinionPro-CnIt"/>
                <w:iCs/>
                <w:color w:val="000000" w:themeColor="text1"/>
                <w:sz w:val="18"/>
                <w:szCs w:val="18"/>
              </w:rPr>
            </w:pPr>
            <w:r>
              <w:rPr>
                <w:rFonts w:cs="MinionPro-CnIt"/>
                <w:iCs/>
                <w:color w:val="000000" w:themeColor="text1"/>
                <w:sz w:val="18"/>
                <w:szCs w:val="18"/>
              </w:rPr>
              <w:t>Просје</w:t>
            </w:r>
            <w:r>
              <w:rPr>
                <w:rFonts w:ascii="Calibri" w:hAnsi="Calibri" w:cs="Calibri"/>
                <w:iCs/>
                <w:color w:val="000000" w:themeColor="text1"/>
                <w:sz w:val="18"/>
                <w:szCs w:val="18"/>
              </w:rPr>
              <w:t>ч</w:t>
            </w:r>
            <w:r>
              <w:rPr>
                <w:rFonts w:cs="MinionPro-CnIt"/>
                <w:iCs/>
                <w:color w:val="000000" w:themeColor="text1"/>
                <w:sz w:val="18"/>
                <w:szCs w:val="18"/>
              </w:rPr>
              <w:t>на</w:t>
            </w:r>
            <w:r w:rsidRPr="009E44A1">
              <w:rPr>
                <w:rFonts w:cs="MinionPro-CnIt"/>
                <w:iCs/>
                <w:color w:val="000000" w:themeColor="text1"/>
                <w:sz w:val="18"/>
                <w:szCs w:val="18"/>
              </w:rPr>
              <w:t xml:space="preserve"> </w:t>
            </w:r>
            <w:r>
              <w:rPr>
                <w:rFonts w:cs="MinionPro-CnIt"/>
                <w:iCs/>
                <w:color w:val="000000" w:themeColor="text1"/>
                <w:sz w:val="18"/>
                <w:szCs w:val="18"/>
              </w:rPr>
              <w:t>ефикасност система</w:t>
            </w:r>
            <w:r w:rsidRPr="009E44A1">
              <w:rPr>
                <w:rFonts w:cs="MinionPro-CnIt"/>
                <w:iCs/>
                <w:color w:val="000000" w:themeColor="text1"/>
                <w:sz w:val="18"/>
                <w:szCs w:val="18"/>
              </w:rPr>
              <w:t xml:space="preserve"> </w:t>
            </w:r>
            <w:r>
              <w:rPr>
                <w:rFonts w:cs="MinionPro-CnIt"/>
                <w:iCs/>
                <w:color w:val="000000" w:themeColor="text1"/>
                <w:sz w:val="18"/>
                <w:szCs w:val="18"/>
              </w:rPr>
              <w:t>гријања</w:t>
            </w:r>
            <w:r w:rsidRPr="009E44A1">
              <w:rPr>
                <w:rFonts w:cs="MinionPro-CnIt"/>
                <w:iCs/>
                <w:color w:val="000000" w:themeColor="text1"/>
                <w:sz w:val="18"/>
                <w:szCs w:val="18"/>
              </w:rPr>
              <w:t xml:space="preserve"> </w:t>
            </w:r>
            <w:r>
              <w:rPr>
                <w:rFonts w:cs="MinionPro-CnIt"/>
                <w:iCs/>
                <w:color w:val="000000" w:themeColor="text1"/>
                <w:sz w:val="18"/>
                <w:szCs w:val="18"/>
              </w:rPr>
              <w:t>прије</w:t>
            </w:r>
            <w:r w:rsidRPr="009E44A1">
              <w:rPr>
                <w:rFonts w:cs="MinionPro-CnIt"/>
                <w:iCs/>
                <w:color w:val="000000" w:themeColor="text1"/>
                <w:sz w:val="18"/>
                <w:szCs w:val="18"/>
              </w:rPr>
              <w:t xml:space="preserve"> </w:t>
            </w:r>
            <w:r>
              <w:rPr>
                <w:rFonts w:cs="MinionPro-CnIt"/>
                <w:iCs/>
                <w:color w:val="000000" w:themeColor="text1"/>
                <w:sz w:val="18"/>
                <w:szCs w:val="18"/>
              </w:rPr>
              <w:t>и</w:t>
            </w:r>
            <w:r w:rsidRPr="009E44A1">
              <w:rPr>
                <w:rFonts w:cs="MinionPro-CnIt"/>
                <w:iCs/>
                <w:color w:val="000000" w:themeColor="text1"/>
                <w:sz w:val="18"/>
                <w:szCs w:val="18"/>
              </w:rPr>
              <w:t xml:space="preserve"> </w:t>
            </w:r>
            <w:r>
              <w:rPr>
                <w:rFonts w:cs="MinionPro-CnIt"/>
                <w:iCs/>
                <w:color w:val="000000" w:themeColor="text1"/>
                <w:sz w:val="18"/>
                <w:szCs w:val="18"/>
              </w:rPr>
              <w:t>након мјере</w:t>
            </w:r>
            <w:r w:rsidRPr="009E44A1">
              <w:rPr>
                <w:rFonts w:cs="MinionPro-CnIt"/>
                <w:iCs/>
                <w:color w:val="000000" w:themeColor="text1"/>
                <w:sz w:val="18"/>
                <w:szCs w:val="18"/>
              </w:rPr>
              <w:t xml:space="preserve"> </w:t>
            </w:r>
            <w:r>
              <w:rPr>
                <w:rFonts w:cs="MinionPro-CnIt"/>
                <w:iCs/>
                <w:color w:val="000000" w:themeColor="text1"/>
                <w:sz w:val="18"/>
                <w:szCs w:val="18"/>
              </w:rPr>
              <w:t>ЕЕ;</w:t>
            </w:r>
          </w:p>
          <w:p w:rsidR="007A5944" w:rsidRPr="009E44A1" w:rsidRDefault="007A5944" w:rsidP="00667BFE">
            <w:pPr>
              <w:autoSpaceDE w:val="0"/>
              <w:autoSpaceDN w:val="0"/>
              <w:adjustRightInd w:val="0"/>
              <w:spacing w:before="40" w:after="40"/>
              <w:rPr>
                <w:rFonts w:cs="MinionPro-CnIt"/>
                <w:iCs/>
                <w:color w:val="000000" w:themeColor="text1"/>
                <w:sz w:val="18"/>
                <w:szCs w:val="18"/>
              </w:rPr>
            </w:pPr>
            <w:r>
              <w:rPr>
                <w:rFonts w:cs="MinionPro-CnIt"/>
                <w:iCs/>
                <w:color w:val="000000" w:themeColor="text1"/>
                <w:sz w:val="18"/>
                <w:szCs w:val="18"/>
              </w:rPr>
              <w:t>Просје</w:t>
            </w:r>
            <w:r>
              <w:rPr>
                <w:rFonts w:ascii="Calibri" w:hAnsi="Calibri" w:cs="Calibri"/>
                <w:iCs/>
                <w:color w:val="000000" w:themeColor="text1"/>
                <w:sz w:val="18"/>
                <w:szCs w:val="18"/>
              </w:rPr>
              <w:t>ч</w:t>
            </w:r>
            <w:r>
              <w:rPr>
                <w:rFonts w:cs="MinionPro-CnIt"/>
                <w:iCs/>
                <w:color w:val="000000" w:themeColor="text1"/>
                <w:sz w:val="18"/>
                <w:szCs w:val="18"/>
              </w:rPr>
              <w:t>не</w:t>
            </w:r>
            <w:r w:rsidRPr="009E44A1">
              <w:rPr>
                <w:rFonts w:cs="MinionPro-CnIt"/>
                <w:iCs/>
                <w:color w:val="000000" w:themeColor="text1"/>
                <w:sz w:val="18"/>
                <w:szCs w:val="18"/>
              </w:rPr>
              <w:t xml:space="preserve"> </w:t>
            </w:r>
            <w:r>
              <w:rPr>
                <w:rFonts w:cs="MinionPro-CnIt"/>
                <w:iCs/>
                <w:color w:val="000000" w:themeColor="text1"/>
                <w:sz w:val="18"/>
                <w:szCs w:val="18"/>
              </w:rPr>
              <w:t>топлотне потребе</w:t>
            </w:r>
            <w:r w:rsidRPr="009E44A1">
              <w:rPr>
                <w:rFonts w:cs="MinionPro-CnIt"/>
                <w:iCs/>
                <w:color w:val="000000" w:themeColor="text1"/>
                <w:sz w:val="18"/>
                <w:szCs w:val="18"/>
              </w:rPr>
              <w:t xml:space="preserve"> </w:t>
            </w:r>
            <w:r>
              <w:rPr>
                <w:rFonts w:cs="MinionPro-CnIt"/>
                <w:iCs/>
                <w:color w:val="000000" w:themeColor="text1"/>
                <w:sz w:val="18"/>
                <w:szCs w:val="18"/>
              </w:rPr>
              <w:t>зграде</w:t>
            </w:r>
            <w:r w:rsidRPr="009E44A1">
              <w:rPr>
                <w:rFonts w:cs="MinionPro-CnIt"/>
                <w:iCs/>
                <w:color w:val="000000" w:themeColor="text1"/>
                <w:sz w:val="18"/>
                <w:szCs w:val="18"/>
              </w:rPr>
              <w:t xml:space="preserve"> </w:t>
            </w:r>
            <w:r>
              <w:rPr>
                <w:rFonts w:cs="MinionPro-CnIt"/>
                <w:iCs/>
                <w:color w:val="000000" w:themeColor="text1"/>
                <w:sz w:val="18"/>
                <w:szCs w:val="18"/>
              </w:rPr>
              <w:t>у</w:t>
            </w:r>
            <w:r w:rsidRPr="009E44A1">
              <w:rPr>
                <w:rFonts w:cs="MinionPro-CnIt"/>
                <w:iCs/>
                <w:color w:val="000000" w:themeColor="text1"/>
                <w:sz w:val="18"/>
                <w:szCs w:val="18"/>
              </w:rPr>
              <w:t xml:space="preserve"> </w:t>
            </w:r>
            <w:r>
              <w:rPr>
                <w:rFonts w:cs="MinionPro-CnIt"/>
                <w:iCs/>
                <w:color w:val="000000" w:themeColor="text1"/>
                <w:sz w:val="18"/>
                <w:szCs w:val="18"/>
              </w:rPr>
              <w:t>периоду њене изградње</w:t>
            </w:r>
          </w:p>
          <w:p w:rsidR="007A5944" w:rsidRPr="009E44A1" w:rsidRDefault="007A5944" w:rsidP="00667BFE">
            <w:pPr>
              <w:autoSpaceDE w:val="0"/>
              <w:autoSpaceDN w:val="0"/>
              <w:adjustRightInd w:val="0"/>
              <w:spacing w:before="40" w:after="40"/>
              <w:rPr>
                <w:rFonts w:cs="MinionPro-CnIt"/>
                <w:iCs/>
                <w:color w:val="000000" w:themeColor="text1"/>
                <w:sz w:val="18"/>
                <w:szCs w:val="18"/>
              </w:rPr>
            </w:pPr>
          </w:p>
        </w:tc>
        <w:tc>
          <w:tcPr>
            <w:tcW w:w="2280" w:type="dxa"/>
          </w:tcPr>
          <w:p w:rsidR="007A5944" w:rsidRPr="009E44A1" w:rsidRDefault="007A5944" w:rsidP="00667BFE">
            <w:pPr>
              <w:autoSpaceDE w:val="0"/>
              <w:autoSpaceDN w:val="0"/>
              <w:adjustRightInd w:val="0"/>
              <w:spacing w:before="40" w:after="40"/>
              <w:rPr>
                <w:rFonts w:cs="MinionPro-CnIt"/>
                <w:iCs/>
                <w:color w:val="000000" w:themeColor="text1"/>
                <w:sz w:val="18"/>
                <w:szCs w:val="18"/>
              </w:rPr>
            </w:pPr>
            <w:r w:rsidRPr="009E44A1">
              <w:rPr>
                <w:rFonts w:cs="MinionPro-CnIt"/>
                <w:iCs/>
                <w:color w:val="000000" w:themeColor="text1"/>
                <w:sz w:val="18"/>
                <w:szCs w:val="18"/>
              </w:rPr>
              <w:t xml:space="preserve">20 </w:t>
            </w:r>
            <w:r>
              <w:rPr>
                <w:rFonts w:cs="MinionPro-CnIt"/>
                <w:iCs/>
                <w:color w:val="000000" w:themeColor="text1"/>
                <w:sz w:val="18"/>
                <w:szCs w:val="18"/>
              </w:rPr>
              <w:t>година</w:t>
            </w:r>
            <w:r w:rsidRPr="009E44A1">
              <w:rPr>
                <w:rFonts w:cs="MinionPro-CnIt"/>
                <w:iCs/>
                <w:color w:val="000000" w:themeColor="text1"/>
                <w:sz w:val="18"/>
                <w:szCs w:val="18"/>
              </w:rPr>
              <w:t xml:space="preserve"> </w:t>
            </w:r>
            <w:r>
              <w:rPr>
                <w:rFonts w:cs="MinionPro-CnIt"/>
                <w:iCs/>
                <w:color w:val="000000" w:themeColor="text1"/>
                <w:sz w:val="18"/>
                <w:szCs w:val="18"/>
              </w:rPr>
              <w:t>за стамбени сектор;</w:t>
            </w:r>
          </w:p>
          <w:p w:rsidR="007A5944" w:rsidRPr="009E44A1" w:rsidRDefault="007A5944" w:rsidP="00667BFE">
            <w:pPr>
              <w:autoSpaceDE w:val="0"/>
              <w:autoSpaceDN w:val="0"/>
              <w:adjustRightInd w:val="0"/>
              <w:spacing w:before="40" w:after="40"/>
              <w:rPr>
                <w:rFonts w:cs="MinionPro-CnIt"/>
                <w:iCs/>
                <w:color w:val="000000" w:themeColor="text1"/>
                <w:sz w:val="18"/>
                <w:szCs w:val="18"/>
              </w:rPr>
            </w:pPr>
            <w:r w:rsidRPr="009E44A1">
              <w:rPr>
                <w:rFonts w:cs="MinionPro-CnIt"/>
                <w:iCs/>
                <w:color w:val="000000" w:themeColor="text1"/>
                <w:sz w:val="18"/>
                <w:szCs w:val="18"/>
              </w:rPr>
              <w:t xml:space="preserve">25 </w:t>
            </w:r>
            <w:r>
              <w:rPr>
                <w:rFonts w:cs="MinionPro-CnIt"/>
                <w:iCs/>
                <w:color w:val="000000" w:themeColor="text1"/>
                <w:sz w:val="18"/>
                <w:szCs w:val="18"/>
              </w:rPr>
              <w:t>година</w:t>
            </w:r>
            <w:r w:rsidRPr="009E44A1">
              <w:rPr>
                <w:rFonts w:cs="MinionPro-CnIt"/>
                <w:iCs/>
                <w:color w:val="000000" w:themeColor="text1"/>
                <w:sz w:val="18"/>
                <w:szCs w:val="18"/>
              </w:rPr>
              <w:t xml:space="preserve"> </w:t>
            </w:r>
            <w:r>
              <w:rPr>
                <w:rFonts w:cs="MinionPro-CnIt"/>
                <w:iCs/>
                <w:color w:val="000000" w:themeColor="text1"/>
                <w:sz w:val="18"/>
                <w:szCs w:val="18"/>
              </w:rPr>
              <w:t>за сектор услуга;</w:t>
            </w:r>
          </w:p>
        </w:tc>
      </w:tr>
    </w:tbl>
    <w:p w:rsidR="007A5944" w:rsidRPr="009E44A1" w:rsidRDefault="007A5944" w:rsidP="007A5944">
      <w:pPr>
        <w:autoSpaceDE w:val="0"/>
        <w:autoSpaceDN w:val="0"/>
        <w:adjustRightInd w:val="0"/>
        <w:spacing w:before="120" w:after="0" w:line="240" w:lineRule="auto"/>
        <w:jc w:val="both"/>
        <w:rPr>
          <w:rFonts w:cs="MinionPro-CnIt"/>
          <w:iCs/>
          <w:color w:val="000000" w:themeColor="text1"/>
          <w:sz w:val="20"/>
          <w:szCs w:val="20"/>
        </w:rPr>
      </w:pPr>
      <w:r>
        <w:rPr>
          <w:rFonts w:cs="MinionPro-CnIt"/>
          <w:iCs/>
          <w:color w:val="000000" w:themeColor="text1"/>
          <w:sz w:val="20"/>
          <w:szCs w:val="20"/>
        </w:rPr>
        <w:t>Европска</w:t>
      </w:r>
      <w:r w:rsidRPr="009E44A1">
        <w:rPr>
          <w:rFonts w:cs="MinionPro-CnIt"/>
          <w:iCs/>
          <w:color w:val="000000" w:themeColor="text1"/>
          <w:sz w:val="20"/>
          <w:szCs w:val="20"/>
        </w:rPr>
        <w:t xml:space="preserve"> </w:t>
      </w:r>
      <w:r>
        <w:rPr>
          <w:rFonts w:cs="MinionPro-CnIt"/>
          <w:iCs/>
          <w:color w:val="000000" w:themeColor="text1"/>
          <w:sz w:val="20"/>
          <w:szCs w:val="20"/>
        </w:rPr>
        <w:t>комисија у</w:t>
      </w:r>
      <w:r w:rsidRPr="009E44A1">
        <w:rPr>
          <w:rFonts w:cs="MinionPro-CnIt"/>
          <w:iCs/>
          <w:color w:val="000000" w:themeColor="text1"/>
          <w:sz w:val="20"/>
          <w:szCs w:val="20"/>
        </w:rPr>
        <w:t xml:space="preserve"> </w:t>
      </w:r>
      <w:r>
        <w:rPr>
          <w:rFonts w:cs="MinionPro-CnIt"/>
          <w:iCs/>
          <w:color w:val="000000" w:themeColor="text1"/>
          <w:sz w:val="20"/>
          <w:szCs w:val="20"/>
        </w:rPr>
        <w:t>својим</w:t>
      </w:r>
      <w:r w:rsidRPr="009E44A1">
        <w:rPr>
          <w:rFonts w:cs="MinionPro-CnIt"/>
          <w:iCs/>
          <w:color w:val="000000" w:themeColor="text1"/>
          <w:sz w:val="20"/>
          <w:szCs w:val="20"/>
        </w:rPr>
        <w:t xml:space="preserve"> </w:t>
      </w:r>
      <w:r>
        <w:rPr>
          <w:rFonts w:cs="MinionPro-CnIt"/>
          <w:iCs/>
          <w:color w:val="000000" w:themeColor="text1"/>
          <w:sz w:val="20"/>
          <w:szCs w:val="20"/>
        </w:rPr>
        <w:t>препорукама</w:t>
      </w:r>
      <w:r w:rsidRPr="009E44A1">
        <w:rPr>
          <w:rFonts w:cs="MinionPro-CnIt"/>
          <w:iCs/>
          <w:color w:val="000000" w:themeColor="text1"/>
          <w:sz w:val="20"/>
          <w:szCs w:val="20"/>
        </w:rPr>
        <w:t xml:space="preserve"> </w:t>
      </w:r>
      <w:r>
        <w:rPr>
          <w:rFonts w:cs="MinionPro-CnIt"/>
          <w:iCs/>
          <w:color w:val="000000" w:themeColor="text1"/>
          <w:sz w:val="20"/>
          <w:szCs w:val="20"/>
        </w:rPr>
        <w:t>наводи</w:t>
      </w:r>
      <w:r w:rsidRPr="009E44A1">
        <w:rPr>
          <w:rFonts w:cs="MinionPro-CnIt"/>
          <w:iCs/>
          <w:color w:val="000000" w:themeColor="text1"/>
          <w:sz w:val="20"/>
          <w:szCs w:val="20"/>
        </w:rPr>
        <w:t xml:space="preserve"> </w:t>
      </w:r>
      <w:r>
        <w:rPr>
          <w:rFonts w:cs="MinionPro-CnIt"/>
          <w:iCs/>
          <w:color w:val="000000" w:themeColor="text1"/>
          <w:sz w:val="20"/>
          <w:szCs w:val="20"/>
        </w:rPr>
        <w:t>формулу</w:t>
      </w:r>
      <w:r w:rsidRPr="009E44A1">
        <w:rPr>
          <w:rFonts w:cs="MinionPro-CnIt"/>
          <w:iCs/>
          <w:color w:val="000000" w:themeColor="text1"/>
          <w:sz w:val="20"/>
          <w:szCs w:val="20"/>
        </w:rPr>
        <w:t xml:space="preserve"> </w:t>
      </w:r>
      <w:r>
        <w:rPr>
          <w:rFonts w:cs="MinionPro-CnIt"/>
          <w:iCs/>
          <w:color w:val="000000" w:themeColor="text1"/>
          <w:sz w:val="20"/>
          <w:szCs w:val="20"/>
        </w:rPr>
        <w:t>за</w:t>
      </w:r>
      <w:r w:rsidRPr="009E44A1">
        <w:rPr>
          <w:rFonts w:cs="MinionPro-CnIt"/>
          <w:iCs/>
          <w:color w:val="000000" w:themeColor="text1"/>
          <w:sz w:val="20"/>
          <w:szCs w:val="20"/>
        </w:rPr>
        <w:t xml:space="preserve"> </w:t>
      </w:r>
      <w:r>
        <w:rPr>
          <w:rFonts w:cs="MinionPro-CnIt"/>
          <w:iCs/>
          <w:color w:val="000000" w:themeColor="text1"/>
          <w:sz w:val="20"/>
          <w:szCs w:val="20"/>
        </w:rPr>
        <w:t>оцјену</w:t>
      </w:r>
      <w:r w:rsidRPr="009E44A1">
        <w:rPr>
          <w:rFonts w:cs="MinionPro-CnIt"/>
          <w:iCs/>
          <w:color w:val="000000" w:themeColor="text1"/>
          <w:sz w:val="20"/>
          <w:szCs w:val="20"/>
        </w:rPr>
        <w:t xml:space="preserve"> </w:t>
      </w:r>
      <w:r>
        <w:rPr>
          <w:rFonts w:cs="MinionPro-CnIt"/>
          <w:iCs/>
          <w:color w:val="000000" w:themeColor="text1"/>
          <w:sz w:val="20"/>
          <w:szCs w:val="20"/>
        </w:rPr>
        <w:t>годишње</w:t>
      </w:r>
      <w:r w:rsidRPr="009E44A1">
        <w:rPr>
          <w:rFonts w:cs="MinionPro-CnIt"/>
          <w:iCs/>
          <w:color w:val="000000" w:themeColor="text1"/>
          <w:sz w:val="20"/>
          <w:szCs w:val="20"/>
        </w:rPr>
        <w:t xml:space="preserve"> </w:t>
      </w:r>
      <w:r>
        <w:rPr>
          <w:rFonts w:cs="MinionPro-CnIt"/>
          <w:iCs/>
          <w:color w:val="000000" w:themeColor="text1"/>
          <w:sz w:val="20"/>
          <w:szCs w:val="20"/>
        </w:rPr>
        <w:t>уштеде</w:t>
      </w:r>
      <w:r w:rsidRPr="009E44A1">
        <w:rPr>
          <w:rFonts w:cs="MinionPro-CnIt"/>
          <w:iCs/>
          <w:color w:val="000000" w:themeColor="text1"/>
          <w:sz w:val="20"/>
          <w:szCs w:val="20"/>
        </w:rPr>
        <w:t xml:space="preserve"> </w:t>
      </w:r>
      <w:r>
        <w:rPr>
          <w:rFonts w:cs="MinionPro-CnIt"/>
          <w:iCs/>
          <w:color w:val="000000" w:themeColor="text1"/>
          <w:sz w:val="20"/>
          <w:szCs w:val="20"/>
        </w:rPr>
        <w:t>енергије</w:t>
      </w:r>
      <w:r w:rsidRPr="009E44A1">
        <w:rPr>
          <w:rFonts w:cs="MinionPro-CnIt"/>
          <w:iCs/>
          <w:color w:val="000000" w:themeColor="text1"/>
          <w:sz w:val="20"/>
          <w:szCs w:val="20"/>
        </w:rPr>
        <w:t xml:space="preserve"> </w:t>
      </w:r>
      <w:r>
        <w:rPr>
          <w:rFonts w:cs="MinionPro-CnIt"/>
          <w:iCs/>
          <w:color w:val="000000" w:themeColor="text1"/>
          <w:sz w:val="20"/>
          <w:szCs w:val="20"/>
        </w:rPr>
        <w:t>која</w:t>
      </w:r>
      <w:r w:rsidRPr="009E44A1">
        <w:rPr>
          <w:rFonts w:cs="MinionPro-CnIt"/>
          <w:iCs/>
          <w:color w:val="000000" w:themeColor="text1"/>
          <w:sz w:val="20"/>
          <w:szCs w:val="20"/>
        </w:rPr>
        <w:t xml:space="preserve"> </w:t>
      </w:r>
      <w:r>
        <w:rPr>
          <w:rFonts w:cs="MinionPro-CnIt"/>
          <w:iCs/>
          <w:color w:val="000000" w:themeColor="text1"/>
          <w:sz w:val="20"/>
          <w:szCs w:val="20"/>
        </w:rPr>
        <w:t>је</w:t>
      </w:r>
      <w:r w:rsidRPr="009E44A1">
        <w:rPr>
          <w:rFonts w:cs="MinionPro-CnIt"/>
          <w:iCs/>
          <w:color w:val="000000" w:themeColor="text1"/>
          <w:sz w:val="20"/>
          <w:szCs w:val="20"/>
        </w:rPr>
        <w:t xml:space="preserve"> </w:t>
      </w:r>
      <w:r>
        <w:rPr>
          <w:rFonts w:cs="MinionPro-CnIt"/>
          <w:iCs/>
          <w:color w:val="000000" w:themeColor="text1"/>
          <w:sz w:val="20"/>
          <w:szCs w:val="20"/>
        </w:rPr>
        <w:t>резултат</w:t>
      </w:r>
      <w:r w:rsidRPr="009E44A1">
        <w:rPr>
          <w:rFonts w:cs="MinionPro-CnIt"/>
          <w:iCs/>
          <w:color w:val="000000" w:themeColor="text1"/>
          <w:sz w:val="20"/>
          <w:szCs w:val="20"/>
        </w:rPr>
        <w:t xml:space="preserve"> </w:t>
      </w:r>
      <w:r>
        <w:rPr>
          <w:rFonts w:cs="MinionPro-CnIt"/>
          <w:iCs/>
          <w:color w:val="000000" w:themeColor="text1"/>
          <w:sz w:val="20"/>
          <w:szCs w:val="20"/>
        </w:rPr>
        <w:t>обнове</w:t>
      </w:r>
      <w:r w:rsidRPr="009E44A1">
        <w:rPr>
          <w:rFonts w:cs="MinionPro-CnIt"/>
          <w:iCs/>
          <w:color w:val="000000" w:themeColor="text1"/>
          <w:sz w:val="20"/>
          <w:szCs w:val="20"/>
        </w:rPr>
        <w:t xml:space="preserve"> </w:t>
      </w:r>
      <w:r>
        <w:rPr>
          <w:rFonts w:cs="MinionPro-CnIt"/>
          <w:iCs/>
          <w:color w:val="000000" w:themeColor="text1"/>
          <w:sz w:val="20"/>
          <w:szCs w:val="20"/>
        </w:rPr>
        <w:t>постојећих</w:t>
      </w:r>
      <w:r w:rsidRPr="009E44A1">
        <w:rPr>
          <w:rFonts w:cs="MinionPro-CnIt"/>
          <w:iCs/>
          <w:color w:val="000000" w:themeColor="text1"/>
          <w:sz w:val="20"/>
          <w:szCs w:val="20"/>
        </w:rPr>
        <w:t xml:space="preserve"> </w:t>
      </w:r>
      <w:r>
        <w:rPr>
          <w:rFonts w:cs="MinionPro-CnIt"/>
          <w:iCs/>
          <w:color w:val="000000" w:themeColor="text1"/>
          <w:sz w:val="20"/>
          <w:szCs w:val="20"/>
        </w:rPr>
        <w:t>стамбених</w:t>
      </w:r>
      <w:r w:rsidRPr="009E44A1">
        <w:rPr>
          <w:rFonts w:cs="MinionPro-CnIt"/>
          <w:iCs/>
          <w:color w:val="000000" w:themeColor="text1"/>
          <w:sz w:val="20"/>
          <w:szCs w:val="20"/>
        </w:rPr>
        <w:t xml:space="preserve"> </w:t>
      </w:r>
      <w:r>
        <w:rPr>
          <w:rFonts w:cs="MinionPro-CnIt"/>
          <w:iCs/>
          <w:color w:val="000000" w:themeColor="text1"/>
          <w:sz w:val="20"/>
          <w:szCs w:val="20"/>
        </w:rPr>
        <w:t>и</w:t>
      </w:r>
      <w:r w:rsidRPr="009E44A1">
        <w:rPr>
          <w:rFonts w:cs="MinionPro-CnIt"/>
          <w:iCs/>
          <w:color w:val="000000" w:themeColor="text1"/>
          <w:sz w:val="20"/>
          <w:szCs w:val="20"/>
        </w:rPr>
        <w:t xml:space="preserve"> </w:t>
      </w:r>
      <w:r>
        <w:rPr>
          <w:rFonts w:cs="MinionPro-CnIt"/>
          <w:iCs/>
          <w:color w:val="000000" w:themeColor="text1"/>
          <w:sz w:val="20"/>
          <w:szCs w:val="20"/>
        </w:rPr>
        <w:t>нестамбених</w:t>
      </w:r>
      <w:r w:rsidRPr="009E44A1">
        <w:rPr>
          <w:rFonts w:cs="MinionPro-CnIt"/>
          <w:iCs/>
          <w:color w:val="000000" w:themeColor="text1"/>
          <w:sz w:val="20"/>
          <w:szCs w:val="20"/>
        </w:rPr>
        <w:t xml:space="preserve"> </w:t>
      </w:r>
      <w:r>
        <w:rPr>
          <w:rFonts w:cs="MinionPro-CnIt"/>
          <w:iCs/>
          <w:color w:val="000000" w:themeColor="text1"/>
          <w:sz w:val="20"/>
          <w:szCs w:val="20"/>
        </w:rPr>
        <w:t>зграда</w:t>
      </w:r>
      <w:r w:rsidRPr="009E44A1">
        <w:rPr>
          <w:rFonts w:cs="MinionPro-CnIt"/>
          <w:iCs/>
          <w:color w:val="000000" w:themeColor="text1"/>
          <w:sz w:val="20"/>
          <w:szCs w:val="20"/>
        </w:rPr>
        <w:t xml:space="preserve">. </w:t>
      </w:r>
      <w:r>
        <w:rPr>
          <w:rFonts w:cs="MinionPro-CnIt"/>
          <w:iCs/>
          <w:color w:val="000000" w:themeColor="text1"/>
          <w:sz w:val="20"/>
          <w:szCs w:val="20"/>
        </w:rPr>
        <w:t>При</w:t>
      </w:r>
      <w:r w:rsidRPr="009E44A1">
        <w:rPr>
          <w:rFonts w:cs="MinionPro-CnIt"/>
          <w:iCs/>
          <w:color w:val="000000" w:themeColor="text1"/>
          <w:sz w:val="20"/>
          <w:szCs w:val="20"/>
        </w:rPr>
        <w:t xml:space="preserve"> </w:t>
      </w:r>
      <w:r>
        <w:rPr>
          <w:rFonts w:cs="MinionPro-CnIt"/>
          <w:iCs/>
          <w:color w:val="000000" w:themeColor="text1"/>
          <w:sz w:val="20"/>
          <w:szCs w:val="20"/>
        </w:rPr>
        <w:t>обнови</w:t>
      </w:r>
      <w:r w:rsidRPr="009E44A1">
        <w:rPr>
          <w:rFonts w:cs="MinionPro-CnIt"/>
          <w:iCs/>
          <w:color w:val="000000" w:themeColor="text1"/>
          <w:sz w:val="20"/>
          <w:szCs w:val="20"/>
        </w:rPr>
        <w:t xml:space="preserve"> </w:t>
      </w:r>
      <w:r>
        <w:rPr>
          <w:rFonts w:cs="MinionPro-CnIt"/>
          <w:iCs/>
          <w:color w:val="000000" w:themeColor="text1"/>
          <w:sz w:val="20"/>
          <w:szCs w:val="20"/>
        </w:rPr>
        <w:t>наравно мора</w:t>
      </w:r>
      <w:r w:rsidRPr="009E44A1">
        <w:rPr>
          <w:rFonts w:cs="MinionPro-CnIt"/>
          <w:iCs/>
          <w:color w:val="000000" w:themeColor="text1"/>
          <w:sz w:val="20"/>
          <w:szCs w:val="20"/>
        </w:rPr>
        <w:t xml:space="preserve"> </w:t>
      </w:r>
      <w:r>
        <w:rPr>
          <w:rFonts w:cs="MinionPro-CnIt"/>
          <w:iCs/>
          <w:color w:val="000000" w:themeColor="text1"/>
          <w:sz w:val="20"/>
          <w:szCs w:val="20"/>
        </w:rPr>
        <w:t>доћи</w:t>
      </w:r>
      <w:r w:rsidRPr="009E44A1">
        <w:rPr>
          <w:rFonts w:cs="MinionPro-CnIt"/>
          <w:iCs/>
          <w:color w:val="000000" w:themeColor="text1"/>
          <w:sz w:val="20"/>
          <w:szCs w:val="20"/>
        </w:rPr>
        <w:t xml:space="preserve"> </w:t>
      </w:r>
      <w:r>
        <w:rPr>
          <w:rFonts w:cs="MinionPro-CnIt"/>
          <w:iCs/>
          <w:color w:val="000000" w:themeColor="text1"/>
          <w:sz w:val="20"/>
          <w:szCs w:val="20"/>
        </w:rPr>
        <w:t>до</w:t>
      </w:r>
      <w:r w:rsidRPr="009E44A1">
        <w:rPr>
          <w:rFonts w:cs="MinionPro-CnIt"/>
          <w:iCs/>
          <w:color w:val="000000" w:themeColor="text1"/>
          <w:sz w:val="20"/>
          <w:szCs w:val="20"/>
        </w:rPr>
        <w:t xml:space="preserve"> </w:t>
      </w:r>
      <w:r>
        <w:rPr>
          <w:rFonts w:cs="MinionPro-CnIt"/>
          <w:iCs/>
          <w:color w:val="000000" w:themeColor="text1"/>
          <w:sz w:val="20"/>
          <w:szCs w:val="20"/>
        </w:rPr>
        <w:t>побољшања</w:t>
      </w:r>
      <w:r w:rsidRPr="009E44A1">
        <w:rPr>
          <w:rFonts w:cs="MinionPro-CnIt"/>
          <w:iCs/>
          <w:color w:val="000000" w:themeColor="text1"/>
          <w:sz w:val="20"/>
          <w:szCs w:val="20"/>
        </w:rPr>
        <w:t xml:space="preserve"> </w:t>
      </w:r>
      <w:r>
        <w:rPr>
          <w:rFonts w:cs="MinionPro-CnIt"/>
          <w:iCs/>
          <w:color w:val="000000" w:themeColor="text1"/>
          <w:sz w:val="20"/>
          <w:szCs w:val="20"/>
        </w:rPr>
        <w:t>енергетске</w:t>
      </w:r>
      <w:r w:rsidRPr="009E44A1">
        <w:rPr>
          <w:rFonts w:cs="MinionPro-CnIt"/>
          <w:iCs/>
          <w:color w:val="000000" w:themeColor="text1"/>
          <w:sz w:val="20"/>
          <w:szCs w:val="20"/>
        </w:rPr>
        <w:t xml:space="preserve"> </w:t>
      </w:r>
      <w:r>
        <w:rPr>
          <w:rFonts w:cs="MinionPro-CnIt"/>
          <w:iCs/>
          <w:color w:val="000000" w:themeColor="text1"/>
          <w:sz w:val="20"/>
          <w:szCs w:val="20"/>
        </w:rPr>
        <w:t>ефикасности. Формула</w:t>
      </w:r>
      <w:r w:rsidRPr="009E44A1">
        <w:rPr>
          <w:rFonts w:cs="MinionPro-CnIt"/>
          <w:iCs/>
          <w:color w:val="000000" w:themeColor="text1"/>
          <w:sz w:val="20"/>
          <w:szCs w:val="20"/>
        </w:rPr>
        <w:t xml:space="preserve"> </w:t>
      </w:r>
      <w:r>
        <w:rPr>
          <w:rFonts w:cs="MinionPro-CnIt"/>
          <w:iCs/>
          <w:color w:val="000000" w:themeColor="text1"/>
          <w:sz w:val="20"/>
          <w:szCs w:val="20"/>
        </w:rPr>
        <w:t>се</w:t>
      </w:r>
      <w:r w:rsidRPr="009E44A1">
        <w:rPr>
          <w:rFonts w:cs="MinionPro-CnIt"/>
          <w:iCs/>
          <w:color w:val="000000" w:themeColor="text1"/>
          <w:sz w:val="20"/>
          <w:szCs w:val="20"/>
        </w:rPr>
        <w:t xml:space="preserve"> </w:t>
      </w:r>
      <w:r>
        <w:rPr>
          <w:rFonts w:cs="MinionPro-CnIt"/>
          <w:iCs/>
          <w:color w:val="000000" w:themeColor="text1"/>
          <w:sz w:val="20"/>
          <w:szCs w:val="20"/>
        </w:rPr>
        <w:t>користи</w:t>
      </w:r>
      <w:r w:rsidRPr="009E44A1">
        <w:rPr>
          <w:rFonts w:cs="MinionPro-CnIt"/>
          <w:iCs/>
          <w:color w:val="000000" w:themeColor="text1"/>
          <w:sz w:val="20"/>
          <w:szCs w:val="20"/>
        </w:rPr>
        <w:t xml:space="preserve">  </w:t>
      </w:r>
      <w:r>
        <w:rPr>
          <w:rFonts w:cs="MinionPro-CnIt"/>
          <w:iCs/>
          <w:color w:val="000000" w:themeColor="text1"/>
          <w:sz w:val="20"/>
          <w:szCs w:val="20"/>
        </w:rPr>
        <w:t>за</w:t>
      </w:r>
      <w:r w:rsidRPr="009E44A1">
        <w:rPr>
          <w:rFonts w:cs="MinionPro-CnIt"/>
          <w:iCs/>
          <w:color w:val="000000" w:themeColor="text1"/>
          <w:sz w:val="20"/>
          <w:szCs w:val="20"/>
        </w:rPr>
        <w:t xml:space="preserve"> </w:t>
      </w:r>
      <w:r>
        <w:rPr>
          <w:rFonts w:cs="MinionPro-CnIt"/>
          <w:iCs/>
          <w:color w:val="000000" w:themeColor="text1"/>
          <w:sz w:val="20"/>
          <w:szCs w:val="20"/>
        </w:rPr>
        <w:t>сложене</w:t>
      </w:r>
      <w:r w:rsidRPr="009E44A1">
        <w:rPr>
          <w:rFonts w:cs="MinionPro-CnIt"/>
          <w:iCs/>
          <w:color w:val="000000" w:themeColor="text1"/>
          <w:sz w:val="20"/>
          <w:szCs w:val="20"/>
        </w:rPr>
        <w:t xml:space="preserve"> </w:t>
      </w:r>
      <w:r>
        <w:rPr>
          <w:rFonts w:cs="MinionPro-CnIt"/>
          <w:iCs/>
          <w:color w:val="000000" w:themeColor="text1"/>
          <w:sz w:val="20"/>
          <w:szCs w:val="20"/>
        </w:rPr>
        <w:t>пројекте</w:t>
      </w:r>
      <w:r w:rsidRPr="009E44A1">
        <w:rPr>
          <w:rFonts w:cs="MinionPro-CnIt"/>
          <w:iCs/>
          <w:color w:val="000000" w:themeColor="text1"/>
          <w:sz w:val="20"/>
          <w:szCs w:val="20"/>
        </w:rPr>
        <w:t xml:space="preserve"> </w:t>
      </w:r>
      <w:r>
        <w:rPr>
          <w:rFonts w:cs="MinionPro-CnIt"/>
          <w:iCs/>
          <w:color w:val="000000" w:themeColor="text1"/>
          <w:sz w:val="20"/>
          <w:szCs w:val="20"/>
        </w:rPr>
        <w:t>у</w:t>
      </w:r>
      <w:r w:rsidRPr="009E44A1">
        <w:rPr>
          <w:rFonts w:cs="MinionPro-CnIt"/>
          <w:iCs/>
          <w:color w:val="000000" w:themeColor="text1"/>
          <w:sz w:val="20"/>
          <w:szCs w:val="20"/>
        </w:rPr>
        <w:t xml:space="preserve"> </w:t>
      </w:r>
      <w:r>
        <w:rPr>
          <w:rFonts w:cs="MinionPro-CnIt"/>
          <w:iCs/>
          <w:color w:val="000000" w:themeColor="text1"/>
          <w:sz w:val="20"/>
          <w:szCs w:val="20"/>
        </w:rPr>
        <w:t>којима</w:t>
      </w:r>
      <w:r w:rsidRPr="009E44A1">
        <w:rPr>
          <w:rFonts w:cs="MinionPro-CnIt"/>
          <w:iCs/>
          <w:color w:val="000000" w:themeColor="text1"/>
          <w:sz w:val="20"/>
          <w:szCs w:val="20"/>
        </w:rPr>
        <w:t xml:space="preserve"> </w:t>
      </w:r>
      <w:r>
        <w:rPr>
          <w:rFonts w:cs="MinionPro-CnIt"/>
          <w:iCs/>
          <w:color w:val="000000" w:themeColor="text1"/>
          <w:sz w:val="20"/>
          <w:szCs w:val="20"/>
        </w:rPr>
        <w:t>истовремено долази</w:t>
      </w:r>
      <w:r w:rsidRPr="009E44A1">
        <w:rPr>
          <w:rFonts w:cs="MinionPro-CnIt"/>
          <w:iCs/>
          <w:color w:val="000000" w:themeColor="text1"/>
          <w:sz w:val="20"/>
          <w:szCs w:val="20"/>
        </w:rPr>
        <w:t xml:space="preserve"> </w:t>
      </w:r>
      <w:r>
        <w:rPr>
          <w:rFonts w:cs="MinionPro-CnIt"/>
          <w:iCs/>
          <w:color w:val="000000" w:themeColor="text1"/>
          <w:sz w:val="20"/>
          <w:szCs w:val="20"/>
        </w:rPr>
        <w:t>до</w:t>
      </w:r>
      <w:r w:rsidRPr="009E44A1">
        <w:rPr>
          <w:rFonts w:cs="MinionPro-CnIt"/>
          <w:iCs/>
          <w:color w:val="000000" w:themeColor="text1"/>
          <w:sz w:val="20"/>
          <w:szCs w:val="20"/>
        </w:rPr>
        <w:t xml:space="preserve"> </w:t>
      </w:r>
      <w:r>
        <w:rPr>
          <w:rFonts w:cs="MinionPro-CnIt"/>
          <w:iCs/>
          <w:color w:val="000000" w:themeColor="text1"/>
          <w:sz w:val="20"/>
          <w:szCs w:val="20"/>
        </w:rPr>
        <w:t>побољшања</w:t>
      </w:r>
      <w:r w:rsidRPr="009E44A1">
        <w:rPr>
          <w:rFonts w:cs="MinionPro-CnIt"/>
          <w:iCs/>
          <w:color w:val="000000" w:themeColor="text1"/>
          <w:sz w:val="20"/>
          <w:szCs w:val="20"/>
        </w:rPr>
        <w:t xml:space="preserve"> </w:t>
      </w:r>
      <w:r>
        <w:rPr>
          <w:rFonts w:cs="MinionPro-CnIt"/>
          <w:iCs/>
          <w:color w:val="000000" w:themeColor="text1"/>
          <w:sz w:val="20"/>
          <w:szCs w:val="20"/>
        </w:rPr>
        <w:t>овојнице</w:t>
      </w:r>
      <w:r w:rsidRPr="009E44A1">
        <w:rPr>
          <w:rFonts w:cs="MinionPro-CnIt"/>
          <w:iCs/>
          <w:color w:val="000000" w:themeColor="text1"/>
          <w:sz w:val="20"/>
          <w:szCs w:val="20"/>
        </w:rPr>
        <w:t xml:space="preserve"> </w:t>
      </w:r>
      <w:r>
        <w:rPr>
          <w:rFonts w:cs="MinionPro-CnIt"/>
          <w:iCs/>
          <w:color w:val="000000" w:themeColor="text1"/>
          <w:sz w:val="20"/>
          <w:szCs w:val="20"/>
        </w:rPr>
        <w:t>зграде</w:t>
      </w:r>
      <w:r w:rsidRPr="009E44A1">
        <w:rPr>
          <w:rFonts w:cs="MinionPro-CnIt"/>
          <w:iCs/>
          <w:color w:val="000000" w:themeColor="text1"/>
          <w:sz w:val="20"/>
          <w:szCs w:val="20"/>
        </w:rPr>
        <w:t xml:space="preserve"> </w:t>
      </w:r>
      <w:r>
        <w:rPr>
          <w:rFonts w:cs="MinionPro-CnIt"/>
          <w:iCs/>
          <w:color w:val="000000" w:themeColor="text1"/>
          <w:sz w:val="20"/>
          <w:szCs w:val="20"/>
        </w:rPr>
        <w:t>и</w:t>
      </w:r>
      <w:r w:rsidRPr="009E44A1">
        <w:rPr>
          <w:rFonts w:cs="MinionPro-CnIt"/>
          <w:iCs/>
          <w:color w:val="000000" w:themeColor="text1"/>
          <w:sz w:val="20"/>
          <w:szCs w:val="20"/>
        </w:rPr>
        <w:t xml:space="preserve"> </w:t>
      </w:r>
      <w:r>
        <w:rPr>
          <w:rFonts w:cs="MinionPro-CnIt"/>
          <w:iCs/>
          <w:color w:val="000000" w:themeColor="text1"/>
          <w:sz w:val="20"/>
          <w:szCs w:val="20"/>
        </w:rPr>
        <w:t>система</w:t>
      </w:r>
      <w:r w:rsidRPr="009E44A1">
        <w:rPr>
          <w:rFonts w:cs="MinionPro-CnIt"/>
          <w:iCs/>
          <w:color w:val="000000" w:themeColor="text1"/>
          <w:sz w:val="20"/>
          <w:szCs w:val="20"/>
        </w:rPr>
        <w:t xml:space="preserve"> </w:t>
      </w:r>
      <w:r>
        <w:rPr>
          <w:rFonts w:cs="MinionPro-CnIt"/>
          <w:iCs/>
          <w:color w:val="000000" w:themeColor="text1"/>
          <w:sz w:val="20"/>
          <w:szCs w:val="20"/>
        </w:rPr>
        <w:t>гријања</w:t>
      </w:r>
      <w:r w:rsidRPr="009E44A1">
        <w:rPr>
          <w:rFonts w:cs="MinionPro-CnIt"/>
          <w:iCs/>
          <w:color w:val="000000" w:themeColor="text1"/>
          <w:sz w:val="20"/>
          <w:szCs w:val="20"/>
        </w:rPr>
        <w:t xml:space="preserve">, </w:t>
      </w:r>
      <w:r>
        <w:rPr>
          <w:rFonts w:cs="MinionPro-CnIt"/>
          <w:iCs/>
          <w:color w:val="000000" w:themeColor="text1"/>
          <w:sz w:val="20"/>
          <w:szCs w:val="20"/>
        </w:rPr>
        <w:t>као</w:t>
      </w:r>
      <w:r w:rsidRPr="009E44A1">
        <w:rPr>
          <w:rFonts w:cs="MinionPro-CnIt"/>
          <w:iCs/>
          <w:color w:val="000000" w:themeColor="text1"/>
          <w:sz w:val="20"/>
          <w:szCs w:val="20"/>
        </w:rPr>
        <w:t xml:space="preserve"> </w:t>
      </w:r>
      <w:r>
        <w:rPr>
          <w:rFonts w:cs="MinionPro-CnIt"/>
          <w:iCs/>
          <w:color w:val="000000" w:themeColor="text1"/>
          <w:sz w:val="20"/>
          <w:szCs w:val="20"/>
        </w:rPr>
        <w:t>и</w:t>
      </w:r>
      <w:r w:rsidRPr="009E44A1">
        <w:rPr>
          <w:rFonts w:cs="MinionPro-CnIt"/>
          <w:iCs/>
          <w:color w:val="000000" w:themeColor="text1"/>
          <w:sz w:val="20"/>
          <w:szCs w:val="20"/>
        </w:rPr>
        <w:t xml:space="preserve"> </w:t>
      </w:r>
      <w:r>
        <w:rPr>
          <w:rFonts w:cs="MinionPro-CnIt"/>
          <w:iCs/>
          <w:color w:val="000000" w:themeColor="text1"/>
          <w:sz w:val="20"/>
          <w:szCs w:val="20"/>
        </w:rPr>
        <w:t>других</w:t>
      </w:r>
      <w:r w:rsidRPr="009E44A1">
        <w:rPr>
          <w:rFonts w:cs="MinionPro-CnIt"/>
          <w:iCs/>
          <w:color w:val="000000" w:themeColor="text1"/>
          <w:sz w:val="20"/>
          <w:szCs w:val="20"/>
        </w:rPr>
        <w:t xml:space="preserve"> </w:t>
      </w:r>
      <w:r>
        <w:rPr>
          <w:rFonts w:cs="MinionPro-CnIt"/>
          <w:iCs/>
          <w:color w:val="000000" w:themeColor="text1"/>
          <w:sz w:val="20"/>
          <w:szCs w:val="20"/>
        </w:rPr>
        <w:t>енергетских</w:t>
      </w:r>
      <w:r w:rsidRPr="009E44A1">
        <w:rPr>
          <w:rFonts w:cs="MinionPro-CnIt"/>
          <w:iCs/>
          <w:color w:val="000000" w:themeColor="text1"/>
          <w:sz w:val="20"/>
          <w:szCs w:val="20"/>
        </w:rPr>
        <w:t xml:space="preserve"> </w:t>
      </w:r>
      <w:r>
        <w:rPr>
          <w:rFonts w:cs="MinionPro-CnIt"/>
          <w:iCs/>
          <w:color w:val="000000" w:themeColor="text1"/>
          <w:sz w:val="20"/>
          <w:szCs w:val="20"/>
        </w:rPr>
        <w:t>система</w:t>
      </w:r>
      <w:r w:rsidRPr="009E44A1">
        <w:rPr>
          <w:rFonts w:cs="MinionPro-CnIt"/>
          <w:iCs/>
          <w:color w:val="000000" w:themeColor="text1"/>
          <w:sz w:val="20"/>
          <w:szCs w:val="20"/>
        </w:rPr>
        <w:t xml:space="preserve"> </w:t>
      </w:r>
      <w:r>
        <w:rPr>
          <w:rFonts w:cs="MinionPro-CnIt"/>
          <w:iCs/>
          <w:color w:val="000000" w:themeColor="text1"/>
          <w:sz w:val="20"/>
          <w:szCs w:val="20"/>
        </w:rPr>
        <w:t>у</w:t>
      </w:r>
      <w:r w:rsidRPr="009E44A1">
        <w:rPr>
          <w:rFonts w:cs="MinionPro-CnIt"/>
          <w:iCs/>
          <w:color w:val="000000" w:themeColor="text1"/>
          <w:sz w:val="20"/>
          <w:szCs w:val="20"/>
        </w:rPr>
        <w:t xml:space="preserve"> </w:t>
      </w:r>
      <w:r>
        <w:rPr>
          <w:rFonts w:cs="MinionPro-CnIt"/>
          <w:iCs/>
          <w:color w:val="000000" w:themeColor="text1"/>
          <w:sz w:val="20"/>
          <w:szCs w:val="20"/>
        </w:rPr>
        <w:t>згради</w:t>
      </w:r>
      <w:r w:rsidRPr="009E44A1">
        <w:rPr>
          <w:rFonts w:cs="MinionPro-CnIt"/>
          <w:iCs/>
          <w:color w:val="000000" w:themeColor="text1"/>
          <w:sz w:val="20"/>
          <w:szCs w:val="20"/>
        </w:rPr>
        <w:t>.</w:t>
      </w:r>
    </w:p>
    <w:p w:rsidR="007A5944" w:rsidRPr="009E44A1" w:rsidRDefault="007A5944" w:rsidP="007A5944">
      <w:pPr>
        <w:autoSpaceDE w:val="0"/>
        <w:autoSpaceDN w:val="0"/>
        <w:adjustRightInd w:val="0"/>
        <w:spacing w:before="60" w:after="0" w:line="240" w:lineRule="auto"/>
        <w:jc w:val="both"/>
        <w:rPr>
          <w:rFonts w:cs="MinionPro-CnIt"/>
          <w:iCs/>
          <w:color w:val="000000" w:themeColor="text1"/>
          <w:sz w:val="20"/>
          <w:szCs w:val="20"/>
        </w:rPr>
      </w:pPr>
      <w:r>
        <w:rPr>
          <w:rFonts w:cs="MinionPro-CnIt"/>
          <w:iCs/>
          <w:color w:val="000000" w:themeColor="text1"/>
          <w:sz w:val="20"/>
          <w:szCs w:val="20"/>
        </w:rPr>
        <w:t>Јединична</w:t>
      </w:r>
      <w:r w:rsidRPr="009E44A1">
        <w:rPr>
          <w:rFonts w:cs="MinionPro-CnIt"/>
          <w:iCs/>
          <w:color w:val="000000" w:themeColor="text1"/>
          <w:sz w:val="20"/>
          <w:szCs w:val="20"/>
        </w:rPr>
        <w:t xml:space="preserve"> </w:t>
      </w:r>
      <w:r>
        <w:rPr>
          <w:rFonts w:cs="MinionPro-CnIt"/>
          <w:iCs/>
          <w:color w:val="000000" w:themeColor="text1"/>
          <w:sz w:val="20"/>
          <w:szCs w:val="20"/>
        </w:rPr>
        <w:t>уштеда</w:t>
      </w:r>
      <w:r w:rsidRPr="009E44A1">
        <w:rPr>
          <w:rFonts w:cs="MinionPro-CnIt"/>
          <w:iCs/>
          <w:color w:val="000000" w:themeColor="text1"/>
          <w:sz w:val="20"/>
          <w:szCs w:val="20"/>
        </w:rPr>
        <w:t xml:space="preserve"> </w:t>
      </w:r>
      <w:r>
        <w:rPr>
          <w:rFonts w:cs="MinionPro-CnIt"/>
          <w:iCs/>
          <w:color w:val="000000" w:themeColor="text1"/>
          <w:sz w:val="20"/>
          <w:szCs w:val="20"/>
        </w:rPr>
        <w:t>енергије</w:t>
      </w:r>
      <w:r w:rsidRPr="009E44A1">
        <w:rPr>
          <w:rFonts w:cs="MinionPro-CnIt"/>
          <w:iCs/>
          <w:color w:val="000000" w:themeColor="text1"/>
          <w:sz w:val="20"/>
          <w:szCs w:val="20"/>
        </w:rPr>
        <w:t xml:space="preserve"> </w:t>
      </w:r>
      <w:r>
        <w:rPr>
          <w:rFonts w:cs="MinionPro-CnIt"/>
          <w:iCs/>
          <w:color w:val="000000" w:themeColor="text1"/>
          <w:sz w:val="20"/>
          <w:szCs w:val="20"/>
        </w:rPr>
        <w:t>у</w:t>
      </w:r>
      <w:r w:rsidRPr="009E44A1">
        <w:rPr>
          <w:rFonts w:cs="MinionPro-CnIt"/>
          <w:iCs/>
          <w:color w:val="000000" w:themeColor="text1"/>
          <w:sz w:val="20"/>
          <w:szCs w:val="20"/>
        </w:rPr>
        <w:t xml:space="preserve"> </w:t>
      </w:r>
      <w:r>
        <w:rPr>
          <w:rFonts w:cs="MinionPro-CnIt"/>
          <w:iCs/>
          <w:color w:val="000000" w:themeColor="text1"/>
          <w:sz w:val="20"/>
          <w:szCs w:val="20"/>
        </w:rPr>
        <w:t>непосредној</w:t>
      </w:r>
      <w:r w:rsidRPr="009E44A1">
        <w:rPr>
          <w:rFonts w:cs="MinionPro-CnIt"/>
          <w:iCs/>
          <w:color w:val="000000" w:themeColor="text1"/>
          <w:sz w:val="20"/>
          <w:szCs w:val="20"/>
        </w:rPr>
        <w:t xml:space="preserve"> </w:t>
      </w:r>
      <w:r>
        <w:rPr>
          <w:rFonts w:cs="MinionPro-CnIt"/>
          <w:iCs/>
          <w:color w:val="000000" w:themeColor="text1"/>
          <w:sz w:val="20"/>
          <w:szCs w:val="20"/>
        </w:rPr>
        <w:t>потрошњи</w:t>
      </w:r>
      <w:r w:rsidRPr="009E44A1">
        <w:rPr>
          <w:rFonts w:cs="MinionPro-CnIt"/>
          <w:iCs/>
          <w:color w:val="000000" w:themeColor="text1"/>
          <w:sz w:val="20"/>
          <w:szCs w:val="20"/>
        </w:rPr>
        <w:t xml:space="preserve"> (</w:t>
      </w:r>
      <w:r>
        <w:rPr>
          <w:rFonts w:cs="MinionPro-CnIt"/>
          <w:iCs/>
          <w:color w:val="000000" w:themeColor="text1"/>
          <w:sz w:val="20"/>
          <w:szCs w:val="20"/>
        </w:rPr>
        <w:t>UFES</w:t>
      </w:r>
      <w:r w:rsidRPr="009E44A1">
        <w:rPr>
          <w:rFonts w:cs="MinionPro-CnIt"/>
          <w:iCs/>
          <w:color w:val="000000" w:themeColor="text1"/>
          <w:sz w:val="20"/>
          <w:szCs w:val="20"/>
        </w:rPr>
        <w:t xml:space="preserve">) </w:t>
      </w:r>
      <w:r>
        <w:rPr>
          <w:rFonts w:cs="MinionPro-CnIt"/>
          <w:iCs/>
          <w:color w:val="000000" w:themeColor="text1"/>
          <w:sz w:val="20"/>
          <w:szCs w:val="20"/>
        </w:rPr>
        <w:t>изражава</w:t>
      </w:r>
      <w:r w:rsidRPr="009E44A1">
        <w:rPr>
          <w:rFonts w:cs="MinionPro-CnIt"/>
          <w:iCs/>
          <w:color w:val="000000" w:themeColor="text1"/>
          <w:sz w:val="20"/>
          <w:szCs w:val="20"/>
        </w:rPr>
        <w:t xml:space="preserve"> </w:t>
      </w:r>
      <w:r>
        <w:rPr>
          <w:rFonts w:cs="MinionPro-CnIt"/>
          <w:iCs/>
          <w:color w:val="000000" w:themeColor="text1"/>
          <w:sz w:val="20"/>
          <w:szCs w:val="20"/>
        </w:rPr>
        <w:t>се</w:t>
      </w:r>
      <w:r w:rsidRPr="009E44A1">
        <w:rPr>
          <w:rFonts w:cs="MinionPro-CnIt"/>
          <w:iCs/>
          <w:color w:val="000000" w:themeColor="text1"/>
          <w:sz w:val="20"/>
          <w:szCs w:val="20"/>
        </w:rPr>
        <w:t xml:space="preserve"> </w:t>
      </w:r>
      <w:r>
        <w:rPr>
          <w:rFonts w:cs="MinionPro-CnIt"/>
          <w:iCs/>
          <w:color w:val="000000" w:themeColor="text1"/>
          <w:sz w:val="20"/>
          <w:szCs w:val="20"/>
        </w:rPr>
        <w:t>у</w:t>
      </w:r>
      <w:r w:rsidRPr="009E44A1">
        <w:rPr>
          <w:rFonts w:cs="MinionPro-CnIt"/>
          <w:iCs/>
          <w:color w:val="000000" w:themeColor="text1"/>
          <w:sz w:val="20"/>
          <w:szCs w:val="20"/>
        </w:rPr>
        <w:t xml:space="preserve"> </w:t>
      </w:r>
      <w:r>
        <w:rPr>
          <w:rFonts w:cs="MinionPro-CnIt"/>
          <w:iCs/>
          <w:color w:val="000000" w:themeColor="text1"/>
          <w:sz w:val="20"/>
          <w:szCs w:val="20"/>
        </w:rPr>
        <w:t>kWh/m2</w:t>
      </w:r>
      <w:r w:rsidRPr="009E44A1">
        <w:rPr>
          <w:rFonts w:cs="MinionPro-CnIt"/>
          <w:iCs/>
          <w:color w:val="000000" w:themeColor="text1"/>
          <w:sz w:val="20"/>
          <w:szCs w:val="20"/>
        </w:rPr>
        <w:t>/</w:t>
      </w:r>
      <w:r>
        <w:rPr>
          <w:rFonts w:cs="MinionPro-CnIt"/>
          <w:iCs/>
          <w:color w:val="000000" w:themeColor="text1"/>
          <w:sz w:val="20"/>
          <w:szCs w:val="20"/>
        </w:rPr>
        <w:t>год</w:t>
      </w:r>
      <w:r w:rsidRPr="009E44A1">
        <w:rPr>
          <w:rFonts w:cs="MinionPro-CnIt"/>
          <w:iCs/>
          <w:color w:val="000000" w:themeColor="text1"/>
          <w:sz w:val="20"/>
          <w:szCs w:val="20"/>
        </w:rPr>
        <w:t xml:space="preserve">, </w:t>
      </w:r>
      <w:r>
        <w:rPr>
          <w:rFonts w:cs="MinionPro-CnIt"/>
          <w:iCs/>
          <w:color w:val="000000" w:themeColor="text1"/>
          <w:sz w:val="20"/>
          <w:szCs w:val="20"/>
        </w:rPr>
        <w:t>а</w:t>
      </w:r>
      <w:r w:rsidRPr="009E44A1">
        <w:rPr>
          <w:rFonts w:cs="MinionPro-CnIt"/>
          <w:iCs/>
          <w:color w:val="000000" w:themeColor="text1"/>
          <w:sz w:val="20"/>
          <w:szCs w:val="20"/>
        </w:rPr>
        <w:t xml:space="preserve"> </w:t>
      </w:r>
      <w:r>
        <w:rPr>
          <w:rFonts w:cs="MinionPro-CnIt"/>
          <w:iCs/>
          <w:color w:val="000000" w:themeColor="text1"/>
          <w:sz w:val="20"/>
          <w:szCs w:val="20"/>
        </w:rPr>
        <w:t>израчунава као</w:t>
      </w:r>
      <w:r w:rsidRPr="009E44A1">
        <w:rPr>
          <w:rFonts w:cs="MinionPro-CnIt"/>
          <w:iCs/>
          <w:color w:val="000000" w:themeColor="text1"/>
          <w:sz w:val="20"/>
          <w:szCs w:val="20"/>
        </w:rPr>
        <w:t xml:space="preserve"> </w:t>
      </w:r>
      <w:r>
        <w:rPr>
          <w:rFonts w:cs="MinionPro-CnIt"/>
          <w:iCs/>
          <w:color w:val="000000" w:themeColor="text1"/>
          <w:sz w:val="20"/>
          <w:szCs w:val="20"/>
        </w:rPr>
        <w:t>разлика</w:t>
      </w:r>
      <w:r w:rsidRPr="009E44A1">
        <w:rPr>
          <w:rFonts w:cs="MinionPro-CnIt"/>
          <w:iCs/>
          <w:color w:val="000000" w:themeColor="text1"/>
          <w:sz w:val="20"/>
          <w:szCs w:val="20"/>
        </w:rPr>
        <w:t xml:space="preserve"> </w:t>
      </w:r>
      <w:r>
        <w:rPr>
          <w:rFonts w:cs="MinionPro-CnIt"/>
          <w:iCs/>
          <w:color w:val="000000" w:themeColor="text1"/>
          <w:sz w:val="20"/>
          <w:szCs w:val="20"/>
        </w:rPr>
        <w:t>односа специфичних топлотних потреба</w:t>
      </w:r>
      <w:r w:rsidRPr="009E44A1">
        <w:rPr>
          <w:rFonts w:cs="MinionPro-CnIt"/>
          <w:iCs/>
          <w:color w:val="000000" w:themeColor="text1"/>
          <w:sz w:val="20"/>
          <w:szCs w:val="20"/>
        </w:rPr>
        <w:t xml:space="preserve"> </w:t>
      </w:r>
      <w:r>
        <w:rPr>
          <w:rFonts w:cs="MinionPro-CnIt"/>
          <w:iCs/>
          <w:color w:val="000000" w:themeColor="text1"/>
          <w:sz w:val="20"/>
          <w:szCs w:val="20"/>
        </w:rPr>
        <w:t>зграда (SHD,</w:t>
      </w:r>
      <w:r w:rsidRPr="009E44A1">
        <w:rPr>
          <w:rFonts w:cs="MinionPro-CnIt"/>
          <w:iCs/>
          <w:color w:val="000000" w:themeColor="text1"/>
          <w:sz w:val="20"/>
          <w:szCs w:val="20"/>
        </w:rPr>
        <w:t xml:space="preserve"> </w:t>
      </w:r>
      <w:r>
        <w:rPr>
          <w:rFonts w:cs="MinionPro-CnIt"/>
          <w:iCs/>
          <w:color w:val="000000" w:themeColor="text1"/>
          <w:sz w:val="20"/>
          <w:szCs w:val="20"/>
        </w:rPr>
        <w:t>у</w:t>
      </w:r>
      <w:r w:rsidRPr="009E44A1">
        <w:rPr>
          <w:rFonts w:cs="MinionPro-CnIt"/>
          <w:iCs/>
          <w:color w:val="000000" w:themeColor="text1"/>
          <w:sz w:val="20"/>
          <w:szCs w:val="20"/>
        </w:rPr>
        <w:t xml:space="preserve"> </w:t>
      </w:r>
      <w:r>
        <w:rPr>
          <w:rFonts w:cs="MinionPro-CnIt"/>
          <w:iCs/>
          <w:color w:val="000000" w:themeColor="text1"/>
          <w:sz w:val="20"/>
          <w:szCs w:val="20"/>
        </w:rPr>
        <w:t>k</w:t>
      </w:r>
      <w:r w:rsidRPr="009E44A1">
        <w:rPr>
          <w:rFonts w:cs="MinionPro-CnIt"/>
          <w:iCs/>
          <w:color w:val="000000" w:themeColor="text1"/>
          <w:sz w:val="20"/>
          <w:szCs w:val="20"/>
        </w:rPr>
        <w:t>W</w:t>
      </w:r>
      <w:r>
        <w:rPr>
          <w:rFonts w:cs="MinionPro-CnIt"/>
          <w:iCs/>
          <w:color w:val="000000" w:themeColor="text1"/>
          <w:sz w:val="20"/>
          <w:szCs w:val="20"/>
        </w:rPr>
        <w:t>h</w:t>
      </w:r>
      <w:r w:rsidRPr="009E44A1">
        <w:rPr>
          <w:rFonts w:cs="MinionPro-CnIt"/>
          <w:iCs/>
          <w:color w:val="000000" w:themeColor="text1"/>
          <w:sz w:val="20"/>
          <w:szCs w:val="20"/>
        </w:rPr>
        <w:t>/</w:t>
      </w:r>
      <w:r>
        <w:rPr>
          <w:rFonts w:cs="MinionPro-CnIt"/>
          <w:iCs/>
          <w:color w:val="000000" w:themeColor="text1"/>
          <w:sz w:val="20"/>
          <w:szCs w:val="20"/>
        </w:rPr>
        <w:t>m</w:t>
      </w:r>
      <w:r w:rsidRPr="009E44A1">
        <w:rPr>
          <w:rFonts w:cs="MinionPro-CnIt"/>
          <w:iCs/>
          <w:color w:val="000000" w:themeColor="text1"/>
          <w:sz w:val="20"/>
          <w:szCs w:val="20"/>
        </w:rPr>
        <w:t xml:space="preserve">2) </w:t>
      </w:r>
      <w:r>
        <w:rPr>
          <w:rFonts w:cs="MinionPro-CnIt"/>
          <w:iCs/>
          <w:color w:val="000000" w:themeColor="text1"/>
          <w:sz w:val="20"/>
          <w:szCs w:val="20"/>
        </w:rPr>
        <w:t>и</w:t>
      </w:r>
      <w:r w:rsidRPr="009E44A1">
        <w:rPr>
          <w:rFonts w:cs="MinionPro-CnIt"/>
          <w:iCs/>
          <w:color w:val="000000" w:themeColor="text1"/>
          <w:sz w:val="20"/>
          <w:szCs w:val="20"/>
        </w:rPr>
        <w:t xml:space="preserve"> </w:t>
      </w:r>
      <w:r>
        <w:rPr>
          <w:rFonts w:cs="MinionPro-CnIt"/>
          <w:iCs/>
          <w:color w:val="000000" w:themeColor="text1"/>
          <w:sz w:val="20"/>
          <w:szCs w:val="20"/>
        </w:rPr>
        <w:t>ефикасности система</w:t>
      </w:r>
      <w:r w:rsidRPr="009E44A1">
        <w:rPr>
          <w:rFonts w:cs="MinionPro-CnIt"/>
          <w:iCs/>
          <w:color w:val="000000" w:themeColor="text1"/>
          <w:sz w:val="20"/>
          <w:szCs w:val="20"/>
        </w:rPr>
        <w:t xml:space="preserve"> </w:t>
      </w:r>
      <w:r>
        <w:rPr>
          <w:rFonts w:cs="MinionPro-CnIt"/>
          <w:iCs/>
          <w:color w:val="000000" w:themeColor="text1"/>
          <w:sz w:val="20"/>
          <w:szCs w:val="20"/>
        </w:rPr>
        <w:t>гријања</w:t>
      </w:r>
      <w:r w:rsidRPr="009E44A1">
        <w:rPr>
          <w:rFonts w:cs="MinionPro-CnIt"/>
          <w:iCs/>
          <w:color w:val="000000" w:themeColor="text1"/>
          <w:sz w:val="20"/>
          <w:szCs w:val="20"/>
        </w:rPr>
        <w:t xml:space="preserve"> (η) </w:t>
      </w:r>
      <w:r>
        <w:rPr>
          <w:rFonts w:cs="MinionPro-CnIt"/>
          <w:iCs/>
          <w:color w:val="000000" w:themeColor="text1"/>
          <w:sz w:val="20"/>
          <w:szCs w:val="20"/>
        </w:rPr>
        <w:t>прије и</w:t>
      </w:r>
      <w:r w:rsidRPr="009E44A1">
        <w:rPr>
          <w:rFonts w:cs="MinionPro-CnIt"/>
          <w:iCs/>
          <w:color w:val="000000" w:themeColor="text1"/>
          <w:sz w:val="20"/>
          <w:szCs w:val="20"/>
        </w:rPr>
        <w:t xml:space="preserve"> </w:t>
      </w:r>
      <w:r>
        <w:rPr>
          <w:rFonts w:cs="MinionPro-CnIt"/>
          <w:iCs/>
          <w:color w:val="000000" w:themeColor="text1"/>
          <w:sz w:val="20"/>
          <w:szCs w:val="20"/>
        </w:rPr>
        <w:t>послије</w:t>
      </w:r>
      <w:r w:rsidRPr="009E44A1">
        <w:rPr>
          <w:rFonts w:cs="MinionPro-CnIt"/>
          <w:iCs/>
          <w:color w:val="000000" w:themeColor="text1"/>
          <w:sz w:val="20"/>
          <w:szCs w:val="20"/>
        </w:rPr>
        <w:t xml:space="preserve"> </w:t>
      </w:r>
      <w:r>
        <w:rPr>
          <w:rFonts w:cs="MinionPro-CnIt"/>
          <w:iCs/>
          <w:color w:val="000000" w:themeColor="text1"/>
          <w:sz w:val="20"/>
          <w:szCs w:val="20"/>
        </w:rPr>
        <w:t>спровођења мјере</w:t>
      </w:r>
      <w:r w:rsidRPr="009E44A1">
        <w:rPr>
          <w:rFonts w:cs="MinionPro-CnIt"/>
          <w:iCs/>
          <w:color w:val="000000" w:themeColor="text1"/>
          <w:sz w:val="20"/>
          <w:szCs w:val="20"/>
        </w:rPr>
        <w:t xml:space="preserve"> </w:t>
      </w:r>
      <w:r>
        <w:rPr>
          <w:rFonts w:cs="MinionPro-CnIt"/>
          <w:iCs/>
          <w:color w:val="000000" w:themeColor="text1"/>
          <w:sz w:val="20"/>
          <w:szCs w:val="20"/>
        </w:rPr>
        <w:t>ЕЕ</w:t>
      </w:r>
      <w:r w:rsidRPr="009E44A1">
        <w:rPr>
          <w:rFonts w:cs="MinionPro-CnIt"/>
          <w:iCs/>
          <w:color w:val="000000" w:themeColor="text1"/>
          <w:sz w:val="20"/>
          <w:szCs w:val="20"/>
        </w:rPr>
        <w:t>.</w:t>
      </w:r>
      <w:r>
        <w:rPr>
          <w:rFonts w:cs="MinionPro-CnIt"/>
          <w:iCs/>
          <w:color w:val="000000" w:themeColor="text1"/>
          <w:sz w:val="20"/>
          <w:szCs w:val="20"/>
        </w:rPr>
        <w:t xml:space="preserve"> Препоруке</w:t>
      </w:r>
      <w:r w:rsidRPr="009E44A1">
        <w:rPr>
          <w:rFonts w:cs="MinionPro-CnIt"/>
          <w:iCs/>
          <w:color w:val="000000" w:themeColor="text1"/>
          <w:sz w:val="20"/>
          <w:szCs w:val="20"/>
        </w:rPr>
        <w:t xml:space="preserve"> </w:t>
      </w:r>
      <w:r>
        <w:rPr>
          <w:rFonts w:cs="MinionPro-CnIt"/>
          <w:iCs/>
          <w:color w:val="000000" w:themeColor="text1"/>
          <w:sz w:val="20"/>
          <w:szCs w:val="20"/>
        </w:rPr>
        <w:t>за</w:t>
      </w:r>
      <w:r w:rsidRPr="009E44A1">
        <w:rPr>
          <w:rFonts w:cs="MinionPro-CnIt"/>
          <w:iCs/>
          <w:color w:val="000000" w:themeColor="text1"/>
          <w:sz w:val="20"/>
          <w:szCs w:val="20"/>
        </w:rPr>
        <w:t xml:space="preserve"> </w:t>
      </w:r>
      <w:r>
        <w:rPr>
          <w:rFonts w:cs="MinionPro-CnIt"/>
          <w:iCs/>
          <w:color w:val="000000" w:themeColor="text1"/>
          <w:sz w:val="20"/>
          <w:szCs w:val="20"/>
        </w:rPr>
        <w:t>референтне</w:t>
      </w:r>
      <w:r w:rsidRPr="009E44A1">
        <w:rPr>
          <w:rFonts w:cs="MinionPro-CnIt"/>
          <w:iCs/>
          <w:color w:val="000000" w:themeColor="text1"/>
          <w:sz w:val="20"/>
          <w:szCs w:val="20"/>
        </w:rPr>
        <w:t xml:space="preserve"> </w:t>
      </w:r>
      <w:r>
        <w:rPr>
          <w:rFonts w:cs="MinionPro-CnIt"/>
          <w:iCs/>
          <w:color w:val="000000" w:themeColor="text1"/>
          <w:sz w:val="20"/>
          <w:szCs w:val="20"/>
        </w:rPr>
        <w:t>вриједности</w:t>
      </w:r>
      <w:r w:rsidRPr="009E44A1">
        <w:rPr>
          <w:rFonts w:cs="MinionPro-CnIt"/>
          <w:iCs/>
          <w:color w:val="000000" w:themeColor="text1"/>
          <w:sz w:val="20"/>
          <w:szCs w:val="20"/>
        </w:rPr>
        <w:t xml:space="preserve"> </w:t>
      </w:r>
      <w:r>
        <w:rPr>
          <w:rFonts w:cs="MinionPro-CnIt"/>
          <w:iCs/>
          <w:color w:val="000000" w:themeColor="text1"/>
          <w:sz w:val="20"/>
          <w:szCs w:val="20"/>
        </w:rPr>
        <w:t>ефикасности система</w:t>
      </w:r>
      <w:r w:rsidRPr="009E44A1">
        <w:rPr>
          <w:rFonts w:cs="MinionPro-CnIt"/>
          <w:iCs/>
          <w:color w:val="000000" w:themeColor="text1"/>
          <w:sz w:val="20"/>
          <w:szCs w:val="20"/>
        </w:rPr>
        <w:t xml:space="preserve"> </w:t>
      </w:r>
      <w:r>
        <w:rPr>
          <w:rFonts w:cs="MinionPro-CnIt"/>
          <w:iCs/>
          <w:color w:val="000000" w:themeColor="text1"/>
          <w:sz w:val="20"/>
          <w:szCs w:val="20"/>
        </w:rPr>
        <w:t>гријања</w:t>
      </w:r>
      <w:r w:rsidRPr="009E44A1">
        <w:rPr>
          <w:rFonts w:cs="MinionPro-CnIt"/>
          <w:iCs/>
          <w:color w:val="000000" w:themeColor="text1"/>
          <w:sz w:val="20"/>
          <w:szCs w:val="20"/>
        </w:rPr>
        <w:t xml:space="preserve"> </w:t>
      </w:r>
      <w:r>
        <w:rPr>
          <w:rFonts w:cs="MinionPro-CnIt"/>
          <w:iCs/>
          <w:color w:val="000000" w:themeColor="text1"/>
          <w:sz w:val="20"/>
          <w:szCs w:val="20"/>
        </w:rPr>
        <w:t>у</w:t>
      </w:r>
      <w:r w:rsidRPr="009E44A1">
        <w:rPr>
          <w:rFonts w:cs="MinionPro-CnIt"/>
          <w:iCs/>
          <w:color w:val="000000" w:themeColor="text1"/>
          <w:sz w:val="20"/>
          <w:szCs w:val="20"/>
        </w:rPr>
        <w:t xml:space="preserve"> </w:t>
      </w:r>
      <w:r>
        <w:rPr>
          <w:rFonts w:cs="MinionPro-CnIt"/>
          <w:iCs/>
          <w:color w:val="000000" w:themeColor="text1"/>
          <w:sz w:val="20"/>
          <w:szCs w:val="20"/>
        </w:rPr>
        <w:t>зградама</w:t>
      </w:r>
      <w:r w:rsidRPr="009E44A1">
        <w:rPr>
          <w:rFonts w:cs="MinionPro-CnIt"/>
          <w:iCs/>
          <w:color w:val="000000" w:themeColor="text1"/>
          <w:sz w:val="20"/>
          <w:szCs w:val="20"/>
        </w:rPr>
        <w:t xml:space="preserve"> </w:t>
      </w:r>
      <w:r>
        <w:rPr>
          <w:rFonts w:cs="MinionPro-CnIt"/>
          <w:iCs/>
          <w:color w:val="000000" w:themeColor="text1"/>
          <w:sz w:val="20"/>
          <w:szCs w:val="20"/>
        </w:rPr>
        <w:t>прије</w:t>
      </w:r>
      <w:r w:rsidRPr="009E44A1">
        <w:rPr>
          <w:rFonts w:cs="MinionPro-CnIt"/>
          <w:iCs/>
          <w:color w:val="000000" w:themeColor="text1"/>
          <w:sz w:val="20"/>
          <w:szCs w:val="20"/>
        </w:rPr>
        <w:t xml:space="preserve"> </w:t>
      </w:r>
      <w:r>
        <w:rPr>
          <w:rFonts w:cs="MinionPro-CnIt"/>
          <w:iCs/>
          <w:color w:val="000000" w:themeColor="text1"/>
          <w:sz w:val="20"/>
          <w:szCs w:val="20"/>
        </w:rPr>
        <w:t>и</w:t>
      </w:r>
      <w:r w:rsidRPr="009E44A1">
        <w:rPr>
          <w:rFonts w:cs="MinionPro-CnIt"/>
          <w:iCs/>
          <w:color w:val="000000" w:themeColor="text1"/>
          <w:sz w:val="20"/>
          <w:szCs w:val="20"/>
        </w:rPr>
        <w:t xml:space="preserve"> </w:t>
      </w:r>
      <w:r>
        <w:rPr>
          <w:rFonts w:cs="MinionPro-CnIt"/>
          <w:iCs/>
          <w:color w:val="000000" w:themeColor="text1"/>
          <w:sz w:val="20"/>
          <w:szCs w:val="20"/>
        </w:rPr>
        <w:t>послије</w:t>
      </w:r>
      <w:r w:rsidRPr="009E44A1">
        <w:rPr>
          <w:rFonts w:cs="MinionPro-CnIt"/>
          <w:iCs/>
          <w:color w:val="000000" w:themeColor="text1"/>
          <w:sz w:val="20"/>
          <w:szCs w:val="20"/>
        </w:rPr>
        <w:t xml:space="preserve"> </w:t>
      </w:r>
      <w:r>
        <w:rPr>
          <w:rFonts w:cs="MinionPro-CnIt"/>
          <w:iCs/>
          <w:color w:val="000000" w:themeColor="text1"/>
          <w:sz w:val="20"/>
          <w:szCs w:val="20"/>
        </w:rPr>
        <w:t>спровођења замјене</w:t>
      </w:r>
      <w:r w:rsidRPr="009E44A1">
        <w:rPr>
          <w:rFonts w:cs="MinionPro-CnIt"/>
          <w:iCs/>
          <w:color w:val="000000" w:themeColor="text1"/>
          <w:sz w:val="20"/>
          <w:szCs w:val="20"/>
        </w:rPr>
        <w:t xml:space="preserve"> </w:t>
      </w:r>
      <w:r>
        <w:rPr>
          <w:rFonts w:cs="MinionPro-CnIt"/>
          <w:iCs/>
          <w:color w:val="000000" w:themeColor="text1"/>
          <w:sz w:val="20"/>
          <w:szCs w:val="20"/>
        </w:rPr>
        <w:t>дане</w:t>
      </w:r>
      <w:r w:rsidRPr="009E44A1">
        <w:rPr>
          <w:rFonts w:cs="MinionPro-CnIt"/>
          <w:iCs/>
          <w:color w:val="000000" w:themeColor="text1"/>
          <w:sz w:val="20"/>
          <w:szCs w:val="20"/>
        </w:rPr>
        <w:t xml:space="preserve"> </w:t>
      </w:r>
      <w:r>
        <w:rPr>
          <w:rFonts w:cs="MinionPro-CnIt"/>
          <w:iCs/>
          <w:color w:val="000000" w:themeColor="text1"/>
          <w:sz w:val="20"/>
          <w:szCs w:val="20"/>
        </w:rPr>
        <w:t>су</w:t>
      </w:r>
      <w:r w:rsidRPr="009E44A1">
        <w:rPr>
          <w:rFonts w:cs="MinionPro-CnIt"/>
          <w:iCs/>
          <w:color w:val="000000" w:themeColor="text1"/>
          <w:sz w:val="20"/>
          <w:szCs w:val="20"/>
        </w:rPr>
        <w:t xml:space="preserve"> </w:t>
      </w:r>
      <w:r>
        <w:rPr>
          <w:rFonts w:cs="MinionPro-CnIt"/>
          <w:iCs/>
          <w:color w:val="000000" w:themeColor="text1"/>
          <w:sz w:val="20"/>
          <w:szCs w:val="20"/>
        </w:rPr>
        <w:t>у</w:t>
      </w:r>
      <w:r w:rsidRPr="009E44A1">
        <w:rPr>
          <w:rFonts w:cs="MinionPro-CnIt"/>
          <w:iCs/>
          <w:color w:val="000000" w:themeColor="text1"/>
          <w:sz w:val="20"/>
          <w:szCs w:val="20"/>
        </w:rPr>
        <w:t xml:space="preserve"> </w:t>
      </w:r>
      <w:r>
        <w:rPr>
          <w:rFonts w:cs="MinionPro-CnIt"/>
          <w:iCs/>
          <w:color w:val="000000" w:themeColor="text1"/>
          <w:sz w:val="20"/>
          <w:szCs w:val="20"/>
        </w:rPr>
        <w:t>EMEEES</w:t>
      </w:r>
      <w:r w:rsidRPr="009E44A1">
        <w:rPr>
          <w:rFonts w:cs="MinionPro-CnIt"/>
          <w:iCs/>
          <w:color w:val="000000" w:themeColor="text1"/>
          <w:sz w:val="20"/>
          <w:szCs w:val="20"/>
        </w:rPr>
        <w:t xml:space="preserve"> </w:t>
      </w:r>
      <w:r>
        <w:rPr>
          <w:rFonts w:cs="MinionPro-CnIt"/>
          <w:iCs/>
          <w:color w:val="000000" w:themeColor="text1"/>
          <w:sz w:val="20"/>
          <w:szCs w:val="20"/>
        </w:rPr>
        <w:t>пројекту,</w:t>
      </w:r>
      <w:r w:rsidRPr="009E44A1">
        <w:rPr>
          <w:rFonts w:cs="MinionPro-CnIt"/>
          <w:iCs/>
          <w:color w:val="000000" w:themeColor="text1"/>
          <w:sz w:val="20"/>
          <w:szCs w:val="20"/>
        </w:rPr>
        <w:t xml:space="preserve"> </w:t>
      </w:r>
      <w:r>
        <w:rPr>
          <w:rFonts w:cs="MinionPro-CnIt"/>
          <w:iCs/>
          <w:color w:val="000000" w:themeColor="text1"/>
          <w:sz w:val="20"/>
          <w:szCs w:val="20"/>
        </w:rPr>
        <w:t>те</w:t>
      </w:r>
      <w:r w:rsidRPr="009E44A1">
        <w:rPr>
          <w:rFonts w:cs="MinionPro-CnIt"/>
          <w:iCs/>
          <w:color w:val="000000" w:themeColor="text1"/>
          <w:sz w:val="20"/>
          <w:szCs w:val="20"/>
        </w:rPr>
        <w:t xml:space="preserve"> </w:t>
      </w:r>
      <w:r>
        <w:rPr>
          <w:rFonts w:cs="MinionPro-CnIt"/>
          <w:iCs/>
          <w:color w:val="000000" w:themeColor="text1"/>
          <w:sz w:val="20"/>
          <w:szCs w:val="20"/>
        </w:rPr>
        <w:t>се</w:t>
      </w:r>
      <w:r w:rsidRPr="009E44A1">
        <w:rPr>
          <w:rFonts w:cs="MinionPro-CnIt"/>
          <w:iCs/>
          <w:color w:val="000000" w:themeColor="text1"/>
          <w:sz w:val="20"/>
          <w:szCs w:val="20"/>
        </w:rPr>
        <w:t xml:space="preserve"> </w:t>
      </w:r>
      <w:r>
        <w:rPr>
          <w:rFonts w:cs="MinionPro-CnIt"/>
          <w:iCs/>
          <w:color w:val="000000" w:themeColor="text1"/>
          <w:sz w:val="20"/>
          <w:szCs w:val="20"/>
        </w:rPr>
        <w:t>оне</w:t>
      </w:r>
      <w:r w:rsidRPr="009E44A1">
        <w:rPr>
          <w:rFonts w:cs="MinionPro-CnIt"/>
          <w:iCs/>
          <w:color w:val="000000" w:themeColor="text1"/>
          <w:sz w:val="20"/>
          <w:szCs w:val="20"/>
        </w:rPr>
        <w:t xml:space="preserve"> </w:t>
      </w:r>
      <w:r>
        <w:rPr>
          <w:rFonts w:cs="MinionPro-CnIt"/>
          <w:iCs/>
          <w:color w:val="000000" w:themeColor="text1"/>
          <w:sz w:val="20"/>
          <w:szCs w:val="20"/>
        </w:rPr>
        <w:t>могу</w:t>
      </w:r>
      <w:r w:rsidRPr="009E44A1">
        <w:rPr>
          <w:rFonts w:cs="MinionPro-CnIt"/>
          <w:iCs/>
          <w:color w:val="000000" w:themeColor="text1"/>
          <w:sz w:val="20"/>
          <w:szCs w:val="20"/>
        </w:rPr>
        <w:t xml:space="preserve"> </w:t>
      </w:r>
      <w:r>
        <w:rPr>
          <w:rFonts w:cs="MinionPro-CnIt"/>
          <w:iCs/>
          <w:color w:val="000000" w:themeColor="text1"/>
          <w:sz w:val="20"/>
          <w:szCs w:val="20"/>
        </w:rPr>
        <w:t>примијенити</w:t>
      </w:r>
      <w:r w:rsidRPr="009E44A1">
        <w:rPr>
          <w:rFonts w:cs="MinionPro-CnIt"/>
          <w:iCs/>
          <w:color w:val="000000" w:themeColor="text1"/>
          <w:sz w:val="20"/>
          <w:szCs w:val="20"/>
        </w:rPr>
        <w:t xml:space="preserve"> </w:t>
      </w:r>
      <w:r>
        <w:rPr>
          <w:rFonts w:cs="MinionPro-CnIt"/>
          <w:iCs/>
          <w:color w:val="000000" w:themeColor="text1"/>
          <w:sz w:val="20"/>
          <w:szCs w:val="20"/>
        </w:rPr>
        <w:t>и</w:t>
      </w:r>
      <w:r w:rsidRPr="009E44A1">
        <w:rPr>
          <w:rFonts w:cs="MinionPro-CnIt"/>
          <w:iCs/>
          <w:color w:val="000000" w:themeColor="text1"/>
          <w:sz w:val="20"/>
          <w:szCs w:val="20"/>
        </w:rPr>
        <w:t xml:space="preserve"> </w:t>
      </w:r>
      <w:r>
        <w:rPr>
          <w:rFonts w:cs="MinionPro-CnIt"/>
          <w:iCs/>
          <w:color w:val="000000" w:themeColor="text1"/>
          <w:sz w:val="20"/>
          <w:szCs w:val="20"/>
        </w:rPr>
        <w:t>у</w:t>
      </w:r>
      <w:r w:rsidRPr="009E44A1">
        <w:rPr>
          <w:rFonts w:cs="MinionPro-CnIt"/>
          <w:iCs/>
          <w:color w:val="000000" w:themeColor="text1"/>
          <w:sz w:val="20"/>
          <w:szCs w:val="20"/>
        </w:rPr>
        <w:t xml:space="preserve"> </w:t>
      </w:r>
      <w:r>
        <w:rPr>
          <w:rFonts w:cs="MinionPro-CnIt"/>
          <w:iCs/>
          <w:color w:val="000000" w:themeColor="text1"/>
          <w:sz w:val="20"/>
          <w:szCs w:val="20"/>
        </w:rPr>
        <w:t xml:space="preserve">Републици Српској. </w:t>
      </w:r>
      <w:r w:rsidRPr="009E44A1">
        <w:rPr>
          <w:rFonts w:cs="MinionPro-CnIt"/>
          <w:iCs/>
          <w:color w:val="000000" w:themeColor="text1"/>
          <w:sz w:val="20"/>
          <w:szCs w:val="20"/>
        </w:rPr>
        <w:t xml:space="preserve"> </w:t>
      </w:r>
    </w:p>
    <w:p w:rsidR="007A5944" w:rsidRPr="009E44A1" w:rsidRDefault="007A5944" w:rsidP="007A5944">
      <w:pPr>
        <w:autoSpaceDE w:val="0"/>
        <w:autoSpaceDN w:val="0"/>
        <w:adjustRightInd w:val="0"/>
        <w:spacing w:before="60" w:after="0" w:line="240" w:lineRule="auto"/>
        <w:jc w:val="both"/>
        <w:rPr>
          <w:rFonts w:cs="MinionPro-CnIt"/>
          <w:iCs/>
          <w:color w:val="000000" w:themeColor="text1"/>
          <w:sz w:val="20"/>
          <w:szCs w:val="20"/>
        </w:rPr>
      </w:pPr>
      <w:r>
        <w:rPr>
          <w:rFonts w:cs="MinionPro-CnIt"/>
          <w:iCs/>
          <w:color w:val="000000" w:themeColor="text1"/>
          <w:sz w:val="20"/>
          <w:szCs w:val="20"/>
        </w:rPr>
        <w:t>Што се тиче програма</w:t>
      </w:r>
      <w:r w:rsidRPr="009E44A1">
        <w:rPr>
          <w:rFonts w:cs="MinionPro-CnIt"/>
          <w:iCs/>
          <w:color w:val="000000" w:themeColor="text1"/>
          <w:sz w:val="20"/>
          <w:szCs w:val="20"/>
        </w:rPr>
        <w:t xml:space="preserve"> </w:t>
      </w:r>
      <w:r>
        <w:rPr>
          <w:rFonts w:cs="MinionPro-CnIt"/>
          <w:iCs/>
          <w:color w:val="000000" w:themeColor="text1"/>
          <w:sz w:val="20"/>
          <w:szCs w:val="20"/>
        </w:rPr>
        <w:t>обнове</w:t>
      </w:r>
      <w:r w:rsidRPr="009E44A1">
        <w:rPr>
          <w:rFonts w:cs="MinionPro-CnIt"/>
          <w:iCs/>
          <w:color w:val="000000" w:themeColor="text1"/>
          <w:sz w:val="20"/>
          <w:szCs w:val="20"/>
        </w:rPr>
        <w:t xml:space="preserve"> </w:t>
      </w:r>
      <w:r>
        <w:rPr>
          <w:rFonts w:cs="MinionPro-CnIt"/>
          <w:iCs/>
          <w:color w:val="000000" w:themeColor="text1"/>
          <w:sz w:val="20"/>
          <w:szCs w:val="20"/>
        </w:rPr>
        <w:t>зграда, ти програми се односе</w:t>
      </w:r>
      <w:r w:rsidRPr="009E44A1">
        <w:rPr>
          <w:rFonts w:cs="MinionPro-CnIt"/>
          <w:iCs/>
          <w:color w:val="000000" w:themeColor="text1"/>
          <w:sz w:val="20"/>
          <w:szCs w:val="20"/>
        </w:rPr>
        <w:t xml:space="preserve"> </w:t>
      </w:r>
      <w:r>
        <w:rPr>
          <w:rFonts w:cs="MinionPro-CnIt"/>
          <w:iCs/>
          <w:color w:val="000000" w:themeColor="text1"/>
          <w:sz w:val="20"/>
          <w:szCs w:val="20"/>
        </w:rPr>
        <w:t>на сложене пројекте у којима истовремено долази</w:t>
      </w:r>
      <w:r w:rsidRPr="009E44A1">
        <w:rPr>
          <w:rFonts w:cs="MinionPro-CnIt"/>
          <w:iCs/>
          <w:color w:val="000000" w:themeColor="text1"/>
          <w:sz w:val="20"/>
          <w:szCs w:val="20"/>
        </w:rPr>
        <w:t xml:space="preserve"> </w:t>
      </w:r>
      <w:r>
        <w:rPr>
          <w:rFonts w:cs="MinionPro-CnIt"/>
          <w:iCs/>
          <w:color w:val="000000" w:themeColor="text1"/>
          <w:sz w:val="20"/>
          <w:szCs w:val="20"/>
        </w:rPr>
        <w:t>до</w:t>
      </w:r>
      <w:r w:rsidRPr="009E44A1">
        <w:rPr>
          <w:rFonts w:cs="MinionPro-CnIt"/>
          <w:iCs/>
          <w:color w:val="000000" w:themeColor="text1"/>
          <w:sz w:val="20"/>
          <w:szCs w:val="20"/>
        </w:rPr>
        <w:t xml:space="preserve"> </w:t>
      </w:r>
      <w:r>
        <w:rPr>
          <w:rFonts w:cs="MinionPro-CnIt"/>
          <w:iCs/>
          <w:color w:val="000000" w:themeColor="text1"/>
          <w:sz w:val="20"/>
          <w:szCs w:val="20"/>
        </w:rPr>
        <w:t>побољшања</w:t>
      </w:r>
      <w:r w:rsidRPr="009E44A1">
        <w:rPr>
          <w:rFonts w:cs="MinionPro-CnIt"/>
          <w:iCs/>
          <w:color w:val="000000" w:themeColor="text1"/>
          <w:sz w:val="20"/>
          <w:szCs w:val="20"/>
        </w:rPr>
        <w:t xml:space="preserve"> </w:t>
      </w:r>
      <w:r>
        <w:rPr>
          <w:rFonts w:cs="MinionPro-CnIt"/>
          <w:iCs/>
          <w:color w:val="000000" w:themeColor="text1"/>
          <w:sz w:val="20"/>
          <w:szCs w:val="20"/>
        </w:rPr>
        <w:t>овојнице</w:t>
      </w:r>
      <w:r w:rsidRPr="009E44A1">
        <w:rPr>
          <w:rFonts w:cs="MinionPro-CnIt"/>
          <w:iCs/>
          <w:color w:val="000000" w:themeColor="text1"/>
          <w:sz w:val="20"/>
          <w:szCs w:val="20"/>
        </w:rPr>
        <w:t xml:space="preserve"> </w:t>
      </w:r>
      <w:r>
        <w:rPr>
          <w:rFonts w:cs="MinionPro-CnIt"/>
          <w:iCs/>
          <w:color w:val="000000" w:themeColor="text1"/>
          <w:sz w:val="20"/>
          <w:szCs w:val="20"/>
        </w:rPr>
        <w:t>зграде</w:t>
      </w:r>
      <w:r w:rsidRPr="009E44A1">
        <w:rPr>
          <w:rFonts w:cs="MinionPro-CnIt"/>
          <w:iCs/>
          <w:color w:val="000000" w:themeColor="text1"/>
          <w:sz w:val="20"/>
          <w:szCs w:val="20"/>
        </w:rPr>
        <w:t xml:space="preserve"> </w:t>
      </w:r>
      <w:r>
        <w:rPr>
          <w:rFonts w:cs="MinionPro-CnIt"/>
          <w:iCs/>
          <w:color w:val="000000" w:themeColor="text1"/>
          <w:sz w:val="20"/>
          <w:szCs w:val="20"/>
        </w:rPr>
        <w:t>и</w:t>
      </w:r>
      <w:r w:rsidRPr="009E44A1">
        <w:rPr>
          <w:rFonts w:cs="MinionPro-CnIt"/>
          <w:iCs/>
          <w:color w:val="000000" w:themeColor="text1"/>
          <w:sz w:val="20"/>
          <w:szCs w:val="20"/>
        </w:rPr>
        <w:t xml:space="preserve"> </w:t>
      </w:r>
      <w:r>
        <w:rPr>
          <w:rFonts w:cs="MinionPro-CnIt"/>
          <w:iCs/>
          <w:color w:val="000000" w:themeColor="text1"/>
          <w:sz w:val="20"/>
          <w:szCs w:val="20"/>
        </w:rPr>
        <w:t>система</w:t>
      </w:r>
      <w:r w:rsidRPr="009E44A1">
        <w:rPr>
          <w:rFonts w:cs="MinionPro-CnIt"/>
          <w:iCs/>
          <w:color w:val="000000" w:themeColor="text1"/>
          <w:sz w:val="20"/>
          <w:szCs w:val="20"/>
        </w:rPr>
        <w:t xml:space="preserve"> </w:t>
      </w:r>
      <w:r>
        <w:rPr>
          <w:rFonts w:cs="MinionPro-CnIt"/>
          <w:iCs/>
          <w:color w:val="000000" w:themeColor="text1"/>
          <w:sz w:val="20"/>
          <w:szCs w:val="20"/>
        </w:rPr>
        <w:t>гријања</w:t>
      </w:r>
      <w:r w:rsidRPr="009E44A1">
        <w:rPr>
          <w:rFonts w:cs="MinionPro-CnIt"/>
          <w:iCs/>
          <w:color w:val="000000" w:themeColor="text1"/>
          <w:sz w:val="20"/>
          <w:szCs w:val="20"/>
        </w:rPr>
        <w:t xml:space="preserve">, </w:t>
      </w:r>
      <w:r>
        <w:rPr>
          <w:rFonts w:cs="MinionPro-CnIt"/>
          <w:iCs/>
          <w:color w:val="000000" w:themeColor="text1"/>
          <w:sz w:val="20"/>
          <w:szCs w:val="20"/>
        </w:rPr>
        <w:t>као</w:t>
      </w:r>
      <w:r w:rsidRPr="009E44A1">
        <w:rPr>
          <w:rFonts w:cs="MinionPro-CnIt"/>
          <w:iCs/>
          <w:color w:val="000000" w:themeColor="text1"/>
          <w:sz w:val="20"/>
          <w:szCs w:val="20"/>
        </w:rPr>
        <w:t xml:space="preserve"> </w:t>
      </w:r>
      <w:r>
        <w:rPr>
          <w:rFonts w:cs="MinionPro-CnIt"/>
          <w:iCs/>
          <w:color w:val="000000" w:themeColor="text1"/>
          <w:sz w:val="20"/>
          <w:szCs w:val="20"/>
        </w:rPr>
        <w:t>и</w:t>
      </w:r>
      <w:r w:rsidRPr="009E44A1">
        <w:rPr>
          <w:rFonts w:cs="MinionPro-CnIt"/>
          <w:iCs/>
          <w:color w:val="000000" w:themeColor="text1"/>
          <w:sz w:val="20"/>
          <w:szCs w:val="20"/>
        </w:rPr>
        <w:t xml:space="preserve"> </w:t>
      </w:r>
      <w:r>
        <w:rPr>
          <w:rFonts w:cs="MinionPro-CnIt"/>
          <w:iCs/>
          <w:color w:val="000000" w:themeColor="text1"/>
          <w:sz w:val="20"/>
          <w:szCs w:val="20"/>
        </w:rPr>
        <w:t>других</w:t>
      </w:r>
      <w:r w:rsidRPr="009E44A1">
        <w:rPr>
          <w:rFonts w:cs="MinionPro-CnIt"/>
          <w:iCs/>
          <w:color w:val="000000" w:themeColor="text1"/>
          <w:sz w:val="20"/>
          <w:szCs w:val="20"/>
        </w:rPr>
        <w:t xml:space="preserve"> </w:t>
      </w:r>
      <w:r>
        <w:rPr>
          <w:rFonts w:cs="MinionPro-CnIt"/>
          <w:iCs/>
          <w:color w:val="000000" w:themeColor="text1"/>
          <w:sz w:val="20"/>
          <w:szCs w:val="20"/>
        </w:rPr>
        <w:t>енергетских</w:t>
      </w:r>
      <w:r w:rsidRPr="009E44A1">
        <w:rPr>
          <w:rFonts w:cs="MinionPro-CnIt"/>
          <w:iCs/>
          <w:color w:val="000000" w:themeColor="text1"/>
          <w:sz w:val="20"/>
          <w:szCs w:val="20"/>
        </w:rPr>
        <w:t xml:space="preserve"> </w:t>
      </w:r>
      <w:r>
        <w:rPr>
          <w:rFonts w:cs="MinionPro-CnIt"/>
          <w:iCs/>
          <w:color w:val="000000" w:themeColor="text1"/>
          <w:sz w:val="20"/>
          <w:szCs w:val="20"/>
        </w:rPr>
        <w:t>система</w:t>
      </w:r>
      <w:r w:rsidRPr="009E44A1">
        <w:rPr>
          <w:rFonts w:cs="MinionPro-CnIt"/>
          <w:iCs/>
          <w:color w:val="000000" w:themeColor="text1"/>
          <w:sz w:val="20"/>
          <w:szCs w:val="20"/>
        </w:rPr>
        <w:t xml:space="preserve"> </w:t>
      </w:r>
      <w:r>
        <w:rPr>
          <w:rFonts w:cs="MinionPro-CnIt"/>
          <w:iCs/>
          <w:color w:val="000000" w:themeColor="text1"/>
          <w:sz w:val="20"/>
          <w:szCs w:val="20"/>
        </w:rPr>
        <w:t>у</w:t>
      </w:r>
      <w:r w:rsidRPr="009E44A1">
        <w:rPr>
          <w:rFonts w:cs="MinionPro-CnIt"/>
          <w:iCs/>
          <w:color w:val="000000" w:themeColor="text1"/>
          <w:sz w:val="20"/>
          <w:szCs w:val="20"/>
        </w:rPr>
        <w:t xml:space="preserve"> </w:t>
      </w:r>
      <w:r>
        <w:rPr>
          <w:rFonts w:cs="MinionPro-CnIt"/>
          <w:iCs/>
          <w:color w:val="000000" w:themeColor="text1"/>
          <w:sz w:val="20"/>
          <w:szCs w:val="20"/>
        </w:rPr>
        <w:t>згради</w:t>
      </w:r>
      <w:r w:rsidRPr="009E44A1">
        <w:rPr>
          <w:rFonts w:cs="MinionPro-CnIt"/>
          <w:iCs/>
          <w:color w:val="000000" w:themeColor="text1"/>
          <w:sz w:val="20"/>
          <w:szCs w:val="20"/>
        </w:rPr>
        <w:t>.</w:t>
      </w:r>
    </w:p>
    <w:p w:rsidR="007A5944" w:rsidRPr="009E44A1" w:rsidRDefault="007A5944" w:rsidP="007A5944">
      <w:pPr>
        <w:autoSpaceDE w:val="0"/>
        <w:autoSpaceDN w:val="0"/>
        <w:adjustRightInd w:val="0"/>
        <w:spacing w:before="60" w:after="0" w:line="240" w:lineRule="auto"/>
        <w:jc w:val="both"/>
        <w:rPr>
          <w:rFonts w:cs="MinionPro-CnIt"/>
          <w:iCs/>
          <w:color w:val="000000" w:themeColor="text1"/>
          <w:sz w:val="20"/>
          <w:szCs w:val="20"/>
        </w:rPr>
      </w:pPr>
      <w:r>
        <w:rPr>
          <w:rFonts w:cs="MinionPro-CnIt"/>
          <w:iCs/>
          <w:color w:val="000000" w:themeColor="text1"/>
          <w:sz w:val="20"/>
          <w:szCs w:val="20"/>
        </w:rPr>
        <w:t>Јединична</w:t>
      </w:r>
      <w:r w:rsidRPr="009E44A1">
        <w:rPr>
          <w:rFonts w:cs="MinionPro-CnIt"/>
          <w:iCs/>
          <w:color w:val="000000" w:themeColor="text1"/>
          <w:sz w:val="20"/>
          <w:szCs w:val="20"/>
        </w:rPr>
        <w:t xml:space="preserve"> </w:t>
      </w:r>
      <w:r>
        <w:rPr>
          <w:rFonts w:cs="MinionPro-CnIt"/>
          <w:iCs/>
          <w:color w:val="000000" w:themeColor="text1"/>
          <w:sz w:val="20"/>
          <w:szCs w:val="20"/>
        </w:rPr>
        <w:t>уштеда</w:t>
      </w:r>
      <w:r w:rsidRPr="009E44A1">
        <w:rPr>
          <w:rFonts w:cs="MinionPro-CnIt"/>
          <w:iCs/>
          <w:color w:val="000000" w:themeColor="text1"/>
          <w:sz w:val="20"/>
          <w:szCs w:val="20"/>
        </w:rPr>
        <w:t xml:space="preserve"> </w:t>
      </w:r>
      <w:r>
        <w:rPr>
          <w:rFonts w:cs="MinionPro-CnIt"/>
          <w:iCs/>
          <w:color w:val="000000" w:themeColor="text1"/>
          <w:sz w:val="20"/>
          <w:szCs w:val="20"/>
        </w:rPr>
        <w:t>енергије</w:t>
      </w:r>
      <w:r w:rsidRPr="009E44A1">
        <w:rPr>
          <w:rFonts w:cs="MinionPro-CnIt"/>
          <w:iCs/>
          <w:color w:val="000000" w:themeColor="text1"/>
          <w:sz w:val="20"/>
          <w:szCs w:val="20"/>
        </w:rPr>
        <w:t xml:space="preserve"> </w:t>
      </w:r>
      <w:r>
        <w:rPr>
          <w:rFonts w:cs="MinionPro-CnIt"/>
          <w:iCs/>
          <w:color w:val="000000" w:themeColor="text1"/>
          <w:sz w:val="20"/>
          <w:szCs w:val="20"/>
        </w:rPr>
        <w:t>у</w:t>
      </w:r>
      <w:r w:rsidRPr="009E44A1">
        <w:rPr>
          <w:rFonts w:cs="MinionPro-CnIt"/>
          <w:iCs/>
          <w:color w:val="000000" w:themeColor="text1"/>
          <w:sz w:val="20"/>
          <w:szCs w:val="20"/>
        </w:rPr>
        <w:t xml:space="preserve"> </w:t>
      </w:r>
      <w:r>
        <w:rPr>
          <w:rFonts w:cs="MinionPro-CnIt"/>
          <w:iCs/>
          <w:color w:val="000000" w:themeColor="text1"/>
          <w:sz w:val="20"/>
          <w:szCs w:val="20"/>
        </w:rPr>
        <w:t>непосредној</w:t>
      </w:r>
      <w:r w:rsidRPr="009E44A1">
        <w:rPr>
          <w:rFonts w:cs="MinionPro-CnIt"/>
          <w:iCs/>
          <w:color w:val="000000" w:themeColor="text1"/>
          <w:sz w:val="20"/>
          <w:szCs w:val="20"/>
        </w:rPr>
        <w:t xml:space="preserve"> </w:t>
      </w:r>
      <w:r>
        <w:rPr>
          <w:rFonts w:cs="MinionPro-CnIt"/>
          <w:iCs/>
          <w:color w:val="000000" w:themeColor="text1"/>
          <w:sz w:val="20"/>
          <w:szCs w:val="20"/>
        </w:rPr>
        <w:t>потрошњи</w:t>
      </w:r>
      <w:r w:rsidRPr="009E44A1">
        <w:rPr>
          <w:rFonts w:cs="MinionPro-CnIt"/>
          <w:iCs/>
          <w:color w:val="000000" w:themeColor="text1"/>
          <w:sz w:val="20"/>
          <w:szCs w:val="20"/>
        </w:rPr>
        <w:t xml:space="preserve"> </w:t>
      </w:r>
      <w:r>
        <w:rPr>
          <w:rFonts w:cs="MinionPro-CnIt"/>
          <w:iCs/>
          <w:color w:val="000000" w:themeColor="text1"/>
          <w:sz w:val="20"/>
          <w:szCs w:val="20"/>
        </w:rPr>
        <w:t>израчунава</w:t>
      </w:r>
      <w:r w:rsidRPr="009E44A1">
        <w:rPr>
          <w:rFonts w:cs="MinionPro-CnIt"/>
          <w:iCs/>
          <w:color w:val="000000" w:themeColor="text1"/>
          <w:sz w:val="20"/>
          <w:szCs w:val="20"/>
        </w:rPr>
        <w:t xml:space="preserve"> </w:t>
      </w:r>
      <w:r>
        <w:rPr>
          <w:rFonts w:cs="MinionPro-CnIt"/>
          <w:iCs/>
          <w:color w:val="000000" w:themeColor="text1"/>
          <w:sz w:val="20"/>
          <w:szCs w:val="20"/>
        </w:rPr>
        <w:t>се</w:t>
      </w:r>
      <w:r w:rsidRPr="009E44A1">
        <w:rPr>
          <w:rFonts w:cs="MinionPro-CnIt"/>
          <w:iCs/>
          <w:color w:val="000000" w:themeColor="text1"/>
          <w:sz w:val="20"/>
          <w:szCs w:val="20"/>
        </w:rPr>
        <w:t xml:space="preserve"> </w:t>
      </w:r>
      <w:r>
        <w:rPr>
          <w:rFonts w:cs="MinionPro-CnIt"/>
          <w:iCs/>
          <w:color w:val="000000" w:themeColor="text1"/>
          <w:sz w:val="20"/>
          <w:szCs w:val="20"/>
        </w:rPr>
        <w:t>као</w:t>
      </w:r>
      <w:r w:rsidRPr="009E44A1">
        <w:rPr>
          <w:rFonts w:cs="MinionPro-CnIt"/>
          <w:iCs/>
          <w:color w:val="000000" w:themeColor="text1"/>
          <w:sz w:val="20"/>
          <w:szCs w:val="20"/>
        </w:rPr>
        <w:t xml:space="preserve"> </w:t>
      </w:r>
      <w:r>
        <w:rPr>
          <w:rFonts w:cs="MinionPro-CnIt"/>
          <w:iCs/>
          <w:color w:val="000000" w:themeColor="text1"/>
          <w:sz w:val="20"/>
          <w:szCs w:val="20"/>
        </w:rPr>
        <w:t>разлика</w:t>
      </w:r>
      <w:r w:rsidRPr="009E44A1">
        <w:rPr>
          <w:rFonts w:cs="MinionPro-CnIt"/>
          <w:iCs/>
          <w:color w:val="000000" w:themeColor="text1"/>
          <w:sz w:val="20"/>
          <w:szCs w:val="20"/>
        </w:rPr>
        <w:t xml:space="preserve"> </w:t>
      </w:r>
      <w:r>
        <w:rPr>
          <w:rFonts w:cs="MinionPro-CnIt"/>
          <w:iCs/>
          <w:color w:val="000000" w:themeColor="text1"/>
          <w:sz w:val="20"/>
          <w:szCs w:val="20"/>
        </w:rPr>
        <w:t>односа специфичних</w:t>
      </w:r>
      <w:r w:rsidRPr="009E44A1">
        <w:rPr>
          <w:rFonts w:cs="MinionPro-CnIt"/>
          <w:iCs/>
          <w:color w:val="000000" w:themeColor="text1"/>
          <w:sz w:val="20"/>
          <w:szCs w:val="20"/>
        </w:rPr>
        <w:t xml:space="preserve"> </w:t>
      </w:r>
      <w:r>
        <w:rPr>
          <w:rFonts w:cs="MinionPro-CnIt"/>
          <w:iCs/>
          <w:color w:val="000000" w:themeColor="text1"/>
          <w:sz w:val="20"/>
          <w:szCs w:val="20"/>
        </w:rPr>
        <w:t>топлотних потреба</w:t>
      </w:r>
      <w:r w:rsidRPr="009E44A1">
        <w:rPr>
          <w:rFonts w:cs="MinionPro-CnIt"/>
          <w:iCs/>
          <w:color w:val="000000" w:themeColor="text1"/>
          <w:sz w:val="20"/>
          <w:szCs w:val="20"/>
        </w:rPr>
        <w:t xml:space="preserve"> </w:t>
      </w:r>
      <w:r>
        <w:rPr>
          <w:rFonts w:cs="MinionPro-CnIt"/>
          <w:iCs/>
          <w:color w:val="000000" w:themeColor="text1"/>
          <w:sz w:val="20"/>
          <w:szCs w:val="20"/>
        </w:rPr>
        <w:t>зграда и</w:t>
      </w:r>
      <w:r w:rsidRPr="009E44A1">
        <w:rPr>
          <w:rFonts w:cs="MinionPro-CnIt"/>
          <w:iCs/>
          <w:color w:val="000000" w:themeColor="text1"/>
          <w:sz w:val="20"/>
          <w:szCs w:val="20"/>
        </w:rPr>
        <w:t xml:space="preserve"> </w:t>
      </w:r>
      <w:r>
        <w:rPr>
          <w:rFonts w:cs="MinionPro-CnIt"/>
          <w:iCs/>
          <w:color w:val="000000" w:themeColor="text1"/>
          <w:sz w:val="20"/>
          <w:szCs w:val="20"/>
        </w:rPr>
        <w:t>ефикасности система</w:t>
      </w:r>
      <w:r w:rsidRPr="009E44A1">
        <w:rPr>
          <w:rFonts w:cs="MinionPro-CnIt"/>
          <w:iCs/>
          <w:color w:val="000000" w:themeColor="text1"/>
          <w:sz w:val="20"/>
          <w:szCs w:val="20"/>
        </w:rPr>
        <w:t xml:space="preserve"> </w:t>
      </w:r>
      <w:r>
        <w:rPr>
          <w:rFonts w:cs="MinionPro-CnIt"/>
          <w:iCs/>
          <w:color w:val="000000" w:themeColor="text1"/>
          <w:sz w:val="20"/>
          <w:szCs w:val="20"/>
        </w:rPr>
        <w:t>гријања</w:t>
      </w:r>
      <w:r w:rsidRPr="009E44A1">
        <w:rPr>
          <w:rFonts w:cs="MinionPro-CnIt"/>
          <w:iCs/>
          <w:color w:val="000000" w:themeColor="text1"/>
          <w:sz w:val="20"/>
          <w:szCs w:val="20"/>
        </w:rPr>
        <w:t xml:space="preserve"> </w:t>
      </w:r>
      <w:r>
        <w:rPr>
          <w:rFonts w:cs="MinionPro-CnIt"/>
          <w:iCs/>
          <w:color w:val="000000" w:themeColor="text1"/>
          <w:sz w:val="20"/>
          <w:szCs w:val="20"/>
        </w:rPr>
        <w:t>прије и послије</w:t>
      </w:r>
      <w:r w:rsidRPr="009E44A1">
        <w:rPr>
          <w:rFonts w:cs="MinionPro-CnIt"/>
          <w:iCs/>
          <w:color w:val="000000" w:themeColor="text1"/>
          <w:sz w:val="20"/>
          <w:szCs w:val="20"/>
        </w:rPr>
        <w:t xml:space="preserve"> </w:t>
      </w:r>
      <w:r>
        <w:rPr>
          <w:rFonts w:cs="MinionPro-CnIt"/>
          <w:iCs/>
          <w:color w:val="000000" w:themeColor="text1"/>
          <w:sz w:val="20"/>
          <w:szCs w:val="20"/>
        </w:rPr>
        <w:t>спровођења мјере</w:t>
      </w:r>
      <w:r w:rsidRPr="009E44A1">
        <w:rPr>
          <w:rFonts w:cs="MinionPro-CnIt"/>
          <w:iCs/>
          <w:color w:val="000000" w:themeColor="text1"/>
          <w:sz w:val="20"/>
          <w:szCs w:val="20"/>
        </w:rPr>
        <w:t xml:space="preserve"> </w:t>
      </w:r>
      <w:r>
        <w:rPr>
          <w:rFonts w:cs="MinionPro-CnIt"/>
          <w:iCs/>
          <w:color w:val="000000" w:themeColor="text1"/>
          <w:sz w:val="20"/>
          <w:szCs w:val="20"/>
        </w:rPr>
        <w:t>енергетске ефикасности. Ситуација</w:t>
      </w:r>
      <w:r w:rsidRPr="009E44A1">
        <w:rPr>
          <w:rFonts w:cs="MinionPro-CnIt"/>
          <w:iCs/>
          <w:color w:val="000000" w:themeColor="text1"/>
          <w:sz w:val="20"/>
          <w:szCs w:val="20"/>
        </w:rPr>
        <w:t xml:space="preserve"> </w:t>
      </w:r>
      <w:r>
        <w:rPr>
          <w:rFonts w:cs="MinionPro-CnIt"/>
          <w:iCs/>
          <w:color w:val="000000" w:themeColor="text1"/>
          <w:sz w:val="20"/>
          <w:szCs w:val="20"/>
        </w:rPr>
        <w:t>'прије'</w:t>
      </w:r>
      <w:r w:rsidRPr="009E44A1">
        <w:rPr>
          <w:rFonts w:cs="MinionPro-CnIt"/>
          <w:iCs/>
          <w:color w:val="000000" w:themeColor="text1"/>
          <w:sz w:val="20"/>
          <w:szCs w:val="20"/>
        </w:rPr>
        <w:t xml:space="preserve"> </w:t>
      </w:r>
      <w:r>
        <w:rPr>
          <w:rFonts w:cs="MinionPro-CnIt"/>
          <w:iCs/>
          <w:color w:val="000000" w:themeColor="text1"/>
          <w:sz w:val="20"/>
          <w:szCs w:val="20"/>
        </w:rPr>
        <w:t>задана</w:t>
      </w:r>
      <w:r w:rsidRPr="009E44A1">
        <w:rPr>
          <w:rFonts w:cs="MinionPro-CnIt"/>
          <w:iCs/>
          <w:color w:val="000000" w:themeColor="text1"/>
          <w:sz w:val="20"/>
          <w:szCs w:val="20"/>
        </w:rPr>
        <w:t xml:space="preserve"> </w:t>
      </w:r>
      <w:r>
        <w:rPr>
          <w:rFonts w:cs="MinionPro-CnIt"/>
          <w:iCs/>
          <w:color w:val="000000" w:themeColor="text1"/>
          <w:sz w:val="20"/>
          <w:szCs w:val="20"/>
        </w:rPr>
        <w:t>је</w:t>
      </w:r>
      <w:r w:rsidRPr="009E44A1">
        <w:rPr>
          <w:rFonts w:cs="MinionPro-CnIt"/>
          <w:iCs/>
          <w:color w:val="000000" w:themeColor="text1"/>
          <w:sz w:val="20"/>
          <w:szCs w:val="20"/>
        </w:rPr>
        <w:t xml:space="preserve"> </w:t>
      </w:r>
      <w:r>
        <w:rPr>
          <w:rFonts w:cs="MinionPro-CnIt"/>
          <w:iCs/>
          <w:color w:val="000000" w:themeColor="text1"/>
          <w:sz w:val="20"/>
          <w:szCs w:val="20"/>
        </w:rPr>
        <w:t>параметрима</w:t>
      </w:r>
      <w:r w:rsidRPr="009E44A1">
        <w:rPr>
          <w:rFonts w:cs="MinionPro-CnIt"/>
          <w:iCs/>
          <w:color w:val="000000" w:themeColor="text1"/>
          <w:sz w:val="20"/>
          <w:szCs w:val="20"/>
        </w:rPr>
        <w:t xml:space="preserve"> </w:t>
      </w:r>
      <w:r>
        <w:rPr>
          <w:rFonts w:cs="MinionPro-CnIt"/>
          <w:iCs/>
          <w:color w:val="000000" w:themeColor="text1"/>
          <w:sz w:val="20"/>
          <w:szCs w:val="20"/>
        </w:rPr>
        <w:t>сваке</w:t>
      </w:r>
      <w:r w:rsidRPr="009E44A1">
        <w:rPr>
          <w:rFonts w:cs="MinionPro-CnIt"/>
          <w:iCs/>
          <w:color w:val="000000" w:themeColor="text1"/>
          <w:sz w:val="20"/>
          <w:szCs w:val="20"/>
        </w:rPr>
        <w:t xml:space="preserve"> </w:t>
      </w:r>
      <w:r>
        <w:rPr>
          <w:rFonts w:cs="MinionPro-CnIt"/>
          <w:iCs/>
          <w:color w:val="000000" w:themeColor="text1"/>
          <w:sz w:val="20"/>
          <w:szCs w:val="20"/>
        </w:rPr>
        <w:t>зграде,</w:t>
      </w:r>
      <w:r w:rsidRPr="009E44A1">
        <w:rPr>
          <w:rFonts w:cs="MinionPro-CnIt"/>
          <w:iCs/>
          <w:color w:val="000000" w:themeColor="text1"/>
          <w:sz w:val="20"/>
          <w:szCs w:val="20"/>
        </w:rPr>
        <w:t xml:space="preserve"> </w:t>
      </w:r>
      <w:r>
        <w:rPr>
          <w:rFonts w:cs="MinionPro-CnIt"/>
          <w:iCs/>
          <w:color w:val="000000" w:themeColor="text1"/>
          <w:sz w:val="20"/>
          <w:szCs w:val="20"/>
        </w:rPr>
        <w:t>или</w:t>
      </w:r>
      <w:r w:rsidRPr="009E44A1">
        <w:rPr>
          <w:rFonts w:cs="MinionPro-CnIt"/>
          <w:iCs/>
          <w:color w:val="000000" w:themeColor="text1"/>
          <w:sz w:val="20"/>
          <w:szCs w:val="20"/>
        </w:rPr>
        <w:t xml:space="preserve"> </w:t>
      </w:r>
      <w:r>
        <w:rPr>
          <w:rFonts w:cs="MinionPro-CnIt"/>
          <w:iCs/>
          <w:color w:val="000000" w:themeColor="text1"/>
          <w:sz w:val="20"/>
          <w:szCs w:val="20"/>
        </w:rPr>
        <w:t>се</w:t>
      </w:r>
      <w:r w:rsidRPr="009E44A1">
        <w:rPr>
          <w:rFonts w:cs="MinionPro-CnIt"/>
          <w:iCs/>
          <w:color w:val="000000" w:themeColor="text1"/>
          <w:sz w:val="20"/>
          <w:szCs w:val="20"/>
        </w:rPr>
        <w:t xml:space="preserve"> </w:t>
      </w:r>
      <w:r>
        <w:rPr>
          <w:rFonts w:cs="MinionPro-CnIt"/>
          <w:iCs/>
          <w:color w:val="000000" w:themeColor="text1"/>
          <w:sz w:val="20"/>
          <w:szCs w:val="20"/>
        </w:rPr>
        <w:t>могу</w:t>
      </w:r>
      <w:r w:rsidRPr="009E44A1">
        <w:rPr>
          <w:rFonts w:cs="MinionPro-CnIt"/>
          <w:iCs/>
          <w:color w:val="000000" w:themeColor="text1"/>
          <w:sz w:val="20"/>
          <w:szCs w:val="20"/>
        </w:rPr>
        <w:t xml:space="preserve"> </w:t>
      </w:r>
      <w:r>
        <w:rPr>
          <w:rFonts w:cs="MinionPro-CnIt"/>
          <w:iCs/>
          <w:color w:val="000000" w:themeColor="text1"/>
          <w:sz w:val="20"/>
          <w:szCs w:val="20"/>
        </w:rPr>
        <w:t>користити</w:t>
      </w:r>
      <w:r w:rsidRPr="009E44A1">
        <w:rPr>
          <w:rFonts w:cs="MinionPro-CnIt"/>
          <w:iCs/>
          <w:color w:val="000000" w:themeColor="text1"/>
          <w:sz w:val="20"/>
          <w:szCs w:val="20"/>
        </w:rPr>
        <w:t xml:space="preserve"> </w:t>
      </w:r>
      <w:r>
        <w:rPr>
          <w:rFonts w:cs="MinionPro-CnIt"/>
          <w:iCs/>
          <w:color w:val="000000" w:themeColor="text1"/>
          <w:sz w:val="20"/>
          <w:szCs w:val="20"/>
        </w:rPr>
        <w:t>референтне</w:t>
      </w:r>
      <w:r w:rsidRPr="009E44A1">
        <w:rPr>
          <w:rFonts w:cs="MinionPro-CnIt"/>
          <w:iCs/>
          <w:color w:val="000000" w:themeColor="text1"/>
          <w:sz w:val="20"/>
          <w:szCs w:val="20"/>
        </w:rPr>
        <w:t xml:space="preserve"> </w:t>
      </w:r>
      <w:r>
        <w:rPr>
          <w:rFonts w:cs="MinionPro-CnIt"/>
          <w:iCs/>
          <w:color w:val="000000" w:themeColor="text1"/>
          <w:sz w:val="20"/>
          <w:szCs w:val="20"/>
        </w:rPr>
        <w:t>вриједности</w:t>
      </w:r>
      <w:r w:rsidRPr="009E44A1">
        <w:rPr>
          <w:rFonts w:cs="MinionPro-CnIt"/>
          <w:iCs/>
          <w:color w:val="000000" w:themeColor="text1"/>
          <w:sz w:val="20"/>
          <w:szCs w:val="20"/>
        </w:rPr>
        <w:t xml:space="preserve"> </w:t>
      </w:r>
      <w:r>
        <w:rPr>
          <w:rFonts w:cs="MinionPro-CnIt"/>
          <w:iCs/>
          <w:color w:val="000000" w:themeColor="text1"/>
          <w:sz w:val="20"/>
          <w:szCs w:val="20"/>
        </w:rPr>
        <w:t>у</w:t>
      </w:r>
      <w:r w:rsidRPr="009E44A1">
        <w:rPr>
          <w:rFonts w:cs="MinionPro-CnIt"/>
          <w:iCs/>
          <w:color w:val="000000" w:themeColor="text1"/>
          <w:sz w:val="20"/>
          <w:szCs w:val="20"/>
        </w:rPr>
        <w:t xml:space="preserve"> </w:t>
      </w:r>
      <w:r>
        <w:rPr>
          <w:rFonts w:cs="MinionPro-CnIt"/>
          <w:iCs/>
          <w:color w:val="000000" w:themeColor="text1"/>
          <w:sz w:val="20"/>
          <w:szCs w:val="20"/>
        </w:rPr>
        <w:t>зависности од периода изградње</w:t>
      </w:r>
      <w:r w:rsidRPr="009E44A1">
        <w:rPr>
          <w:rFonts w:cs="MinionPro-CnIt"/>
          <w:iCs/>
          <w:color w:val="000000" w:themeColor="text1"/>
          <w:sz w:val="20"/>
          <w:szCs w:val="20"/>
        </w:rPr>
        <w:t xml:space="preserve"> </w:t>
      </w:r>
      <w:r>
        <w:rPr>
          <w:rFonts w:cs="MinionPro-CnIt"/>
          <w:iCs/>
          <w:color w:val="000000" w:themeColor="text1"/>
          <w:sz w:val="20"/>
          <w:szCs w:val="20"/>
        </w:rPr>
        <w:t>зграде</w:t>
      </w:r>
      <w:r w:rsidRPr="009E44A1">
        <w:rPr>
          <w:rFonts w:cs="MinionPro-CnIt"/>
          <w:iCs/>
          <w:color w:val="000000" w:themeColor="text1"/>
          <w:sz w:val="20"/>
          <w:szCs w:val="20"/>
        </w:rPr>
        <w:t xml:space="preserve"> </w:t>
      </w:r>
      <w:r>
        <w:rPr>
          <w:rFonts w:cs="MinionPro-CnIt"/>
          <w:iCs/>
          <w:color w:val="000000" w:themeColor="text1"/>
          <w:sz w:val="20"/>
          <w:szCs w:val="20"/>
        </w:rPr>
        <w:t>и</w:t>
      </w:r>
      <w:r w:rsidRPr="009E44A1">
        <w:rPr>
          <w:rFonts w:cs="MinionPro-CnIt"/>
          <w:iCs/>
          <w:color w:val="000000" w:themeColor="text1"/>
          <w:sz w:val="20"/>
          <w:szCs w:val="20"/>
        </w:rPr>
        <w:t xml:space="preserve"> </w:t>
      </w:r>
      <w:r>
        <w:rPr>
          <w:rFonts w:cs="MinionPro-CnIt"/>
          <w:iCs/>
          <w:color w:val="000000" w:themeColor="text1"/>
          <w:sz w:val="20"/>
          <w:szCs w:val="20"/>
        </w:rPr>
        <w:t>захтјева тадашње</w:t>
      </w:r>
      <w:r w:rsidRPr="009E44A1">
        <w:rPr>
          <w:rFonts w:cs="MinionPro-CnIt"/>
          <w:iCs/>
          <w:color w:val="000000" w:themeColor="text1"/>
          <w:sz w:val="20"/>
          <w:szCs w:val="20"/>
        </w:rPr>
        <w:t xml:space="preserve"> </w:t>
      </w:r>
      <w:r>
        <w:rPr>
          <w:rFonts w:cs="MinionPro-CnIt"/>
          <w:iCs/>
          <w:color w:val="000000" w:themeColor="text1"/>
          <w:sz w:val="20"/>
          <w:szCs w:val="20"/>
        </w:rPr>
        <w:t>регулативе. Вриједности специфичних топлотних потреба</w:t>
      </w:r>
      <w:r w:rsidRPr="009E44A1">
        <w:rPr>
          <w:rFonts w:cs="MinionPro-CnIt"/>
          <w:iCs/>
          <w:color w:val="000000" w:themeColor="text1"/>
          <w:sz w:val="20"/>
          <w:szCs w:val="20"/>
        </w:rPr>
        <w:t xml:space="preserve"> </w:t>
      </w:r>
      <w:r>
        <w:rPr>
          <w:rFonts w:cs="MinionPro-CnIt"/>
          <w:iCs/>
          <w:color w:val="000000" w:themeColor="text1"/>
          <w:sz w:val="20"/>
          <w:szCs w:val="20"/>
        </w:rPr>
        <w:t>зграда се</w:t>
      </w:r>
      <w:r w:rsidRPr="009E44A1">
        <w:rPr>
          <w:rFonts w:cs="MinionPro-CnIt"/>
          <w:iCs/>
          <w:color w:val="000000" w:themeColor="text1"/>
          <w:sz w:val="20"/>
          <w:szCs w:val="20"/>
        </w:rPr>
        <w:t xml:space="preserve"> </w:t>
      </w:r>
      <w:r>
        <w:rPr>
          <w:rFonts w:cs="MinionPro-CnIt"/>
          <w:iCs/>
          <w:color w:val="000000" w:themeColor="text1"/>
          <w:sz w:val="20"/>
          <w:szCs w:val="20"/>
        </w:rPr>
        <w:t>требају</w:t>
      </w:r>
      <w:r w:rsidRPr="009E44A1">
        <w:rPr>
          <w:rFonts w:cs="MinionPro-CnIt"/>
          <w:iCs/>
          <w:color w:val="000000" w:themeColor="text1"/>
          <w:sz w:val="20"/>
          <w:szCs w:val="20"/>
        </w:rPr>
        <w:t xml:space="preserve"> </w:t>
      </w:r>
      <w:r>
        <w:rPr>
          <w:rFonts w:cs="MinionPro-CnIt"/>
          <w:iCs/>
          <w:color w:val="000000" w:themeColor="text1"/>
          <w:sz w:val="20"/>
          <w:szCs w:val="20"/>
        </w:rPr>
        <w:t>кориговати према</w:t>
      </w:r>
      <w:r w:rsidRPr="009E44A1">
        <w:rPr>
          <w:rFonts w:cs="MinionPro-CnIt"/>
          <w:iCs/>
          <w:color w:val="000000" w:themeColor="text1"/>
          <w:sz w:val="20"/>
          <w:szCs w:val="20"/>
        </w:rPr>
        <w:t xml:space="preserve"> </w:t>
      </w:r>
      <w:r>
        <w:rPr>
          <w:rFonts w:cs="MinionPro-CnIt"/>
          <w:iCs/>
          <w:color w:val="000000" w:themeColor="text1"/>
          <w:sz w:val="20"/>
          <w:szCs w:val="20"/>
        </w:rPr>
        <w:t>броју</w:t>
      </w:r>
      <w:r w:rsidRPr="009E44A1">
        <w:rPr>
          <w:rFonts w:cs="MinionPro-CnIt"/>
          <w:iCs/>
          <w:color w:val="000000" w:themeColor="text1"/>
          <w:sz w:val="20"/>
          <w:szCs w:val="20"/>
        </w:rPr>
        <w:t xml:space="preserve"> </w:t>
      </w:r>
      <w:r>
        <w:rPr>
          <w:rFonts w:cs="MinionPro-CnIt"/>
          <w:iCs/>
          <w:color w:val="000000" w:themeColor="text1"/>
          <w:sz w:val="20"/>
          <w:szCs w:val="20"/>
        </w:rPr>
        <w:t>степен-дана</w:t>
      </w:r>
      <w:r w:rsidRPr="009E44A1">
        <w:rPr>
          <w:rFonts w:cs="MinionPro-CnIt"/>
          <w:iCs/>
          <w:color w:val="000000" w:themeColor="text1"/>
          <w:sz w:val="20"/>
          <w:szCs w:val="20"/>
        </w:rPr>
        <w:t xml:space="preserve"> </w:t>
      </w:r>
      <w:r>
        <w:rPr>
          <w:rFonts w:cs="MinionPro-CnIt"/>
          <w:iCs/>
          <w:color w:val="000000" w:themeColor="text1"/>
          <w:sz w:val="20"/>
          <w:szCs w:val="20"/>
        </w:rPr>
        <w:t>гријања</w:t>
      </w:r>
      <w:r w:rsidRPr="009E44A1">
        <w:rPr>
          <w:rFonts w:cs="MinionPro-CnIt"/>
          <w:iCs/>
          <w:color w:val="000000" w:themeColor="text1"/>
          <w:sz w:val="20"/>
          <w:szCs w:val="20"/>
        </w:rPr>
        <w:t>.</w:t>
      </w:r>
      <w:r>
        <w:rPr>
          <w:rFonts w:cs="MinionPro-CnIt"/>
          <w:iCs/>
          <w:color w:val="000000" w:themeColor="text1"/>
          <w:sz w:val="20"/>
          <w:szCs w:val="20"/>
        </w:rPr>
        <w:t xml:space="preserve"> Укупне</w:t>
      </w:r>
      <w:r w:rsidRPr="009E44A1">
        <w:rPr>
          <w:rFonts w:cs="MinionPro-CnIt"/>
          <w:iCs/>
          <w:color w:val="000000" w:themeColor="text1"/>
          <w:sz w:val="20"/>
          <w:szCs w:val="20"/>
        </w:rPr>
        <w:t xml:space="preserve"> </w:t>
      </w:r>
      <w:r>
        <w:rPr>
          <w:rFonts w:cs="MinionPro-CnIt"/>
          <w:iCs/>
          <w:color w:val="000000" w:themeColor="text1"/>
          <w:sz w:val="20"/>
          <w:szCs w:val="20"/>
        </w:rPr>
        <w:t>годишње</w:t>
      </w:r>
      <w:r w:rsidRPr="009E44A1">
        <w:rPr>
          <w:rFonts w:cs="MinionPro-CnIt"/>
          <w:iCs/>
          <w:color w:val="000000" w:themeColor="text1"/>
          <w:sz w:val="20"/>
          <w:szCs w:val="20"/>
        </w:rPr>
        <w:t xml:space="preserve"> </w:t>
      </w:r>
      <w:r>
        <w:rPr>
          <w:rFonts w:cs="MinionPro-CnIt"/>
          <w:iCs/>
          <w:color w:val="000000" w:themeColor="text1"/>
          <w:sz w:val="20"/>
          <w:szCs w:val="20"/>
        </w:rPr>
        <w:t>уштеде</w:t>
      </w:r>
      <w:r w:rsidRPr="009E44A1">
        <w:rPr>
          <w:rFonts w:cs="MinionPro-CnIt"/>
          <w:iCs/>
          <w:color w:val="000000" w:themeColor="text1"/>
          <w:sz w:val="20"/>
          <w:szCs w:val="20"/>
        </w:rPr>
        <w:t xml:space="preserve"> </w:t>
      </w:r>
      <w:r>
        <w:rPr>
          <w:rFonts w:cs="MinionPro-CnIt"/>
          <w:iCs/>
          <w:color w:val="000000" w:themeColor="text1"/>
          <w:sz w:val="20"/>
          <w:szCs w:val="20"/>
        </w:rPr>
        <w:t>финалне</w:t>
      </w:r>
      <w:r w:rsidRPr="009E44A1">
        <w:rPr>
          <w:rFonts w:cs="MinionPro-CnIt"/>
          <w:iCs/>
          <w:color w:val="000000" w:themeColor="text1"/>
          <w:sz w:val="20"/>
          <w:szCs w:val="20"/>
        </w:rPr>
        <w:t xml:space="preserve"> </w:t>
      </w:r>
      <w:r>
        <w:rPr>
          <w:rFonts w:cs="MinionPro-CnIt"/>
          <w:iCs/>
          <w:color w:val="000000" w:themeColor="text1"/>
          <w:sz w:val="20"/>
          <w:szCs w:val="20"/>
        </w:rPr>
        <w:t>енергије</w:t>
      </w:r>
      <w:r w:rsidRPr="009E44A1">
        <w:rPr>
          <w:rFonts w:cs="MinionPro-CnIt"/>
          <w:iCs/>
          <w:color w:val="000000" w:themeColor="text1"/>
          <w:sz w:val="20"/>
          <w:szCs w:val="20"/>
        </w:rPr>
        <w:t xml:space="preserve"> </w:t>
      </w:r>
      <w:r>
        <w:rPr>
          <w:rFonts w:cs="MinionPro-CnIt"/>
          <w:iCs/>
          <w:color w:val="000000" w:themeColor="text1"/>
          <w:sz w:val="20"/>
          <w:szCs w:val="20"/>
        </w:rPr>
        <w:t>за</w:t>
      </w:r>
      <w:r w:rsidRPr="009E44A1">
        <w:rPr>
          <w:rFonts w:cs="MinionPro-CnIt"/>
          <w:iCs/>
          <w:color w:val="000000" w:themeColor="text1"/>
          <w:sz w:val="20"/>
          <w:szCs w:val="20"/>
        </w:rPr>
        <w:t xml:space="preserve"> </w:t>
      </w:r>
      <w:r>
        <w:rPr>
          <w:rFonts w:cs="MinionPro-CnIt"/>
          <w:iCs/>
          <w:color w:val="000000" w:themeColor="text1"/>
          <w:sz w:val="20"/>
          <w:szCs w:val="20"/>
        </w:rPr>
        <w:t>неку</w:t>
      </w:r>
      <w:r w:rsidRPr="009E44A1">
        <w:rPr>
          <w:rFonts w:cs="MinionPro-CnIt"/>
          <w:iCs/>
          <w:color w:val="000000" w:themeColor="text1"/>
          <w:sz w:val="20"/>
          <w:szCs w:val="20"/>
        </w:rPr>
        <w:t xml:space="preserve"> </w:t>
      </w:r>
      <w:r>
        <w:rPr>
          <w:rFonts w:cs="MinionPro-CnIt"/>
          <w:iCs/>
          <w:color w:val="000000" w:themeColor="text1"/>
          <w:sz w:val="20"/>
          <w:szCs w:val="20"/>
        </w:rPr>
        <w:t>зграду</w:t>
      </w:r>
      <w:r w:rsidRPr="009E44A1">
        <w:rPr>
          <w:rFonts w:cs="MinionPro-CnIt"/>
          <w:iCs/>
          <w:color w:val="000000" w:themeColor="text1"/>
          <w:sz w:val="20"/>
          <w:szCs w:val="20"/>
        </w:rPr>
        <w:t xml:space="preserve"> </w:t>
      </w:r>
      <w:r>
        <w:rPr>
          <w:rFonts w:cs="MinionPro-CnIt"/>
          <w:iCs/>
          <w:color w:val="000000" w:themeColor="text1"/>
          <w:sz w:val="20"/>
          <w:szCs w:val="20"/>
        </w:rPr>
        <w:t>одређују</w:t>
      </w:r>
      <w:r w:rsidRPr="009E44A1">
        <w:rPr>
          <w:rFonts w:cs="MinionPro-CnIt"/>
          <w:iCs/>
          <w:color w:val="000000" w:themeColor="text1"/>
          <w:sz w:val="20"/>
          <w:szCs w:val="20"/>
        </w:rPr>
        <w:t xml:space="preserve"> </w:t>
      </w:r>
      <w:r>
        <w:rPr>
          <w:rFonts w:cs="MinionPro-CnIt"/>
          <w:iCs/>
          <w:color w:val="000000" w:themeColor="text1"/>
          <w:sz w:val="20"/>
          <w:szCs w:val="20"/>
        </w:rPr>
        <w:t>се множењем</w:t>
      </w:r>
      <w:r w:rsidRPr="009E44A1">
        <w:rPr>
          <w:rFonts w:cs="MinionPro-CnIt"/>
          <w:iCs/>
          <w:color w:val="000000" w:themeColor="text1"/>
          <w:sz w:val="20"/>
          <w:szCs w:val="20"/>
        </w:rPr>
        <w:t xml:space="preserve"> </w:t>
      </w:r>
      <w:r>
        <w:rPr>
          <w:rFonts w:cs="MinionPro-CnIt"/>
          <w:iCs/>
          <w:color w:val="000000" w:themeColor="text1"/>
          <w:sz w:val="20"/>
          <w:szCs w:val="20"/>
        </w:rPr>
        <w:t>јединичних</w:t>
      </w:r>
      <w:r w:rsidRPr="009E44A1">
        <w:rPr>
          <w:rFonts w:cs="MinionPro-CnIt"/>
          <w:iCs/>
          <w:color w:val="000000" w:themeColor="text1"/>
          <w:sz w:val="20"/>
          <w:szCs w:val="20"/>
        </w:rPr>
        <w:t xml:space="preserve"> </w:t>
      </w:r>
      <w:r>
        <w:rPr>
          <w:rFonts w:cs="MinionPro-CnIt"/>
          <w:iCs/>
          <w:color w:val="000000" w:themeColor="text1"/>
          <w:sz w:val="20"/>
          <w:szCs w:val="20"/>
        </w:rPr>
        <w:t>уштеда</w:t>
      </w:r>
      <w:r w:rsidRPr="009E44A1">
        <w:rPr>
          <w:rFonts w:cs="MinionPro-CnIt"/>
          <w:iCs/>
          <w:color w:val="000000" w:themeColor="text1"/>
          <w:sz w:val="20"/>
          <w:szCs w:val="20"/>
        </w:rPr>
        <w:t xml:space="preserve"> </w:t>
      </w:r>
      <w:r>
        <w:rPr>
          <w:rFonts w:cs="MinionPro-CnIt"/>
          <w:iCs/>
          <w:color w:val="000000" w:themeColor="text1"/>
          <w:sz w:val="20"/>
          <w:szCs w:val="20"/>
        </w:rPr>
        <w:t>енергије</w:t>
      </w:r>
      <w:r w:rsidRPr="009E44A1">
        <w:rPr>
          <w:rFonts w:cs="MinionPro-CnIt"/>
          <w:iCs/>
          <w:color w:val="000000" w:themeColor="text1"/>
          <w:sz w:val="20"/>
          <w:szCs w:val="20"/>
        </w:rPr>
        <w:t xml:space="preserve"> </w:t>
      </w:r>
      <w:r>
        <w:rPr>
          <w:rFonts w:cs="MinionPro-CnIt"/>
          <w:iCs/>
          <w:color w:val="000000" w:themeColor="text1"/>
          <w:sz w:val="20"/>
          <w:szCs w:val="20"/>
        </w:rPr>
        <w:t>с</w:t>
      </w:r>
      <w:r>
        <w:rPr>
          <w:rFonts w:cs="MinionPro-CnIt"/>
          <w:iCs/>
          <w:color w:val="000000" w:themeColor="text1"/>
          <w:sz w:val="20"/>
          <w:szCs w:val="20"/>
          <w:lang w:val="sr-Cyrl-RS"/>
        </w:rPr>
        <w:t>а</w:t>
      </w:r>
      <w:r w:rsidRPr="009E44A1">
        <w:rPr>
          <w:rFonts w:cs="MinionPro-CnIt"/>
          <w:iCs/>
          <w:color w:val="000000" w:themeColor="text1"/>
          <w:sz w:val="20"/>
          <w:szCs w:val="20"/>
        </w:rPr>
        <w:t xml:space="preserve"> </w:t>
      </w:r>
      <w:r>
        <w:rPr>
          <w:rFonts w:cs="MinionPro-CnIt"/>
          <w:iCs/>
          <w:color w:val="000000" w:themeColor="text1"/>
          <w:sz w:val="20"/>
          <w:szCs w:val="20"/>
        </w:rPr>
        <w:t>површином</w:t>
      </w:r>
      <w:r w:rsidRPr="009E44A1">
        <w:rPr>
          <w:rFonts w:cs="MinionPro-CnIt"/>
          <w:iCs/>
          <w:color w:val="000000" w:themeColor="text1"/>
          <w:sz w:val="20"/>
          <w:szCs w:val="20"/>
        </w:rPr>
        <w:t xml:space="preserve"> </w:t>
      </w:r>
      <w:r>
        <w:rPr>
          <w:rFonts w:cs="MinionPro-CnIt"/>
          <w:iCs/>
          <w:color w:val="000000" w:themeColor="text1"/>
          <w:sz w:val="20"/>
          <w:szCs w:val="20"/>
        </w:rPr>
        <w:t>зграде</w:t>
      </w:r>
      <w:r w:rsidRPr="009E44A1">
        <w:rPr>
          <w:rFonts w:cs="MinionPro-CnIt"/>
          <w:iCs/>
          <w:color w:val="000000" w:themeColor="text1"/>
          <w:sz w:val="20"/>
          <w:szCs w:val="20"/>
        </w:rPr>
        <w:t>.</w:t>
      </w:r>
    </w:p>
    <w:p w:rsidR="007A5944" w:rsidRPr="009B6EE5" w:rsidRDefault="007A5944" w:rsidP="007A5944">
      <w:pPr>
        <w:autoSpaceDE w:val="0"/>
        <w:autoSpaceDN w:val="0"/>
        <w:adjustRightInd w:val="0"/>
        <w:spacing w:before="60" w:after="0" w:line="240" w:lineRule="auto"/>
        <w:jc w:val="both"/>
        <w:rPr>
          <w:rFonts w:cs="MinionPro-CnIt"/>
          <w:iCs/>
          <w:color w:val="000000" w:themeColor="text1"/>
          <w:sz w:val="20"/>
          <w:szCs w:val="20"/>
        </w:rPr>
      </w:pPr>
      <w:r>
        <w:rPr>
          <w:rFonts w:cs="MinionPro-CnIt"/>
          <w:iCs/>
          <w:color w:val="000000" w:themeColor="text1"/>
          <w:sz w:val="20"/>
          <w:szCs w:val="20"/>
        </w:rPr>
        <w:t>Топлотна</w:t>
      </w:r>
      <w:r w:rsidRPr="009B6EE5">
        <w:rPr>
          <w:rFonts w:cs="MinionPro-CnIt"/>
          <w:iCs/>
          <w:color w:val="000000" w:themeColor="text1"/>
          <w:sz w:val="20"/>
          <w:szCs w:val="20"/>
        </w:rPr>
        <w:t xml:space="preserve"> </w:t>
      </w:r>
      <w:r>
        <w:rPr>
          <w:rFonts w:cs="MinionPro-CnIt"/>
          <w:iCs/>
          <w:color w:val="000000" w:themeColor="text1"/>
          <w:sz w:val="20"/>
          <w:szCs w:val="20"/>
        </w:rPr>
        <w:t>изолација</w:t>
      </w:r>
      <w:r w:rsidRPr="009B6EE5">
        <w:rPr>
          <w:rFonts w:cs="MinionPro-CnIt"/>
          <w:iCs/>
          <w:color w:val="000000" w:themeColor="text1"/>
          <w:sz w:val="20"/>
          <w:szCs w:val="20"/>
        </w:rPr>
        <w:t xml:space="preserve"> </w:t>
      </w:r>
      <w:r>
        <w:rPr>
          <w:rFonts w:cs="MinionPro-CnIt"/>
          <w:iCs/>
          <w:color w:val="000000" w:themeColor="text1"/>
          <w:sz w:val="20"/>
          <w:szCs w:val="20"/>
        </w:rPr>
        <w:t>појединих</w:t>
      </w:r>
      <w:r w:rsidRPr="009B6EE5">
        <w:rPr>
          <w:rFonts w:cs="MinionPro-CnIt"/>
          <w:iCs/>
          <w:color w:val="000000" w:themeColor="text1"/>
          <w:sz w:val="20"/>
          <w:szCs w:val="20"/>
        </w:rPr>
        <w:t xml:space="preserve"> </w:t>
      </w:r>
      <w:r>
        <w:rPr>
          <w:rFonts w:cs="MinionPro-CnIt"/>
          <w:iCs/>
          <w:color w:val="000000" w:themeColor="text1"/>
          <w:sz w:val="20"/>
          <w:szCs w:val="20"/>
        </w:rPr>
        <w:t>дијелова</w:t>
      </w:r>
      <w:r w:rsidRPr="009B6EE5">
        <w:rPr>
          <w:rFonts w:cs="MinionPro-CnIt"/>
          <w:iCs/>
          <w:color w:val="000000" w:themeColor="text1"/>
          <w:sz w:val="20"/>
          <w:szCs w:val="20"/>
        </w:rPr>
        <w:t xml:space="preserve"> </w:t>
      </w:r>
      <w:r>
        <w:rPr>
          <w:rFonts w:cs="MinionPro-CnIt"/>
          <w:iCs/>
          <w:color w:val="000000" w:themeColor="text1"/>
          <w:sz w:val="20"/>
          <w:szCs w:val="20"/>
        </w:rPr>
        <w:t>овојнице</w:t>
      </w:r>
      <w:r w:rsidRPr="009B6EE5">
        <w:rPr>
          <w:rFonts w:cs="MinionPro-CnIt"/>
          <w:iCs/>
          <w:color w:val="000000" w:themeColor="text1"/>
          <w:sz w:val="20"/>
          <w:szCs w:val="20"/>
        </w:rPr>
        <w:t xml:space="preserve"> </w:t>
      </w:r>
      <w:r>
        <w:rPr>
          <w:rFonts w:cs="MinionPro-CnIt"/>
          <w:iCs/>
          <w:color w:val="000000" w:themeColor="text1"/>
          <w:sz w:val="20"/>
          <w:szCs w:val="20"/>
        </w:rPr>
        <w:t>зграда</w:t>
      </w:r>
      <w:r w:rsidRPr="009B6EE5">
        <w:rPr>
          <w:rFonts w:cs="MinionPro-CnIt"/>
          <w:iCs/>
          <w:color w:val="000000" w:themeColor="text1"/>
          <w:sz w:val="20"/>
          <w:szCs w:val="20"/>
        </w:rPr>
        <w:t xml:space="preserve"> </w:t>
      </w:r>
      <w:r>
        <w:rPr>
          <w:rFonts w:cs="MinionPro-CnIt"/>
          <w:iCs/>
          <w:color w:val="000000" w:themeColor="text1"/>
          <w:sz w:val="20"/>
          <w:szCs w:val="20"/>
        </w:rPr>
        <w:t>укључује</w:t>
      </w:r>
      <w:r w:rsidRPr="009B6EE5">
        <w:rPr>
          <w:rFonts w:cs="MinionPro-CnIt"/>
          <w:iCs/>
          <w:color w:val="000000" w:themeColor="text1"/>
          <w:sz w:val="20"/>
          <w:szCs w:val="20"/>
        </w:rPr>
        <w:t xml:space="preserve"> </w:t>
      </w:r>
      <w:r>
        <w:rPr>
          <w:rFonts w:cs="MinionPro-CnIt"/>
          <w:iCs/>
          <w:color w:val="000000" w:themeColor="text1"/>
          <w:sz w:val="20"/>
          <w:szCs w:val="20"/>
        </w:rPr>
        <w:t>зидове</w:t>
      </w:r>
      <w:r w:rsidRPr="009B6EE5">
        <w:rPr>
          <w:rFonts w:cs="MinionPro-CnIt"/>
          <w:iCs/>
          <w:color w:val="000000" w:themeColor="text1"/>
          <w:sz w:val="20"/>
          <w:szCs w:val="20"/>
        </w:rPr>
        <w:t xml:space="preserve">, </w:t>
      </w:r>
      <w:r>
        <w:rPr>
          <w:rFonts w:cs="MinionPro-CnIt"/>
          <w:iCs/>
          <w:color w:val="000000" w:themeColor="text1"/>
          <w:sz w:val="20"/>
          <w:szCs w:val="20"/>
        </w:rPr>
        <w:t>прозоре и стропове (кровове) зграда. Јединична</w:t>
      </w:r>
      <w:r w:rsidRPr="009B6EE5">
        <w:rPr>
          <w:rFonts w:cs="MinionPro-CnIt"/>
          <w:iCs/>
          <w:color w:val="000000" w:themeColor="text1"/>
          <w:sz w:val="20"/>
          <w:szCs w:val="20"/>
        </w:rPr>
        <w:t xml:space="preserve"> </w:t>
      </w:r>
      <w:r>
        <w:rPr>
          <w:rFonts w:cs="MinionPro-CnIt"/>
          <w:iCs/>
          <w:color w:val="000000" w:themeColor="text1"/>
          <w:sz w:val="20"/>
          <w:szCs w:val="20"/>
        </w:rPr>
        <w:t>уштеда</w:t>
      </w:r>
      <w:r w:rsidRPr="009B6EE5">
        <w:rPr>
          <w:rFonts w:cs="MinionPro-CnIt"/>
          <w:iCs/>
          <w:color w:val="000000" w:themeColor="text1"/>
          <w:sz w:val="20"/>
          <w:szCs w:val="20"/>
        </w:rPr>
        <w:t xml:space="preserve"> </w:t>
      </w:r>
      <w:r>
        <w:rPr>
          <w:rFonts w:cs="MinionPro-CnIt"/>
          <w:iCs/>
          <w:color w:val="000000" w:themeColor="text1"/>
          <w:sz w:val="20"/>
          <w:szCs w:val="20"/>
        </w:rPr>
        <w:t>енергије</w:t>
      </w:r>
      <w:r w:rsidRPr="009B6EE5">
        <w:rPr>
          <w:rFonts w:cs="MinionPro-CnIt"/>
          <w:iCs/>
          <w:color w:val="000000" w:themeColor="text1"/>
          <w:sz w:val="20"/>
          <w:szCs w:val="20"/>
        </w:rPr>
        <w:t xml:space="preserve"> </w:t>
      </w:r>
      <w:r>
        <w:rPr>
          <w:rFonts w:cs="MinionPro-CnIt"/>
          <w:iCs/>
          <w:color w:val="000000" w:themeColor="text1"/>
          <w:sz w:val="20"/>
          <w:szCs w:val="20"/>
        </w:rPr>
        <w:t>у</w:t>
      </w:r>
      <w:r w:rsidRPr="009B6EE5">
        <w:rPr>
          <w:rFonts w:cs="MinionPro-CnIt"/>
          <w:iCs/>
          <w:color w:val="000000" w:themeColor="text1"/>
          <w:sz w:val="20"/>
          <w:szCs w:val="20"/>
        </w:rPr>
        <w:t xml:space="preserve"> </w:t>
      </w:r>
      <w:r>
        <w:rPr>
          <w:rFonts w:cs="MinionPro-CnIt"/>
          <w:iCs/>
          <w:color w:val="000000" w:themeColor="text1"/>
          <w:sz w:val="20"/>
          <w:szCs w:val="20"/>
        </w:rPr>
        <w:t>непосредној</w:t>
      </w:r>
      <w:r w:rsidRPr="009B6EE5">
        <w:rPr>
          <w:rFonts w:cs="MinionPro-CnIt"/>
          <w:iCs/>
          <w:color w:val="000000" w:themeColor="text1"/>
          <w:sz w:val="20"/>
          <w:szCs w:val="20"/>
        </w:rPr>
        <w:t xml:space="preserve"> </w:t>
      </w:r>
      <w:r>
        <w:rPr>
          <w:rFonts w:cs="MinionPro-CnIt"/>
          <w:iCs/>
          <w:color w:val="000000" w:themeColor="text1"/>
          <w:sz w:val="20"/>
          <w:szCs w:val="20"/>
        </w:rPr>
        <w:t>потрошњи</w:t>
      </w:r>
      <w:r w:rsidRPr="009B6EE5">
        <w:rPr>
          <w:rFonts w:cs="MinionPro-CnIt"/>
          <w:iCs/>
          <w:color w:val="000000" w:themeColor="text1"/>
          <w:sz w:val="20"/>
          <w:szCs w:val="20"/>
        </w:rPr>
        <w:t xml:space="preserve"> </w:t>
      </w:r>
      <w:r>
        <w:rPr>
          <w:rFonts w:cs="MinionPro-CnIt"/>
          <w:iCs/>
          <w:color w:val="000000" w:themeColor="text1"/>
          <w:sz w:val="20"/>
          <w:szCs w:val="20"/>
        </w:rPr>
        <w:t>израчунава</w:t>
      </w:r>
      <w:r w:rsidRPr="009B6EE5">
        <w:rPr>
          <w:rFonts w:cs="MinionPro-CnIt"/>
          <w:iCs/>
          <w:color w:val="000000" w:themeColor="text1"/>
          <w:sz w:val="20"/>
          <w:szCs w:val="20"/>
        </w:rPr>
        <w:t xml:space="preserve"> </w:t>
      </w:r>
      <w:r>
        <w:rPr>
          <w:rFonts w:cs="MinionPro-CnIt"/>
          <w:iCs/>
          <w:color w:val="000000" w:themeColor="text1"/>
          <w:sz w:val="20"/>
          <w:szCs w:val="20"/>
        </w:rPr>
        <w:t>се</w:t>
      </w:r>
      <w:r w:rsidRPr="009B6EE5">
        <w:rPr>
          <w:rFonts w:cs="MinionPro-CnIt"/>
          <w:iCs/>
          <w:color w:val="000000" w:themeColor="text1"/>
          <w:sz w:val="20"/>
          <w:szCs w:val="20"/>
        </w:rPr>
        <w:t xml:space="preserve"> </w:t>
      </w:r>
      <w:r>
        <w:rPr>
          <w:rFonts w:cs="MinionPro-CnIt"/>
          <w:iCs/>
          <w:color w:val="000000" w:themeColor="text1"/>
          <w:sz w:val="20"/>
          <w:szCs w:val="20"/>
        </w:rPr>
        <w:t>на</w:t>
      </w:r>
      <w:r w:rsidRPr="009B6EE5">
        <w:rPr>
          <w:rFonts w:cs="MinionPro-CnIt"/>
          <w:iCs/>
          <w:color w:val="000000" w:themeColor="text1"/>
          <w:sz w:val="20"/>
          <w:szCs w:val="20"/>
        </w:rPr>
        <w:t xml:space="preserve"> </w:t>
      </w:r>
      <w:r>
        <w:rPr>
          <w:rFonts w:cs="MinionPro-CnIt"/>
          <w:iCs/>
          <w:color w:val="000000" w:themeColor="text1"/>
          <w:sz w:val="20"/>
          <w:szCs w:val="20"/>
        </w:rPr>
        <w:t>бази</w:t>
      </w:r>
      <w:r w:rsidRPr="009B6EE5">
        <w:rPr>
          <w:rFonts w:cs="MinionPro-CnIt"/>
          <w:iCs/>
          <w:color w:val="000000" w:themeColor="text1"/>
          <w:sz w:val="20"/>
          <w:szCs w:val="20"/>
        </w:rPr>
        <w:t xml:space="preserve"> </w:t>
      </w:r>
      <w:r>
        <w:rPr>
          <w:rFonts w:cs="MinionPro-CnIt"/>
          <w:iCs/>
          <w:color w:val="000000" w:themeColor="text1"/>
          <w:sz w:val="20"/>
          <w:szCs w:val="20"/>
        </w:rPr>
        <w:t>разлике</w:t>
      </w:r>
      <w:r w:rsidRPr="009B6EE5">
        <w:rPr>
          <w:rFonts w:cs="MinionPro-CnIt"/>
          <w:iCs/>
          <w:color w:val="000000" w:themeColor="text1"/>
          <w:sz w:val="20"/>
          <w:szCs w:val="20"/>
        </w:rPr>
        <w:t xml:space="preserve"> </w:t>
      </w:r>
      <w:r>
        <w:rPr>
          <w:rFonts w:cs="MinionPro-CnIt"/>
          <w:iCs/>
          <w:color w:val="000000" w:themeColor="text1"/>
          <w:sz w:val="20"/>
          <w:szCs w:val="20"/>
        </w:rPr>
        <w:t>коефицијента</w:t>
      </w:r>
      <w:r w:rsidRPr="009B6EE5">
        <w:rPr>
          <w:rFonts w:cs="MinionPro-CnIt"/>
          <w:iCs/>
          <w:color w:val="000000" w:themeColor="text1"/>
          <w:sz w:val="20"/>
          <w:szCs w:val="20"/>
        </w:rPr>
        <w:t xml:space="preserve"> </w:t>
      </w:r>
      <w:r>
        <w:rPr>
          <w:rFonts w:cs="MinionPro-CnIt"/>
          <w:iCs/>
          <w:color w:val="000000" w:themeColor="text1"/>
          <w:sz w:val="20"/>
          <w:szCs w:val="20"/>
        </w:rPr>
        <w:t>пролаза</w:t>
      </w:r>
      <w:r w:rsidRPr="009B6EE5">
        <w:rPr>
          <w:rFonts w:cs="MinionPro-CnIt"/>
          <w:iCs/>
          <w:color w:val="000000" w:themeColor="text1"/>
          <w:sz w:val="20"/>
          <w:szCs w:val="20"/>
        </w:rPr>
        <w:t xml:space="preserve"> </w:t>
      </w:r>
      <w:r>
        <w:rPr>
          <w:rFonts w:cs="MinionPro-CnIt"/>
          <w:iCs/>
          <w:color w:val="000000" w:themeColor="text1"/>
          <w:sz w:val="20"/>
          <w:szCs w:val="20"/>
        </w:rPr>
        <w:t>топлоте</w:t>
      </w:r>
      <w:r w:rsidRPr="009B6EE5">
        <w:rPr>
          <w:rFonts w:cs="MinionPro-CnIt"/>
          <w:iCs/>
          <w:color w:val="000000" w:themeColor="text1"/>
          <w:sz w:val="20"/>
          <w:szCs w:val="20"/>
        </w:rPr>
        <w:t xml:space="preserve"> </w:t>
      </w:r>
      <w:r>
        <w:rPr>
          <w:rFonts w:cs="MinionPro-CnIt"/>
          <w:iCs/>
          <w:color w:val="000000" w:themeColor="text1"/>
          <w:sz w:val="20"/>
          <w:szCs w:val="20"/>
        </w:rPr>
        <w:t>грађевинских</w:t>
      </w:r>
      <w:r w:rsidRPr="009B6EE5">
        <w:rPr>
          <w:rFonts w:cs="MinionPro-CnIt"/>
          <w:iCs/>
          <w:color w:val="000000" w:themeColor="text1"/>
          <w:sz w:val="20"/>
          <w:szCs w:val="20"/>
        </w:rPr>
        <w:t xml:space="preserve"> </w:t>
      </w:r>
      <w:r>
        <w:rPr>
          <w:rFonts w:cs="MinionPro-CnIt"/>
          <w:iCs/>
          <w:color w:val="000000" w:themeColor="text1"/>
          <w:sz w:val="20"/>
          <w:szCs w:val="20"/>
        </w:rPr>
        <w:t>компоненти</w:t>
      </w:r>
      <w:r w:rsidRPr="009B6EE5">
        <w:rPr>
          <w:rFonts w:cs="MinionPro-CnIt"/>
          <w:iCs/>
          <w:color w:val="000000" w:themeColor="text1"/>
          <w:sz w:val="20"/>
          <w:szCs w:val="20"/>
        </w:rPr>
        <w:t xml:space="preserve"> </w:t>
      </w:r>
      <w:r>
        <w:rPr>
          <w:rFonts w:cs="MinionPro-CnIt"/>
          <w:iCs/>
          <w:color w:val="000000" w:themeColor="text1"/>
          <w:sz w:val="20"/>
          <w:szCs w:val="20"/>
        </w:rPr>
        <w:t>прије</w:t>
      </w:r>
      <w:r w:rsidRPr="009B6EE5">
        <w:rPr>
          <w:rFonts w:cs="MinionPro-CnIt"/>
          <w:iCs/>
          <w:color w:val="000000" w:themeColor="text1"/>
          <w:sz w:val="20"/>
          <w:szCs w:val="20"/>
        </w:rPr>
        <w:t xml:space="preserve"> </w:t>
      </w:r>
      <w:r>
        <w:rPr>
          <w:rFonts w:cs="MinionPro-CnIt"/>
          <w:iCs/>
          <w:color w:val="000000" w:themeColor="text1"/>
          <w:sz w:val="20"/>
          <w:szCs w:val="20"/>
        </w:rPr>
        <w:t>и</w:t>
      </w:r>
      <w:r w:rsidRPr="009B6EE5">
        <w:rPr>
          <w:rFonts w:cs="MinionPro-CnIt"/>
          <w:iCs/>
          <w:color w:val="000000" w:themeColor="text1"/>
          <w:sz w:val="20"/>
          <w:szCs w:val="20"/>
        </w:rPr>
        <w:t xml:space="preserve"> </w:t>
      </w:r>
      <w:r>
        <w:rPr>
          <w:rFonts w:cs="MinionPro-CnIt"/>
          <w:iCs/>
          <w:color w:val="000000" w:themeColor="text1"/>
          <w:sz w:val="20"/>
          <w:szCs w:val="20"/>
        </w:rPr>
        <w:t>послије</w:t>
      </w:r>
      <w:r w:rsidRPr="009B6EE5">
        <w:rPr>
          <w:rFonts w:cs="MinionPro-CnIt"/>
          <w:iCs/>
          <w:color w:val="000000" w:themeColor="text1"/>
          <w:sz w:val="20"/>
          <w:szCs w:val="20"/>
        </w:rPr>
        <w:t xml:space="preserve"> </w:t>
      </w:r>
      <w:r>
        <w:rPr>
          <w:rFonts w:cs="MinionPro-CnIt"/>
          <w:iCs/>
          <w:color w:val="000000" w:themeColor="text1"/>
          <w:sz w:val="20"/>
          <w:szCs w:val="20"/>
        </w:rPr>
        <w:t>примјене</w:t>
      </w:r>
      <w:r w:rsidRPr="009B6EE5">
        <w:rPr>
          <w:rFonts w:cs="MinionPro-CnIt"/>
          <w:iCs/>
          <w:color w:val="000000" w:themeColor="text1"/>
          <w:sz w:val="20"/>
          <w:szCs w:val="20"/>
        </w:rPr>
        <w:t xml:space="preserve"> </w:t>
      </w:r>
      <w:r>
        <w:rPr>
          <w:rFonts w:cs="MinionPro-CnIt"/>
          <w:iCs/>
          <w:color w:val="000000" w:themeColor="text1"/>
          <w:sz w:val="20"/>
          <w:szCs w:val="20"/>
        </w:rPr>
        <w:t>мјере</w:t>
      </w:r>
      <w:r w:rsidRPr="009B6EE5">
        <w:rPr>
          <w:rFonts w:cs="MinionPro-CnIt"/>
          <w:iCs/>
          <w:color w:val="000000" w:themeColor="text1"/>
          <w:sz w:val="20"/>
          <w:szCs w:val="20"/>
        </w:rPr>
        <w:t xml:space="preserve"> </w:t>
      </w:r>
      <w:r>
        <w:rPr>
          <w:rFonts w:cs="MinionPro-CnIt"/>
          <w:iCs/>
          <w:color w:val="000000" w:themeColor="text1"/>
          <w:sz w:val="20"/>
          <w:szCs w:val="20"/>
        </w:rPr>
        <w:t>енергетске ефикасности. Ситуација</w:t>
      </w:r>
      <w:r w:rsidRPr="009B6EE5">
        <w:rPr>
          <w:rFonts w:cs="MinionPro-CnIt"/>
          <w:iCs/>
          <w:color w:val="000000" w:themeColor="text1"/>
          <w:sz w:val="20"/>
          <w:szCs w:val="20"/>
        </w:rPr>
        <w:t xml:space="preserve"> </w:t>
      </w:r>
      <w:r>
        <w:rPr>
          <w:rFonts w:cs="MinionPro-CnIt"/>
          <w:iCs/>
          <w:color w:val="000000" w:themeColor="text1"/>
          <w:sz w:val="20"/>
          <w:szCs w:val="20"/>
        </w:rPr>
        <w:t>'прије'</w:t>
      </w:r>
      <w:r w:rsidRPr="009B6EE5">
        <w:rPr>
          <w:rFonts w:cs="MinionPro-CnIt"/>
          <w:iCs/>
          <w:color w:val="000000" w:themeColor="text1"/>
          <w:sz w:val="20"/>
          <w:szCs w:val="20"/>
        </w:rPr>
        <w:t xml:space="preserve"> </w:t>
      </w:r>
      <w:r>
        <w:rPr>
          <w:rFonts w:cs="MinionPro-CnIt"/>
          <w:iCs/>
          <w:color w:val="000000" w:themeColor="text1"/>
          <w:sz w:val="20"/>
          <w:szCs w:val="20"/>
        </w:rPr>
        <w:t>задана</w:t>
      </w:r>
      <w:r w:rsidRPr="009B6EE5">
        <w:rPr>
          <w:rFonts w:cs="MinionPro-CnIt"/>
          <w:iCs/>
          <w:color w:val="000000" w:themeColor="text1"/>
          <w:sz w:val="20"/>
          <w:szCs w:val="20"/>
        </w:rPr>
        <w:t xml:space="preserve"> </w:t>
      </w:r>
      <w:r>
        <w:rPr>
          <w:rFonts w:cs="MinionPro-CnIt"/>
          <w:iCs/>
          <w:color w:val="000000" w:themeColor="text1"/>
          <w:sz w:val="20"/>
          <w:szCs w:val="20"/>
        </w:rPr>
        <w:t>је</w:t>
      </w:r>
      <w:r w:rsidRPr="009B6EE5">
        <w:rPr>
          <w:rFonts w:cs="MinionPro-CnIt"/>
          <w:iCs/>
          <w:color w:val="000000" w:themeColor="text1"/>
          <w:sz w:val="20"/>
          <w:szCs w:val="20"/>
        </w:rPr>
        <w:t xml:space="preserve"> </w:t>
      </w:r>
      <w:r>
        <w:rPr>
          <w:rFonts w:cs="MinionPro-CnIt"/>
          <w:iCs/>
          <w:color w:val="000000" w:themeColor="text1"/>
          <w:sz w:val="20"/>
          <w:szCs w:val="20"/>
        </w:rPr>
        <w:t>параметрима</w:t>
      </w:r>
      <w:r w:rsidRPr="009B6EE5">
        <w:rPr>
          <w:rFonts w:cs="MinionPro-CnIt"/>
          <w:iCs/>
          <w:color w:val="000000" w:themeColor="text1"/>
          <w:sz w:val="20"/>
          <w:szCs w:val="20"/>
        </w:rPr>
        <w:t xml:space="preserve"> </w:t>
      </w:r>
      <w:r>
        <w:rPr>
          <w:rFonts w:cs="MinionPro-CnIt"/>
          <w:iCs/>
          <w:color w:val="000000" w:themeColor="text1"/>
          <w:sz w:val="20"/>
          <w:szCs w:val="20"/>
        </w:rPr>
        <w:t>сваке</w:t>
      </w:r>
      <w:r w:rsidRPr="009B6EE5">
        <w:rPr>
          <w:rFonts w:cs="MinionPro-CnIt"/>
          <w:iCs/>
          <w:color w:val="000000" w:themeColor="text1"/>
          <w:sz w:val="20"/>
          <w:szCs w:val="20"/>
        </w:rPr>
        <w:t xml:space="preserve"> </w:t>
      </w:r>
      <w:r>
        <w:rPr>
          <w:rFonts w:cs="MinionPro-CnIt"/>
          <w:iCs/>
          <w:color w:val="000000" w:themeColor="text1"/>
          <w:sz w:val="20"/>
          <w:szCs w:val="20"/>
        </w:rPr>
        <w:t>зграде,</w:t>
      </w:r>
      <w:r w:rsidRPr="009B6EE5">
        <w:rPr>
          <w:rFonts w:cs="MinionPro-CnIt"/>
          <w:iCs/>
          <w:color w:val="000000" w:themeColor="text1"/>
          <w:sz w:val="20"/>
          <w:szCs w:val="20"/>
        </w:rPr>
        <w:t xml:space="preserve"> </w:t>
      </w:r>
      <w:r>
        <w:rPr>
          <w:rFonts w:cs="MinionPro-CnIt"/>
          <w:iCs/>
          <w:color w:val="000000" w:themeColor="text1"/>
          <w:sz w:val="20"/>
          <w:szCs w:val="20"/>
        </w:rPr>
        <w:t>или</w:t>
      </w:r>
      <w:r w:rsidRPr="009B6EE5">
        <w:rPr>
          <w:rFonts w:cs="MinionPro-CnIt"/>
          <w:iCs/>
          <w:color w:val="000000" w:themeColor="text1"/>
          <w:sz w:val="20"/>
          <w:szCs w:val="20"/>
        </w:rPr>
        <w:t xml:space="preserve"> </w:t>
      </w:r>
      <w:r>
        <w:rPr>
          <w:rFonts w:cs="MinionPro-CnIt"/>
          <w:iCs/>
          <w:color w:val="000000" w:themeColor="text1"/>
          <w:sz w:val="20"/>
          <w:szCs w:val="20"/>
        </w:rPr>
        <w:t>се</w:t>
      </w:r>
      <w:r w:rsidRPr="009B6EE5">
        <w:rPr>
          <w:rFonts w:cs="MinionPro-CnIt"/>
          <w:iCs/>
          <w:color w:val="000000" w:themeColor="text1"/>
          <w:sz w:val="20"/>
          <w:szCs w:val="20"/>
        </w:rPr>
        <w:t xml:space="preserve"> </w:t>
      </w:r>
      <w:r>
        <w:rPr>
          <w:rFonts w:cs="MinionPro-CnIt"/>
          <w:iCs/>
          <w:color w:val="000000" w:themeColor="text1"/>
          <w:sz w:val="20"/>
          <w:szCs w:val="20"/>
        </w:rPr>
        <w:t>могу</w:t>
      </w:r>
      <w:r w:rsidRPr="009B6EE5">
        <w:rPr>
          <w:rFonts w:cs="MinionPro-CnIt"/>
          <w:iCs/>
          <w:color w:val="000000" w:themeColor="text1"/>
          <w:sz w:val="20"/>
          <w:szCs w:val="20"/>
        </w:rPr>
        <w:t xml:space="preserve"> </w:t>
      </w:r>
      <w:r>
        <w:rPr>
          <w:rFonts w:cs="MinionPro-CnIt"/>
          <w:iCs/>
          <w:color w:val="000000" w:themeColor="text1"/>
          <w:sz w:val="20"/>
          <w:szCs w:val="20"/>
        </w:rPr>
        <w:t>користити</w:t>
      </w:r>
      <w:r w:rsidRPr="009B6EE5">
        <w:rPr>
          <w:rFonts w:cs="MinionPro-CnIt"/>
          <w:iCs/>
          <w:color w:val="000000" w:themeColor="text1"/>
          <w:sz w:val="20"/>
          <w:szCs w:val="20"/>
        </w:rPr>
        <w:t xml:space="preserve"> </w:t>
      </w:r>
      <w:r>
        <w:rPr>
          <w:rFonts w:cs="MinionPro-CnIt"/>
          <w:iCs/>
          <w:color w:val="000000" w:themeColor="text1"/>
          <w:sz w:val="20"/>
          <w:szCs w:val="20"/>
        </w:rPr>
        <w:t>референтне</w:t>
      </w:r>
      <w:r w:rsidRPr="009B6EE5">
        <w:rPr>
          <w:rFonts w:cs="MinionPro-CnIt"/>
          <w:iCs/>
          <w:color w:val="000000" w:themeColor="text1"/>
          <w:sz w:val="20"/>
          <w:szCs w:val="20"/>
        </w:rPr>
        <w:t xml:space="preserve"> </w:t>
      </w:r>
      <w:r>
        <w:rPr>
          <w:rFonts w:cs="MinionPro-CnIt"/>
          <w:iCs/>
          <w:color w:val="000000" w:themeColor="text1"/>
          <w:sz w:val="20"/>
          <w:szCs w:val="20"/>
        </w:rPr>
        <w:t>вриједности</w:t>
      </w:r>
      <w:r w:rsidRPr="009B6EE5">
        <w:rPr>
          <w:rFonts w:cs="MinionPro-CnIt"/>
          <w:iCs/>
          <w:color w:val="000000" w:themeColor="text1"/>
          <w:sz w:val="20"/>
          <w:szCs w:val="20"/>
        </w:rPr>
        <w:t xml:space="preserve"> </w:t>
      </w:r>
      <w:r>
        <w:rPr>
          <w:rFonts w:cs="MinionPro-CnIt"/>
          <w:iCs/>
          <w:color w:val="000000" w:themeColor="text1"/>
          <w:sz w:val="20"/>
          <w:szCs w:val="20"/>
        </w:rPr>
        <w:t>у</w:t>
      </w:r>
      <w:r w:rsidRPr="009B6EE5">
        <w:rPr>
          <w:rFonts w:cs="MinionPro-CnIt"/>
          <w:iCs/>
          <w:color w:val="000000" w:themeColor="text1"/>
          <w:sz w:val="20"/>
          <w:szCs w:val="20"/>
        </w:rPr>
        <w:t xml:space="preserve"> </w:t>
      </w:r>
      <w:r>
        <w:rPr>
          <w:rFonts w:cs="MinionPro-CnIt"/>
          <w:iCs/>
          <w:color w:val="000000" w:themeColor="text1"/>
          <w:sz w:val="20"/>
          <w:szCs w:val="20"/>
        </w:rPr>
        <w:t>зависности</w:t>
      </w:r>
      <w:r w:rsidRPr="009B6EE5">
        <w:rPr>
          <w:rFonts w:cs="MinionPro-CnIt"/>
          <w:iCs/>
          <w:color w:val="000000" w:themeColor="text1"/>
          <w:sz w:val="20"/>
          <w:szCs w:val="20"/>
        </w:rPr>
        <w:t xml:space="preserve"> </w:t>
      </w:r>
      <w:r>
        <w:rPr>
          <w:rFonts w:cs="MinionPro-CnIt"/>
          <w:iCs/>
          <w:color w:val="000000" w:themeColor="text1"/>
          <w:sz w:val="20"/>
          <w:szCs w:val="20"/>
        </w:rPr>
        <w:t>од</w:t>
      </w:r>
      <w:r w:rsidRPr="009B6EE5">
        <w:rPr>
          <w:rFonts w:cs="MinionPro-CnIt"/>
          <w:iCs/>
          <w:color w:val="000000" w:themeColor="text1"/>
          <w:sz w:val="20"/>
          <w:szCs w:val="20"/>
        </w:rPr>
        <w:t xml:space="preserve"> </w:t>
      </w:r>
      <w:r>
        <w:rPr>
          <w:rFonts w:cs="MinionPro-CnIt"/>
          <w:iCs/>
          <w:color w:val="000000" w:themeColor="text1"/>
          <w:sz w:val="20"/>
          <w:szCs w:val="20"/>
        </w:rPr>
        <w:t>раздобља</w:t>
      </w:r>
      <w:r w:rsidRPr="009B6EE5">
        <w:rPr>
          <w:rFonts w:cs="MinionPro-CnIt"/>
          <w:iCs/>
          <w:color w:val="000000" w:themeColor="text1"/>
          <w:sz w:val="20"/>
          <w:szCs w:val="20"/>
        </w:rPr>
        <w:t xml:space="preserve"> </w:t>
      </w:r>
      <w:r>
        <w:rPr>
          <w:rFonts w:cs="MinionPro-CnIt"/>
          <w:iCs/>
          <w:color w:val="000000" w:themeColor="text1"/>
          <w:sz w:val="20"/>
          <w:szCs w:val="20"/>
        </w:rPr>
        <w:t>изградње</w:t>
      </w:r>
      <w:r w:rsidRPr="009B6EE5">
        <w:rPr>
          <w:rFonts w:cs="MinionPro-CnIt"/>
          <w:iCs/>
          <w:color w:val="000000" w:themeColor="text1"/>
          <w:sz w:val="20"/>
          <w:szCs w:val="20"/>
        </w:rPr>
        <w:t xml:space="preserve"> </w:t>
      </w:r>
      <w:r>
        <w:rPr>
          <w:rFonts w:cs="MinionPro-CnIt"/>
          <w:iCs/>
          <w:color w:val="000000" w:themeColor="text1"/>
          <w:sz w:val="20"/>
          <w:szCs w:val="20"/>
        </w:rPr>
        <w:t>зграде</w:t>
      </w:r>
      <w:r w:rsidRPr="009B6EE5">
        <w:rPr>
          <w:rFonts w:cs="MinionPro-CnIt"/>
          <w:iCs/>
          <w:color w:val="000000" w:themeColor="text1"/>
          <w:sz w:val="20"/>
          <w:szCs w:val="20"/>
        </w:rPr>
        <w:t xml:space="preserve"> </w:t>
      </w:r>
      <w:r>
        <w:rPr>
          <w:rFonts w:cs="MinionPro-CnIt"/>
          <w:iCs/>
          <w:color w:val="000000" w:themeColor="text1"/>
          <w:sz w:val="20"/>
          <w:szCs w:val="20"/>
        </w:rPr>
        <w:t>и</w:t>
      </w:r>
      <w:r w:rsidRPr="009B6EE5">
        <w:rPr>
          <w:rFonts w:cs="MinionPro-CnIt"/>
          <w:iCs/>
          <w:color w:val="000000" w:themeColor="text1"/>
          <w:sz w:val="20"/>
          <w:szCs w:val="20"/>
        </w:rPr>
        <w:t xml:space="preserve"> </w:t>
      </w:r>
      <w:r>
        <w:rPr>
          <w:rFonts w:cs="MinionPro-CnIt"/>
          <w:iCs/>
          <w:color w:val="000000" w:themeColor="text1"/>
          <w:sz w:val="20"/>
          <w:szCs w:val="20"/>
        </w:rPr>
        <w:t>захтјева</w:t>
      </w:r>
      <w:r w:rsidRPr="009B6EE5">
        <w:rPr>
          <w:rFonts w:cs="MinionPro-CnIt"/>
          <w:iCs/>
          <w:color w:val="000000" w:themeColor="text1"/>
          <w:sz w:val="20"/>
          <w:szCs w:val="20"/>
        </w:rPr>
        <w:t xml:space="preserve"> </w:t>
      </w:r>
      <w:r>
        <w:rPr>
          <w:rFonts w:cs="MinionPro-CnIt"/>
          <w:iCs/>
          <w:color w:val="000000" w:themeColor="text1"/>
          <w:sz w:val="20"/>
          <w:szCs w:val="20"/>
        </w:rPr>
        <w:t>тадашње</w:t>
      </w:r>
      <w:r w:rsidRPr="009B6EE5">
        <w:rPr>
          <w:rFonts w:cs="MinionPro-CnIt"/>
          <w:iCs/>
          <w:color w:val="000000" w:themeColor="text1"/>
          <w:sz w:val="20"/>
          <w:szCs w:val="20"/>
        </w:rPr>
        <w:t xml:space="preserve"> </w:t>
      </w:r>
      <w:r>
        <w:rPr>
          <w:rFonts w:cs="MinionPro-CnIt"/>
          <w:iCs/>
          <w:color w:val="000000" w:themeColor="text1"/>
          <w:sz w:val="20"/>
          <w:szCs w:val="20"/>
        </w:rPr>
        <w:t>регулативе</w:t>
      </w:r>
      <w:r w:rsidRPr="009B6EE5">
        <w:rPr>
          <w:rFonts w:cs="MinionPro-CnIt"/>
          <w:iCs/>
          <w:color w:val="000000" w:themeColor="text1"/>
          <w:sz w:val="20"/>
          <w:szCs w:val="20"/>
        </w:rPr>
        <w:t xml:space="preserve">. </w:t>
      </w:r>
      <w:r>
        <w:rPr>
          <w:rFonts w:cs="MinionPro-CnIt"/>
          <w:iCs/>
          <w:color w:val="000000" w:themeColor="text1"/>
          <w:sz w:val="20"/>
          <w:szCs w:val="20"/>
        </w:rPr>
        <w:t>Коефицијенти</w:t>
      </w:r>
      <w:r w:rsidRPr="009B6EE5">
        <w:rPr>
          <w:rFonts w:cs="MinionPro-CnIt"/>
          <w:iCs/>
          <w:color w:val="000000" w:themeColor="text1"/>
          <w:sz w:val="20"/>
          <w:szCs w:val="20"/>
        </w:rPr>
        <w:t xml:space="preserve"> </w:t>
      </w:r>
      <w:r>
        <w:rPr>
          <w:rFonts w:cs="MinionPro-CnIt"/>
          <w:iCs/>
          <w:color w:val="000000" w:themeColor="text1"/>
          <w:sz w:val="20"/>
          <w:szCs w:val="20"/>
        </w:rPr>
        <w:t>пролаза</w:t>
      </w:r>
      <w:r w:rsidRPr="009B6EE5">
        <w:rPr>
          <w:rFonts w:cs="MinionPro-CnIt"/>
          <w:iCs/>
          <w:color w:val="000000" w:themeColor="text1"/>
          <w:sz w:val="20"/>
          <w:szCs w:val="20"/>
        </w:rPr>
        <w:t xml:space="preserve"> </w:t>
      </w:r>
      <w:r>
        <w:rPr>
          <w:rFonts w:cs="MinionPro-CnIt"/>
          <w:iCs/>
          <w:color w:val="000000" w:themeColor="text1"/>
          <w:sz w:val="20"/>
          <w:szCs w:val="20"/>
        </w:rPr>
        <w:t>топлоте</w:t>
      </w:r>
      <w:r w:rsidRPr="009B6EE5">
        <w:rPr>
          <w:rFonts w:cs="MinionPro-CnIt"/>
          <w:iCs/>
          <w:color w:val="000000" w:themeColor="text1"/>
          <w:sz w:val="20"/>
          <w:szCs w:val="20"/>
        </w:rPr>
        <w:t xml:space="preserve"> </w:t>
      </w:r>
      <w:r>
        <w:rPr>
          <w:rFonts w:cs="MinionPro-CnIt"/>
          <w:iCs/>
          <w:color w:val="000000" w:themeColor="text1"/>
          <w:sz w:val="20"/>
          <w:szCs w:val="20"/>
        </w:rPr>
        <w:t>грађевинских</w:t>
      </w:r>
      <w:r w:rsidRPr="009B6EE5">
        <w:rPr>
          <w:rFonts w:cs="MinionPro-CnIt"/>
          <w:iCs/>
          <w:color w:val="000000" w:themeColor="text1"/>
          <w:sz w:val="20"/>
          <w:szCs w:val="20"/>
        </w:rPr>
        <w:t xml:space="preserve"> </w:t>
      </w:r>
      <w:r>
        <w:rPr>
          <w:rFonts w:cs="MinionPro-CnIt"/>
          <w:iCs/>
          <w:color w:val="000000" w:themeColor="text1"/>
          <w:sz w:val="20"/>
          <w:szCs w:val="20"/>
        </w:rPr>
        <w:t>компоненти</w:t>
      </w:r>
      <w:r w:rsidRPr="009B6EE5">
        <w:rPr>
          <w:rFonts w:cs="MinionPro-CnIt"/>
          <w:iCs/>
          <w:color w:val="000000" w:themeColor="text1"/>
          <w:sz w:val="20"/>
          <w:szCs w:val="20"/>
        </w:rPr>
        <w:t xml:space="preserve"> </w:t>
      </w:r>
      <w:r>
        <w:rPr>
          <w:rFonts w:cs="MinionPro-CnIt"/>
          <w:iCs/>
          <w:color w:val="000000" w:themeColor="text1"/>
          <w:sz w:val="20"/>
          <w:szCs w:val="20"/>
        </w:rPr>
        <w:t>морају</w:t>
      </w:r>
      <w:r>
        <w:rPr>
          <w:rFonts w:cs="MinionPro-CnIt"/>
          <w:iCs/>
          <w:color w:val="000000" w:themeColor="text1"/>
          <w:sz w:val="20"/>
          <w:szCs w:val="20"/>
          <w:lang w:val="sr-Cyrl-RS"/>
        </w:rPr>
        <w:t xml:space="preserve"> се</w:t>
      </w:r>
      <w:r>
        <w:rPr>
          <w:rFonts w:cs="MinionPro-CnIt"/>
          <w:iCs/>
          <w:color w:val="000000" w:themeColor="text1"/>
          <w:sz w:val="20"/>
          <w:szCs w:val="20"/>
        </w:rPr>
        <w:t xml:space="preserve"> кориговати према</w:t>
      </w:r>
      <w:r w:rsidRPr="009B6EE5">
        <w:rPr>
          <w:rFonts w:cs="MinionPro-CnIt"/>
          <w:iCs/>
          <w:color w:val="000000" w:themeColor="text1"/>
          <w:sz w:val="20"/>
          <w:szCs w:val="20"/>
        </w:rPr>
        <w:t xml:space="preserve"> </w:t>
      </w:r>
      <w:r>
        <w:rPr>
          <w:rFonts w:cs="MinionPro-CnIt"/>
          <w:iCs/>
          <w:color w:val="000000" w:themeColor="text1"/>
          <w:sz w:val="20"/>
          <w:szCs w:val="20"/>
        </w:rPr>
        <w:t>броју степен</w:t>
      </w:r>
      <w:r w:rsidRPr="009B6EE5">
        <w:rPr>
          <w:rFonts w:cs="MinionPro-CnIt"/>
          <w:iCs/>
          <w:color w:val="000000" w:themeColor="text1"/>
          <w:sz w:val="20"/>
          <w:szCs w:val="20"/>
        </w:rPr>
        <w:t>-</w:t>
      </w:r>
      <w:r>
        <w:rPr>
          <w:rFonts w:cs="MinionPro-CnIt"/>
          <w:iCs/>
          <w:color w:val="000000" w:themeColor="text1"/>
          <w:sz w:val="20"/>
          <w:szCs w:val="20"/>
        </w:rPr>
        <w:t>дана</w:t>
      </w:r>
      <w:r w:rsidRPr="009B6EE5">
        <w:rPr>
          <w:rFonts w:cs="MinionPro-CnIt"/>
          <w:iCs/>
          <w:color w:val="000000" w:themeColor="text1"/>
          <w:sz w:val="20"/>
          <w:szCs w:val="20"/>
        </w:rPr>
        <w:t xml:space="preserve"> </w:t>
      </w:r>
      <w:r>
        <w:rPr>
          <w:rFonts w:cs="MinionPro-CnIt"/>
          <w:iCs/>
          <w:color w:val="000000" w:themeColor="text1"/>
          <w:sz w:val="20"/>
          <w:szCs w:val="20"/>
        </w:rPr>
        <w:t>гријања</w:t>
      </w:r>
      <w:r w:rsidRPr="009B6EE5">
        <w:rPr>
          <w:rFonts w:cs="MinionPro-CnIt"/>
          <w:iCs/>
          <w:color w:val="000000" w:themeColor="text1"/>
          <w:sz w:val="20"/>
          <w:szCs w:val="20"/>
        </w:rPr>
        <w:t xml:space="preserve">, </w:t>
      </w:r>
      <w:r>
        <w:rPr>
          <w:rFonts w:cs="MinionPro-CnIt"/>
          <w:iCs/>
          <w:color w:val="000000" w:themeColor="text1"/>
          <w:sz w:val="20"/>
          <w:szCs w:val="20"/>
        </w:rPr>
        <w:t>те</w:t>
      </w:r>
      <w:r w:rsidRPr="009B6EE5">
        <w:rPr>
          <w:rFonts w:cs="MinionPro-CnIt"/>
          <w:iCs/>
          <w:color w:val="000000" w:themeColor="text1"/>
          <w:sz w:val="20"/>
          <w:szCs w:val="20"/>
        </w:rPr>
        <w:t xml:space="preserve"> </w:t>
      </w:r>
      <w:r>
        <w:rPr>
          <w:rFonts w:cs="MinionPro-CnIt"/>
          <w:iCs/>
          <w:color w:val="000000" w:themeColor="text1"/>
          <w:sz w:val="20"/>
          <w:szCs w:val="20"/>
        </w:rPr>
        <w:t>ако</w:t>
      </w:r>
      <w:r w:rsidRPr="009B6EE5">
        <w:rPr>
          <w:rFonts w:cs="MinionPro-CnIt"/>
          <w:iCs/>
          <w:color w:val="000000" w:themeColor="text1"/>
          <w:sz w:val="20"/>
          <w:szCs w:val="20"/>
        </w:rPr>
        <w:t xml:space="preserve"> </w:t>
      </w:r>
      <w:r>
        <w:rPr>
          <w:rFonts w:cs="MinionPro-CnIt"/>
          <w:iCs/>
          <w:color w:val="000000" w:themeColor="text1"/>
          <w:sz w:val="20"/>
          <w:szCs w:val="20"/>
        </w:rPr>
        <w:t>је</w:t>
      </w:r>
      <w:r w:rsidRPr="009B6EE5">
        <w:rPr>
          <w:rFonts w:cs="MinionPro-CnIt"/>
          <w:iCs/>
          <w:color w:val="000000" w:themeColor="text1"/>
          <w:sz w:val="20"/>
          <w:szCs w:val="20"/>
        </w:rPr>
        <w:t xml:space="preserve"> </w:t>
      </w:r>
      <w:r>
        <w:rPr>
          <w:rFonts w:cs="MinionPro-CnIt"/>
          <w:iCs/>
          <w:color w:val="000000" w:themeColor="text1"/>
          <w:sz w:val="20"/>
          <w:szCs w:val="20"/>
        </w:rPr>
        <w:t>могуће</w:t>
      </w:r>
      <w:r w:rsidRPr="009B6EE5">
        <w:rPr>
          <w:rFonts w:cs="MinionPro-CnIt"/>
          <w:iCs/>
          <w:color w:val="000000" w:themeColor="text1"/>
          <w:sz w:val="20"/>
          <w:szCs w:val="20"/>
        </w:rPr>
        <w:t xml:space="preserve"> </w:t>
      </w:r>
      <w:r>
        <w:rPr>
          <w:rFonts w:cs="MinionPro-CnIt"/>
          <w:iCs/>
          <w:color w:val="000000" w:themeColor="text1"/>
          <w:sz w:val="20"/>
          <w:szCs w:val="20"/>
        </w:rPr>
        <w:t>према</w:t>
      </w:r>
      <w:r w:rsidRPr="009B6EE5">
        <w:rPr>
          <w:rFonts w:cs="MinionPro-CnIt"/>
          <w:iCs/>
          <w:color w:val="000000" w:themeColor="text1"/>
          <w:sz w:val="20"/>
          <w:szCs w:val="20"/>
        </w:rPr>
        <w:t xml:space="preserve"> </w:t>
      </w:r>
      <w:r>
        <w:rPr>
          <w:rFonts w:cs="MinionPro-CnIt"/>
          <w:iCs/>
          <w:color w:val="000000" w:themeColor="text1"/>
          <w:sz w:val="20"/>
          <w:szCs w:val="20"/>
        </w:rPr>
        <w:t>ефикасности</w:t>
      </w:r>
      <w:r w:rsidRPr="009B6EE5">
        <w:rPr>
          <w:rFonts w:cs="MinionPro-CnIt"/>
          <w:iCs/>
          <w:color w:val="000000" w:themeColor="text1"/>
          <w:sz w:val="20"/>
          <w:szCs w:val="20"/>
        </w:rPr>
        <w:t xml:space="preserve"> </w:t>
      </w:r>
      <w:r>
        <w:rPr>
          <w:rFonts w:cs="MinionPro-CnIt"/>
          <w:iCs/>
          <w:color w:val="000000" w:themeColor="text1"/>
          <w:sz w:val="20"/>
          <w:szCs w:val="20"/>
        </w:rPr>
        <w:t>и</w:t>
      </w:r>
      <w:r w:rsidRPr="009B6EE5">
        <w:rPr>
          <w:rFonts w:cs="MinionPro-CnIt"/>
          <w:iCs/>
          <w:color w:val="000000" w:themeColor="text1"/>
          <w:sz w:val="20"/>
          <w:szCs w:val="20"/>
        </w:rPr>
        <w:t xml:space="preserve"> </w:t>
      </w:r>
      <w:r>
        <w:rPr>
          <w:rFonts w:cs="MinionPro-CnIt"/>
          <w:iCs/>
          <w:color w:val="000000" w:themeColor="text1"/>
          <w:sz w:val="20"/>
          <w:szCs w:val="20"/>
        </w:rPr>
        <w:t>интермитентности система</w:t>
      </w:r>
      <w:r w:rsidRPr="009B6EE5">
        <w:rPr>
          <w:rFonts w:cs="MinionPro-CnIt"/>
          <w:iCs/>
          <w:color w:val="000000" w:themeColor="text1"/>
          <w:sz w:val="20"/>
          <w:szCs w:val="20"/>
        </w:rPr>
        <w:t xml:space="preserve"> </w:t>
      </w:r>
      <w:r>
        <w:rPr>
          <w:rFonts w:cs="MinionPro-CnIt"/>
          <w:iCs/>
          <w:color w:val="000000" w:themeColor="text1"/>
          <w:sz w:val="20"/>
          <w:szCs w:val="20"/>
        </w:rPr>
        <w:t>гријања</w:t>
      </w:r>
      <w:r w:rsidRPr="009B6EE5">
        <w:rPr>
          <w:rFonts w:cs="MinionPro-CnIt"/>
          <w:iCs/>
          <w:color w:val="000000" w:themeColor="text1"/>
          <w:sz w:val="20"/>
          <w:szCs w:val="20"/>
        </w:rPr>
        <w:t>.</w:t>
      </w:r>
      <w:r>
        <w:rPr>
          <w:rFonts w:cs="MinionPro-CnIt"/>
          <w:iCs/>
          <w:color w:val="000000" w:themeColor="text1"/>
          <w:sz w:val="20"/>
          <w:szCs w:val="20"/>
        </w:rPr>
        <w:t xml:space="preserve"> Укупне</w:t>
      </w:r>
      <w:r w:rsidRPr="009B6EE5">
        <w:rPr>
          <w:rFonts w:cs="MinionPro-CnIt"/>
          <w:iCs/>
          <w:color w:val="000000" w:themeColor="text1"/>
          <w:sz w:val="20"/>
          <w:szCs w:val="20"/>
        </w:rPr>
        <w:t xml:space="preserve"> </w:t>
      </w:r>
      <w:r>
        <w:rPr>
          <w:rFonts w:cs="MinionPro-CnIt"/>
          <w:iCs/>
          <w:color w:val="000000" w:themeColor="text1"/>
          <w:sz w:val="20"/>
          <w:szCs w:val="20"/>
        </w:rPr>
        <w:t>годишње</w:t>
      </w:r>
      <w:r w:rsidRPr="009B6EE5">
        <w:rPr>
          <w:rFonts w:cs="MinionPro-CnIt"/>
          <w:iCs/>
          <w:color w:val="000000" w:themeColor="text1"/>
          <w:sz w:val="20"/>
          <w:szCs w:val="20"/>
        </w:rPr>
        <w:t xml:space="preserve"> </w:t>
      </w:r>
      <w:r>
        <w:rPr>
          <w:rFonts w:cs="MinionPro-CnIt"/>
          <w:iCs/>
          <w:color w:val="000000" w:themeColor="text1"/>
          <w:sz w:val="20"/>
          <w:szCs w:val="20"/>
        </w:rPr>
        <w:t>уштеде</w:t>
      </w:r>
      <w:r w:rsidRPr="009B6EE5">
        <w:rPr>
          <w:rFonts w:cs="MinionPro-CnIt"/>
          <w:iCs/>
          <w:color w:val="000000" w:themeColor="text1"/>
          <w:sz w:val="20"/>
          <w:szCs w:val="20"/>
        </w:rPr>
        <w:t xml:space="preserve"> </w:t>
      </w:r>
      <w:r>
        <w:rPr>
          <w:rFonts w:cs="MinionPro-CnIt"/>
          <w:iCs/>
          <w:color w:val="000000" w:themeColor="text1"/>
          <w:sz w:val="20"/>
          <w:szCs w:val="20"/>
        </w:rPr>
        <w:t>финалне</w:t>
      </w:r>
      <w:r w:rsidRPr="009B6EE5">
        <w:rPr>
          <w:rFonts w:cs="MinionPro-CnIt"/>
          <w:iCs/>
          <w:color w:val="000000" w:themeColor="text1"/>
          <w:sz w:val="20"/>
          <w:szCs w:val="20"/>
        </w:rPr>
        <w:t xml:space="preserve"> </w:t>
      </w:r>
      <w:r>
        <w:rPr>
          <w:rFonts w:cs="MinionPro-CnIt"/>
          <w:iCs/>
          <w:color w:val="000000" w:themeColor="text1"/>
          <w:sz w:val="20"/>
          <w:szCs w:val="20"/>
        </w:rPr>
        <w:t>енергије</w:t>
      </w:r>
      <w:r w:rsidRPr="009B6EE5">
        <w:rPr>
          <w:rFonts w:cs="MinionPro-CnIt"/>
          <w:iCs/>
          <w:color w:val="000000" w:themeColor="text1"/>
          <w:sz w:val="20"/>
          <w:szCs w:val="20"/>
        </w:rPr>
        <w:t xml:space="preserve"> </w:t>
      </w:r>
      <w:r>
        <w:rPr>
          <w:rFonts w:cs="MinionPro-CnIt"/>
          <w:iCs/>
          <w:color w:val="000000" w:themeColor="text1"/>
          <w:sz w:val="20"/>
          <w:szCs w:val="20"/>
        </w:rPr>
        <w:t>за</w:t>
      </w:r>
      <w:r w:rsidRPr="009B6EE5">
        <w:rPr>
          <w:rFonts w:cs="MinionPro-CnIt"/>
          <w:iCs/>
          <w:color w:val="000000" w:themeColor="text1"/>
          <w:sz w:val="20"/>
          <w:szCs w:val="20"/>
        </w:rPr>
        <w:t xml:space="preserve"> </w:t>
      </w:r>
      <w:r>
        <w:rPr>
          <w:rFonts w:cs="MinionPro-CnIt"/>
          <w:iCs/>
          <w:color w:val="000000" w:themeColor="text1"/>
          <w:sz w:val="20"/>
          <w:szCs w:val="20"/>
        </w:rPr>
        <w:t>неку</w:t>
      </w:r>
      <w:r w:rsidRPr="009B6EE5">
        <w:rPr>
          <w:rFonts w:cs="MinionPro-CnIt"/>
          <w:iCs/>
          <w:color w:val="000000" w:themeColor="text1"/>
          <w:sz w:val="20"/>
          <w:szCs w:val="20"/>
        </w:rPr>
        <w:t xml:space="preserve"> </w:t>
      </w:r>
      <w:r>
        <w:rPr>
          <w:rFonts w:cs="MinionPro-CnIt"/>
          <w:iCs/>
          <w:color w:val="000000" w:themeColor="text1"/>
          <w:sz w:val="20"/>
          <w:szCs w:val="20"/>
        </w:rPr>
        <w:t>зграду</w:t>
      </w:r>
      <w:r w:rsidRPr="009B6EE5">
        <w:rPr>
          <w:rFonts w:cs="MinionPro-CnIt"/>
          <w:iCs/>
          <w:color w:val="000000" w:themeColor="text1"/>
          <w:sz w:val="20"/>
          <w:szCs w:val="20"/>
        </w:rPr>
        <w:t xml:space="preserve"> </w:t>
      </w:r>
      <w:r>
        <w:rPr>
          <w:rFonts w:cs="MinionPro-CnIt"/>
          <w:iCs/>
          <w:color w:val="000000" w:themeColor="text1"/>
          <w:sz w:val="20"/>
          <w:szCs w:val="20"/>
        </w:rPr>
        <w:t>одређују</w:t>
      </w:r>
      <w:r w:rsidRPr="009B6EE5">
        <w:rPr>
          <w:rFonts w:cs="MinionPro-CnIt"/>
          <w:iCs/>
          <w:color w:val="000000" w:themeColor="text1"/>
          <w:sz w:val="20"/>
          <w:szCs w:val="20"/>
        </w:rPr>
        <w:t xml:space="preserve"> </w:t>
      </w:r>
      <w:r>
        <w:rPr>
          <w:rFonts w:cs="MinionPro-CnIt"/>
          <w:iCs/>
          <w:color w:val="000000" w:themeColor="text1"/>
          <w:sz w:val="20"/>
          <w:szCs w:val="20"/>
        </w:rPr>
        <w:t>се</w:t>
      </w:r>
      <w:r w:rsidRPr="009B6EE5">
        <w:rPr>
          <w:rFonts w:cs="MinionPro-CnIt"/>
          <w:iCs/>
          <w:color w:val="000000" w:themeColor="text1"/>
          <w:sz w:val="20"/>
          <w:szCs w:val="20"/>
        </w:rPr>
        <w:t xml:space="preserve"> </w:t>
      </w:r>
      <w:r>
        <w:rPr>
          <w:rFonts w:cs="MinionPro-CnIt"/>
          <w:iCs/>
          <w:color w:val="000000" w:themeColor="text1"/>
          <w:sz w:val="20"/>
          <w:szCs w:val="20"/>
        </w:rPr>
        <w:t>множењем</w:t>
      </w:r>
      <w:r w:rsidRPr="009B6EE5">
        <w:rPr>
          <w:rFonts w:cs="MinionPro-CnIt"/>
          <w:iCs/>
          <w:color w:val="000000" w:themeColor="text1"/>
          <w:sz w:val="20"/>
          <w:szCs w:val="20"/>
        </w:rPr>
        <w:t xml:space="preserve"> </w:t>
      </w:r>
      <w:r>
        <w:rPr>
          <w:rFonts w:cs="MinionPro-CnIt"/>
          <w:iCs/>
          <w:color w:val="000000" w:themeColor="text1"/>
          <w:sz w:val="20"/>
          <w:szCs w:val="20"/>
        </w:rPr>
        <w:t>јединичних</w:t>
      </w:r>
      <w:r w:rsidRPr="009B6EE5">
        <w:rPr>
          <w:rFonts w:cs="MinionPro-CnIt"/>
          <w:iCs/>
          <w:color w:val="000000" w:themeColor="text1"/>
          <w:sz w:val="20"/>
          <w:szCs w:val="20"/>
        </w:rPr>
        <w:t xml:space="preserve"> </w:t>
      </w:r>
      <w:r>
        <w:rPr>
          <w:rFonts w:cs="MinionPro-CnIt"/>
          <w:iCs/>
          <w:color w:val="000000" w:themeColor="text1"/>
          <w:sz w:val="20"/>
          <w:szCs w:val="20"/>
        </w:rPr>
        <w:t>уштеда</w:t>
      </w:r>
      <w:r w:rsidRPr="009B6EE5">
        <w:rPr>
          <w:rFonts w:cs="MinionPro-CnIt"/>
          <w:iCs/>
          <w:color w:val="000000" w:themeColor="text1"/>
          <w:sz w:val="20"/>
          <w:szCs w:val="20"/>
        </w:rPr>
        <w:t xml:space="preserve"> </w:t>
      </w:r>
      <w:r>
        <w:rPr>
          <w:rFonts w:cs="MinionPro-CnIt"/>
          <w:iCs/>
          <w:color w:val="000000" w:themeColor="text1"/>
          <w:sz w:val="20"/>
          <w:szCs w:val="20"/>
        </w:rPr>
        <w:t>енергије</w:t>
      </w:r>
      <w:r w:rsidRPr="009B6EE5">
        <w:rPr>
          <w:rFonts w:cs="MinionPro-CnIt"/>
          <w:iCs/>
          <w:color w:val="000000" w:themeColor="text1"/>
          <w:sz w:val="20"/>
          <w:szCs w:val="20"/>
        </w:rPr>
        <w:t xml:space="preserve"> </w:t>
      </w:r>
      <w:r>
        <w:rPr>
          <w:rFonts w:cs="MinionPro-CnIt"/>
          <w:iCs/>
          <w:color w:val="000000" w:themeColor="text1"/>
          <w:sz w:val="20"/>
          <w:szCs w:val="20"/>
        </w:rPr>
        <w:t>с</w:t>
      </w:r>
      <w:r>
        <w:rPr>
          <w:rFonts w:cs="MinionPro-CnIt"/>
          <w:iCs/>
          <w:color w:val="000000" w:themeColor="text1"/>
          <w:sz w:val="20"/>
          <w:szCs w:val="20"/>
          <w:lang w:val="sr-Cyrl-RS"/>
        </w:rPr>
        <w:t>а</w:t>
      </w:r>
      <w:r w:rsidRPr="009B6EE5">
        <w:rPr>
          <w:rFonts w:cs="MinionPro-CnIt"/>
          <w:iCs/>
          <w:color w:val="000000" w:themeColor="text1"/>
          <w:sz w:val="20"/>
          <w:szCs w:val="20"/>
        </w:rPr>
        <w:t xml:space="preserve"> </w:t>
      </w:r>
      <w:r>
        <w:rPr>
          <w:rFonts w:cs="MinionPro-CnIt"/>
          <w:iCs/>
          <w:color w:val="000000" w:themeColor="text1"/>
          <w:sz w:val="20"/>
          <w:szCs w:val="20"/>
        </w:rPr>
        <w:t>површином</w:t>
      </w:r>
      <w:r w:rsidRPr="009B6EE5">
        <w:rPr>
          <w:rFonts w:cs="MinionPro-CnIt"/>
          <w:iCs/>
          <w:color w:val="000000" w:themeColor="text1"/>
          <w:sz w:val="20"/>
          <w:szCs w:val="20"/>
        </w:rPr>
        <w:t xml:space="preserve"> </w:t>
      </w:r>
      <w:r>
        <w:rPr>
          <w:rFonts w:cs="MinionPro-CnIt"/>
          <w:iCs/>
          <w:color w:val="000000" w:themeColor="text1"/>
          <w:sz w:val="20"/>
          <w:szCs w:val="20"/>
        </w:rPr>
        <w:t>овојнице</w:t>
      </w:r>
      <w:r w:rsidRPr="009B6EE5">
        <w:rPr>
          <w:rFonts w:cs="MinionPro-CnIt"/>
          <w:iCs/>
          <w:color w:val="000000" w:themeColor="text1"/>
          <w:sz w:val="20"/>
          <w:szCs w:val="20"/>
        </w:rPr>
        <w:t xml:space="preserve"> </w:t>
      </w:r>
      <w:r>
        <w:rPr>
          <w:rFonts w:cs="MinionPro-CnIt"/>
          <w:iCs/>
          <w:color w:val="000000" w:themeColor="text1"/>
          <w:sz w:val="20"/>
          <w:szCs w:val="20"/>
        </w:rPr>
        <w:t>зграде</w:t>
      </w:r>
      <w:r w:rsidRPr="009B6EE5">
        <w:rPr>
          <w:rFonts w:cs="MinionPro-CnIt"/>
          <w:iCs/>
          <w:color w:val="000000" w:themeColor="text1"/>
          <w:sz w:val="20"/>
          <w:szCs w:val="20"/>
        </w:rPr>
        <w:t xml:space="preserve"> </w:t>
      </w:r>
      <w:r>
        <w:rPr>
          <w:rFonts w:cs="MinionPro-CnIt"/>
          <w:iCs/>
          <w:color w:val="000000" w:themeColor="text1"/>
          <w:sz w:val="20"/>
          <w:szCs w:val="20"/>
        </w:rPr>
        <w:t>које</w:t>
      </w:r>
      <w:r w:rsidRPr="009B6EE5">
        <w:rPr>
          <w:rFonts w:cs="MinionPro-CnIt"/>
          <w:iCs/>
          <w:color w:val="000000" w:themeColor="text1"/>
          <w:sz w:val="20"/>
          <w:szCs w:val="20"/>
        </w:rPr>
        <w:t xml:space="preserve"> </w:t>
      </w:r>
      <w:r>
        <w:rPr>
          <w:rFonts w:cs="MinionPro-CnIt"/>
          <w:iCs/>
          <w:color w:val="000000" w:themeColor="text1"/>
          <w:sz w:val="20"/>
          <w:szCs w:val="20"/>
        </w:rPr>
        <w:t>је</w:t>
      </w:r>
      <w:r w:rsidRPr="009B6EE5">
        <w:rPr>
          <w:rFonts w:cs="MinionPro-CnIt"/>
          <w:iCs/>
          <w:color w:val="000000" w:themeColor="text1"/>
          <w:sz w:val="20"/>
          <w:szCs w:val="20"/>
        </w:rPr>
        <w:t xml:space="preserve"> </w:t>
      </w:r>
      <w:r>
        <w:rPr>
          <w:rFonts w:cs="MinionPro-CnIt"/>
          <w:iCs/>
          <w:color w:val="000000" w:themeColor="text1"/>
          <w:sz w:val="20"/>
          <w:szCs w:val="20"/>
        </w:rPr>
        <w:t>била</w:t>
      </w:r>
      <w:r w:rsidRPr="009B6EE5">
        <w:rPr>
          <w:rFonts w:cs="MinionPro-CnIt"/>
          <w:iCs/>
          <w:color w:val="000000" w:themeColor="text1"/>
          <w:sz w:val="20"/>
          <w:szCs w:val="20"/>
        </w:rPr>
        <w:t xml:space="preserve"> </w:t>
      </w:r>
      <w:r>
        <w:rPr>
          <w:rFonts w:cs="MinionPro-CnIt"/>
          <w:iCs/>
          <w:color w:val="000000" w:themeColor="text1"/>
          <w:sz w:val="20"/>
          <w:szCs w:val="20"/>
        </w:rPr>
        <w:t>обновљена</w:t>
      </w:r>
      <w:r w:rsidRPr="009B6EE5">
        <w:rPr>
          <w:rFonts w:cs="MinionPro-CnIt"/>
          <w:iCs/>
          <w:color w:val="000000" w:themeColor="text1"/>
          <w:sz w:val="20"/>
          <w:szCs w:val="20"/>
        </w:rPr>
        <w:t>.</w:t>
      </w:r>
    </w:p>
    <w:p w:rsidR="007A5944" w:rsidRPr="009B6EE5" w:rsidRDefault="007A5944" w:rsidP="007A5944">
      <w:pPr>
        <w:autoSpaceDE w:val="0"/>
        <w:autoSpaceDN w:val="0"/>
        <w:adjustRightInd w:val="0"/>
        <w:spacing w:before="60" w:after="0" w:line="240" w:lineRule="auto"/>
        <w:jc w:val="both"/>
        <w:rPr>
          <w:rFonts w:cs="MinionPro-CnIt"/>
          <w:iCs/>
          <w:color w:val="000000" w:themeColor="text1"/>
          <w:sz w:val="20"/>
          <w:szCs w:val="20"/>
        </w:rPr>
      </w:pPr>
      <w:r>
        <w:rPr>
          <w:rFonts w:cs="MinionPro-CnIt"/>
          <w:iCs/>
          <w:color w:val="000000" w:themeColor="text1"/>
          <w:sz w:val="20"/>
          <w:szCs w:val="20"/>
        </w:rPr>
        <w:t>Што се тиче мјере</w:t>
      </w:r>
      <w:r w:rsidRPr="009B6EE5">
        <w:rPr>
          <w:rFonts w:cs="MinionPro-CnIt"/>
          <w:iCs/>
          <w:color w:val="000000" w:themeColor="text1"/>
          <w:sz w:val="20"/>
          <w:szCs w:val="20"/>
        </w:rPr>
        <w:t xml:space="preserve"> </w:t>
      </w:r>
      <w:r>
        <w:rPr>
          <w:rFonts w:cs="MinionPro-CnIt"/>
          <w:iCs/>
          <w:color w:val="000000" w:themeColor="text1"/>
          <w:sz w:val="20"/>
          <w:szCs w:val="20"/>
        </w:rPr>
        <w:t>уградње нових инсталација</w:t>
      </w:r>
      <w:r w:rsidRPr="009B6EE5">
        <w:rPr>
          <w:rFonts w:cs="MinionPro-CnIt"/>
          <w:iCs/>
          <w:color w:val="000000" w:themeColor="text1"/>
          <w:sz w:val="20"/>
          <w:szCs w:val="20"/>
        </w:rPr>
        <w:t xml:space="preserve"> </w:t>
      </w:r>
      <w:r>
        <w:rPr>
          <w:rFonts w:cs="MinionPro-CnIt"/>
          <w:iCs/>
          <w:color w:val="000000" w:themeColor="text1"/>
          <w:sz w:val="20"/>
          <w:szCs w:val="20"/>
        </w:rPr>
        <w:t>или</w:t>
      </w:r>
      <w:r w:rsidRPr="009B6EE5">
        <w:rPr>
          <w:rFonts w:cs="MinionPro-CnIt"/>
          <w:iCs/>
          <w:color w:val="000000" w:themeColor="text1"/>
          <w:sz w:val="20"/>
          <w:szCs w:val="20"/>
        </w:rPr>
        <w:t xml:space="preserve"> </w:t>
      </w:r>
      <w:r>
        <w:rPr>
          <w:rFonts w:cs="MinionPro-CnIt"/>
          <w:iCs/>
          <w:color w:val="000000" w:themeColor="text1"/>
          <w:sz w:val="20"/>
          <w:szCs w:val="20"/>
        </w:rPr>
        <w:t>замјене</w:t>
      </w:r>
      <w:r w:rsidRPr="009B6EE5">
        <w:rPr>
          <w:rFonts w:cs="MinionPro-CnIt"/>
          <w:iCs/>
          <w:color w:val="000000" w:themeColor="text1"/>
          <w:sz w:val="20"/>
          <w:szCs w:val="20"/>
        </w:rPr>
        <w:t xml:space="preserve"> </w:t>
      </w:r>
      <w:r>
        <w:rPr>
          <w:rFonts w:cs="MinionPro-CnIt"/>
          <w:iCs/>
          <w:color w:val="000000" w:themeColor="text1"/>
          <w:sz w:val="20"/>
          <w:szCs w:val="20"/>
        </w:rPr>
        <w:t>система</w:t>
      </w:r>
      <w:r w:rsidRPr="009B6EE5">
        <w:rPr>
          <w:rFonts w:cs="MinionPro-CnIt"/>
          <w:iCs/>
          <w:color w:val="000000" w:themeColor="text1"/>
          <w:sz w:val="20"/>
          <w:szCs w:val="20"/>
        </w:rPr>
        <w:t xml:space="preserve"> </w:t>
      </w:r>
      <w:r>
        <w:rPr>
          <w:rFonts w:cs="MinionPro-CnIt"/>
          <w:iCs/>
          <w:color w:val="000000" w:themeColor="text1"/>
          <w:sz w:val="20"/>
          <w:szCs w:val="20"/>
        </w:rPr>
        <w:t>гријања</w:t>
      </w:r>
      <w:r w:rsidRPr="009B6EE5">
        <w:rPr>
          <w:rFonts w:cs="MinionPro-CnIt"/>
          <w:iCs/>
          <w:color w:val="000000" w:themeColor="text1"/>
          <w:sz w:val="20"/>
          <w:szCs w:val="20"/>
        </w:rPr>
        <w:t xml:space="preserve"> </w:t>
      </w:r>
      <w:r>
        <w:rPr>
          <w:rFonts w:cs="MinionPro-CnIt"/>
          <w:iCs/>
          <w:color w:val="000000" w:themeColor="text1"/>
          <w:sz w:val="20"/>
          <w:szCs w:val="20"/>
        </w:rPr>
        <w:t>и</w:t>
      </w:r>
      <w:r w:rsidRPr="009B6EE5">
        <w:rPr>
          <w:rFonts w:cs="MinionPro-CnIt"/>
          <w:iCs/>
          <w:color w:val="000000" w:themeColor="text1"/>
          <w:sz w:val="20"/>
          <w:szCs w:val="20"/>
        </w:rPr>
        <w:t xml:space="preserve"> </w:t>
      </w:r>
      <w:r>
        <w:rPr>
          <w:rFonts w:cs="MinionPro-CnIt"/>
          <w:iCs/>
          <w:color w:val="000000" w:themeColor="text1"/>
          <w:sz w:val="20"/>
          <w:szCs w:val="20"/>
        </w:rPr>
        <w:t>система</w:t>
      </w:r>
      <w:r w:rsidRPr="009B6EE5">
        <w:rPr>
          <w:rFonts w:cs="MinionPro-CnIt"/>
          <w:iCs/>
          <w:color w:val="000000" w:themeColor="text1"/>
          <w:sz w:val="20"/>
          <w:szCs w:val="20"/>
        </w:rPr>
        <w:t xml:space="preserve"> </w:t>
      </w:r>
      <w:r>
        <w:rPr>
          <w:rFonts w:cs="MinionPro-CnIt"/>
          <w:iCs/>
          <w:color w:val="000000" w:themeColor="text1"/>
          <w:sz w:val="20"/>
          <w:szCs w:val="20"/>
        </w:rPr>
        <w:t>за</w:t>
      </w:r>
      <w:r w:rsidRPr="009B6EE5">
        <w:rPr>
          <w:rFonts w:cs="MinionPro-CnIt"/>
          <w:iCs/>
          <w:color w:val="000000" w:themeColor="text1"/>
          <w:sz w:val="20"/>
          <w:szCs w:val="20"/>
        </w:rPr>
        <w:t xml:space="preserve"> </w:t>
      </w:r>
      <w:r>
        <w:rPr>
          <w:rFonts w:cs="MinionPro-CnIt"/>
          <w:iCs/>
          <w:color w:val="000000" w:themeColor="text1"/>
          <w:sz w:val="20"/>
          <w:szCs w:val="20"/>
        </w:rPr>
        <w:t>припрему</w:t>
      </w:r>
      <w:r w:rsidRPr="009B6EE5">
        <w:rPr>
          <w:rFonts w:cs="MinionPro-CnIt"/>
          <w:iCs/>
          <w:color w:val="000000" w:themeColor="text1"/>
          <w:sz w:val="20"/>
          <w:szCs w:val="20"/>
        </w:rPr>
        <w:t xml:space="preserve"> </w:t>
      </w:r>
      <w:r>
        <w:rPr>
          <w:rFonts w:cs="MinionPro-CnIt"/>
          <w:iCs/>
          <w:color w:val="000000" w:themeColor="text1"/>
          <w:sz w:val="20"/>
          <w:szCs w:val="20"/>
        </w:rPr>
        <w:t>потрошне</w:t>
      </w:r>
      <w:r w:rsidRPr="009B6EE5">
        <w:rPr>
          <w:rFonts w:cs="MinionPro-CnIt"/>
          <w:iCs/>
          <w:color w:val="000000" w:themeColor="text1"/>
          <w:sz w:val="20"/>
          <w:szCs w:val="20"/>
        </w:rPr>
        <w:t xml:space="preserve"> </w:t>
      </w:r>
      <w:r>
        <w:rPr>
          <w:rFonts w:cs="MinionPro-CnIt"/>
          <w:iCs/>
          <w:color w:val="000000" w:themeColor="text1"/>
          <w:sz w:val="20"/>
          <w:szCs w:val="20"/>
        </w:rPr>
        <w:t>топле</w:t>
      </w:r>
      <w:r w:rsidRPr="009B6EE5">
        <w:rPr>
          <w:rFonts w:cs="MinionPro-CnIt"/>
          <w:iCs/>
          <w:color w:val="000000" w:themeColor="text1"/>
          <w:sz w:val="20"/>
          <w:szCs w:val="20"/>
        </w:rPr>
        <w:t xml:space="preserve"> </w:t>
      </w:r>
      <w:r>
        <w:rPr>
          <w:rFonts w:cs="MinionPro-CnIt"/>
          <w:iCs/>
          <w:color w:val="000000" w:themeColor="text1"/>
          <w:sz w:val="20"/>
          <w:szCs w:val="20"/>
        </w:rPr>
        <w:t>воде</w:t>
      </w:r>
      <w:r w:rsidRPr="009B6EE5">
        <w:rPr>
          <w:rFonts w:cs="MinionPro-CnIt"/>
          <w:iCs/>
          <w:color w:val="000000" w:themeColor="text1"/>
          <w:sz w:val="20"/>
          <w:szCs w:val="20"/>
        </w:rPr>
        <w:t xml:space="preserve"> </w:t>
      </w:r>
      <w:r>
        <w:rPr>
          <w:rFonts w:cs="MinionPro-CnIt"/>
          <w:iCs/>
          <w:color w:val="000000" w:themeColor="text1"/>
          <w:sz w:val="20"/>
          <w:szCs w:val="20"/>
        </w:rPr>
        <w:t>у</w:t>
      </w:r>
      <w:r w:rsidRPr="009B6EE5">
        <w:rPr>
          <w:rFonts w:cs="MinionPro-CnIt"/>
          <w:iCs/>
          <w:color w:val="000000" w:themeColor="text1"/>
          <w:sz w:val="20"/>
          <w:szCs w:val="20"/>
        </w:rPr>
        <w:t xml:space="preserve"> </w:t>
      </w:r>
      <w:r>
        <w:rPr>
          <w:rFonts w:cs="MinionPro-CnIt"/>
          <w:iCs/>
          <w:color w:val="000000" w:themeColor="text1"/>
          <w:sz w:val="20"/>
          <w:szCs w:val="20"/>
        </w:rPr>
        <w:t>зградама стамбеног сектора и сектора услуга, у случају</w:t>
      </w:r>
      <w:r w:rsidRPr="009B6EE5">
        <w:rPr>
          <w:rFonts w:cs="MinionPro-CnIt"/>
          <w:iCs/>
          <w:color w:val="000000" w:themeColor="text1"/>
          <w:sz w:val="20"/>
          <w:szCs w:val="20"/>
        </w:rPr>
        <w:t xml:space="preserve"> </w:t>
      </w:r>
      <w:r>
        <w:rPr>
          <w:rFonts w:cs="MinionPro-CnIt"/>
          <w:iCs/>
          <w:color w:val="000000" w:themeColor="text1"/>
          <w:sz w:val="20"/>
          <w:szCs w:val="20"/>
        </w:rPr>
        <w:t>нових инсталација</w:t>
      </w:r>
      <w:r w:rsidRPr="009B6EE5">
        <w:rPr>
          <w:rFonts w:cs="MinionPro-CnIt"/>
          <w:iCs/>
          <w:color w:val="000000" w:themeColor="text1"/>
          <w:sz w:val="20"/>
          <w:szCs w:val="20"/>
        </w:rPr>
        <w:t xml:space="preserve"> </w:t>
      </w:r>
      <w:r>
        <w:rPr>
          <w:rFonts w:cs="MinionPro-CnIt"/>
          <w:iCs/>
          <w:color w:val="000000" w:themeColor="text1"/>
          <w:sz w:val="20"/>
          <w:szCs w:val="20"/>
        </w:rPr>
        <w:t>или</w:t>
      </w:r>
      <w:r w:rsidRPr="009B6EE5">
        <w:rPr>
          <w:rFonts w:cs="MinionPro-CnIt"/>
          <w:iCs/>
          <w:color w:val="000000" w:themeColor="text1"/>
          <w:sz w:val="20"/>
          <w:szCs w:val="20"/>
        </w:rPr>
        <w:t xml:space="preserve"> </w:t>
      </w:r>
      <w:r>
        <w:rPr>
          <w:rFonts w:cs="MinionPro-CnIt"/>
          <w:iCs/>
          <w:color w:val="000000" w:themeColor="text1"/>
          <w:sz w:val="20"/>
          <w:szCs w:val="20"/>
        </w:rPr>
        <w:t>замјене</w:t>
      </w:r>
      <w:r w:rsidRPr="009B6EE5">
        <w:rPr>
          <w:rFonts w:cs="MinionPro-CnIt"/>
          <w:iCs/>
          <w:color w:val="000000" w:themeColor="text1"/>
          <w:sz w:val="20"/>
          <w:szCs w:val="20"/>
        </w:rPr>
        <w:t xml:space="preserve"> </w:t>
      </w:r>
      <w:r>
        <w:rPr>
          <w:rFonts w:cs="MinionPro-CnIt"/>
          <w:iCs/>
          <w:color w:val="000000" w:themeColor="text1"/>
          <w:sz w:val="20"/>
          <w:szCs w:val="20"/>
        </w:rPr>
        <w:t>постојећег</w:t>
      </w:r>
      <w:r w:rsidRPr="009B6EE5">
        <w:rPr>
          <w:rFonts w:cs="MinionPro-CnIt"/>
          <w:iCs/>
          <w:color w:val="000000" w:themeColor="text1"/>
          <w:sz w:val="20"/>
          <w:szCs w:val="20"/>
        </w:rPr>
        <w:t xml:space="preserve"> </w:t>
      </w:r>
      <w:r>
        <w:rPr>
          <w:rFonts w:cs="MinionPro-CnIt"/>
          <w:iCs/>
          <w:color w:val="000000" w:themeColor="text1"/>
          <w:sz w:val="20"/>
          <w:szCs w:val="20"/>
        </w:rPr>
        <w:t>система</w:t>
      </w:r>
      <w:r w:rsidRPr="009B6EE5">
        <w:rPr>
          <w:rFonts w:cs="MinionPro-CnIt"/>
          <w:iCs/>
          <w:color w:val="000000" w:themeColor="text1"/>
          <w:sz w:val="20"/>
          <w:szCs w:val="20"/>
        </w:rPr>
        <w:t xml:space="preserve"> </w:t>
      </w:r>
      <w:r>
        <w:rPr>
          <w:rFonts w:cs="MinionPro-CnIt"/>
          <w:iCs/>
          <w:color w:val="000000" w:themeColor="text1"/>
          <w:sz w:val="20"/>
          <w:szCs w:val="20"/>
        </w:rPr>
        <w:t>гријања</w:t>
      </w:r>
      <w:r w:rsidRPr="009B6EE5">
        <w:rPr>
          <w:rFonts w:cs="MinionPro-CnIt"/>
          <w:iCs/>
          <w:color w:val="000000" w:themeColor="text1"/>
          <w:sz w:val="20"/>
          <w:szCs w:val="20"/>
        </w:rPr>
        <w:t xml:space="preserve"> </w:t>
      </w:r>
      <w:r>
        <w:rPr>
          <w:rFonts w:cs="MinionPro-CnIt"/>
          <w:iCs/>
          <w:color w:val="000000" w:themeColor="text1"/>
          <w:sz w:val="20"/>
          <w:szCs w:val="20"/>
        </w:rPr>
        <w:t>јединична</w:t>
      </w:r>
      <w:r w:rsidRPr="009B6EE5">
        <w:rPr>
          <w:rFonts w:cs="MinionPro-CnIt"/>
          <w:iCs/>
          <w:color w:val="000000" w:themeColor="text1"/>
          <w:sz w:val="20"/>
          <w:szCs w:val="20"/>
        </w:rPr>
        <w:t xml:space="preserve"> </w:t>
      </w:r>
      <w:r>
        <w:rPr>
          <w:rFonts w:cs="MinionPro-CnIt"/>
          <w:iCs/>
          <w:color w:val="000000" w:themeColor="text1"/>
          <w:sz w:val="20"/>
          <w:szCs w:val="20"/>
        </w:rPr>
        <w:t>годишња</w:t>
      </w:r>
      <w:r w:rsidRPr="009B6EE5">
        <w:rPr>
          <w:rFonts w:cs="MinionPro-CnIt"/>
          <w:iCs/>
          <w:color w:val="000000" w:themeColor="text1"/>
          <w:sz w:val="20"/>
          <w:szCs w:val="20"/>
        </w:rPr>
        <w:t xml:space="preserve"> </w:t>
      </w:r>
      <w:r>
        <w:rPr>
          <w:rFonts w:cs="MinionPro-CnIt"/>
          <w:iCs/>
          <w:color w:val="000000" w:themeColor="text1"/>
          <w:sz w:val="20"/>
          <w:szCs w:val="20"/>
        </w:rPr>
        <w:t>уштеда</w:t>
      </w:r>
      <w:r w:rsidRPr="009B6EE5">
        <w:rPr>
          <w:rFonts w:cs="MinionPro-CnIt"/>
          <w:iCs/>
          <w:color w:val="000000" w:themeColor="text1"/>
          <w:sz w:val="20"/>
          <w:szCs w:val="20"/>
        </w:rPr>
        <w:t xml:space="preserve"> </w:t>
      </w:r>
      <w:r>
        <w:rPr>
          <w:rFonts w:cs="MinionPro-CnIt"/>
          <w:iCs/>
          <w:color w:val="000000" w:themeColor="text1"/>
          <w:sz w:val="20"/>
          <w:szCs w:val="20"/>
        </w:rPr>
        <w:t>енергије</w:t>
      </w:r>
      <w:r w:rsidRPr="009B6EE5">
        <w:rPr>
          <w:rFonts w:cs="MinionPro-CnIt"/>
          <w:iCs/>
          <w:color w:val="000000" w:themeColor="text1"/>
          <w:sz w:val="20"/>
          <w:szCs w:val="20"/>
        </w:rPr>
        <w:t xml:space="preserve"> </w:t>
      </w:r>
      <w:r>
        <w:rPr>
          <w:rFonts w:cs="MinionPro-CnIt"/>
          <w:iCs/>
          <w:color w:val="000000" w:themeColor="text1"/>
          <w:sz w:val="20"/>
          <w:szCs w:val="20"/>
        </w:rPr>
        <w:t>у</w:t>
      </w:r>
      <w:r w:rsidRPr="009B6EE5">
        <w:rPr>
          <w:rFonts w:cs="MinionPro-CnIt"/>
          <w:iCs/>
          <w:color w:val="000000" w:themeColor="text1"/>
          <w:sz w:val="20"/>
          <w:szCs w:val="20"/>
        </w:rPr>
        <w:t xml:space="preserve"> </w:t>
      </w:r>
      <w:r>
        <w:rPr>
          <w:rFonts w:cs="MinionPro-CnIt"/>
          <w:iCs/>
          <w:color w:val="000000" w:themeColor="text1"/>
          <w:sz w:val="20"/>
          <w:szCs w:val="20"/>
        </w:rPr>
        <w:t>непосредној</w:t>
      </w:r>
      <w:r w:rsidRPr="009B6EE5">
        <w:rPr>
          <w:rFonts w:cs="MinionPro-CnIt"/>
          <w:iCs/>
          <w:color w:val="000000" w:themeColor="text1"/>
          <w:sz w:val="20"/>
          <w:szCs w:val="20"/>
        </w:rPr>
        <w:t xml:space="preserve"> </w:t>
      </w:r>
      <w:r>
        <w:rPr>
          <w:rFonts w:cs="MinionPro-CnIt"/>
          <w:iCs/>
          <w:color w:val="000000" w:themeColor="text1"/>
          <w:sz w:val="20"/>
          <w:szCs w:val="20"/>
        </w:rPr>
        <w:t>потрошњи</w:t>
      </w:r>
      <w:r w:rsidRPr="009B6EE5">
        <w:rPr>
          <w:rFonts w:cs="MinionPro-CnIt"/>
          <w:iCs/>
          <w:color w:val="000000" w:themeColor="text1"/>
          <w:sz w:val="20"/>
          <w:szCs w:val="20"/>
        </w:rPr>
        <w:t xml:space="preserve"> </w:t>
      </w:r>
      <w:r>
        <w:rPr>
          <w:rFonts w:cs="MinionPro-CnIt"/>
          <w:iCs/>
          <w:color w:val="000000" w:themeColor="text1"/>
          <w:sz w:val="20"/>
          <w:szCs w:val="20"/>
        </w:rPr>
        <w:t>израчунава</w:t>
      </w:r>
      <w:r w:rsidRPr="009B6EE5">
        <w:rPr>
          <w:rFonts w:cs="MinionPro-CnIt"/>
          <w:iCs/>
          <w:color w:val="000000" w:themeColor="text1"/>
          <w:sz w:val="20"/>
          <w:szCs w:val="20"/>
        </w:rPr>
        <w:t xml:space="preserve"> </w:t>
      </w:r>
      <w:r>
        <w:rPr>
          <w:rFonts w:cs="MinionPro-CnIt"/>
          <w:iCs/>
          <w:color w:val="000000" w:themeColor="text1"/>
          <w:sz w:val="20"/>
          <w:szCs w:val="20"/>
        </w:rPr>
        <w:t>се</w:t>
      </w:r>
      <w:r w:rsidRPr="009B6EE5">
        <w:rPr>
          <w:rFonts w:cs="MinionPro-CnIt"/>
          <w:iCs/>
          <w:color w:val="000000" w:themeColor="text1"/>
          <w:sz w:val="20"/>
          <w:szCs w:val="20"/>
        </w:rPr>
        <w:t xml:space="preserve"> </w:t>
      </w:r>
      <w:r>
        <w:rPr>
          <w:rFonts w:cs="MinionPro-CnIt"/>
          <w:iCs/>
          <w:color w:val="000000" w:themeColor="text1"/>
          <w:sz w:val="20"/>
          <w:szCs w:val="20"/>
        </w:rPr>
        <w:t>као</w:t>
      </w:r>
      <w:r w:rsidRPr="009B6EE5">
        <w:rPr>
          <w:rFonts w:cs="MinionPro-CnIt"/>
          <w:iCs/>
          <w:color w:val="000000" w:themeColor="text1"/>
          <w:sz w:val="20"/>
          <w:szCs w:val="20"/>
        </w:rPr>
        <w:t xml:space="preserve"> </w:t>
      </w:r>
      <w:r>
        <w:rPr>
          <w:rFonts w:cs="MinionPro-CnIt"/>
          <w:iCs/>
          <w:color w:val="000000" w:themeColor="text1"/>
          <w:sz w:val="20"/>
          <w:szCs w:val="20"/>
        </w:rPr>
        <w:t>производ</w:t>
      </w:r>
      <w:r w:rsidRPr="009B6EE5">
        <w:rPr>
          <w:rFonts w:cs="MinionPro-CnIt"/>
          <w:iCs/>
          <w:color w:val="000000" w:themeColor="text1"/>
          <w:sz w:val="20"/>
          <w:szCs w:val="20"/>
        </w:rPr>
        <w:t xml:space="preserve"> </w:t>
      </w:r>
      <w:r>
        <w:rPr>
          <w:rFonts w:cs="MinionPro-CnIt"/>
          <w:iCs/>
          <w:color w:val="000000" w:themeColor="text1"/>
          <w:sz w:val="20"/>
          <w:szCs w:val="20"/>
        </w:rPr>
        <w:t>разлике</w:t>
      </w:r>
      <w:r w:rsidRPr="009B6EE5">
        <w:rPr>
          <w:rFonts w:cs="MinionPro-CnIt"/>
          <w:iCs/>
          <w:color w:val="000000" w:themeColor="text1"/>
          <w:sz w:val="20"/>
          <w:szCs w:val="20"/>
        </w:rPr>
        <w:t xml:space="preserve"> </w:t>
      </w:r>
      <w:r>
        <w:rPr>
          <w:rFonts w:cs="MinionPro-CnIt"/>
          <w:iCs/>
          <w:color w:val="000000" w:themeColor="text1"/>
          <w:sz w:val="20"/>
          <w:szCs w:val="20"/>
        </w:rPr>
        <w:t>ефикасности</w:t>
      </w:r>
      <w:r w:rsidRPr="009B6EE5">
        <w:rPr>
          <w:rFonts w:cs="MinionPro-CnIt"/>
          <w:iCs/>
          <w:color w:val="000000" w:themeColor="text1"/>
          <w:sz w:val="20"/>
          <w:szCs w:val="20"/>
        </w:rPr>
        <w:t xml:space="preserve"> </w:t>
      </w:r>
      <w:r>
        <w:rPr>
          <w:rFonts w:cs="MinionPro-CnIt"/>
          <w:iCs/>
          <w:color w:val="000000" w:themeColor="text1"/>
          <w:sz w:val="20"/>
          <w:szCs w:val="20"/>
        </w:rPr>
        <w:t>система</w:t>
      </w:r>
      <w:r w:rsidRPr="009B6EE5">
        <w:rPr>
          <w:rFonts w:cs="MinionPro-CnIt"/>
          <w:iCs/>
          <w:color w:val="000000" w:themeColor="text1"/>
          <w:sz w:val="20"/>
          <w:szCs w:val="20"/>
        </w:rPr>
        <w:t xml:space="preserve"> </w:t>
      </w:r>
      <w:r>
        <w:rPr>
          <w:rFonts w:cs="MinionPro-CnIt"/>
          <w:iCs/>
          <w:color w:val="000000" w:themeColor="text1"/>
          <w:sz w:val="20"/>
          <w:szCs w:val="20"/>
        </w:rPr>
        <w:t>гријања</w:t>
      </w:r>
      <w:r w:rsidRPr="009B6EE5">
        <w:rPr>
          <w:rFonts w:cs="MinionPro-CnIt"/>
          <w:iCs/>
          <w:color w:val="000000" w:themeColor="text1"/>
          <w:sz w:val="20"/>
          <w:szCs w:val="20"/>
        </w:rPr>
        <w:t xml:space="preserve"> </w:t>
      </w:r>
      <w:r>
        <w:rPr>
          <w:rFonts w:cs="MinionPro-CnIt"/>
          <w:iCs/>
          <w:color w:val="000000" w:themeColor="text1"/>
          <w:sz w:val="20"/>
          <w:szCs w:val="20"/>
        </w:rPr>
        <w:t>'прије'</w:t>
      </w:r>
      <w:r w:rsidRPr="009B6EE5">
        <w:rPr>
          <w:rFonts w:cs="MinionPro-CnIt"/>
          <w:iCs/>
          <w:color w:val="000000" w:themeColor="text1"/>
          <w:sz w:val="20"/>
          <w:szCs w:val="20"/>
        </w:rPr>
        <w:t xml:space="preserve"> </w:t>
      </w:r>
      <w:r>
        <w:rPr>
          <w:rFonts w:cs="MinionPro-CnIt"/>
          <w:iCs/>
          <w:color w:val="000000" w:themeColor="text1"/>
          <w:sz w:val="20"/>
          <w:szCs w:val="20"/>
        </w:rPr>
        <w:t>и</w:t>
      </w:r>
      <w:r w:rsidRPr="009B6EE5">
        <w:rPr>
          <w:rFonts w:cs="MinionPro-CnIt"/>
          <w:iCs/>
          <w:color w:val="000000" w:themeColor="text1"/>
          <w:sz w:val="20"/>
          <w:szCs w:val="20"/>
        </w:rPr>
        <w:t xml:space="preserve"> </w:t>
      </w:r>
      <w:r>
        <w:rPr>
          <w:rFonts w:cs="MinionPro-CnIt"/>
          <w:iCs/>
          <w:color w:val="000000" w:themeColor="text1"/>
          <w:sz w:val="20"/>
          <w:szCs w:val="20"/>
        </w:rPr>
        <w:t>'послије'</w:t>
      </w:r>
      <w:r w:rsidRPr="009B6EE5">
        <w:rPr>
          <w:rFonts w:cs="MinionPro-CnIt"/>
          <w:iCs/>
          <w:color w:val="000000" w:themeColor="text1"/>
          <w:sz w:val="20"/>
          <w:szCs w:val="20"/>
        </w:rPr>
        <w:t xml:space="preserve"> </w:t>
      </w:r>
      <w:r>
        <w:rPr>
          <w:rFonts w:cs="MinionPro-CnIt"/>
          <w:iCs/>
          <w:color w:val="000000" w:themeColor="text1"/>
          <w:sz w:val="20"/>
          <w:szCs w:val="20"/>
        </w:rPr>
        <w:t>спровођења</w:t>
      </w:r>
      <w:r w:rsidRPr="009B6EE5">
        <w:rPr>
          <w:rFonts w:cs="MinionPro-CnIt"/>
          <w:iCs/>
          <w:color w:val="000000" w:themeColor="text1"/>
          <w:sz w:val="20"/>
          <w:szCs w:val="20"/>
        </w:rPr>
        <w:t xml:space="preserve"> </w:t>
      </w:r>
      <w:r>
        <w:rPr>
          <w:rFonts w:cs="MinionPro-CnIt"/>
          <w:iCs/>
          <w:color w:val="000000" w:themeColor="text1"/>
          <w:sz w:val="20"/>
          <w:szCs w:val="20"/>
        </w:rPr>
        <w:t>мјере</w:t>
      </w:r>
      <w:r w:rsidRPr="009B6EE5">
        <w:rPr>
          <w:rFonts w:cs="MinionPro-CnIt"/>
          <w:iCs/>
          <w:color w:val="000000" w:themeColor="text1"/>
          <w:sz w:val="20"/>
          <w:szCs w:val="20"/>
        </w:rPr>
        <w:t xml:space="preserve"> </w:t>
      </w:r>
      <w:r>
        <w:rPr>
          <w:rFonts w:cs="MinionPro-CnIt"/>
          <w:iCs/>
          <w:color w:val="000000" w:themeColor="text1"/>
          <w:sz w:val="20"/>
          <w:szCs w:val="20"/>
        </w:rPr>
        <w:t>енергетске ефикасности, специфичних</w:t>
      </w:r>
      <w:r w:rsidRPr="009B6EE5">
        <w:rPr>
          <w:rFonts w:cs="MinionPro-CnIt"/>
          <w:iCs/>
          <w:color w:val="000000" w:themeColor="text1"/>
          <w:sz w:val="20"/>
          <w:szCs w:val="20"/>
        </w:rPr>
        <w:t xml:space="preserve"> </w:t>
      </w:r>
      <w:r>
        <w:rPr>
          <w:rFonts w:cs="MinionPro-CnIt"/>
          <w:iCs/>
          <w:color w:val="000000" w:themeColor="text1"/>
          <w:sz w:val="20"/>
          <w:szCs w:val="20"/>
        </w:rPr>
        <w:t>топлотних</w:t>
      </w:r>
      <w:r w:rsidRPr="009B6EE5">
        <w:rPr>
          <w:rFonts w:cs="MinionPro-CnIt"/>
          <w:iCs/>
          <w:color w:val="000000" w:themeColor="text1"/>
          <w:sz w:val="20"/>
          <w:szCs w:val="20"/>
        </w:rPr>
        <w:t xml:space="preserve"> </w:t>
      </w:r>
      <w:r>
        <w:rPr>
          <w:rFonts w:cs="MinionPro-CnIt"/>
          <w:iCs/>
          <w:color w:val="000000" w:themeColor="text1"/>
          <w:sz w:val="20"/>
          <w:szCs w:val="20"/>
        </w:rPr>
        <w:t>потреба</w:t>
      </w:r>
      <w:r w:rsidRPr="009B6EE5">
        <w:rPr>
          <w:rFonts w:cs="MinionPro-CnIt"/>
          <w:iCs/>
          <w:color w:val="000000" w:themeColor="text1"/>
          <w:sz w:val="20"/>
          <w:szCs w:val="20"/>
        </w:rPr>
        <w:t xml:space="preserve"> </w:t>
      </w:r>
      <w:r>
        <w:rPr>
          <w:rFonts w:cs="MinionPro-CnIt"/>
          <w:iCs/>
          <w:color w:val="000000" w:themeColor="text1"/>
          <w:sz w:val="20"/>
          <w:szCs w:val="20"/>
        </w:rPr>
        <w:t>зграде</w:t>
      </w:r>
      <w:r w:rsidRPr="009B6EE5">
        <w:rPr>
          <w:rFonts w:cs="MinionPro-CnIt"/>
          <w:iCs/>
          <w:color w:val="000000" w:themeColor="text1"/>
          <w:sz w:val="20"/>
          <w:szCs w:val="20"/>
        </w:rPr>
        <w:t xml:space="preserve"> </w:t>
      </w:r>
      <w:r>
        <w:rPr>
          <w:rFonts w:cs="MinionPro-CnIt"/>
          <w:iCs/>
          <w:color w:val="000000" w:themeColor="text1"/>
          <w:sz w:val="20"/>
          <w:szCs w:val="20"/>
        </w:rPr>
        <w:t>и</w:t>
      </w:r>
      <w:r w:rsidRPr="009B6EE5">
        <w:rPr>
          <w:rFonts w:cs="MinionPro-CnIt"/>
          <w:iCs/>
          <w:color w:val="000000" w:themeColor="text1"/>
          <w:sz w:val="20"/>
          <w:szCs w:val="20"/>
        </w:rPr>
        <w:t xml:space="preserve"> </w:t>
      </w:r>
      <w:r>
        <w:rPr>
          <w:rFonts w:cs="MinionPro-CnIt"/>
          <w:iCs/>
          <w:color w:val="000000" w:themeColor="text1"/>
          <w:sz w:val="20"/>
          <w:szCs w:val="20"/>
        </w:rPr>
        <w:t>гријане</w:t>
      </w:r>
      <w:r w:rsidRPr="009B6EE5">
        <w:rPr>
          <w:rFonts w:cs="MinionPro-CnIt"/>
          <w:iCs/>
          <w:color w:val="000000" w:themeColor="text1"/>
          <w:sz w:val="20"/>
          <w:szCs w:val="20"/>
        </w:rPr>
        <w:t xml:space="preserve"> </w:t>
      </w:r>
      <w:r>
        <w:rPr>
          <w:rFonts w:cs="MinionPro-CnIt"/>
          <w:iCs/>
          <w:color w:val="000000" w:themeColor="text1"/>
          <w:sz w:val="20"/>
          <w:szCs w:val="20"/>
        </w:rPr>
        <w:t>површине</w:t>
      </w:r>
      <w:r w:rsidRPr="009B6EE5">
        <w:rPr>
          <w:rFonts w:cs="MinionPro-CnIt"/>
          <w:iCs/>
          <w:color w:val="000000" w:themeColor="text1"/>
          <w:sz w:val="20"/>
          <w:szCs w:val="20"/>
        </w:rPr>
        <w:t>.</w:t>
      </w:r>
      <w:r>
        <w:rPr>
          <w:rFonts w:cs="MinionPro-CnIt"/>
          <w:iCs/>
          <w:color w:val="000000" w:themeColor="text1"/>
          <w:sz w:val="20"/>
          <w:szCs w:val="20"/>
        </w:rPr>
        <w:t xml:space="preserve"> Укупне</w:t>
      </w:r>
      <w:r w:rsidRPr="009B6EE5">
        <w:rPr>
          <w:rFonts w:cs="MinionPro-CnIt"/>
          <w:iCs/>
          <w:color w:val="000000" w:themeColor="text1"/>
          <w:sz w:val="20"/>
          <w:szCs w:val="20"/>
        </w:rPr>
        <w:t xml:space="preserve"> </w:t>
      </w:r>
      <w:r>
        <w:rPr>
          <w:rFonts w:cs="MinionPro-CnIt"/>
          <w:iCs/>
          <w:color w:val="000000" w:themeColor="text1"/>
          <w:sz w:val="20"/>
          <w:szCs w:val="20"/>
        </w:rPr>
        <w:t>годишње</w:t>
      </w:r>
      <w:r w:rsidRPr="009B6EE5">
        <w:rPr>
          <w:rFonts w:cs="MinionPro-CnIt"/>
          <w:iCs/>
          <w:color w:val="000000" w:themeColor="text1"/>
          <w:sz w:val="20"/>
          <w:szCs w:val="20"/>
        </w:rPr>
        <w:t xml:space="preserve"> </w:t>
      </w:r>
      <w:r>
        <w:rPr>
          <w:rFonts w:cs="MinionPro-CnIt"/>
          <w:iCs/>
          <w:color w:val="000000" w:themeColor="text1"/>
          <w:sz w:val="20"/>
          <w:szCs w:val="20"/>
        </w:rPr>
        <w:t>уштеде</w:t>
      </w:r>
      <w:r w:rsidRPr="009B6EE5">
        <w:rPr>
          <w:rFonts w:cs="MinionPro-CnIt"/>
          <w:iCs/>
          <w:color w:val="000000" w:themeColor="text1"/>
          <w:sz w:val="20"/>
          <w:szCs w:val="20"/>
        </w:rPr>
        <w:t xml:space="preserve"> </w:t>
      </w:r>
      <w:r>
        <w:rPr>
          <w:rFonts w:cs="MinionPro-CnIt"/>
          <w:iCs/>
          <w:color w:val="000000" w:themeColor="text1"/>
          <w:sz w:val="20"/>
          <w:szCs w:val="20"/>
        </w:rPr>
        <w:t>енергије</w:t>
      </w:r>
      <w:r w:rsidRPr="009B6EE5">
        <w:rPr>
          <w:rFonts w:cs="MinionPro-CnIt"/>
          <w:iCs/>
          <w:color w:val="000000" w:themeColor="text1"/>
          <w:sz w:val="20"/>
          <w:szCs w:val="20"/>
        </w:rPr>
        <w:t xml:space="preserve"> </w:t>
      </w:r>
      <w:r>
        <w:rPr>
          <w:rFonts w:cs="MinionPro-CnIt"/>
          <w:iCs/>
          <w:color w:val="000000" w:themeColor="text1"/>
          <w:sz w:val="20"/>
          <w:szCs w:val="20"/>
        </w:rPr>
        <w:t>одређују</w:t>
      </w:r>
      <w:r w:rsidRPr="009B6EE5">
        <w:rPr>
          <w:rFonts w:cs="MinionPro-CnIt"/>
          <w:iCs/>
          <w:color w:val="000000" w:themeColor="text1"/>
          <w:sz w:val="20"/>
          <w:szCs w:val="20"/>
        </w:rPr>
        <w:t xml:space="preserve"> </w:t>
      </w:r>
      <w:r>
        <w:rPr>
          <w:rFonts w:cs="MinionPro-CnIt"/>
          <w:iCs/>
          <w:color w:val="000000" w:themeColor="text1"/>
          <w:sz w:val="20"/>
          <w:szCs w:val="20"/>
        </w:rPr>
        <w:t>се</w:t>
      </w:r>
      <w:r w:rsidRPr="009B6EE5">
        <w:rPr>
          <w:rFonts w:cs="MinionPro-CnIt"/>
          <w:iCs/>
          <w:color w:val="000000" w:themeColor="text1"/>
          <w:sz w:val="20"/>
          <w:szCs w:val="20"/>
        </w:rPr>
        <w:t xml:space="preserve"> </w:t>
      </w:r>
      <w:r>
        <w:rPr>
          <w:rFonts w:cs="MinionPro-CnIt"/>
          <w:iCs/>
          <w:color w:val="000000" w:themeColor="text1"/>
          <w:sz w:val="20"/>
          <w:szCs w:val="20"/>
        </w:rPr>
        <w:t>сабирањем</w:t>
      </w:r>
      <w:r w:rsidRPr="009B6EE5">
        <w:rPr>
          <w:rFonts w:cs="MinionPro-CnIt"/>
          <w:iCs/>
          <w:color w:val="000000" w:themeColor="text1"/>
          <w:sz w:val="20"/>
          <w:szCs w:val="20"/>
        </w:rPr>
        <w:t xml:space="preserve"> </w:t>
      </w:r>
      <w:r>
        <w:rPr>
          <w:rFonts w:cs="MinionPro-CnIt"/>
          <w:iCs/>
          <w:color w:val="000000" w:themeColor="text1"/>
          <w:sz w:val="20"/>
          <w:szCs w:val="20"/>
        </w:rPr>
        <w:t>свих</w:t>
      </w:r>
      <w:r w:rsidRPr="009B6EE5">
        <w:rPr>
          <w:rFonts w:cs="MinionPro-CnIt"/>
          <w:iCs/>
          <w:color w:val="000000" w:themeColor="text1"/>
          <w:sz w:val="20"/>
          <w:szCs w:val="20"/>
        </w:rPr>
        <w:t xml:space="preserve"> </w:t>
      </w:r>
      <w:r>
        <w:rPr>
          <w:rFonts w:cs="MinionPro-CnIt"/>
          <w:iCs/>
          <w:color w:val="000000" w:themeColor="text1"/>
          <w:sz w:val="20"/>
          <w:szCs w:val="20"/>
        </w:rPr>
        <w:t>јединичних</w:t>
      </w:r>
      <w:r w:rsidRPr="009B6EE5">
        <w:rPr>
          <w:rFonts w:cs="MinionPro-CnIt"/>
          <w:iCs/>
          <w:color w:val="000000" w:themeColor="text1"/>
          <w:sz w:val="20"/>
          <w:szCs w:val="20"/>
        </w:rPr>
        <w:t xml:space="preserve"> </w:t>
      </w:r>
      <w:r>
        <w:rPr>
          <w:rFonts w:cs="MinionPro-CnIt"/>
          <w:iCs/>
          <w:color w:val="000000" w:themeColor="text1"/>
          <w:sz w:val="20"/>
          <w:szCs w:val="20"/>
        </w:rPr>
        <w:t>годишњих</w:t>
      </w:r>
      <w:r w:rsidRPr="009B6EE5">
        <w:rPr>
          <w:rFonts w:cs="MinionPro-CnIt"/>
          <w:iCs/>
          <w:color w:val="000000" w:themeColor="text1"/>
          <w:sz w:val="20"/>
          <w:szCs w:val="20"/>
        </w:rPr>
        <w:t xml:space="preserve"> </w:t>
      </w:r>
      <w:r>
        <w:rPr>
          <w:rFonts w:cs="MinionPro-CnIt"/>
          <w:iCs/>
          <w:color w:val="000000" w:themeColor="text1"/>
          <w:sz w:val="20"/>
          <w:szCs w:val="20"/>
        </w:rPr>
        <w:t>уштеда</w:t>
      </w:r>
      <w:r w:rsidRPr="009B6EE5">
        <w:rPr>
          <w:rFonts w:cs="MinionPro-CnIt"/>
          <w:iCs/>
          <w:color w:val="000000" w:themeColor="text1"/>
          <w:sz w:val="20"/>
          <w:szCs w:val="20"/>
        </w:rPr>
        <w:t xml:space="preserve"> </w:t>
      </w:r>
      <w:r>
        <w:rPr>
          <w:rFonts w:cs="MinionPro-CnIt"/>
          <w:iCs/>
          <w:color w:val="000000" w:themeColor="text1"/>
          <w:sz w:val="20"/>
          <w:szCs w:val="20"/>
        </w:rPr>
        <w:t>енергије</w:t>
      </w:r>
      <w:r w:rsidRPr="009B6EE5">
        <w:rPr>
          <w:rFonts w:cs="MinionPro-CnIt"/>
          <w:iCs/>
          <w:color w:val="000000" w:themeColor="text1"/>
          <w:sz w:val="20"/>
          <w:szCs w:val="20"/>
        </w:rPr>
        <w:t xml:space="preserve"> </w:t>
      </w:r>
      <w:r>
        <w:rPr>
          <w:rFonts w:cs="MinionPro-CnIt"/>
          <w:iCs/>
          <w:color w:val="000000" w:themeColor="text1"/>
          <w:sz w:val="20"/>
          <w:szCs w:val="20"/>
        </w:rPr>
        <w:t>из</w:t>
      </w:r>
      <w:r w:rsidRPr="009B6EE5">
        <w:rPr>
          <w:rFonts w:cs="MinionPro-CnIt"/>
          <w:iCs/>
          <w:color w:val="000000" w:themeColor="text1"/>
          <w:sz w:val="20"/>
          <w:szCs w:val="20"/>
        </w:rPr>
        <w:t xml:space="preserve"> </w:t>
      </w:r>
      <w:r>
        <w:rPr>
          <w:rFonts w:cs="MinionPro-CnIt"/>
          <w:iCs/>
          <w:color w:val="000000" w:themeColor="text1"/>
          <w:sz w:val="20"/>
          <w:szCs w:val="20"/>
        </w:rPr>
        <w:t>сваког</w:t>
      </w:r>
      <w:r w:rsidRPr="009B6EE5">
        <w:rPr>
          <w:rFonts w:cs="MinionPro-CnIt"/>
          <w:iCs/>
          <w:color w:val="000000" w:themeColor="text1"/>
          <w:sz w:val="20"/>
          <w:szCs w:val="20"/>
        </w:rPr>
        <w:t xml:space="preserve"> </w:t>
      </w:r>
      <w:r>
        <w:rPr>
          <w:rFonts w:cs="MinionPro-CnIt"/>
          <w:iCs/>
          <w:color w:val="000000" w:themeColor="text1"/>
          <w:sz w:val="20"/>
          <w:szCs w:val="20"/>
        </w:rPr>
        <w:t>појединог</w:t>
      </w:r>
      <w:r w:rsidRPr="009B6EE5">
        <w:rPr>
          <w:rFonts w:cs="MinionPro-CnIt"/>
          <w:iCs/>
          <w:color w:val="000000" w:themeColor="text1"/>
          <w:sz w:val="20"/>
          <w:szCs w:val="20"/>
        </w:rPr>
        <w:t xml:space="preserve"> </w:t>
      </w:r>
      <w:r>
        <w:rPr>
          <w:rFonts w:cs="MinionPro-CnIt"/>
          <w:iCs/>
          <w:color w:val="000000" w:themeColor="text1"/>
          <w:sz w:val="20"/>
          <w:szCs w:val="20"/>
        </w:rPr>
        <w:t>пројекта</w:t>
      </w:r>
      <w:r w:rsidRPr="009B6EE5">
        <w:rPr>
          <w:rFonts w:cs="MinionPro-CnIt"/>
          <w:iCs/>
          <w:color w:val="000000" w:themeColor="text1"/>
          <w:sz w:val="20"/>
          <w:szCs w:val="20"/>
        </w:rPr>
        <w:t>.</w:t>
      </w:r>
    </w:p>
    <w:p w:rsidR="007A5944" w:rsidRPr="009B6EE5" w:rsidRDefault="007A5944" w:rsidP="007A5944">
      <w:pPr>
        <w:autoSpaceDE w:val="0"/>
        <w:autoSpaceDN w:val="0"/>
        <w:adjustRightInd w:val="0"/>
        <w:spacing w:before="60" w:after="0" w:line="240" w:lineRule="auto"/>
        <w:jc w:val="both"/>
        <w:rPr>
          <w:rFonts w:cs="MinionPro-CnIt"/>
          <w:iCs/>
          <w:color w:val="000000" w:themeColor="text1"/>
          <w:sz w:val="20"/>
          <w:szCs w:val="20"/>
        </w:rPr>
      </w:pPr>
      <w:r>
        <w:rPr>
          <w:rFonts w:cs="MinionPro-CnIt"/>
          <w:iCs/>
          <w:color w:val="000000" w:themeColor="text1"/>
          <w:sz w:val="20"/>
          <w:szCs w:val="20"/>
        </w:rPr>
        <w:t>Системи</w:t>
      </w:r>
      <w:r w:rsidRPr="009B6EE5">
        <w:rPr>
          <w:rFonts w:cs="MinionPro-CnIt"/>
          <w:iCs/>
          <w:color w:val="000000" w:themeColor="text1"/>
          <w:sz w:val="20"/>
          <w:szCs w:val="20"/>
        </w:rPr>
        <w:t xml:space="preserve"> </w:t>
      </w:r>
      <w:r>
        <w:rPr>
          <w:rFonts w:cs="MinionPro-CnIt"/>
          <w:iCs/>
          <w:color w:val="000000" w:themeColor="text1"/>
          <w:sz w:val="20"/>
          <w:szCs w:val="20"/>
        </w:rPr>
        <w:t>за</w:t>
      </w:r>
      <w:r w:rsidRPr="009B6EE5">
        <w:rPr>
          <w:rFonts w:cs="MinionPro-CnIt"/>
          <w:iCs/>
          <w:color w:val="000000" w:themeColor="text1"/>
          <w:sz w:val="20"/>
          <w:szCs w:val="20"/>
        </w:rPr>
        <w:t xml:space="preserve"> </w:t>
      </w:r>
      <w:r>
        <w:rPr>
          <w:rFonts w:cs="MinionPro-CnIt"/>
          <w:iCs/>
          <w:color w:val="000000" w:themeColor="text1"/>
          <w:sz w:val="20"/>
          <w:szCs w:val="20"/>
        </w:rPr>
        <w:t>припрему</w:t>
      </w:r>
      <w:r w:rsidRPr="009B6EE5">
        <w:rPr>
          <w:rFonts w:cs="MinionPro-CnIt"/>
          <w:iCs/>
          <w:color w:val="000000" w:themeColor="text1"/>
          <w:sz w:val="20"/>
          <w:szCs w:val="20"/>
        </w:rPr>
        <w:t xml:space="preserve"> </w:t>
      </w:r>
      <w:r>
        <w:rPr>
          <w:rFonts w:cs="MinionPro-CnIt"/>
          <w:iCs/>
          <w:color w:val="000000" w:themeColor="text1"/>
          <w:sz w:val="20"/>
          <w:szCs w:val="20"/>
        </w:rPr>
        <w:t>потрошне</w:t>
      </w:r>
      <w:r w:rsidRPr="009B6EE5">
        <w:rPr>
          <w:rFonts w:cs="MinionPro-CnIt"/>
          <w:iCs/>
          <w:color w:val="000000" w:themeColor="text1"/>
          <w:sz w:val="20"/>
          <w:szCs w:val="20"/>
        </w:rPr>
        <w:t xml:space="preserve"> </w:t>
      </w:r>
      <w:r>
        <w:rPr>
          <w:rFonts w:cs="MinionPro-CnIt"/>
          <w:iCs/>
          <w:color w:val="000000" w:themeColor="text1"/>
          <w:sz w:val="20"/>
          <w:szCs w:val="20"/>
        </w:rPr>
        <w:t>топле</w:t>
      </w:r>
      <w:r w:rsidRPr="009B6EE5">
        <w:rPr>
          <w:rFonts w:cs="MinionPro-CnIt"/>
          <w:iCs/>
          <w:color w:val="000000" w:themeColor="text1"/>
          <w:sz w:val="20"/>
          <w:szCs w:val="20"/>
        </w:rPr>
        <w:t xml:space="preserve"> </w:t>
      </w:r>
      <w:r>
        <w:rPr>
          <w:rFonts w:cs="MinionPro-CnIt"/>
          <w:iCs/>
          <w:color w:val="000000" w:themeColor="text1"/>
          <w:sz w:val="20"/>
          <w:szCs w:val="20"/>
        </w:rPr>
        <w:t>воде</w:t>
      </w:r>
      <w:r w:rsidRPr="009B6EE5">
        <w:rPr>
          <w:rFonts w:cs="MinionPro-CnIt"/>
          <w:iCs/>
          <w:color w:val="000000" w:themeColor="text1"/>
          <w:sz w:val="20"/>
          <w:szCs w:val="20"/>
        </w:rPr>
        <w:t xml:space="preserve"> </w:t>
      </w:r>
      <w:r>
        <w:rPr>
          <w:rFonts w:cs="MinionPro-CnIt"/>
          <w:iCs/>
          <w:color w:val="000000" w:themeColor="text1"/>
          <w:sz w:val="20"/>
          <w:szCs w:val="20"/>
        </w:rPr>
        <w:t>најчешће</w:t>
      </w:r>
      <w:r w:rsidRPr="009B6EE5">
        <w:rPr>
          <w:rFonts w:cs="MinionPro-CnIt"/>
          <w:iCs/>
          <w:color w:val="000000" w:themeColor="text1"/>
          <w:sz w:val="20"/>
          <w:szCs w:val="20"/>
        </w:rPr>
        <w:t xml:space="preserve"> </w:t>
      </w:r>
      <w:r>
        <w:rPr>
          <w:rFonts w:cs="MinionPro-CnIt"/>
          <w:iCs/>
          <w:color w:val="000000" w:themeColor="text1"/>
          <w:sz w:val="20"/>
          <w:szCs w:val="20"/>
        </w:rPr>
        <w:t>су</w:t>
      </w:r>
      <w:r w:rsidRPr="009B6EE5">
        <w:rPr>
          <w:rFonts w:cs="MinionPro-CnIt"/>
          <w:iCs/>
          <w:color w:val="000000" w:themeColor="text1"/>
          <w:sz w:val="20"/>
          <w:szCs w:val="20"/>
        </w:rPr>
        <w:t xml:space="preserve"> </w:t>
      </w:r>
      <w:r>
        <w:rPr>
          <w:rFonts w:cs="MinionPro-CnIt"/>
          <w:iCs/>
          <w:color w:val="000000" w:themeColor="text1"/>
          <w:sz w:val="20"/>
          <w:szCs w:val="20"/>
        </w:rPr>
        <w:t>интегрисани</w:t>
      </w:r>
      <w:r w:rsidRPr="009B6EE5">
        <w:rPr>
          <w:rFonts w:cs="MinionPro-CnIt"/>
          <w:iCs/>
          <w:color w:val="000000" w:themeColor="text1"/>
          <w:sz w:val="20"/>
          <w:szCs w:val="20"/>
        </w:rPr>
        <w:t xml:space="preserve"> </w:t>
      </w:r>
      <w:r>
        <w:rPr>
          <w:rFonts w:cs="MinionPro-CnIt"/>
          <w:iCs/>
          <w:color w:val="000000" w:themeColor="text1"/>
          <w:sz w:val="20"/>
          <w:szCs w:val="20"/>
        </w:rPr>
        <w:t>у</w:t>
      </w:r>
      <w:r w:rsidRPr="009B6EE5">
        <w:rPr>
          <w:rFonts w:cs="MinionPro-CnIt"/>
          <w:iCs/>
          <w:color w:val="000000" w:themeColor="text1"/>
          <w:sz w:val="20"/>
          <w:szCs w:val="20"/>
        </w:rPr>
        <w:t xml:space="preserve"> </w:t>
      </w:r>
      <w:r>
        <w:rPr>
          <w:rFonts w:cs="MinionPro-CnIt"/>
          <w:iCs/>
          <w:color w:val="000000" w:themeColor="text1"/>
          <w:sz w:val="20"/>
          <w:szCs w:val="20"/>
        </w:rPr>
        <w:t>систем</w:t>
      </w:r>
      <w:r w:rsidRPr="009B6EE5">
        <w:rPr>
          <w:rFonts w:cs="MinionPro-CnIt"/>
          <w:iCs/>
          <w:color w:val="000000" w:themeColor="text1"/>
          <w:sz w:val="20"/>
          <w:szCs w:val="20"/>
        </w:rPr>
        <w:t xml:space="preserve"> </w:t>
      </w:r>
      <w:r>
        <w:rPr>
          <w:rFonts w:cs="MinionPro-CnIt"/>
          <w:iCs/>
          <w:color w:val="000000" w:themeColor="text1"/>
          <w:sz w:val="20"/>
          <w:szCs w:val="20"/>
        </w:rPr>
        <w:t>гријања</w:t>
      </w:r>
      <w:r w:rsidRPr="009B6EE5">
        <w:rPr>
          <w:rFonts w:cs="MinionPro-CnIt"/>
          <w:iCs/>
          <w:color w:val="000000" w:themeColor="text1"/>
          <w:sz w:val="20"/>
          <w:szCs w:val="20"/>
        </w:rPr>
        <w:t xml:space="preserve"> </w:t>
      </w:r>
      <w:r>
        <w:rPr>
          <w:rFonts w:cs="MinionPro-CnIt"/>
          <w:iCs/>
          <w:color w:val="000000" w:themeColor="text1"/>
          <w:sz w:val="20"/>
          <w:szCs w:val="20"/>
        </w:rPr>
        <w:t>простора</w:t>
      </w:r>
      <w:r w:rsidRPr="009B6EE5">
        <w:rPr>
          <w:rFonts w:cs="MinionPro-CnIt"/>
          <w:iCs/>
          <w:color w:val="000000" w:themeColor="text1"/>
          <w:sz w:val="20"/>
          <w:szCs w:val="20"/>
        </w:rPr>
        <w:t xml:space="preserve"> </w:t>
      </w:r>
      <w:r>
        <w:rPr>
          <w:rFonts w:cs="MinionPro-CnIt"/>
          <w:iCs/>
          <w:color w:val="000000" w:themeColor="text1"/>
          <w:sz w:val="20"/>
          <w:szCs w:val="20"/>
        </w:rPr>
        <w:t>зграде</w:t>
      </w:r>
      <w:r w:rsidRPr="009B6EE5">
        <w:rPr>
          <w:rFonts w:cs="MinionPro-CnIt"/>
          <w:iCs/>
          <w:color w:val="000000" w:themeColor="text1"/>
          <w:sz w:val="20"/>
          <w:szCs w:val="20"/>
        </w:rPr>
        <w:t xml:space="preserve">, </w:t>
      </w:r>
      <w:r>
        <w:rPr>
          <w:rFonts w:cs="MinionPro-CnIt"/>
          <w:iCs/>
          <w:color w:val="000000" w:themeColor="text1"/>
          <w:sz w:val="20"/>
          <w:szCs w:val="20"/>
        </w:rPr>
        <w:t>поготово</w:t>
      </w:r>
      <w:r w:rsidRPr="009B6EE5">
        <w:rPr>
          <w:rFonts w:cs="MinionPro-CnIt"/>
          <w:iCs/>
          <w:color w:val="000000" w:themeColor="text1"/>
          <w:sz w:val="20"/>
          <w:szCs w:val="20"/>
        </w:rPr>
        <w:t xml:space="preserve"> </w:t>
      </w:r>
      <w:r>
        <w:rPr>
          <w:rFonts w:cs="MinionPro-CnIt"/>
          <w:iCs/>
          <w:color w:val="000000" w:themeColor="text1"/>
          <w:sz w:val="20"/>
          <w:szCs w:val="20"/>
        </w:rPr>
        <w:t>када</w:t>
      </w:r>
      <w:r w:rsidRPr="009B6EE5">
        <w:rPr>
          <w:rFonts w:cs="MinionPro-CnIt"/>
          <w:iCs/>
          <w:color w:val="000000" w:themeColor="text1"/>
          <w:sz w:val="20"/>
          <w:szCs w:val="20"/>
        </w:rPr>
        <w:t xml:space="preserve"> </w:t>
      </w:r>
      <w:r>
        <w:rPr>
          <w:rFonts w:cs="MinionPro-CnIt"/>
          <w:iCs/>
          <w:color w:val="000000" w:themeColor="text1"/>
          <w:sz w:val="20"/>
          <w:szCs w:val="20"/>
        </w:rPr>
        <w:t>се</w:t>
      </w:r>
      <w:r w:rsidRPr="009B6EE5">
        <w:rPr>
          <w:rFonts w:cs="MinionPro-CnIt"/>
          <w:iCs/>
          <w:color w:val="000000" w:themeColor="text1"/>
          <w:sz w:val="20"/>
          <w:szCs w:val="20"/>
        </w:rPr>
        <w:t xml:space="preserve"> </w:t>
      </w:r>
      <w:r>
        <w:rPr>
          <w:rFonts w:cs="MinionPro-CnIt"/>
          <w:iCs/>
          <w:color w:val="000000" w:themeColor="text1"/>
          <w:sz w:val="20"/>
          <w:szCs w:val="20"/>
        </w:rPr>
        <w:t>ради</w:t>
      </w:r>
      <w:r w:rsidRPr="009B6EE5">
        <w:rPr>
          <w:rFonts w:cs="MinionPro-CnIt"/>
          <w:iCs/>
          <w:color w:val="000000" w:themeColor="text1"/>
          <w:sz w:val="20"/>
          <w:szCs w:val="20"/>
        </w:rPr>
        <w:t xml:space="preserve"> </w:t>
      </w:r>
      <w:r>
        <w:rPr>
          <w:rFonts w:cs="MinionPro-CnIt"/>
          <w:iCs/>
          <w:color w:val="000000" w:themeColor="text1"/>
          <w:sz w:val="20"/>
          <w:szCs w:val="20"/>
        </w:rPr>
        <w:t>о</w:t>
      </w:r>
      <w:r w:rsidRPr="009B6EE5">
        <w:rPr>
          <w:rFonts w:cs="MinionPro-CnIt"/>
          <w:iCs/>
          <w:color w:val="000000" w:themeColor="text1"/>
          <w:sz w:val="20"/>
          <w:szCs w:val="20"/>
        </w:rPr>
        <w:t xml:space="preserve"> </w:t>
      </w:r>
      <w:r>
        <w:rPr>
          <w:rFonts w:cs="MinionPro-CnIt"/>
          <w:iCs/>
          <w:color w:val="000000" w:themeColor="text1"/>
          <w:sz w:val="20"/>
          <w:szCs w:val="20"/>
        </w:rPr>
        <w:t>централним</w:t>
      </w:r>
      <w:r w:rsidRPr="009B6EE5">
        <w:rPr>
          <w:rFonts w:cs="MinionPro-CnIt"/>
          <w:iCs/>
          <w:color w:val="000000" w:themeColor="text1"/>
          <w:sz w:val="20"/>
          <w:szCs w:val="20"/>
        </w:rPr>
        <w:t xml:space="preserve"> </w:t>
      </w:r>
      <w:r>
        <w:rPr>
          <w:rFonts w:cs="MinionPro-CnIt"/>
          <w:iCs/>
          <w:color w:val="000000" w:themeColor="text1"/>
          <w:sz w:val="20"/>
          <w:szCs w:val="20"/>
        </w:rPr>
        <w:t>системима</w:t>
      </w:r>
      <w:r w:rsidRPr="009B6EE5">
        <w:rPr>
          <w:rFonts w:cs="MinionPro-CnIt"/>
          <w:iCs/>
          <w:color w:val="000000" w:themeColor="text1"/>
          <w:sz w:val="20"/>
          <w:szCs w:val="20"/>
        </w:rPr>
        <w:t xml:space="preserve"> </w:t>
      </w:r>
      <w:r>
        <w:rPr>
          <w:rFonts w:cs="MinionPro-CnIt"/>
          <w:iCs/>
          <w:color w:val="000000" w:themeColor="text1"/>
          <w:sz w:val="20"/>
          <w:szCs w:val="20"/>
        </w:rPr>
        <w:t>гријања</w:t>
      </w:r>
      <w:r w:rsidRPr="009B6EE5">
        <w:rPr>
          <w:rFonts w:cs="MinionPro-CnIt"/>
          <w:iCs/>
          <w:color w:val="000000" w:themeColor="text1"/>
          <w:sz w:val="20"/>
          <w:szCs w:val="20"/>
        </w:rPr>
        <w:t xml:space="preserve"> </w:t>
      </w:r>
      <w:r>
        <w:rPr>
          <w:rFonts w:cs="MinionPro-CnIt"/>
          <w:iCs/>
          <w:color w:val="000000" w:themeColor="text1"/>
          <w:sz w:val="20"/>
          <w:szCs w:val="20"/>
        </w:rPr>
        <w:t>или</w:t>
      </w:r>
      <w:r w:rsidRPr="009B6EE5">
        <w:rPr>
          <w:rFonts w:cs="MinionPro-CnIt"/>
          <w:iCs/>
          <w:color w:val="000000" w:themeColor="text1"/>
          <w:sz w:val="20"/>
          <w:szCs w:val="20"/>
        </w:rPr>
        <w:t xml:space="preserve"> </w:t>
      </w:r>
      <w:r>
        <w:rPr>
          <w:rFonts w:cs="MinionPro-CnIt"/>
          <w:iCs/>
          <w:color w:val="000000" w:themeColor="text1"/>
          <w:sz w:val="20"/>
          <w:szCs w:val="20"/>
        </w:rPr>
        <w:t>етажним</w:t>
      </w:r>
      <w:r w:rsidRPr="009B6EE5">
        <w:rPr>
          <w:rFonts w:cs="MinionPro-CnIt"/>
          <w:iCs/>
          <w:color w:val="000000" w:themeColor="text1"/>
          <w:sz w:val="20"/>
          <w:szCs w:val="20"/>
        </w:rPr>
        <w:t xml:space="preserve"> </w:t>
      </w:r>
      <w:r>
        <w:rPr>
          <w:rFonts w:cs="MinionPro-CnIt"/>
          <w:iCs/>
          <w:color w:val="000000" w:themeColor="text1"/>
          <w:sz w:val="20"/>
          <w:szCs w:val="20"/>
        </w:rPr>
        <w:t>системима</w:t>
      </w:r>
      <w:r w:rsidRPr="009B6EE5">
        <w:rPr>
          <w:rFonts w:cs="MinionPro-CnIt"/>
          <w:iCs/>
          <w:color w:val="000000" w:themeColor="text1"/>
          <w:sz w:val="20"/>
          <w:szCs w:val="20"/>
        </w:rPr>
        <w:t xml:space="preserve"> </w:t>
      </w:r>
      <w:r>
        <w:rPr>
          <w:rFonts w:cs="MinionPro-CnIt"/>
          <w:iCs/>
          <w:color w:val="000000" w:themeColor="text1"/>
          <w:sz w:val="20"/>
          <w:szCs w:val="20"/>
        </w:rPr>
        <w:t>гријања</w:t>
      </w:r>
      <w:r w:rsidRPr="009B6EE5">
        <w:rPr>
          <w:rFonts w:cs="MinionPro-CnIt"/>
          <w:iCs/>
          <w:color w:val="000000" w:themeColor="text1"/>
          <w:sz w:val="20"/>
          <w:szCs w:val="20"/>
        </w:rPr>
        <w:t xml:space="preserve">. </w:t>
      </w:r>
      <w:r>
        <w:rPr>
          <w:rFonts w:cs="MinionPro-CnIt"/>
          <w:iCs/>
          <w:color w:val="000000" w:themeColor="text1"/>
          <w:sz w:val="20"/>
          <w:szCs w:val="20"/>
        </w:rPr>
        <w:t>Углавном</w:t>
      </w:r>
      <w:r w:rsidRPr="009B6EE5">
        <w:rPr>
          <w:rFonts w:cs="MinionPro-CnIt"/>
          <w:iCs/>
          <w:color w:val="000000" w:themeColor="text1"/>
          <w:sz w:val="20"/>
          <w:szCs w:val="20"/>
        </w:rPr>
        <w:t xml:space="preserve">,  </w:t>
      </w:r>
      <w:r>
        <w:rPr>
          <w:rFonts w:cs="MinionPro-CnIt"/>
          <w:iCs/>
          <w:color w:val="000000" w:themeColor="text1"/>
          <w:sz w:val="20"/>
          <w:szCs w:val="20"/>
        </w:rPr>
        <w:t>систем</w:t>
      </w:r>
      <w:r w:rsidRPr="009B6EE5">
        <w:rPr>
          <w:rFonts w:cs="MinionPro-CnIt"/>
          <w:iCs/>
          <w:color w:val="000000" w:themeColor="text1"/>
          <w:sz w:val="20"/>
          <w:szCs w:val="20"/>
        </w:rPr>
        <w:t xml:space="preserve"> </w:t>
      </w:r>
      <w:r>
        <w:rPr>
          <w:rFonts w:cs="MinionPro-CnIt"/>
          <w:iCs/>
          <w:color w:val="000000" w:themeColor="text1"/>
          <w:sz w:val="20"/>
          <w:szCs w:val="20"/>
        </w:rPr>
        <w:t>гријања</w:t>
      </w:r>
      <w:r w:rsidRPr="009B6EE5">
        <w:rPr>
          <w:rFonts w:cs="MinionPro-CnIt"/>
          <w:iCs/>
          <w:color w:val="000000" w:themeColor="text1"/>
          <w:sz w:val="20"/>
          <w:szCs w:val="20"/>
        </w:rPr>
        <w:t xml:space="preserve"> </w:t>
      </w:r>
      <w:r>
        <w:rPr>
          <w:rFonts w:cs="MinionPro-CnIt"/>
          <w:iCs/>
          <w:color w:val="000000" w:themeColor="text1"/>
          <w:sz w:val="20"/>
          <w:szCs w:val="20"/>
        </w:rPr>
        <w:t>се</w:t>
      </w:r>
      <w:r w:rsidRPr="009B6EE5">
        <w:rPr>
          <w:rFonts w:cs="MinionPro-CnIt"/>
          <w:iCs/>
          <w:color w:val="000000" w:themeColor="text1"/>
          <w:sz w:val="20"/>
          <w:szCs w:val="20"/>
        </w:rPr>
        <w:t xml:space="preserve"> </w:t>
      </w:r>
      <w:r>
        <w:rPr>
          <w:rFonts w:cs="MinionPro-CnIt"/>
          <w:iCs/>
          <w:color w:val="000000" w:themeColor="text1"/>
          <w:sz w:val="20"/>
          <w:szCs w:val="20"/>
        </w:rPr>
        <w:t>састоји</w:t>
      </w:r>
      <w:r w:rsidRPr="009B6EE5">
        <w:rPr>
          <w:rFonts w:cs="MinionPro-CnIt"/>
          <w:iCs/>
          <w:color w:val="000000" w:themeColor="text1"/>
          <w:sz w:val="20"/>
          <w:szCs w:val="20"/>
        </w:rPr>
        <w:t xml:space="preserve"> </w:t>
      </w:r>
      <w:r>
        <w:rPr>
          <w:rFonts w:cs="MinionPro-CnIt"/>
          <w:iCs/>
          <w:color w:val="000000" w:themeColor="text1"/>
          <w:sz w:val="20"/>
          <w:szCs w:val="20"/>
        </w:rPr>
        <w:t>од</w:t>
      </w:r>
      <w:r w:rsidRPr="009B6EE5">
        <w:rPr>
          <w:rFonts w:cs="MinionPro-CnIt"/>
          <w:iCs/>
          <w:color w:val="000000" w:themeColor="text1"/>
          <w:sz w:val="20"/>
          <w:szCs w:val="20"/>
        </w:rPr>
        <w:t xml:space="preserve"> </w:t>
      </w:r>
      <w:r>
        <w:rPr>
          <w:rFonts w:cs="MinionPro-CnIt"/>
          <w:iCs/>
          <w:color w:val="000000" w:themeColor="text1"/>
          <w:sz w:val="20"/>
          <w:szCs w:val="20"/>
        </w:rPr>
        <w:t>подсистема</w:t>
      </w:r>
      <w:r w:rsidRPr="009B6EE5">
        <w:rPr>
          <w:rFonts w:cs="MinionPro-CnIt"/>
          <w:iCs/>
          <w:color w:val="000000" w:themeColor="text1"/>
          <w:sz w:val="20"/>
          <w:szCs w:val="20"/>
        </w:rPr>
        <w:t xml:space="preserve"> </w:t>
      </w:r>
      <w:r>
        <w:rPr>
          <w:rFonts w:cs="MinionPro-CnIt"/>
          <w:iCs/>
          <w:color w:val="000000" w:themeColor="text1"/>
          <w:sz w:val="20"/>
          <w:szCs w:val="20"/>
        </w:rPr>
        <w:t>производње</w:t>
      </w:r>
      <w:r w:rsidRPr="009B6EE5">
        <w:rPr>
          <w:rFonts w:cs="MinionPro-CnIt"/>
          <w:iCs/>
          <w:color w:val="000000" w:themeColor="text1"/>
          <w:sz w:val="20"/>
          <w:szCs w:val="20"/>
        </w:rPr>
        <w:t xml:space="preserve"> </w:t>
      </w:r>
      <w:r>
        <w:rPr>
          <w:rFonts w:cs="MinionPro-CnIt"/>
          <w:iCs/>
          <w:color w:val="000000" w:themeColor="text1"/>
          <w:sz w:val="20"/>
          <w:szCs w:val="20"/>
        </w:rPr>
        <w:t>топлоте</w:t>
      </w:r>
      <w:r w:rsidRPr="009B6EE5">
        <w:rPr>
          <w:rFonts w:cs="MinionPro-CnIt"/>
          <w:iCs/>
          <w:color w:val="000000" w:themeColor="text1"/>
          <w:sz w:val="20"/>
          <w:szCs w:val="20"/>
        </w:rPr>
        <w:t xml:space="preserve"> (</w:t>
      </w:r>
      <w:r>
        <w:rPr>
          <w:rFonts w:cs="MinionPro-CnIt"/>
          <w:iCs/>
          <w:color w:val="000000" w:themeColor="text1"/>
          <w:sz w:val="20"/>
          <w:szCs w:val="20"/>
        </w:rPr>
        <w:t>извор</w:t>
      </w:r>
      <w:r w:rsidRPr="009B6EE5">
        <w:rPr>
          <w:rFonts w:cs="MinionPro-CnIt"/>
          <w:iCs/>
          <w:color w:val="000000" w:themeColor="text1"/>
          <w:sz w:val="20"/>
          <w:szCs w:val="20"/>
        </w:rPr>
        <w:t xml:space="preserve"> </w:t>
      </w:r>
      <w:r>
        <w:rPr>
          <w:rFonts w:cs="MinionPro-CnIt"/>
          <w:iCs/>
          <w:color w:val="000000" w:themeColor="text1"/>
          <w:sz w:val="20"/>
          <w:szCs w:val="20"/>
        </w:rPr>
        <w:t>топлотне</w:t>
      </w:r>
      <w:r w:rsidRPr="009B6EE5">
        <w:rPr>
          <w:rFonts w:cs="MinionPro-CnIt"/>
          <w:iCs/>
          <w:color w:val="000000" w:themeColor="text1"/>
          <w:sz w:val="20"/>
          <w:szCs w:val="20"/>
        </w:rPr>
        <w:t xml:space="preserve"> </w:t>
      </w:r>
      <w:r>
        <w:rPr>
          <w:rFonts w:cs="MinionPro-CnIt"/>
          <w:iCs/>
          <w:color w:val="000000" w:themeColor="text1"/>
          <w:sz w:val="20"/>
          <w:szCs w:val="20"/>
        </w:rPr>
        <w:t>енергије</w:t>
      </w:r>
      <w:r w:rsidRPr="009B6EE5">
        <w:rPr>
          <w:rFonts w:cs="MinionPro-CnIt"/>
          <w:iCs/>
          <w:color w:val="000000" w:themeColor="text1"/>
          <w:sz w:val="20"/>
          <w:szCs w:val="20"/>
        </w:rPr>
        <w:t xml:space="preserve">), </w:t>
      </w:r>
      <w:r>
        <w:rPr>
          <w:rFonts w:cs="MinionPro-CnIt"/>
          <w:iCs/>
          <w:color w:val="000000" w:themeColor="text1"/>
          <w:sz w:val="20"/>
          <w:szCs w:val="20"/>
        </w:rPr>
        <w:t>подсистема</w:t>
      </w:r>
      <w:r w:rsidRPr="009B6EE5">
        <w:rPr>
          <w:rFonts w:cs="MinionPro-CnIt"/>
          <w:iCs/>
          <w:color w:val="000000" w:themeColor="text1"/>
          <w:sz w:val="20"/>
          <w:szCs w:val="20"/>
        </w:rPr>
        <w:t xml:space="preserve"> </w:t>
      </w:r>
      <w:r>
        <w:rPr>
          <w:rFonts w:cs="MinionPro-CnIt"/>
          <w:iCs/>
          <w:color w:val="000000" w:themeColor="text1"/>
          <w:sz w:val="20"/>
          <w:szCs w:val="20"/>
        </w:rPr>
        <w:t>развода</w:t>
      </w:r>
      <w:r w:rsidRPr="009B6EE5">
        <w:rPr>
          <w:rFonts w:cs="MinionPro-CnIt"/>
          <w:iCs/>
          <w:color w:val="000000" w:themeColor="text1"/>
          <w:sz w:val="20"/>
          <w:szCs w:val="20"/>
        </w:rPr>
        <w:t xml:space="preserve"> (</w:t>
      </w:r>
      <w:r>
        <w:rPr>
          <w:rFonts w:cs="MinionPro-CnIt"/>
          <w:iCs/>
          <w:color w:val="000000" w:themeColor="text1"/>
          <w:sz w:val="20"/>
          <w:szCs w:val="20"/>
        </w:rPr>
        <w:t>дистрибуције</w:t>
      </w:r>
      <w:r w:rsidRPr="009B6EE5">
        <w:rPr>
          <w:rFonts w:cs="MinionPro-CnIt"/>
          <w:iCs/>
          <w:color w:val="000000" w:themeColor="text1"/>
          <w:sz w:val="20"/>
          <w:szCs w:val="20"/>
        </w:rPr>
        <w:t xml:space="preserve">) </w:t>
      </w:r>
      <w:r>
        <w:rPr>
          <w:rFonts w:cs="MinionPro-CnIt"/>
          <w:iCs/>
          <w:color w:val="000000" w:themeColor="text1"/>
          <w:sz w:val="20"/>
          <w:szCs w:val="20"/>
        </w:rPr>
        <w:t>топлотне</w:t>
      </w:r>
      <w:r w:rsidRPr="009B6EE5">
        <w:rPr>
          <w:rFonts w:cs="MinionPro-CnIt"/>
          <w:iCs/>
          <w:color w:val="000000" w:themeColor="text1"/>
          <w:sz w:val="20"/>
          <w:szCs w:val="20"/>
        </w:rPr>
        <w:t xml:space="preserve"> </w:t>
      </w:r>
      <w:r>
        <w:rPr>
          <w:rFonts w:cs="MinionPro-CnIt"/>
          <w:iCs/>
          <w:color w:val="000000" w:themeColor="text1"/>
          <w:sz w:val="20"/>
          <w:szCs w:val="20"/>
        </w:rPr>
        <w:t>енергије</w:t>
      </w:r>
      <w:r w:rsidRPr="009B6EE5">
        <w:rPr>
          <w:rFonts w:cs="MinionPro-CnIt"/>
          <w:iCs/>
          <w:color w:val="000000" w:themeColor="text1"/>
          <w:sz w:val="20"/>
          <w:szCs w:val="20"/>
        </w:rPr>
        <w:t xml:space="preserve"> </w:t>
      </w:r>
      <w:r>
        <w:rPr>
          <w:rFonts w:cs="MinionPro-CnIt"/>
          <w:iCs/>
          <w:color w:val="000000" w:themeColor="text1"/>
          <w:sz w:val="20"/>
          <w:szCs w:val="20"/>
        </w:rPr>
        <w:t>и</w:t>
      </w:r>
      <w:r w:rsidRPr="009B6EE5">
        <w:rPr>
          <w:rFonts w:cs="MinionPro-CnIt"/>
          <w:iCs/>
          <w:color w:val="000000" w:themeColor="text1"/>
          <w:sz w:val="20"/>
          <w:szCs w:val="20"/>
        </w:rPr>
        <w:t xml:space="preserve"> </w:t>
      </w:r>
      <w:r>
        <w:rPr>
          <w:rFonts w:cs="MinionPro-CnIt"/>
          <w:iCs/>
          <w:color w:val="000000" w:themeColor="text1"/>
          <w:sz w:val="20"/>
          <w:szCs w:val="20"/>
        </w:rPr>
        <w:t>подсистема</w:t>
      </w:r>
      <w:r w:rsidRPr="009B6EE5">
        <w:rPr>
          <w:rFonts w:cs="MinionPro-CnIt"/>
          <w:iCs/>
          <w:color w:val="000000" w:themeColor="text1"/>
          <w:sz w:val="20"/>
          <w:szCs w:val="20"/>
        </w:rPr>
        <w:t xml:space="preserve"> </w:t>
      </w:r>
      <w:r>
        <w:rPr>
          <w:rFonts w:cs="MinionPro-CnIt"/>
          <w:iCs/>
          <w:color w:val="000000" w:themeColor="text1"/>
          <w:sz w:val="20"/>
          <w:szCs w:val="20"/>
        </w:rPr>
        <w:t>емисије</w:t>
      </w:r>
      <w:r w:rsidRPr="009B6EE5">
        <w:rPr>
          <w:rFonts w:cs="MinionPro-CnIt"/>
          <w:iCs/>
          <w:color w:val="000000" w:themeColor="text1"/>
          <w:sz w:val="20"/>
          <w:szCs w:val="20"/>
        </w:rPr>
        <w:t xml:space="preserve"> (</w:t>
      </w:r>
      <w:r>
        <w:rPr>
          <w:rFonts w:cs="MinionPro-CnIt"/>
          <w:iCs/>
          <w:color w:val="000000" w:themeColor="text1"/>
          <w:sz w:val="20"/>
          <w:szCs w:val="20"/>
        </w:rPr>
        <w:t>предаје</w:t>
      </w:r>
      <w:r w:rsidRPr="009B6EE5">
        <w:rPr>
          <w:rFonts w:cs="MinionPro-CnIt"/>
          <w:iCs/>
          <w:color w:val="000000" w:themeColor="text1"/>
          <w:sz w:val="20"/>
          <w:szCs w:val="20"/>
        </w:rPr>
        <w:t xml:space="preserve">) </w:t>
      </w:r>
      <w:r>
        <w:rPr>
          <w:rFonts w:cs="MinionPro-CnIt"/>
          <w:iCs/>
          <w:color w:val="000000" w:themeColor="text1"/>
          <w:sz w:val="20"/>
          <w:szCs w:val="20"/>
        </w:rPr>
        <w:t>топлоте</w:t>
      </w:r>
      <w:r w:rsidRPr="009B6EE5">
        <w:rPr>
          <w:rFonts w:cs="MinionPro-CnIt"/>
          <w:iCs/>
          <w:color w:val="000000" w:themeColor="text1"/>
          <w:sz w:val="20"/>
          <w:szCs w:val="20"/>
        </w:rPr>
        <w:t xml:space="preserve"> </w:t>
      </w:r>
      <w:r>
        <w:rPr>
          <w:rFonts w:cs="MinionPro-CnIt"/>
          <w:iCs/>
          <w:color w:val="000000" w:themeColor="text1"/>
          <w:sz w:val="20"/>
          <w:szCs w:val="20"/>
        </w:rPr>
        <w:t>у</w:t>
      </w:r>
      <w:r w:rsidRPr="009B6EE5">
        <w:rPr>
          <w:rFonts w:cs="MinionPro-CnIt"/>
          <w:iCs/>
          <w:color w:val="000000" w:themeColor="text1"/>
          <w:sz w:val="20"/>
          <w:szCs w:val="20"/>
        </w:rPr>
        <w:t xml:space="preserve"> </w:t>
      </w:r>
      <w:r>
        <w:rPr>
          <w:rFonts w:cs="MinionPro-CnIt"/>
          <w:iCs/>
          <w:color w:val="000000" w:themeColor="text1"/>
          <w:sz w:val="20"/>
          <w:szCs w:val="20"/>
        </w:rPr>
        <w:t>простор</w:t>
      </w:r>
      <w:r w:rsidRPr="009B6EE5">
        <w:rPr>
          <w:rFonts w:cs="MinionPro-CnIt"/>
          <w:iCs/>
          <w:color w:val="000000" w:themeColor="text1"/>
          <w:sz w:val="20"/>
          <w:szCs w:val="20"/>
        </w:rPr>
        <w:t xml:space="preserve"> (</w:t>
      </w:r>
      <w:r>
        <w:rPr>
          <w:rFonts w:cs="MinionPro-CnIt"/>
          <w:iCs/>
          <w:color w:val="000000" w:themeColor="text1"/>
          <w:sz w:val="20"/>
          <w:szCs w:val="20"/>
        </w:rPr>
        <w:t>грејна</w:t>
      </w:r>
      <w:r w:rsidRPr="009B6EE5">
        <w:rPr>
          <w:rFonts w:cs="MinionPro-CnIt"/>
          <w:iCs/>
          <w:color w:val="000000" w:themeColor="text1"/>
          <w:sz w:val="20"/>
          <w:szCs w:val="20"/>
        </w:rPr>
        <w:t xml:space="preserve"> </w:t>
      </w:r>
      <w:r>
        <w:rPr>
          <w:rFonts w:cs="MinionPro-CnIt"/>
          <w:iCs/>
          <w:color w:val="000000" w:themeColor="text1"/>
          <w:sz w:val="20"/>
          <w:szCs w:val="20"/>
        </w:rPr>
        <w:t>тијела</w:t>
      </w:r>
      <w:r w:rsidRPr="009B6EE5">
        <w:rPr>
          <w:rFonts w:cs="MinionPro-CnIt"/>
          <w:iCs/>
          <w:color w:val="000000" w:themeColor="text1"/>
          <w:sz w:val="20"/>
          <w:szCs w:val="20"/>
        </w:rPr>
        <w:t>).</w:t>
      </w:r>
      <w:r>
        <w:rPr>
          <w:rFonts w:cs="MinionPro-CnIt"/>
          <w:iCs/>
          <w:color w:val="000000" w:themeColor="text1"/>
          <w:sz w:val="20"/>
          <w:szCs w:val="20"/>
        </w:rPr>
        <w:t xml:space="preserve"> Топлотна</w:t>
      </w:r>
      <w:r w:rsidRPr="009B6EE5">
        <w:rPr>
          <w:rFonts w:cs="MinionPro-CnIt"/>
          <w:iCs/>
          <w:color w:val="000000" w:themeColor="text1"/>
          <w:sz w:val="20"/>
          <w:szCs w:val="20"/>
        </w:rPr>
        <w:t xml:space="preserve"> </w:t>
      </w:r>
      <w:r>
        <w:rPr>
          <w:rFonts w:cs="MinionPro-CnIt"/>
          <w:iCs/>
          <w:color w:val="000000" w:themeColor="text1"/>
          <w:sz w:val="20"/>
          <w:szCs w:val="20"/>
        </w:rPr>
        <w:t>енергија</w:t>
      </w:r>
      <w:r w:rsidRPr="009B6EE5">
        <w:rPr>
          <w:rFonts w:cs="MinionPro-CnIt"/>
          <w:iCs/>
          <w:color w:val="000000" w:themeColor="text1"/>
          <w:sz w:val="20"/>
          <w:szCs w:val="20"/>
        </w:rPr>
        <w:t xml:space="preserve"> </w:t>
      </w:r>
      <w:r>
        <w:rPr>
          <w:rFonts w:cs="MinionPro-CnIt"/>
          <w:iCs/>
          <w:color w:val="000000" w:themeColor="text1"/>
          <w:sz w:val="20"/>
          <w:szCs w:val="20"/>
        </w:rPr>
        <w:t>произведена</w:t>
      </w:r>
      <w:r w:rsidRPr="009B6EE5">
        <w:rPr>
          <w:rFonts w:cs="MinionPro-CnIt"/>
          <w:iCs/>
          <w:color w:val="000000" w:themeColor="text1"/>
          <w:sz w:val="20"/>
          <w:szCs w:val="20"/>
        </w:rPr>
        <w:t xml:space="preserve"> </w:t>
      </w:r>
      <w:r>
        <w:rPr>
          <w:rFonts w:cs="MinionPro-CnIt"/>
          <w:iCs/>
          <w:color w:val="000000" w:themeColor="text1"/>
          <w:sz w:val="20"/>
          <w:szCs w:val="20"/>
        </w:rPr>
        <w:t>у</w:t>
      </w:r>
      <w:r w:rsidRPr="009B6EE5">
        <w:rPr>
          <w:rFonts w:cs="MinionPro-CnIt"/>
          <w:iCs/>
          <w:color w:val="000000" w:themeColor="text1"/>
          <w:sz w:val="20"/>
          <w:szCs w:val="20"/>
        </w:rPr>
        <w:t xml:space="preserve"> </w:t>
      </w:r>
      <w:r>
        <w:rPr>
          <w:rFonts w:cs="MinionPro-CnIt"/>
          <w:iCs/>
          <w:color w:val="000000" w:themeColor="text1"/>
          <w:sz w:val="20"/>
          <w:szCs w:val="20"/>
        </w:rPr>
        <w:t>подсистему</w:t>
      </w:r>
      <w:r w:rsidRPr="009B6EE5">
        <w:rPr>
          <w:rFonts w:cs="MinionPro-CnIt"/>
          <w:iCs/>
          <w:color w:val="000000" w:themeColor="text1"/>
          <w:sz w:val="20"/>
          <w:szCs w:val="20"/>
        </w:rPr>
        <w:t xml:space="preserve"> </w:t>
      </w:r>
      <w:r>
        <w:rPr>
          <w:rFonts w:cs="MinionPro-CnIt"/>
          <w:iCs/>
          <w:color w:val="000000" w:themeColor="text1"/>
          <w:sz w:val="20"/>
          <w:szCs w:val="20"/>
        </w:rPr>
        <w:t>производње</w:t>
      </w:r>
      <w:r w:rsidRPr="009B6EE5">
        <w:rPr>
          <w:rFonts w:cs="MinionPro-CnIt"/>
          <w:iCs/>
          <w:color w:val="000000" w:themeColor="text1"/>
          <w:sz w:val="20"/>
          <w:szCs w:val="20"/>
        </w:rPr>
        <w:t xml:space="preserve"> </w:t>
      </w:r>
      <w:r>
        <w:rPr>
          <w:rFonts w:cs="MinionPro-CnIt"/>
          <w:iCs/>
          <w:color w:val="000000" w:themeColor="text1"/>
          <w:sz w:val="20"/>
          <w:szCs w:val="20"/>
        </w:rPr>
        <w:t>топлотне</w:t>
      </w:r>
      <w:r w:rsidRPr="009B6EE5">
        <w:rPr>
          <w:rFonts w:cs="MinionPro-CnIt"/>
          <w:iCs/>
          <w:color w:val="000000" w:themeColor="text1"/>
          <w:sz w:val="20"/>
          <w:szCs w:val="20"/>
        </w:rPr>
        <w:t xml:space="preserve"> </w:t>
      </w:r>
      <w:r>
        <w:rPr>
          <w:rFonts w:cs="MinionPro-CnIt"/>
          <w:iCs/>
          <w:color w:val="000000" w:themeColor="text1"/>
          <w:sz w:val="20"/>
          <w:szCs w:val="20"/>
        </w:rPr>
        <w:t>енергије</w:t>
      </w:r>
      <w:r w:rsidRPr="009B6EE5">
        <w:rPr>
          <w:rFonts w:cs="MinionPro-CnIt"/>
          <w:iCs/>
          <w:color w:val="000000" w:themeColor="text1"/>
          <w:sz w:val="20"/>
          <w:szCs w:val="20"/>
        </w:rPr>
        <w:t xml:space="preserve"> </w:t>
      </w:r>
      <w:r>
        <w:rPr>
          <w:rFonts w:cs="MinionPro-CnIt"/>
          <w:iCs/>
          <w:color w:val="000000" w:themeColor="text1"/>
          <w:sz w:val="20"/>
          <w:szCs w:val="20"/>
        </w:rPr>
        <w:t>разводи</w:t>
      </w:r>
      <w:r w:rsidRPr="009B6EE5">
        <w:rPr>
          <w:rFonts w:cs="MinionPro-CnIt"/>
          <w:iCs/>
          <w:color w:val="000000" w:themeColor="text1"/>
          <w:sz w:val="20"/>
          <w:szCs w:val="20"/>
        </w:rPr>
        <w:t xml:space="preserve"> </w:t>
      </w:r>
      <w:r>
        <w:rPr>
          <w:rFonts w:cs="MinionPro-CnIt"/>
          <w:iCs/>
          <w:color w:val="000000" w:themeColor="text1"/>
          <w:sz w:val="20"/>
          <w:szCs w:val="20"/>
        </w:rPr>
        <w:t>се</w:t>
      </w:r>
      <w:r w:rsidRPr="009B6EE5">
        <w:rPr>
          <w:rFonts w:cs="MinionPro-CnIt"/>
          <w:iCs/>
          <w:color w:val="000000" w:themeColor="text1"/>
          <w:sz w:val="20"/>
          <w:szCs w:val="20"/>
        </w:rPr>
        <w:t xml:space="preserve"> </w:t>
      </w:r>
      <w:r>
        <w:rPr>
          <w:rFonts w:cs="MinionPro-CnIt"/>
          <w:iCs/>
          <w:color w:val="000000" w:themeColor="text1"/>
          <w:sz w:val="20"/>
          <w:szCs w:val="20"/>
        </w:rPr>
        <w:t>преко</w:t>
      </w:r>
      <w:r w:rsidRPr="009B6EE5">
        <w:rPr>
          <w:rFonts w:cs="MinionPro-CnIt"/>
          <w:iCs/>
          <w:color w:val="000000" w:themeColor="text1"/>
          <w:sz w:val="20"/>
          <w:szCs w:val="20"/>
        </w:rPr>
        <w:t xml:space="preserve"> </w:t>
      </w:r>
      <w:r>
        <w:rPr>
          <w:rFonts w:cs="MinionPro-CnIt"/>
          <w:iCs/>
          <w:color w:val="000000" w:themeColor="text1"/>
          <w:sz w:val="20"/>
          <w:szCs w:val="20"/>
        </w:rPr>
        <w:t>подсистема</w:t>
      </w:r>
      <w:r w:rsidRPr="009B6EE5">
        <w:rPr>
          <w:rFonts w:cs="MinionPro-CnIt"/>
          <w:iCs/>
          <w:color w:val="000000" w:themeColor="text1"/>
          <w:sz w:val="20"/>
          <w:szCs w:val="20"/>
        </w:rPr>
        <w:t xml:space="preserve"> </w:t>
      </w:r>
      <w:r>
        <w:rPr>
          <w:rFonts w:cs="MinionPro-CnIt"/>
          <w:iCs/>
          <w:color w:val="000000" w:themeColor="text1"/>
          <w:sz w:val="20"/>
          <w:szCs w:val="20"/>
        </w:rPr>
        <w:t>развода</w:t>
      </w:r>
      <w:r w:rsidRPr="009B6EE5">
        <w:rPr>
          <w:rFonts w:cs="MinionPro-CnIt"/>
          <w:iCs/>
          <w:color w:val="000000" w:themeColor="text1"/>
          <w:sz w:val="20"/>
          <w:szCs w:val="20"/>
        </w:rPr>
        <w:t xml:space="preserve"> </w:t>
      </w:r>
      <w:r>
        <w:rPr>
          <w:rFonts w:cs="MinionPro-CnIt"/>
          <w:iCs/>
          <w:color w:val="000000" w:themeColor="text1"/>
          <w:sz w:val="20"/>
          <w:szCs w:val="20"/>
        </w:rPr>
        <w:t>топлотне</w:t>
      </w:r>
      <w:r w:rsidRPr="009B6EE5">
        <w:rPr>
          <w:rFonts w:cs="MinionPro-CnIt"/>
          <w:iCs/>
          <w:color w:val="000000" w:themeColor="text1"/>
          <w:sz w:val="20"/>
          <w:szCs w:val="20"/>
        </w:rPr>
        <w:t xml:space="preserve"> </w:t>
      </w:r>
      <w:r>
        <w:rPr>
          <w:rFonts w:cs="MinionPro-CnIt"/>
          <w:iCs/>
          <w:color w:val="000000" w:themeColor="text1"/>
          <w:sz w:val="20"/>
          <w:szCs w:val="20"/>
        </w:rPr>
        <w:t>енергије</w:t>
      </w:r>
      <w:r w:rsidRPr="009B6EE5">
        <w:rPr>
          <w:rFonts w:cs="MinionPro-CnIt"/>
          <w:iCs/>
          <w:color w:val="000000" w:themeColor="text1"/>
          <w:sz w:val="20"/>
          <w:szCs w:val="20"/>
        </w:rPr>
        <w:t xml:space="preserve"> </w:t>
      </w:r>
      <w:r>
        <w:rPr>
          <w:rFonts w:cs="MinionPro-CnIt"/>
          <w:iCs/>
          <w:color w:val="000000" w:themeColor="text1"/>
          <w:sz w:val="20"/>
          <w:szCs w:val="20"/>
        </w:rPr>
        <w:t>до</w:t>
      </w:r>
      <w:r w:rsidRPr="009B6EE5">
        <w:rPr>
          <w:rFonts w:cs="MinionPro-CnIt"/>
          <w:iCs/>
          <w:color w:val="000000" w:themeColor="text1"/>
          <w:sz w:val="20"/>
          <w:szCs w:val="20"/>
        </w:rPr>
        <w:t xml:space="preserve"> </w:t>
      </w:r>
      <w:r>
        <w:rPr>
          <w:rFonts w:cs="MinionPro-CnIt"/>
          <w:iCs/>
          <w:color w:val="000000" w:themeColor="text1"/>
          <w:sz w:val="20"/>
          <w:szCs w:val="20"/>
        </w:rPr>
        <w:t>крајњег</w:t>
      </w:r>
      <w:r w:rsidRPr="009B6EE5">
        <w:rPr>
          <w:rFonts w:cs="MinionPro-CnIt"/>
          <w:iCs/>
          <w:color w:val="000000" w:themeColor="text1"/>
          <w:sz w:val="20"/>
          <w:szCs w:val="20"/>
        </w:rPr>
        <w:t xml:space="preserve"> </w:t>
      </w:r>
      <w:r>
        <w:rPr>
          <w:rFonts w:cs="MinionPro-CnIt"/>
          <w:iCs/>
          <w:color w:val="000000" w:themeColor="text1"/>
          <w:sz w:val="20"/>
          <w:szCs w:val="20"/>
        </w:rPr>
        <w:t>подсистема</w:t>
      </w:r>
      <w:r w:rsidRPr="009B6EE5">
        <w:rPr>
          <w:rFonts w:cs="MinionPro-CnIt"/>
          <w:iCs/>
          <w:color w:val="000000" w:themeColor="text1"/>
          <w:sz w:val="20"/>
          <w:szCs w:val="20"/>
        </w:rPr>
        <w:t xml:space="preserve"> </w:t>
      </w:r>
      <w:r>
        <w:rPr>
          <w:rFonts w:cs="MinionPro-CnIt"/>
          <w:iCs/>
          <w:color w:val="000000" w:themeColor="text1"/>
          <w:sz w:val="20"/>
          <w:szCs w:val="20"/>
        </w:rPr>
        <w:t>система</w:t>
      </w:r>
      <w:r w:rsidRPr="009B6EE5">
        <w:rPr>
          <w:rFonts w:cs="MinionPro-CnIt"/>
          <w:iCs/>
          <w:color w:val="000000" w:themeColor="text1"/>
          <w:sz w:val="20"/>
          <w:szCs w:val="20"/>
        </w:rPr>
        <w:t xml:space="preserve"> </w:t>
      </w:r>
      <w:r>
        <w:rPr>
          <w:rFonts w:cs="MinionPro-CnIt"/>
          <w:iCs/>
          <w:color w:val="000000" w:themeColor="text1"/>
          <w:sz w:val="20"/>
          <w:szCs w:val="20"/>
        </w:rPr>
        <w:t>гријања</w:t>
      </w:r>
      <w:r w:rsidRPr="009B6EE5">
        <w:rPr>
          <w:rFonts w:cs="MinionPro-CnIt"/>
          <w:iCs/>
          <w:color w:val="000000" w:themeColor="text1"/>
          <w:sz w:val="20"/>
          <w:szCs w:val="20"/>
        </w:rPr>
        <w:t xml:space="preserve">, </w:t>
      </w:r>
      <w:r>
        <w:rPr>
          <w:rFonts w:cs="MinionPro-CnIt"/>
          <w:iCs/>
          <w:color w:val="000000" w:themeColor="text1"/>
          <w:sz w:val="20"/>
          <w:szCs w:val="20"/>
        </w:rPr>
        <w:t>грејних</w:t>
      </w:r>
      <w:r w:rsidRPr="009B6EE5">
        <w:rPr>
          <w:rFonts w:cs="MinionPro-CnIt"/>
          <w:iCs/>
          <w:color w:val="000000" w:themeColor="text1"/>
          <w:sz w:val="20"/>
          <w:szCs w:val="20"/>
        </w:rPr>
        <w:t xml:space="preserve"> </w:t>
      </w:r>
      <w:r>
        <w:rPr>
          <w:rFonts w:cs="MinionPro-CnIt"/>
          <w:iCs/>
          <w:color w:val="000000" w:themeColor="text1"/>
          <w:sz w:val="20"/>
          <w:szCs w:val="20"/>
        </w:rPr>
        <w:t>тијела</w:t>
      </w:r>
      <w:r w:rsidRPr="009B6EE5">
        <w:rPr>
          <w:rFonts w:cs="MinionPro-CnIt"/>
          <w:iCs/>
          <w:color w:val="000000" w:themeColor="text1"/>
          <w:sz w:val="20"/>
          <w:szCs w:val="20"/>
        </w:rPr>
        <w:t xml:space="preserve">. </w:t>
      </w:r>
      <w:r>
        <w:rPr>
          <w:rFonts w:cs="MinionPro-CnIt"/>
          <w:iCs/>
          <w:color w:val="000000" w:themeColor="text1"/>
          <w:sz w:val="20"/>
          <w:szCs w:val="20"/>
        </w:rPr>
        <w:t>Сваки</w:t>
      </w:r>
      <w:r w:rsidRPr="009B6EE5">
        <w:rPr>
          <w:rFonts w:cs="MinionPro-CnIt"/>
          <w:iCs/>
          <w:color w:val="000000" w:themeColor="text1"/>
          <w:sz w:val="20"/>
          <w:szCs w:val="20"/>
        </w:rPr>
        <w:t xml:space="preserve"> </w:t>
      </w:r>
      <w:r>
        <w:rPr>
          <w:rFonts w:cs="MinionPro-CnIt"/>
          <w:iCs/>
          <w:color w:val="000000" w:themeColor="text1"/>
          <w:sz w:val="20"/>
          <w:szCs w:val="20"/>
        </w:rPr>
        <w:t>од</w:t>
      </w:r>
      <w:r w:rsidRPr="009B6EE5">
        <w:rPr>
          <w:rFonts w:cs="MinionPro-CnIt"/>
          <w:iCs/>
          <w:color w:val="000000" w:themeColor="text1"/>
          <w:sz w:val="20"/>
          <w:szCs w:val="20"/>
        </w:rPr>
        <w:t xml:space="preserve"> </w:t>
      </w:r>
      <w:r>
        <w:rPr>
          <w:rFonts w:cs="MinionPro-CnIt"/>
          <w:iCs/>
          <w:color w:val="000000" w:themeColor="text1"/>
          <w:sz w:val="20"/>
          <w:szCs w:val="20"/>
        </w:rPr>
        <w:t>наведених</w:t>
      </w:r>
      <w:r w:rsidRPr="009B6EE5">
        <w:rPr>
          <w:rFonts w:cs="MinionPro-CnIt"/>
          <w:iCs/>
          <w:color w:val="000000" w:themeColor="text1"/>
          <w:sz w:val="20"/>
          <w:szCs w:val="20"/>
        </w:rPr>
        <w:t xml:space="preserve"> </w:t>
      </w:r>
      <w:r>
        <w:rPr>
          <w:rFonts w:cs="MinionPro-CnIt"/>
          <w:iCs/>
          <w:color w:val="000000" w:themeColor="text1"/>
          <w:sz w:val="20"/>
          <w:szCs w:val="20"/>
        </w:rPr>
        <w:t>подсистема</w:t>
      </w:r>
      <w:r w:rsidRPr="009B6EE5">
        <w:rPr>
          <w:rFonts w:cs="MinionPro-CnIt"/>
          <w:iCs/>
          <w:color w:val="000000" w:themeColor="text1"/>
          <w:sz w:val="20"/>
          <w:szCs w:val="20"/>
        </w:rPr>
        <w:t xml:space="preserve"> </w:t>
      </w:r>
      <w:r>
        <w:rPr>
          <w:rFonts w:cs="MinionPro-CnIt"/>
          <w:iCs/>
          <w:color w:val="000000" w:themeColor="text1"/>
          <w:sz w:val="20"/>
          <w:szCs w:val="20"/>
        </w:rPr>
        <w:t>система</w:t>
      </w:r>
      <w:r w:rsidRPr="009B6EE5">
        <w:rPr>
          <w:rFonts w:cs="MinionPro-CnIt"/>
          <w:iCs/>
          <w:color w:val="000000" w:themeColor="text1"/>
          <w:sz w:val="20"/>
          <w:szCs w:val="20"/>
        </w:rPr>
        <w:t xml:space="preserve"> </w:t>
      </w:r>
      <w:r>
        <w:rPr>
          <w:rFonts w:cs="MinionPro-CnIt"/>
          <w:iCs/>
          <w:color w:val="000000" w:themeColor="text1"/>
          <w:sz w:val="20"/>
          <w:szCs w:val="20"/>
        </w:rPr>
        <w:t>гријања</w:t>
      </w:r>
      <w:r w:rsidRPr="009B6EE5">
        <w:rPr>
          <w:rFonts w:cs="MinionPro-CnIt"/>
          <w:iCs/>
          <w:color w:val="000000" w:themeColor="text1"/>
          <w:sz w:val="20"/>
          <w:szCs w:val="20"/>
        </w:rPr>
        <w:t xml:space="preserve"> </w:t>
      </w:r>
      <w:r>
        <w:rPr>
          <w:rFonts w:cs="MinionPro-CnIt"/>
          <w:iCs/>
          <w:color w:val="000000" w:themeColor="text1"/>
          <w:sz w:val="20"/>
          <w:szCs w:val="20"/>
        </w:rPr>
        <w:t>има топлотне</w:t>
      </w:r>
      <w:r w:rsidRPr="009B6EE5">
        <w:rPr>
          <w:rFonts w:cs="MinionPro-CnIt"/>
          <w:iCs/>
          <w:color w:val="000000" w:themeColor="text1"/>
          <w:sz w:val="20"/>
          <w:szCs w:val="20"/>
        </w:rPr>
        <w:t xml:space="preserve"> </w:t>
      </w:r>
      <w:r>
        <w:rPr>
          <w:rFonts w:cs="MinionPro-CnIt"/>
          <w:iCs/>
          <w:color w:val="000000" w:themeColor="text1"/>
          <w:sz w:val="20"/>
          <w:szCs w:val="20"/>
        </w:rPr>
        <w:t>губитке</w:t>
      </w:r>
      <w:r w:rsidRPr="009B6EE5">
        <w:rPr>
          <w:rFonts w:cs="MinionPro-CnIt"/>
          <w:iCs/>
          <w:color w:val="000000" w:themeColor="text1"/>
          <w:sz w:val="20"/>
          <w:szCs w:val="20"/>
        </w:rPr>
        <w:t xml:space="preserve"> </w:t>
      </w:r>
      <w:r>
        <w:rPr>
          <w:rFonts w:cs="MinionPro-CnIt"/>
          <w:iCs/>
          <w:color w:val="000000" w:themeColor="text1"/>
          <w:sz w:val="20"/>
          <w:szCs w:val="20"/>
        </w:rPr>
        <w:t>укључујући</w:t>
      </w:r>
      <w:r w:rsidRPr="009B6EE5">
        <w:rPr>
          <w:rFonts w:cs="MinionPro-CnIt"/>
          <w:iCs/>
          <w:color w:val="000000" w:themeColor="text1"/>
          <w:sz w:val="20"/>
          <w:szCs w:val="20"/>
        </w:rPr>
        <w:t xml:space="preserve"> </w:t>
      </w:r>
      <w:r>
        <w:rPr>
          <w:rFonts w:cs="MinionPro-CnIt"/>
          <w:iCs/>
          <w:color w:val="000000" w:themeColor="text1"/>
          <w:sz w:val="20"/>
          <w:szCs w:val="20"/>
        </w:rPr>
        <w:t>и</w:t>
      </w:r>
      <w:r w:rsidRPr="009B6EE5">
        <w:rPr>
          <w:rFonts w:cs="MinionPro-CnIt"/>
          <w:iCs/>
          <w:color w:val="000000" w:themeColor="text1"/>
          <w:sz w:val="20"/>
          <w:szCs w:val="20"/>
        </w:rPr>
        <w:t xml:space="preserve"> </w:t>
      </w:r>
      <w:r>
        <w:rPr>
          <w:rFonts w:cs="MinionPro-CnIt"/>
          <w:iCs/>
          <w:color w:val="000000" w:themeColor="text1"/>
          <w:sz w:val="20"/>
          <w:szCs w:val="20"/>
        </w:rPr>
        <w:t>губитке</w:t>
      </w:r>
      <w:r w:rsidRPr="009B6EE5">
        <w:rPr>
          <w:rFonts w:cs="MinionPro-CnIt"/>
          <w:iCs/>
          <w:color w:val="000000" w:themeColor="text1"/>
          <w:sz w:val="20"/>
          <w:szCs w:val="20"/>
        </w:rPr>
        <w:t xml:space="preserve"> </w:t>
      </w:r>
      <w:r>
        <w:rPr>
          <w:rFonts w:cs="MinionPro-CnIt"/>
          <w:iCs/>
          <w:color w:val="000000" w:themeColor="text1"/>
          <w:sz w:val="20"/>
          <w:szCs w:val="20"/>
        </w:rPr>
        <w:t>услијед</w:t>
      </w:r>
      <w:r w:rsidRPr="009B6EE5">
        <w:rPr>
          <w:rFonts w:cs="MinionPro-CnIt"/>
          <w:iCs/>
          <w:color w:val="000000" w:themeColor="text1"/>
          <w:sz w:val="20"/>
          <w:szCs w:val="20"/>
        </w:rPr>
        <w:t xml:space="preserve"> </w:t>
      </w:r>
      <w:r>
        <w:rPr>
          <w:rFonts w:cs="MinionPro-CnIt"/>
          <w:iCs/>
          <w:color w:val="000000" w:themeColor="text1"/>
          <w:sz w:val="20"/>
          <w:szCs w:val="20"/>
        </w:rPr>
        <w:t>регулације</w:t>
      </w:r>
      <w:r w:rsidRPr="009B6EE5">
        <w:rPr>
          <w:rFonts w:cs="MinionPro-CnIt"/>
          <w:iCs/>
          <w:color w:val="000000" w:themeColor="text1"/>
          <w:sz w:val="20"/>
          <w:szCs w:val="20"/>
        </w:rPr>
        <w:t xml:space="preserve">, </w:t>
      </w:r>
      <w:r>
        <w:rPr>
          <w:rFonts w:cs="MinionPro-CnIt"/>
          <w:iCs/>
          <w:color w:val="000000" w:themeColor="text1"/>
          <w:sz w:val="20"/>
          <w:szCs w:val="20"/>
        </w:rPr>
        <w:t>који</w:t>
      </w:r>
      <w:r w:rsidRPr="009B6EE5">
        <w:rPr>
          <w:rFonts w:cs="MinionPro-CnIt"/>
          <w:iCs/>
          <w:color w:val="000000" w:themeColor="text1"/>
          <w:sz w:val="20"/>
          <w:szCs w:val="20"/>
        </w:rPr>
        <w:t xml:space="preserve"> </w:t>
      </w:r>
      <w:r>
        <w:rPr>
          <w:rFonts w:cs="MinionPro-CnIt"/>
          <w:iCs/>
          <w:color w:val="000000" w:themeColor="text1"/>
          <w:sz w:val="20"/>
          <w:szCs w:val="20"/>
        </w:rPr>
        <w:t>се</w:t>
      </w:r>
      <w:r w:rsidRPr="009B6EE5">
        <w:rPr>
          <w:rFonts w:cs="MinionPro-CnIt"/>
          <w:iCs/>
          <w:color w:val="000000" w:themeColor="text1"/>
          <w:sz w:val="20"/>
          <w:szCs w:val="20"/>
        </w:rPr>
        <w:t xml:space="preserve"> </w:t>
      </w:r>
      <w:r>
        <w:rPr>
          <w:rFonts w:cs="MinionPro-CnIt"/>
          <w:iCs/>
          <w:color w:val="000000" w:themeColor="text1"/>
          <w:sz w:val="20"/>
          <w:szCs w:val="20"/>
        </w:rPr>
        <w:t>морају</w:t>
      </w:r>
      <w:r w:rsidRPr="009B6EE5">
        <w:rPr>
          <w:rFonts w:cs="MinionPro-CnIt"/>
          <w:iCs/>
          <w:color w:val="000000" w:themeColor="text1"/>
          <w:sz w:val="20"/>
          <w:szCs w:val="20"/>
        </w:rPr>
        <w:t xml:space="preserve"> </w:t>
      </w:r>
      <w:r>
        <w:rPr>
          <w:rFonts w:cs="MinionPro-CnIt"/>
          <w:iCs/>
          <w:color w:val="000000" w:themeColor="text1"/>
          <w:sz w:val="20"/>
          <w:szCs w:val="20"/>
        </w:rPr>
        <w:t>узети</w:t>
      </w:r>
      <w:r w:rsidRPr="009B6EE5">
        <w:rPr>
          <w:rFonts w:cs="MinionPro-CnIt"/>
          <w:iCs/>
          <w:color w:val="000000" w:themeColor="text1"/>
          <w:sz w:val="20"/>
          <w:szCs w:val="20"/>
        </w:rPr>
        <w:t xml:space="preserve"> </w:t>
      </w:r>
      <w:r>
        <w:rPr>
          <w:rFonts w:cs="MinionPro-CnIt"/>
          <w:iCs/>
          <w:color w:val="000000" w:themeColor="text1"/>
          <w:sz w:val="20"/>
          <w:szCs w:val="20"/>
        </w:rPr>
        <w:t>у</w:t>
      </w:r>
      <w:r w:rsidRPr="009B6EE5">
        <w:rPr>
          <w:rFonts w:cs="MinionPro-CnIt"/>
          <w:iCs/>
          <w:color w:val="000000" w:themeColor="text1"/>
          <w:sz w:val="20"/>
          <w:szCs w:val="20"/>
        </w:rPr>
        <w:t xml:space="preserve"> </w:t>
      </w:r>
      <w:r>
        <w:rPr>
          <w:rFonts w:cs="MinionPro-CnIt"/>
          <w:iCs/>
          <w:color w:val="000000" w:themeColor="text1"/>
          <w:sz w:val="20"/>
          <w:szCs w:val="20"/>
        </w:rPr>
        <w:t>обзир</w:t>
      </w:r>
      <w:r w:rsidRPr="009B6EE5">
        <w:rPr>
          <w:rFonts w:cs="MinionPro-CnIt"/>
          <w:iCs/>
          <w:color w:val="000000" w:themeColor="text1"/>
          <w:sz w:val="20"/>
          <w:szCs w:val="20"/>
        </w:rPr>
        <w:t xml:space="preserve"> </w:t>
      </w:r>
      <w:r>
        <w:rPr>
          <w:rFonts w:cs="MinionPro-CnIt"/>
          <w:iCs/>
          <w:color w:val="000000" w:themeColor="text1"/>
          <w:sz w:val="20"/>
          <w:szCs w:val="20"/>
        </w:rPr>
        <w:t>приликом</w:t>
      </w:r>
      <w:r w:rsidRPr="009B6EE5">
        <w:rPr>
          <w:rFonts w:cs="MinionPro-CnIt"/>
          <w:iCs/>
          <w:color w:val="000000" w:themeColor="text1"/>
          <w:sz w:val="20"/>
          <w:szCs w:val="20"/>
        </w:rPr>
        <w:t xml:space="preserve"> </w:t>
      </w:r>
      <w:r>
        <w:rPr>
          <w:rFonts w:cs="MinionPro-CnIt"/>
          <w:iCs/>
          <w:color w:val="000000" w:themeColor="text1"/>
          <w:sz w:val="20"/>
          <w:szCs w:val="20"/>
        </w:rPr>
        <w:t>прорачуна</w:t>
      </w:r>
      <w:r w:rsidRPr="009B6EE5">
        <w:rPr>
          <w:rFonts w:cs="MinionPro-CnIt"/>
          <w:iCs/>
          <w:color w:val="000000" w:themeColor="text1"/>
          <w:sz w:val="20"/>
          <w:szCs w:val="20"/>
        </w:rPr>
        <w:t xml:space="preserve"> </w:t>
      </w:r>
      <w:r>
        <w:rPr>
          <w:rFonts w:cs="MinionPro-CnIt"/>
          <w:iCs/>
          <w:color w:val="000000" w:themeColor="text1"/>
          <w:sz w:val="20"/>
          <w:szCs w:val="20"/>
        </w:rPr>
        <w:t>годишње</w:t>
      </w:r>
      <w:r w:rsidRPr="009B6EE5">
        <w:rPr>
          <w:rFonts w:cs="MinionPro-CnIt"/>
          <w:iCs/>
          <w:color w:val="000000" w:themeColor="text1"/>
          <w:sz w:val="20"/>
          <w:szCs w:val="20"/>
        </w:rPr>
        <w:t xml:space="preserve"> </w:t>
      </w:r>
      <w:r>
        <w:rPr>
          <w:rFonts w:cs="MinionPro-CnIt"/>
          <w:iCs/>
          <w:color w:val="000000" w:themeColor="text1"/>
          <w:sz w:val="20"/>
          <w:szCs w:val="20"/>
        </w:rPr>
        <w:t>финалне</w:t>
      </w:r>
      <w:r w:rsidRPr="009B6EE5">
        <w:rPr>
          <w:rFonts w:cs="MinionPro-CnIt"/>
          <w:iCs/>
          <w:color w:val="000000" w:themeColor="text1"/>
          <w:sz w:val="20"/>
          <w:szCs w:val="20"/>
        </w:rPr>
        <w:t xml:space="preserve"> </w:t>
      </w:r>
      <w:r>
        <w:rPr>
          <w:rFonts w:cs="MinionPro-CnIt"/>
          <w:iCs/>
          <w:color w:val="000000" w:themeColor="text1"/>
          <w:sz w:val="20"/>
          <w:szCs w:val="20"/>
        </w:rPr>
        <w:t>топлотне</w:t>
      </w:r>
      <w:r w:rsidRPr="009B6EE5">
        <w:rPr>
          <w:rFonts w:cs="MinionPro-CnIt"/>
          <w:iCs/>
          <w:color w:val="000000" w:themeColor="text1"/>
          <w:sz w:val="20"/>
          <w:szCs w:val="20"/>
        </w:rPr>
        <w:t xml:space="preserve"> </w:t>
      </w:r>
      <w:r>
        <w:rPr>
          <w:rFonts w:cs="MinionPro-CnIt"/>
          <w:iCs/>
          <w:color w:val="000000" w:themeColor="text1"/>
          <w:sz w:val="20"/>
          <w:szCs w:val="20"/>
        </w:rPr>
        <w:t>енергије</w:t>
      </w:r>
      <w:r w:rsidRPr="009B6EE5">
        <w:rPr>
          <w:rFonts w:cs="MinionPro-CnIt"/>
          <w:iCs/>
          <w:color w:val="000000" w:themeColor="text1"/>
          <w:sz w:val="20"/>
          <w:szCs w:val="20"/>
        </w:rPr>
        <w:t xml:space="preserve"> </w:t>
      </w:r>
      <w:r>
        <w:rPr>
          <w:rFonts w:cs="MinionPro-CnIt"/>
          <w:iCs/>
          <w:color w:val="000000" w:themeColor="text1"/>
          <w:sz w:val="20"/>
          <w:szCs w:val="20"/>
        </w:rPr>
        <w:t>за</w:t>
      </w:r>
      <w:r w:rsidRPr="009B6EE5">
        <w:rPr>
          <w:rFonts w:cs="MinionPro-CnIt"/>
          <w:iCs/>
          <w:color w:val="000000" w:themeColor="text1"/>
          <w:sz w:val="20"/>
          <w:szCs w:val="20"/>
        </w:rPr>
        <w:t xml:space="preserve"> </w:t>
      </w:r>
      <w:r>
        <w:rPr>
          <w:rFonts w:cs="MinionPro-CnIt"/>
          <w:iCs/>
          <w:color w:val="000000" w:themeColor="text1"/>
          <w:sz w:val="20"/>
          <w:szCs w:val="20"/>
        </w:rPr>
        <w:t>гријање</w:t>
      </w:r>
      <w:r w:rsidRPr="009B6EE5">
        <w:rPr>
          <w:rFonts w:cs="MinionPro-CnIt"/>
          <w:iCs/>
          <w:color w:val="000000" w:themeColor="text1"/>
          <w:sz w:val="20"/>
          <w:szCs w:val="20"/>
        </w:rPr>
        <w:t xml:space="preserve">. </w:t>
      </w:r>
      <w:r>
        <w:rPr>
          <w:rFonts w:cs="MinionPro-CnIt"/>
          <w:iCs/>
          <w:color w:val="000000" w:themeColor="text1"/>
          <w:sz w:val="20"/>
          <w:szCs w:val="20"/>
        </w:rPr>
        <w:t>Годишња</w:t>
      </w:r>
      <w:r w:rsidRPr="009B6EE5">
        <w:rPr>
          <w:rFonts w:cs="MinionPro-CnIt"/>
          <w:iCs/>
          <w:color w:val="000000" w:themeColor="text1"/>
          <w:sz w:val="20"/>
          <w:szCs w:val="20"/>
        </w:rPr>
        <w:t xml:space="preserve"> </w:t>
      </w:r>
      <w:r>
        <w:rPr>
          <w:rFonts w:cs="MinionPro-CnIt"/>
          <w:iCs/>
          <w:color w:val="000000" w:themeColor="text1"/>
          <w:sz w:val="20"/>
          <w:szCs w:val="20"/>
        </w:rPr>
        <w:t>финална</w:t>
      </w:r>
      <w:r w:rsidRPr="009B6EE5">
        <w:rPr>
          <w:rFonts w:cs="MinionPro-CnIt"/>
          <w:iCs/>
          <w:color w:val="000000" w:themeColor="text1"/>
          <w:sz w:val="20"/>
          <w:szCs w:val="20"/>
        </w:rPr>
        <w:t xml:space="preserve"> </w:t>
      </w:r>
      <w:r>
        <w:rPr>
          <w:rFonts w:cs="MinionPro-CnIt"/>
          <w:iCs/>
          <w:color w:val="000000" w:themeColor="text1"/>
          <w:sz w:val="20"/>
          <w:szCs w:val="20"/>
        </w:rPr>
        <w:t>топлотна</w:t>
      </w:r>
      <w:r w:rsidRPr="009B6EE5">
        <w:rPr>
          <w:rFonts w:cs="MinionPro-CnIt"/>
          <w:iCs/>
          <w:color w:val="000000" w:themeColor="text1"/>
          <w:sz w:val="20"/>
          <w:szCs w:val="20"/>
        </w:rPr>
        <w:t xml:space="preserve"> </w:t>
      </w:r>
      <w:r>
        <w:rPr>
          <w:rFonts w:cs="MinionPro-CnIt"/>
          <w:iCs/>
          <w:color w:val="000000" w:themeColor="text1"/>
          <w:sz w:val="20"/>
          <w:szCs w:val="20"/>
        </w:rPr>
        <w:t>енергија</w:t>
      </w:r>
      <w:r w:rsidRPr="009B6EE5">
        <w:rPr>
          <w:rFonts w:cs="MinionPro-CnIt"/>
          <w:iCs/>
          <w:color w:val="000000" w:themeColor="text1"/>
          <w:sz w:val="20"/>
          <w:szCs w:val="20"/>
        </w:rPr>
        <w:t xml:space="preserve"> </w:t>
      </w:r>
      <w:r>
        <w:rPr>
          <w:rFonts w:cs="MinionPro-CnIt"/>
          <w:iCs/>
          <w:color w:val="000000" w:themeColor="text1"/>
          <w:sz w:val="20"/>
          <w:szCs w:val="20"/>
        </w:rPr>
        <w:t>представља</w:t>
      </w:r>
      <w:r w:rsidRPr="009B6EE5">
        <w:rPr>
          <w:rFonts w:cs="MinionPro-CnIt"/>
          <w:iCs/>
          <w:color w:val="000000" w:themeColor="text1"/>
          <w:sz w:val="20"/>
          <w:szCs w:val="20"/>
        </w:rPr>
        <w:t xml:space="preserve"> </w:t>
      </w:r>
      <w:r>
        <w:rPr>
          <w:rFonts w:cs="MinionPro-CnIt"/>
          <w:iCs/>
          <w:color w:val="000000" w:themeColor="text1"/>
          <w:sz w:val="20"/>
          <w:szCs w:val="20"/>
        </w:rPr>
        <w:t>потребну</w:t>
      </w:r>
      <w:r w:rsidRPr="009B6EE5">
        <w:rPr>
          <w:rFonts w:cs="MinionPro-CnIt"/>
          <w:iCs/>
          <w:color w:val="000000" w:themeColor="text1"/>
          <w:sz w:val="20"/>
          <w:szCs w:val="20"/>
        </w:rPr>
        <w:t xml:space="preserve"> </w:t>
      </w:r>
      <w:r>
        <w:rPr>
          <w:rFonts w:cs="MinionPro-CnIt"/>
          <w:iCs/>
          <w:color w:val="000000" w:themeColor="text1"/>
          <w:sz w:val="20"/>
          <w:szCs w:val="20"/>
        </w:rPr>
        <w:t>корисну</w:t>
      </w:r>
      <w:r w:rsidRPr="009B6EE5">
        <w:rPr>
          <w:rFonts w:cs="MinionPro-CnIt"/>
          <w:iCs/>
          <w:color w:val="000000" w:themeColor="text1"/>
          <w:sz w:val="20"/>
          <w:szCs w:val="20"/>
        </w:rPr>
        <w:t xml:space="preserve"> </w:t>
      </w:r>
      <w:r>
        <w:rPr>
          <w:rFonts w:cs="MinionPro-CnIt"/>
          <w:iCs/>
          <w:color w:val="000000" w:themeColor="text1"/>
          <w:sz w:val="20"/>
          <w:szCs w:val="20"/>
        </w:rPr>
        <w:t>топлотну</w:t>
      </w:r>
      <w:r w:rsidRPr="009B6EE5">
        <w:rPr>
          <w:rFonts w:cs="MinionPro-CnIt"/>
          <w:iCs/>
          <w:color w:val="000000" w:themeColor="text1"/>
          <w:sz w:val="20"/>
          <w:szCs w:val="20"/>
        </w:rPr>
        <w:t xml:space="preserve"> </w:t>
      </w:r>
      <w:r>
        <w:rPr>
          <w:rFonts w:cs="MinionPro-CnIt"/>
          <w:iCs/>
          <w:color w:val="000000" w:themeColor="text1"/>
          <w:sz w:val="20"/>
          <w:szCs w:val="20"/>
        </w:rPr>
        <w:t>енергију</w:t>
      </w:r>
      <w:r w:rsidRPr="009B6EE5">
        <w:rPr>
          <w:rFonts w:cs="MinionPro-CnIt"/>
          <w:iCs/>
          <w:color w:val="000000" w:themeColor="text1"/>
          <w:sz w:val="20"/>
          <w:szCs w:val="20"/>
        </w:rPr>
        <w:t xml:space="preserve"> </w:t>
      </w:r>
      <w:r>
        <w:rPr>
          <w:rFonts w:cs="MinionPro-CnIt"/>
          <w:iCs/>
          <w:color w:val="000000" w:themeColor="text1"/>
          <w:sz w:val="20"/>
          <w:szCs w:val="20"/>
        </w:rPr>
        <w:t>повећану</w:t>
      </w:r>
      <w:r w:rsidRPr="009B6EE5">
        <w:rPr>
          <w:rFonts w:cs="MinionPro-CnIt"/>
          <w:iCs/>
          <w:color w:val="000000" w:themeColor="text1"/>
          <w:sz w:val="20"/>
          <w:szCs w:val="20"/>
        </w:rPr>
        <w:t xml:space="preserve"> </w:t>
      </w:r>
      <w:r>
        <w:rPr>
          <w:rFonts w:cs="MinionPro-CnIt"/>
          <w:iCs/>
          <w:color w:val="000000" w:themeColor="text1"/>
          <w:sz w:val="20"/>
          <w:szCs w:val="20"/>
        </w:rPr>
        <w:t>за</w:t>
      </w:r>
      <w:r w:rsidRPr="009B6EE5">
        <w:rPr>
          <w:rFonts w:cs="MinionPro-CnIt"/>
          <w:iCs/>
          <w:color w:val="000000" w:themeColor="text1"/>
          <w:sz w:val="20"/>
          <w:szCs w:val="20"/>
        </w:rPr>
        <w:t xml:space="preserve"> </w:t>
      </w:r>
      <w:r>
        <w:rPr>
          <w:rFonts w:cs="MinionPro-CnIt"/>
          <w:iCs/>
          <w:color w:val="000000" w:themeColor="text1"/>
          <w:sz w:val="20"/>
          <w:szCs w:val="20"/>
        </w:rPr>
        <w:t>топлотне</w:t>
      </w:r>
      <w:r w:rsidRPr="009B6EE5">
        <w:rPr>
          <w:rFonts w:cs="MinionPro-CnIt"/>
          <w:iCs/>
          <w:color w:val="000000" w:themeColor="text1"/>
          <w:sz w:val="20"/>
          <w:szCs w:val="20"/>
        </w:rPr>
        <w:t xml:space="preserve"> </w:t>
      </w:r>
      <w:r>
        <w:rPr>
          <w:rFonts w:cs="MinionPro-CnIt"/>
          <w:iCs/>
          <w:color w:val="000000" w:themeColor="text1"/>
          <w:sz w:val="20"/>
          <w:szCs w:val="20"/>
        </w:rPr>
        <w:t>губитке</w:t>
      </w:r>
      <w:r w:rsidRPr="009B6EE5">
        <w:rPr>
          <w:rFonts w:cs="MinionPro-CnIt"/>
          <w:iCs/>
          <w:color w:val="000000" w:themeColor="text1"/>
          <w:sz w:val="20"/>
          <w:szCs w:val="20"/>
        </w:rPr>
        <w:t xml:space="preserve"> </w:t>
      </w:r>
      <w:r>
        <w:rPr>
          <w:rFonts w:cs="MinionPro-CnIt"/>
          <w:iCs/>
          <w:color w:val="000000" w:themeColor="text1"/>
          <w:sz w:val="20"/>
          <w:szCs w:val="20"/>
        </w:rPr>
        <w:t>укључујући</w:t>
      </w:r>
      <w:r w:rsidRPr="009B6EE5">
        <w:rPr>
          <w:rFonts w:cs="MinionPro-CnIt"/>
          <w:iCs/>
          <w:color w:val="000000" w:themeColor="text1"/>
          <w:sz w:val="20"/>
          <w:szCs w:val="20"/>
        </w:rPr>
        <w:t xml:space="preserve"> </w:t>
      </w:r>
      <w:r>
        <w:rPr>
          <w:rFonts w:cs="MinionPro-CnIt"/>
          <w:iCs/>
          <w:color w:val="000000" w:themeColor="text1"/>
          <w:sz w:val="20"/>
          <w:szCs w:val="20"/>
        </w:rPr>
        <w:t>и</w:t>
      </w:r>
      <w:r w:rsidRPr="009B6EE5">
        <w:rPr>
          <w:rFonts w:cs="MinionPro-CnIt"/>
          <w:iCs/>
          <w:color w:val="000000" w:themeColor="text1"/>
          <w:sz w:val="20"/>
          <w:szCs w:val="20"/>
        </w:rPr>
        <w:t xml:space="preserve"> </w:t>
      </w:r>
      <w:r>
        <w:rPr>
          <w:rFonts w:cs="MinionPro-CnIt"/>
          <w:iCs/>
          <w:color w:val="000000" w:themeColor="text1"/>
          <w:sz w:val="20"/>
          <w:szCs w:val="20"/>
        </w:rPr>
        <w:t>губитке</w:t>
      </w:r>
      <w:r w:rsidRPr="009B6EE5">
        <w:rPr>
          <w:rFonts w:cs="MinionPro-CnIt"/>
          <w:iCs/>
          <w:color w:val="000000" w:themeColor="text1"/>
          <w:sz w:val="20"/>
          <w:szCs w:val="20"/>
        </w:rPr>
        <w:t xml:space="preserve"> </w:t>
      </w:r>
      <w:r>
        <w:rPr>
          <w:rFonts w:cs="MinionPro-CnIt"/>
          <w:iCs/>
          <w:color w:val="000000" w:themeColor="text1"/>
          <w:sz w:val="20"/>
          <w:szCs w:val="20"/>
        </w:rPr>
        <w:t>услијед</w:t>
      </w:r>
      <w:r w:rsidRPr="009B6EE5">
        <w:rPr>
          <w:rFonts w:cs="MinionPro-CnIt"/>
          <w:iCs/>
          <w:color w:val="000000" w:themeColor="text1"/>
          <w:sz w:val="20"/>
          <w:szCs w:val="20"/>
        </w:rPr>
        <w:t xml:space="preserve"> </w:t>
      </w:r>
      <w:r>
        <w:rPr>
          <w:rFonts w:cs="MinionPro-CnIt"/>
          <w:iCs/>
          <w:color w:val="000000" w:themeColor="text1"/>
          <w:sz w:val="20"/>
          <w:szCs w:val="20"/>
        </w:rPr>
        <w:t>регулације</w:t>
      </w:r>
      <w:r w:rsidRPr="009B6EE5">
        <w:rPr>
          <w:rFonts w:cs="MinionPro-CnIt"/>
          <w:iCs/>
          <w:color w:val="000000" w:themeColor="text1"/>
          <w:sz w:val="20"/>
          <w:szCs w:val="20"/>
        </w:rPr>
        <w:t>.</w:t>
      </w:r>
    </w:p>
    <w:p w:rsidR="007A5944" w:rsidRPr="009B6EE5" w:rsidRDefault="007A5944" w:rsidP="007A5944">
      <w:pPr>
        <w:autoSpaceDE w:val="0"/>
        <w:autoSpaceDN w:val="0"/>
        <w:adjustRightInd w:val="0"/>
        <w:spacing w:before="60" w:after="0" w:line="240" w:lineRule="auto"/>
        <w:jc w:val="both"/>
        <w:rPr>
          <w:rFonts w:cs="MinionPro-CnIt"/>
          <w:iCs/>
          <w:color w:val="000000" w:themeColor="text1"/>
          <w:sz w:val="20"/>
          <w:szCs w:val="20"/>
        </w:rPr>
      </w:pPr>
      <w:r>
        <w:rPr>
          <w:rFonts w:cs="MinionPro-CnIt"/>
          <w:iCs/>
          <w:color w:val="000000" w:themeColor="text1"/>
          <w:sz w:val="20"/>
          <w:szCs w:val="20"/>
        </w:rPr>
        <w:t>Код</w:t>
      </w:r>
      <w:r w:rsidRPr="009B6EE5">
        <w:rPr>
          <w:rFonts w:cs="MinionPro-CnIt"/>
          <w:iCs/>
          <w:color w:val="000000" w:themeColor="text1"/>
          <w:sz w:val="20"/>
          <w:szCs w:val="20"/>
        </w:rPr>
        <w:t xml:space="preserve"> </w:t>
      </w:r>
      <w:r>
        <w:rPr>
          <w:rFonts w:cs="MinionPro-CnIt"/>
          <w:iCs/>
          <w:color w:val="000000" w:themeColor="text1"/>
          <w:sz w:val="20"/>
          <w:szCs w:val="20"/>
        </w:rPr>
        <w:t>замјена</w:t>
      </w:r>
      <w:r w:rsidRPr="009B6EE5">
        <w:rPr>
          <w:rFonts w:cs="MinionPro-CnIt"/>
          <w:iCs/>
          <w:color w:val="000000" w:themeColor="text1"/>
          <w:sz w:val="20"/>
          <w:szCs w:val="20"/>
        </w:rPr>
        <w:t xml:space="preserve"> </w:t>
      </w:r>
      <w:r>
        <w:rPr>
          <w:rFonts w:cs="MinionPro-CnIt"/>
          <w:iCs/>
          <w:color w:val="000000" w:themeColor="text1"/>
          <w:sz w:val="20"/>
          <w:szCs w:val="20"/>
        </w:rPr>
        <w:t>постојећег</w:t>
      </w:r>
      <w:r w:rsidRPr="009B6EE5">
        <w:rPr>
          <w:rFonts w:cs="MinionPro-CnIt"/>
          <w:iCs/>
          <w:color w:val="000000" w:themeColor="text1"/>
          <w:sz w:val="20"/>
          <w:szCs w:val="20"/>
        </w:rPr>
        <w:t xml:space="preserve"> </w:t>
      </w:r>
      <w:r>
        <w:rPr>
          <w:rFonts w:cs="MinionPro-CnIt"/>
          <w:iCs/>
          <w:color w:val="000000" w:themeColor="text1"/>
          <w:sz w:val="20"/>
          <w:szCs w:val="20"/>
        </w:rPr>
        <w:t>система</w:t>
      </w:r>
      <w:r w:rsidRPr="009B6EE5">
        <w:rPr>
          <w:rFonts w:cs="MinionPro-CnIt"/>
          <w:iCs/>
          <w:color w:val="000000" w:themeColor="text1"/>
          <w:sz w:val="20"/>
          <w:szCs w:val="20"/>
        </w:rPr>
        <w:t xml:space="preserve"> </w:t>
      </w:r>
      <w:r>
        <w:rPr>
          <w:rFonts w:cs="MinionPro-CnIt"/>
          <w:iCs/>
          <w:color w:val="000000" w:themeColor="text1"/>
          <w:sz w:val="20"/>
          <w:szCs w:val="20"/>
        </w:rPr>
        <w:t>гријања</w:t>
      </w:r>
      <w:r w:rsidRPr="009B6EE5">
        <w:rPr>
          <w:rFonts w:cs="MinionPro-CnIt"/>
          <w:iCs/>
          <w:color w:val="000000" w:themeColor="text1"/>
          <w:sz w:val="20"/>
          <w:szCs w:val="20"/>
        </w:rPr>
        <w:t xml:space="preserve"> </w:t>
      </w:r>
      <w:r>
        <w:rPr>
          <w:rFonts w:cs="MinionPro-CnIt"/>
          <w:iCs/>
          <w:color w:val="000000" w:themeColor="text1"/>
          <w:sz w:val="20"/>
          <w:szCs w:val="20"/>
        </w:rPr>
        <w:t>и</w:t>
      </w:r>
      <w:r w:rsidRPr="009B6EE5">
        <w:rPr>
          <w:rFonts w:cs="MinionPro-CnIt"/>
          <w:iCs/>
          <w:color w:val="000000" w:themeColor="text1"/>
          <w:sz w:val="20"/>
          <w:szCs w:val="20"/>
        </w:rPr>
        <w:t xml:space="preserve"> </w:t>
      </w:r>
      <w:r>
        <w:rPr>
          <w:rFonts w:cs="MinionPro-CnIt"/>
          <w:iCs/>
          <w:color w:val="000000" w:themeColor="text1"/>
          <w:sz w:val="20"/>
          <w:szCs w:val="20"/>
        </w:rPr>
        <w:t>система</w:t>
      </w:r>
      <w:r w:rsidRPr="009B6EE5">
        <w:rPr>
          <w:rFonts w:cs="MinionPro-CnIt"/>
          <w:iCs/>
          <w:color w:val="000000" w:themeColor="text1"/>
          <w:sz w:val="20"/>
          <w:szCs w:val="20"/>
        </w:rPr>
        <w:t xml:space="preserve"> </w:t>
      </w:r>
      <w:r>
        <w:rPr>
          <w:rFonts w:cs="MinionPro-CnIt"/>
          <w:iCs/>
          <w:color w:val="000000" w:themeColor="text1"/>
          <w:sz w:val="20"/>
          <w:szCs w:val="20"/>
        </w:rPr>
        <w:t>за</w:t>
      </w:r>
      <w:r w:rsidRPr="009B6EE5">
        <w:rPr>
          <w:rFonts w:cs="MinionPro-CnIt"/>
          <w:iCs/>
          <w:color w:val="000000" w:themeColor="text1"/>
          <w:sz w:val="20"/>
          <w:szCs w:val="20"/>
        </w:rPr>
        <w:t xml:space="preserve"> </w:t>
      </w:r>
      <w:r>
        <w:rPr>
          <w:rFonts w:cs="MinionPro-CnIt"/>
          <w:iCs/>
          <w:color w:val="000000" w:themeColor="text1"/>
          <w:sz w:val="20"/>
          <w:szCs w:val="20"/>
        </w:rPr>
        <w:t>припрему</w:t>
      </w:r>
      <w:r w:rsidRPr="009B6EE5">
        <w:rPr>
          <w:rFonts w:cs="MinionPro-CnIt"/>
          <w:iCs/>
          <w:color w:val="000000" w:themeColor="text1"/>
          <w:sz w:val="20"/>
          <w:szCs w:val="20"/>
        </w:rPr>
        <w:t xml:space="preserve"> </w:t>
      </w:r>
      <w:r>
        <w:rPr>
          <w:rFonts w:cs="MinionPro-CnIt"/>
          <w:iCs/>
          <w:color w:val="000000" w:themeColor="text1"/>
          <w:sz w:val="20"/>
          <w:szCs w:val="20"/>
        </w:rPr>
        <w:t>потрошне</w:t>
      </w:r>
      <w:r w:rsidRPr="009B6EE5">
        <w:rPr>
          <w:rFonts w:cs="MinionPro-CnIt"/>
          <w:iCs/>
          <w:color w:val="000000" w:themeColor="text1"/>
          <w:sz w:val="20"/>
          <w:szCs w:val="20"/>
        </w:rPr>
        <w:t xml:space="preserve"> </w:t>
      </w:r>
      <w:r>
        <w:rPr>
          <w:rFonts w:cs="MinionPro-CnIt"/>
          <w:iCs/>
          <w:color w:val="000000" w:themeColor="text1"/>
          <w:sz w:val="20"/>
          <w:szCs w:val="20"/>
        </w:rPr>
        <w:t>топле</w:t>
      </w:r>
      <w:r w:rsidRPr="009B6EE5">
        <w:rPr>
          <w:rFonts w:cs="MinionPro-CnIt"/>
          <w:iCs/>
          <w:color w:val="000000" w:themeColor="text1"/>
          <w:sz w:val="20"/>
          <w:szCs w:val="20"/>
        </w:rPr>
        <w:t xml:space="preserve"> </w:t>
      </w:r>
      <w:r>
        <w:rPr>
          <w:rFonts w:cs="MinionPro-CnIt"/>
          <w:iCs/>
          <w:color w:val="000000" w:themeColor="text1"/>
          <w:sz w:val="20"/>
          <w:szCs w:val="20"/>
        </w:rPr>
        <w:t>воде</w:t>
      </w:r>
      <w:r w:rsidRPr="009B6EE5">
        <w:rPr>
          <w:rFonts w:cs="MinionPro-CnIt"/>
          <w:iCs/>
          <w:color w:val="000000" w:themeColor="text1"/>
          <w:sz w:val="20"/>
          <w:szCs w:val="20"/>
        </w:rPr>
        <w:t xml:space="preserve"> (</w:t>
      </w:r>
      <w:r>
        <w:rPr>
          <w:rFonts w:cs="MinionPro-CnIt"/>
          <w:iCs/>
          <w:color w:val="000000" w:themeColor="text1"/>
          <w:sz w:val="20"/>
          <w:szCs w:val="20"/>
        </w:rPr>
        <w:t>по</w:t>
      </w:r>
      <w:r w:rsidRPr="009B6EE5">
        <w:rPr>
          <w:rFonts w:cs="MinionPro-CnIt"/>
          <w:iCs/>
          <w:color w:val="000000" w:themeColor="text1"/>
          <w:sz w:val="20"/>
          <w:szCs w:val="20"/>
        </w:rPr>
        <w:t xml:space="preserve"> </w:t>
      </w:r>
      <w:r>
        <w:rPr>
          <w:rFonts w:cs="MinionPro-CnIt"/>
          <w:iCs/>
          <w:color w:val="000000" w:themeColor="text1"/>
          <w:sz w:val="20"/>
          <w:szCs w:val="20"/>
        </w:rPr>
        <w:t>истеку</w:t>
      </w:r>
      <w:r w:rsidRPr="009B6EE5">
        <w:rPr>
          <w:rFonts w:cs="MinionPro-CnIt"/>
          <w:iCs/>
          <w:color w:val="000000" w:themeColor="text1"/>
          <w:sz w:val="20"/>
          <w:szCs w:val="20"/>
        </w:rPr>
        <w:t xml:space="preserve"> </w:t>
      </w:r>
      <w:r>
        <w:rPr>
          <w:rFonts w:cs="MinionPro-CnIt"/>
          <w:iCs/>
          <w:color w:val="000000" w:themeColor="text1"/>
          <w:sz w:val="20"/>
          <w:szCs w:val="20"/>
        </w:rPr>
        <w:t>животног</w:t>
      </w:r>
      <w:r w:rsidRPr="009B6EE5">
        <w:rPr>
          <w:rFonts w:cs="MinionPro-CnIt"/>
          <w:iCs/>
          <w:color w:val="000000" w:themeColor="text1"/>
          <w:sz w:val="20"/>
          <w:szCs w:val="20"/>
        </w:rPr>
        <w:t xml:space="preserve"> </w:t>
      </w:r>
      <w:r>
        <w:rPr>
          <w:rFonts w:cs="MinionPro-CnIt"/>
          <w:iCs/>
          <w:color w:val="000000" w:themeColor="text1"/>
          <w:sz w:val="20"/>
          <w:szCs w:val="20"/>
        </w:rPr>
        <w:t>вијека</w:t>
      </w:r>
      <w:r w:rsidRPr="009B6EE5">
        <w:rPr>
          <w:rFonts w:cs="MinionPro-CnIt"/>
          <w:iCs/>
          <w:color w:val="000000" w:themeColor="text1"/>
          <w:sz w:val="20"/>
          <w:szCs w:val="20"/>
        </w:rPr>
        <w:t xml:space="preserve"> </w:t>
      </w:r>
      <w:r>
        <w:rPr>
          <w:rFonts w:cs="MinionPro-CnIt"/>
          <w:iCs/>
          <w:color w:val="000000" w:themeColor="text1"/>
          <w:sz w:val="20"/>
          <w:szCs w:val="20"/>
        </w:rPr>
        <w:t>опреме</w:t>
      </w:r>
      <w:r w:rsidRPr="009B6EE5">
        <w:rPr>
          <w:rFonts w:cs="MinionPro-CnIt"/>
          <w:iCs/>
          <w:color w:val="000000" w:themeColor="text1"/>
          <w:sz w:val="20"/>
          <w:szCs w:val="20"/>
        </w:rPr>
        <w:t xml:space="preserve">) </w:t>
      </w:r>
      <w:r>
        <w:rPr>
          <w:rFonts w:cs="MinionPro-CnIt"/>
          <w:iCs/>
          <w:color w:val="000000" w:themeColor="text1"/>
          <w:sz w:val="20"/>
          <w:szCs w:val="20"/>
        </w:rPr>
        <w:t>уштеда</w:t>
      </w:r>
      <w:r w:rsidRPr="009B6EE5">
        <w:rPr>
          <w:rFonts w:cs="MinionPro-CnIt"/>
          <w:iCs/>
          <w:color w:val="000000" w:themeColor="text1"/>
          <w:sz w:val="20"/>
          <w:szCs w:val="20"/>
        </w:rPr>
        <w:t xml:space="preserve"> </w:t>
      </w:r>
      <w:r>
        <w:rPr>
          <w:rFonts w:cs="MinionPro-CnIt"/>
          <w:iCs/>
          <w:color w:val="000000" w:themeColor="text1"/>
          <w:sz w:val="20"/>
          <w:szCs w:val="20"/>
        </w:rPr>
        <w:t>енергије</w:t>
      </w:r>
      <w:r w:rsidRPr="009B6EE5">
        <w:rPr>
          <w:rFonts w:cs="MinionPro-CnIt"/>
          <w:iCs/>
          <w:color w:val="000000" w:themeColor="text1"/>
          <w:sz w:val="20"/>
          <w:szCs w:val="20"/>
        </w:rPr>
        <w:t xml:space="preserve"> </w:t>
      </w:r>
      <w:r>
        <w:rPr>
          <w:rFonts w:cs="MinionPro-CnIt"/>
          <w:iCs/>
          <w:color w:val="000000" w:themeColor="text1"/>
          <w:sz w:val="20"/>
          <w:szCs w:val="20"/>
        </w:rPr>
        <w:t>се</w:t>
      </w:r>
      <w:r w:rsidRPr="009B6EE5">
        <w:rPr>
          <w:rFonts w:cs="MinionPro-CnIt"/>
          <w:iCs/>
          <w:color w:val="000000" w:themeColor="text1"/>
          <w:sz w:val="20"/>
          <w:szCs w:val="20"/>
        </w:rPr>
        <w:t xml:space="preserve"> </w:t>
      </w:r>
      <w:r>
        <w:rPr>
          <w:rFonts w:cs="MinionPro-CnIt"/>
          <w:iCs/>
          <w:color w:val="000000" w:themeColor="text1"/>
          <w:sz w:val="20"/>
          <w:szCs w:val="20"/>
        </w:rPr>
        <w:t>постиже</w:t>
      </w:r>
      <w:r w:rsidRPr="009B6EE5">
        <w:rPr>
          <w:rFonts w:cs="MinionPro-CnIt"/>
          <w:iCs/>
          <w:color w:val="000000" w:themeColor="text1"/>
          <w:sz w:val="20"/>
          <w:szCs w:val="20"/>
        </w:rPr>
        <w:t xml:space="preserve"> </w:t>
      </w:r>
      <w:r>
        <w:rPr>
          <w:rFonts w:cs="MinionPro-CnIt"/>
          <w:iCs/>
          <w:color w:val="000000" w:themeColor="text1"/>
          <w:sz w:val="20"/>
          <w:szCs w:val="20"/>
        </w:rPr>
        <w:t>замјеном</w:t>
      </w:r>
      <w:r w:rsidRPr="009B6EE5">
        <w:rPr>
          <w:rFonts w:cs="MinionPro-CnIt"/>
          <w:iCs/>
          <w:color w:val="000000" w:themeColor="text1"/>
          <w:sz w:val="20"/>
          <w:szCs w:val="20"/>
        </w:rPr>
        <w:t xml:space="preserve"> </w:t>
      </w:r>
      <w:r>
        <w:rPr>
          <w:rFonts w:cs="MinionPro-CnIt"/>
          <w:iCs/>
          <w:color w:val="000000" w:themeColor="text1"/>
          <w:sz w:val="20"/>
          <w:szCs w:val="20"/>
        </w:rPr>
        <w:t>опреме</w:t>
      </w:r>
      <w:r w:rsidRPr="009B6EE5">
        <w:rPr>
          <w:rFonts w:cs="MinionPro-CnIt"/>
          <w:iCs/>
          <w:color w:val="000000" w:themeColor="text1"/>
          <w:sz w:val="20"/>
          <w:szCs w:val="20"/>
        </w:rPr>
        <w:t xml:space="preserve"> </w:t>
      </w:r>
      <w:r>
        <w:rPr>
          <w:rFonts w:cs="MinionPro-CnIt"/>
          <w:iCs/>
          <w:color w:val="000000" w:themeColor="text1"/>
          <w:sz w:val="20"/>
          <w:szCs w:val="20"/>
        </w:rPr>
        <w:t>постојећег</w:t>
      </w:r>
      <w:r w:rsidRPr="009B6EE5">
        <w:rPr>
          <w:rFonts w:cs="MinionPro-CnIt"/>
          <w:iCs/>
          <w:color w:val="000000" w:themeColor="text1"/>
          <w:sz w:val="20"/>
          <w:szCs w:val="20"/>
        </w:rPr>
        <w:t xml:space="preserve"> </w:t>
      </w:r>
      <w:r>
        <w:rPr>
          <w:rFonts w:cs="MinionPro-CnIt"/>
          <w:iCs/>
          <w:color w:val="000000" w:themeColor="text1"/>
          <w:sz w:val="20"/>
          <w:szCs w:val="20"/>
        </w:rPr>
        <w:t>система</w:t>
      </w:r>
      <w:r w:rsidRPr="009B6EE5">
        <w:rPr>
          <w:rFonts w:cs="MinionPro-CnIt"/>
          <w:iCs/>
          <w:color w:val="000000" w:themeColor="text1"/>
          <w:sz w:val="20"/>
          <w:szCs w:val="20"/>
        </w:rPr>
        <w:t xml:space="preserve"> </w:t>
      </w:r>
      <w:r>
        <w:rPr>
          <w:rFonts w:cs="MinionPro-CnIt"/>
          <w:iCs/>
          <w:color w:val="000000" w:themeColor="text1"/>
          <w:sz w:val="20"/>
          <w:szCs w:val="20"/>
        </w:rPr>
        <w:t>гријања</w:t>
      </w:r>
      <w:r w:rsidRPr="009B6EE5">
        <w:rPr>
          <w:rFonts w:cs="MinionPro-CnIt"/>
          <w:iCs/>
          <w:color w:val="000000" w:themeColor="text1"/>
          <w:sz w:val="20"/>
          <w:szCs w:val="20"/>
        </w:rPr>
        <w:t xml:space="preserve"> </w:t>
      </w:r>
      <w:r>
        <w:rPr>
          <w:rFonts w:cs="MinionPro-CnIt"/>
          <w:iCs/>
          <w:color w:val="000000" w:themeColor="text1"/>
          <w:sz w:val="20"/>
          <w:szCs w:val="20"/>
        </w:rPr>
        <w:t>и</w:t>
      </w:r>
      <w:r w:rsidRPr="009B6EE5">
        <w:rPr>
          <w:rFonts w:cs="MinionPro-CnIt"/>
          <w:iCs/>
          <w:color w:val="000000" w:themeColor="text1"/>
          <w:sz w:val="20"/>
          <w:szCs w:val="20"/>
        </w:rPr>
        <w:t xml:space="preserve"> </w:t>
      </w:r>
      <w:r>
        <w:rPr>
          <w:rFonts w:cs="MinionPro-CnIt"/>
          <w:iCs/>
          <w:color w:val="000000" w:themeColor="text1"/>
          <w:sz w:val="20"/>
          <w:szCs w:val="20"/>
        </w:rPr>
        <w:t>система</w:t>
      </w:r>
      <w:r w:rsidRPr="009B6EE5">
        <w:rPr>
          <w:rFonts w:cs="MinionPro-CnIt"/>
          <w:iCs/>
          <w:color w:val="000000" w:themeColor="text1"/>
          <w:sz w:val="20"/>
          <w:szCs w:val="20"/>
        </w:rPr>
        <w:t xml:space="preserve"> </w:t>
      </w:r>
      <w:r>
        <w:rPr>
          <w:rFonts w:cs="MinionPro-CnIt"/>
          <w:iCs/>
          <w:color w:val="000000" w:themeColor="text1"/>
          <w:sz w:val="20"/>
          <w:szCs w:val="20"/>
        </w:rPr>
        <w:t>за</w:t>
      </w:r>
      <w:r w:rsidRPr="009B6EE5">
        <w:rPr>
          <w:rFonts w:cs="MinionPro-CnIt"/>
          <w:iCs/>
          <w:color w:val="000000" w:themeColor="text1"/>
          <w:sz w:val="20"/>
          <w:szCs w:val="20"/>
        </w:rPr>
        <w:t xml:space="preserve"> </w:t>
      </w:r>
      <w:r>
        <w:rPr>
          <w:rFonts w:cs="MinionPro-CnIt"/>
          <w:iCs/>
          <w:color w:val="000000" w:themeColor="text1"/>
          <w:sz w:val="20"/>
          <w:szCs w:val="20"/>
        </w:rPr>
        <w:t>припрему</w:t>
      </w:r>
      <w:r w:rsidRPr="009B6EE5">
        <w:rPr>
          <w:rFonts w:cs="MinionPro-CnIt"/>
          <w:iCs/>
          <w:color w:val="000000" w:themeColor="text1"/>
          <w:sz w:val="20"/>
          <w:szCs w:val="20"/>
        </w:rPr>
        <w:t xml:space="preserve"> </w:t>
      </w:r>
      <w:r>
        <w:rPr>
          <w:rFonts w:cs="MinionPro-CnIt"/>
          <w:iCs/>
          <w:color w:val="000000" w:themeColor="text1"/>
          <w:sz w:val="20"/>
          <w:szCs w:val="20"/>
        </w:rPr>
        <w:t>потрошне</w:t>
      </w:r>
      <w:r w:rsidRPr="009B6EE5">
        <w:rPr>
          <w:rFonts w:cs="MinionPro-CnIt"/>
          <w:iCs/>
          <w:color w:val="000000" w:themeColor="text1"/>
          <w:sz w:val="20"/>
          <w:szCs w:val="20"/>
        </w:rPr>
        <w:t xml:space="preserve"> </w:t>
      </w:r>
      <w:r>
        <w:rPr>
          <w:rFonts w:cs="MinionPro-CnIt"/>
          <w:iCs/>
          <w:color w:val="000000" w:themeColor="text1"/>
          <w:sz w:val="20"/>
          <w:szCs w:val="20"/>
        </w:rPr>
        <w:t>топле</w:t>
      </w:r>
      <w:r w:rsidRPr="009B6EE5">
        <w:rPr>
          <w:rFonts w:cs="MinionPro-CnIt"/>
          <w:iCs/>
          <w:color w:val="000000" w:themeColor="text1"/>
          <w:sz w:val="20"/>
          <w:szCs w:val="20"/>
        </w:rPr>
        <w:t xml:space="preserve"> </w:t>
      </w:r>
      <w:r>
        <w:rPr>
          <w:rFonts w:cs="MinionPro-CnIt"/>
          <w:iCs/>
          <w:color w:val="000000" w:themeColor="text1"/>
          <w:sz w:val="20"/>
          <w:szCs w:val="20"/>
        </w:rPr>
        <w:t>воде</w:t>
      </w:r>
      <w:r w:rsidRPr="009B6EE5">
        <w:rPr>
          <w:rFonts w:cs="MinionPro-CnIt"/>
          <w:iCs/>
          <w:color w:val="000000" w:themeColor="text1"/>
          <w:sz w:val="20"/>
          <w:szCs w:val="20"/>
        </w:rPr>
        <w:t xml:space="preserve"> </w:t>
      </w:r>
      <w:r>
        <w:rPr>
          <w:rFonts w:cs="MinionPro-CnIt"/>
          <w:iCs/>
          <w:color w:val="000000" w:themeColor="text1"/>
          <w:sz w:val="20"/>
          <w:szCs w:val="20"/>
        </w:rPr>
        <w:t>с</w:t>
      </w:r>
      <w:r>
        <w:rPr>
          <w:rFonts w:cs="MinionPro-CnIt"/>
          <w:iCs/>
          <w:color w:val="000000" w:themeColor="text1"/>
          <w:sz w:val="20"/>
          <w:szCs w:val="20"/>
          <w:lang w:val="sr-Cyrl-RS"/>
        </w:rPr>
        <w:t>а</w:t>
      </w:r>
      <w:r w:rsidRPr="009B6EE5">
        <w:rPr>
          <w:rFonts w:cs="MinionPro-CnIt"/>
          <w:iCs/>
          <w:color w:val="000000" w:themeColor="text1"/>
          <w:sz w:val="20"/>
          <w:szCs w:val="20"/>
        </w:rPr>
        <w:t xml:space="preserve"> </w:t>
      </w:r>
      <w:r>
        <w:rPr>
          <w:rFonts w:cs="MinionPro-CnIt"/>
          <w:iCs/>
          <w:color w:val="000000" w:themeColor="text1"/>
          <w:sz w:val="20"/>
          <w:szCs w:val="20"/>
        </w:rPr>
        <w:t>ефикасном</w:t>
      </w:r>
      <w:r w:rsidRPr="009B6EE5">
        <w:rPr>
          <w:rFonts w:cs="MinionPro-CnIt"/>
          <w:iCs/>
          <w:color w:val="000000" w:themeColor="text1"/>
          <w:sz w:val="20"/>
          <w:szCs w:val="20"/>
        </w:rPr>
        <w:t xml:space="preserve"> </w:t>
      </w:r>
      <w:r>
        <w:rPr>
          <w:rFonts w:cs="MinionPro-CnIt"/>
          <w:iCs/>
          <w:color w:val="000000" w:themeColor="text1"/>
          <w:sz w:val="20"/>
          <w:szCs w:val="20"/>
        </w:rPr>
        <w:t>опремом</w:t>
      </w:r>
      <w:r w:rsidRPr="009B6EE5">
        <w:rPr>
          <w:rFonts w:cs="MinionPro-CnIt"/>
          <w:iCs/>
          <w:color w:val="000000" w:themeColor="text1"/>
          <w:sz w:val="20"/>
          <w:szCs w:val="20"/>
        </w:rPr>
        <w:t xml:space="preserve">. </w:t>
      </w:r>
      <w:r>
        <w:rPr>
          <w:rFonts w:cs="MinionPro-CnIt"/>
          <w:iCs/>
          <w:color w:val="000000" w:themeColor="text1"/>
          <w:sz w:val="20"/>
          <w:szCs w:val="20"/>
        </w:rPr>
        <w:t>У</w:t>
      </w:r>
      <w:r w:rsidRPr="009B6EE5">
        <w:rPr>
          <w:rFonts w:cs="MinionPro-CnIt"/>
          <w:iCs/>
          <w:color w:val="000000" w:themeColor="text1"/>
          <w:sz w:val="20"/>
          <w:szCs w:val="20"/>
        </w:rPr>
        <w:t xml:space="preserve"> </w:t>
      </w:r>
      <w:r>
        <w:rPr>
          <w:rFonts w:cs="MinionPro-CnIt"/>
          <w:iCs/>
          <w:color w:val="000000" w:themeColor="text1"/>
          <w:sz w:val="20"/>
          <w:szCs w:val="20"/>
        </w:rPr>
        <w:t>случају</w:t>
      </w:r>
      <w:r w:rsidRPr="009B6EE5">
        <w:rPr>
          <w:rFonts w:cs="MinionPro-CnIt"/>
          <w:iCs/>
          <w:color w:val="000000" w:themeColor="text1"/>
          <w:sz w:val="20"/>
          <w:szCs w:val="20"/>
        </w:rPr>
        <w:t xml:space="preserve"> </w:t>
      </w:r>
      <w:r>
        <w:rPr>
          <w:rFonts w:cs="MinionPro-CnIt"/>
          <w:iCs/>
          <w:color w:val="000000" w:themeColor="text1"/>
          <w:sz w:val="20"/>
          <w:szCs w:val="20"/>
        </w:rPr>
        <w:t>прорачуна</w:t>
      </w:r>
      <w:r w:rsidRPr="009B6EE5">
        <w:rPr>
          <w:rFonts w:cs="MinionPro-CnIt"/>
          <w:iCs/>
          <w:color w:val="000000" w:themeColor="text1"/>
          <w:sz w:val="20"/>
          <w:szCs w:val="20"/>
        </w:rPr>
        <w:t xml:space="preserve"> </w:t>
      </w:r>
      <w:r>
        <w:rPr>
          <w:rFonts w:cs="MinionPro-CnIt"/>
          <w:iCs/>
          <w:color w:val="000000" w:themeColor="text1"/>
          <w:sz w:val="20"/>
          <w:szCs w:val="20"/>
        </w:rPr>
        <w:t>свих</w:t>
      </w:r>
      <w:r w:rsidRPr="009B6EE5">
        <w:rPr>
          <w:rFonts w:cs="MinionPro-CnIt"/>
          <w:iCs/>
          <w:color w:val="000000" w:themeColor="text1"/>
          <w:sz w:val="20"/>
          <w:szCs w:val="20"/>
        </w:rPr>
        <w:t xml:space="preserve"> </w:t>
      </w:r>
      <w:r>
        <w:rPr>
          <w:rFonts w:cs="MinionPro-CnIt"/>
          <w:iCs/>
          <w:color w:val="000000" w:themeColor="text1"/>
          <w:sz w:val="20"/>
          <w:szCs w:val="20"/>
        </w:rPr>
        <w:t>енергетских</w:t>
      </w:r>
      <w:r w:rsidRPr="009B6EE5">
        <w:rPr>
          <w:rFonts w:cs="MinionPro-CnIt"/>
          <w:iCs/>
          <w:color w:val="000000" w:themeColor="text1"/>
          <w:sz w:val="20"/>
          <w:szCs w:val="20"/>
        </w:rPr>
        <w:t xml:space="preserve"> </w:t>
      </w:r>
      <w:r>
        <w:rPr>
          <w:rFonts w:cs="MinionPro-CnIt"/>
          <w:iCs/>
          <w:color w:val="000000" w:themeColor="text1"/>
          <w:sz w:val="20"/>
          <w:szCs w:val="20"/>
        </w:rPr>
        <w:t>уштеда</w:t>
      </w:r>
      <w:r w:rsidRPr="009B6EE5">
        <w:rPr>
          <w:rFonts w:cs="MinionPro-CnIt"/>
          <w:iCs/>
          <w:color w:val="000000" w:themeColor="text1"/>
          <w:sz w:val="20"/>
          <w:szCs w:val="20"/>
        </w:rPr>
        <w:t xml:space="preserve"> </w:t>
      </w:r>
      <w:r>
        <w:rPr>
          <w:rFonts w:cs="MinionPro-CnIt"/>
          <w:iCs/>
          <w:color w:val="000000" w:themeColor="text1"/>
          <w:sz w:val="20"/>
          <w:szCs w:val="20"/>
        </w:rPr>
        <w:t>користе</w:t>
      </w:r>
      <w:r w:rsidRPr="009B6EE5">
        <w:rPr>
          <w:rFonts w:cs="MinionPro-CnIt"/>
          <w:iCs/>
          <w:color w:val="000000" w:themeColor="text1"/>
          <w:sz w:val="20"/>
          <w:szCs w:val="20"/>
        </w:rPr>
        <w:t xml:space="preserve"> </w:t>
      </w:r>
      <w:r>
        <w:rPr>
          <w:rFonts w:cs="MinionPro-CnIt"/>
          <w:iCs/>
          <w:color w:val="000000" w:themeColor="text1"/>
          <w:sz w:val="20"/>
          <w:szCs w:val="20"/>
        </w:rPr>
        <w:t>се</w:t>
      </w:r>
      <w:r w:rsidRPr="009B6EE5">
        <w:rPr>
          <w:rFonts w:cs="MinionPro-CnIt"/>
          <w:iCs/>
          <w:color w:val="000000" w:themeColor="text1"/>
          <w:sz w:val="20"/>
          <w:szCs w:val="20"/>
        </w:rPr>
        <w:t xml:space="preserve"> </w:t>
      </w:r>
      <w:r>
        <w:rPr>
          <w:rFonts w:cs="MinionPro-CnIt"/>
          <w:iCs/>
          <w:color w:val="000000" w:themeColor="text1"/>
          <w:sz w:val="20"/>
          <w:szCs w:val="20"/>
        </w:rPr>
        <w:t>референтне</w:t>
      </w:r>
      <w:r w:rsidRPr="009B6EE5">
        <w:rPr>
          <w:rFonts w:cs="MinionPro-CnIt"/>
          <w:iCs/>
          <w:color w:val="000000" w:themeColor="text1"/>
          <w:sz w:val="20"/>
          <w:szCs w:val="20"/>
        </w:rPr>
        <w:t xml:space="preserve"> </w:t>
      </w:r>
      <w:r>
        <w:rPr>
          <w:rFonts w:cs="MinionPro-CnIt"/>
          <w:iCs/>
          <w:color w:val="000000" w:themeColor="text1"/>
          <w:sz w:val="20"/>
          <w:szCs w:val="20"/>
        </w:rPr>
        <w:t>вриједности</w:t>
      </w:r>
      <w:r w:rsidRPr="009B6EE5">
        <w:rPr>
          <w:rFonts w:cs="MinionPro-CnIt"/>
          <w:iCs/>
          <w:color w:val="000000" w:themeColor="text1"/>
          <w:sz w:val="20"/>
          <w:szCs w:val="20"/>
        </w:rPr>
        <w:t xml:space="preserve"> </w:t>
      </w:r>
      <w:r>
        <w:rPr>
          <w:rFonts w:cs="MinionPro-CnIt"/>
          <w:iCs/>
          <w:color w:val="000000" w:themeColor="text1"/>
          <w:sz w:val="20"/>
          <w:szCs w:val="20"/>
        </w:rPr>
        <w:t>које</w:t>
      </w:r>
      <w:r w:rsidRPr="009B6EE5">
        <w:rPr>
          <w:rFonts w:cs="MinionPro-CnIt"/>
          <w:iCs/>
          <w:color w:val="000000" w:themeColor="text1"/>
          <w:sz w:val="20"/>
          <w:szCs w:val="20"/>
        </w:rPr>
        <w:t xml:space="preserve"> </w:t>
      </w:r>
      <w:r>
        <w:rPr>
          <w:rFonts w:cs="MinionPro-CnIt"/>
          <w:iCs/>
          <w:color w:val="000000" w:themeColor="text1"/>
          <w:sz w:val="20"/>
          <w:szCs w:val="20"/>
        </w:rPr>
        <w:t>се</w:t>
      </w:r>
      <w:r w:rsidRPr="009B6EE5">
        <w:rPr>
          <w:rFonts w:cs="MinionPro-CnIt"/>
          <w:iCs/>
          <w:color w:val="000000" w:themeColor="text1"/>
          <w:sz w:val="20"/>
          <w:szCs w:val="20"/>
        </w:rPr>
        <w:t xml:space="preserve"> </w:t>
      </w:r>
      <w:r>
        <w:rPr>
          <w:rFonts w:cs="MinionPro-CnIt"/>
          <w:iCs/>
          <w:color w:val="000000" w:themeColor="text1"/>
          <w:sz w:val="20"/>
          <w:szCs w:val="20"/>
        </w:rPr>
        <w:t>односе</w:t>
      </w:r>
      <w:r w:rsidRPr="009B6EE5">
        <w:rPr>
          <w:rFonts w:cs="MinionPro-CnIt"/>
          <w:iCs/>
          <w:color w:val="000000" w:themeColor="text1"/>
          <w:sz w:val="20"/>
          <w:szCs w:val="20"/>
        </w:rPr>
        <w:t xml:space="preserve"> </w:t>
      </w:r>
      <w:r>
        <w:rPr>
          <w:rFonts w:cs="MinionPro-CnIt"/>
          <w:iCs/>
          <w:color w:val="000000" w:themeColor="text1"/>
          <w:sz w:val="20"/>
          <w:szCs w:val="20"/>
        </w:rPr>
        <w:t>на</w:t>
      </w:r>
      <w:r w:rsidRPr="009B6EE5">
        <w:rPr>
          <w:rFonts w:cs="MinionPro-CnIt"/>
          <w:iCs/>
          <w:color w:val="000000" w:themeColor="text1"/>
          <w:sz w:val="20"/>
          <w:szCs w:val="20"/>
        </w:rPr>
        <w:t xml:space="preserve"> </w:t>
      </w:r>
      <w:r>
        <w:rPr>
          <w:rFonts w:cs="MinionPro-CnIt"/>
          <w:iCs/>
          <w:color w:val="000000" w:themeColor="text1"/>
          <w:sz w:val="20"/>
          <w:szCs w:val="20"/>
        </w:rPr>
        <w:t>постојеће</w:t>
      </w:r>
      <w:r w:rsidRPr="009B6EE5">
        <w:rPr>
          <w:rFonts w:cs="MinionPro-CnIt"/>
          <w:iCs/>
          <w:color w:val="000000" w:themeColor="text1"/>
          <w:sz w:val="20"/>
          <w:szCs w:val="20"/>
        </w:rPr>
        <w:t xml:space="preserve"> </w:t>
      </w:r>
      <w:r>
        <w:rPr>
          <w:rFonts w:cs="MinionPro-CnIt"/>
          <w:iCs/>
          <w:color w:val="000000" w:themeColor="text1"/>
          <w:sz w:val="20"/>
          <w:szCs w:val="20"/>
        </w:rPr>
        <w:t>стање</w:t>
      </w:r>
      <w:r w:rsidRPr="009B6EE5">
        <w:rPr>
          <w:rFonts w:cs="MinionPro-CnIt"/>
          <w:iCs/>
          <w:color w:val="000000" w:themeColor="text1"/>
          <w:sz w:val="20"/>
          <w:szCs w:val="20"/>
        </w:rPr>
        <w:t xml:space="preserve">, </w:t>
      </w:r>
      <w:r>
        <w:rPr>
          <w:rFonts w:cs="MinionPro-CnIt"/>
          <w:iCs/>
          <w:color w:val="000000" w:themeColor="text1"/>
          <w:sz w:val="20"/>
          <w:szCs w:val="20"/>
        </w:rPr>
        <w:t>а</w:t>
      </w:r>
      <w:r w:rsidRPr="009B6EE5">
        <w:rPr>
          <w:rFonts w:cs="MinionPro-CnIt"/>
          <w:iCs/>
          <w:color w:val="000000" w:themeColor="text1"/>
          <w:sz w:val="20"/>
          <w:szCs w:val="20"/>
        </w:rPr>
        <w:t xml:space="preserve"> </w:t>
      </w:r>
      <w:r>
        <w:rPr>
          <w:rFonts w:cs="MinionPro-CnIt"/>
          <w:iCs/>
          <w:color w:val="000000" w:themeColor="text1"/>
          <w:sz w:val="20"/>
          <w:szCs w:val="20"/>
        </w:rPr>
        <w:t>у</w:t>
      </w:r>
      <w:r w:rsidRPr="009B6EE5">
        <w:rPr>
          <w:rFonts w:cs="MinionPro-CnIt"/>
          <w:iCs/>
          <w:color w:val="000000" w:themeColor="text1"/>
          <w:sz w:val="20"/>
          <w:szCs w:val="20"/>
        </w:rPr>
        <w:t xml:space="preserve"> </w:t>
      </w:r>
      <w:r>
        <w:rPr>
          <w:rFonts w:cs="MinionPro-CnIt"/>
          <w:iCs/>
          <w:color w:val="000000" w:themeColor="text1"/>
          <w:sz w:val="20"/>
          <w:szCs w:val="20"/>
        </w:rPr>
        <w:t>случају</w:t>
      </w:r>
      <w:r w:rsidRPr="009B6EE5">
        <w:rPr>
          <w:rFonts w:cs="MinionPro-CnIt"/>
          <w:iCs/>
          <w:color w:val="000000" w:themeColor="text1"/>
          <w:sz w:val="20"/>
          <w:szCs w:val="20"/>
        </w:rPr>
        <w:t xml:space="preserve"> </w:t>
      </w:r>
      <w:r>
        <w:rPr>
          <w:rFonts w:cs="MinionPro-CnIt"/>
          <w:iCs/>
          <w:color w:val="000000" w:themeColor="text1"/>
          <w:sz w:val="20"/>
          <w:szCs w:val="20"/>
        </w:rPr>
        <w:t>прорачуна</w:t>
      </w:r>
      <w:r w:rsidRPr="009B6EE5">
        <w:rPr>
          <w:rFonts w:cs="MinionPro-CnIt"/>
          <w:iCs/>
          <w:color w:val="000000" w:themeColor="text1"/>
          <w:sz w:val="20"/>
          <w:szCs w:val="20"/>
        </w:rPr>
        <w:t xml:space="preserve"> </w:t>
      </w:r>
      <w:r>
        <w:rPr>
          <w:rFonts w:cs="MinionPro-CnIt"/>
          <w:iCs/>
          <w:color w:val="000000" w:themeColor="text1"/>
          <w:sz w:val="20"/>
          <w:szCs w:val="20"/>
        </w:rPr>
        <w:t>додатних</w:t>
      </w:r>
      <w:r w:rsidRPr="009B6EE5">
        <w:rPr>
          <w:rFonts w:cs="MinionPro-CnIt"/>
          <w:iCs/>
          <w:color w:val="000000" w:themeColor="text1"/>
          <w:sz w:val="20"/>
          <w:szCs w:val="20"/>
        </w:rPr>
        <w:t xml:space="preserve"> </w:t>
      </w:r>
      <w:r>
        <w:rPr>
          <w:rFonts w:cs="MinionPro-CnIt"/>
          <w:iCs/>
          <w:color w:val="000000" w:themeColor="text1"/>
          <w:sz w:val="20"/>
          <w:szCs w:val="20"/>
        </w:rPr>
        <w:t>уштеда</w:t>
      </w:r>
      <w:r w:rsidRPr="009B6EE5">
        <w:rPr>
          <w:rFonts w:cs="MinionPro-CnIt"/>
          <w:iCs/>
          <w:color w:val="000000" w:themeColor="text1"/>
          <w:sz w:val="20"/>
          <w:szCs w:val="20"/>
        </w:rPr>
        <w:t xml:space="preserve"> </w:t>
      </w:r>
      <w:r>
        <w:rPr>
          <w:rFonts w:cs="MinionPro-CnIt"/>
          <w:iCs/>
          <w:color w:val="000000" w:themeColor="text1"/>
          <w:sz w:val="20"/>
          <w:szCs w:val="20"/>
        </w:rPr>
        <w:t>енергије</w:t>
      </w:r>
      <w:r w:rsidRPr="009B6EE5">
        <w:rPr>
          <w:rFonts w:cs="MinionPro-CnIt"/>
          <w:iCs/>
          <w:color w:val="000000" w:themeColor="text1"/>
          <w:sz w:val="20"/>
          <w:szCs w:val="20"/>
        </w:rPr>
        <w:t xml:space="preserve"> </w:t>
      </w:r>
      <w:r>
        <w:rPr>
          <w:rFonts w:cs="MinionPro-CnIt"/>
          <w:iCs/>
          <w:color w:val="000000" w:themeColor="text1"/>
          <w:sz w:val="20"/>
          <w:szCs w:val="20"/>
        </w:rPr>
        <w:t>користе</w:t>
      </w:r>
      <w:r w:rsidRPr="009B6EE5">
        <w:rPr>
          <w:rFonts w:cs="MinionPro-CnIt"/>
          <w:iCs/>
          <w:color w:val="000000" w:themeColor="text1"/>
          <w:sz w:val="20"/>
          <w:szCs w:val="20"/>
        </w:rPr>
        <w:t xml:space="preserve"> </w:t>
      </w:r>
      <w:r>
        <w:rPr>
          <w:rFonts w:cs="MinionPro-CnIt"/>
          <w:iCs/>
          <w:color w:val="000000" w:themeColor="text1"/>
          <w:sz w:val="20"/>
          <w:szCs w:val="20"/>
        </w:rPr>
        <w:t>се</w:t>
      </w:r>
      <w:r w:rsidRPr="009B6EE5">
        <w:rPr>
          <w:rFonts w:cs="MinionPro-CnIt"/>
          <w:iCs/>
          <w:color w:val="000000" w:themeColor="text1"/>
          <w:sz w:val="20"/>
          <w:szCs w:val="20"/>
        </w:rPr>
        <w:t xml:space="preserve"> </w:t>
      </w:r>
      <w:r>
        <w:rPr>
          <w:rFonts w:cs="MinionPro-CnIt"/>
          <w:iCs/>
          <w:color w:val="000000" w:themeColor="text1"/>
          <w:sz w:val="20"/>
          <w:szCs w:val="20"/>
        </w:rPr>
        <w:t>референтне</w:t>
      </w:r>
      <w:r w:rsidRPr="009B6EE5">
        <w:rPr>
          <w:rFonts w:cs="MinionPro-CnIt"/>
          <w:iCs/>
          <w:color w:val="000000" w:themeColor="text1"/>
          <w:sz w:val="20"/>
          <w:szCs w:val="20"/>
        </w:rPr>
        <w:t xml:space="preserve"> </w:t>
      </w:r>
      <w:r>
        <w:rPr>
          <w:rFonts w:cs="MinionPro-CnIt"/>
          <w:iCs/>
          <w:color w:val="000000" w:themeColor="text1"/>
          <w:sz w:val="20"/>
          <w:szCs w:val="20"/>
        </w:rPr>
        <w:t>вриједности</w:t>
      </w:r>
      <w:r w:rsidRPr="009B6EE5">
        <w:rPr>
          <w:rFonts w:cs="MinionPro-CnIt"/>
          <w:iCs/>
          <w:color w:val="000000" w:themeColor="text1"/>
          <w:sz w:val="20"/>
          <w:szCs w:val="20"/>
        </w:rPr>
        <w:t xml:space="preserve"> </w:t>
      </w:r>
      <w:r>
        <w:rPr>
          <w:rFonts w:cs="MinionPro-CnIt"/>
          <w:iCs/>
          <w:color w:val="000000" w:themeColor="text1"/>
          <w:sz w:val="20"/>
          <w:szCs w:val="20"/>
        </w:rPr>
        <w:t>за</w:t>
      </w:r>
      <w:r w:rsidRPr="009B6EE5">
        <w:rPr>
          <w:rFonts w:cs="MinionPro-CnIt"/>
          <w:iCs/>
          <w:color w:val="000000" w:themeColor="text1"/>
          <w:sz w:val="20"/>
          <w:szCs w:val="20"/>
        </w:rPr>
        <w:t xml:space="preserve"> </w:t>
      </w:r>
      <w:r>
        <w:rPr>
          <w:rFonts w:cs="MinionPro-CnIt"/>
          <w:iCs/>
          <w:color w:val="000000" w:themeColor="text1"/>
          <w:sz w:val="20"/>
          <w:szCs w:val="20"/>
        </w:rPr>
        <w:t>опрему</w:t>
      </w:r>
      <w:r w:rsidRPr="009B6EE5">
        <w:rPr>
          <w:rFonts w:cs="MinionPro-CnIt"/>
          <w:iCs/>
          <w:color w:val="000000" w:themeColor="text1"/>
          <w:sz w:val="20"/>
          <w:szCs w:val="20"/>
        </w:rPr>
        <w:t xml:space="preserve"> </w:t>
      </w:r>
      <w:r>
        <w:rPr>
          <w:rFonts w:cs="MinionPro-CnIt"/>
          <w:iCs/>
          <w:color w:val="000000" w:themeColor="text1"/>
          <w:sz w:val="20"/>
          <w:szCs w:val="20"/>
        </w:rPr>
        <w:t>просјечне</w:t>
      </w:r>
      <w:r w:rsidRPr="009B6EE5">
        <w:rPr>
          <w:rFonts w:cs="MinionPro-CnIt"/>
          <w:iCs/>
          <w:color w:val="000000" w:themeColor="text1"/>
          <w:sz w:val="20"/>
          <w:szCs w:val="20"/>
        </w:rPr>
        <w:t xml:space="preserve"> </w:t>
      </w:r>
      <w:r>
        <w:rPr>
          <w:rFonts w:cs="MinionPro-CnIt"/>
          <w:iCs/>
          <w:color w:val="000000" w:themeColor="text1"/>
          <w:sz w:val="20"/>
          <w:szCs w:val="20"/>
        </w:rPr>
        <w:t>ефикасности</w:t>
      </w:r>
      <w:r w:rsidRPr="009B6EE5">
        <w:rPr>
          <w:rFonts w:cs="MinionPro-CnIt"/>
          <w:iCs/>
          <w:color w:val="000000" w:themeColor="text1"/>
          <w:sz w:val="20"/>
          <w:szCs w:val="20"/>
        </w:rPr>
        <w:t xml:space="preserve"> </w:t>
      </w:r>
      <w:r>
        <w:rPr>
          <w:rFonts w:cs="MinionPro-CnIt"/>
          <w:iCs/>
          <w:color w:val="000000" w:themeColor="text1"/>
          <w:sz w:val="20"/>
          <w:szCs w:val="20"/>
        </w:rPr>
        <w:t>на</w:t>
      </w:r>
      <w:r w:rsidRPr="009B6EE5">
        <w:rPr>
          <w:rFonts w:cs="MinionPro-CnIt"/>
          <w:iCs/>
          <w:color w:val="000000" w:themeColor="text1"/>
          <w:sz w:val="20"/>
          <w:szCs w:val="20"/>
        </w:rPr>
        <w:t xml:space="preserve"> </w:t>
      </w:r>
      <w:r>
        <w:rPr>
          <w:rFonts w:cs="MinionPro-CnIt"/>
          <w:iCs/>
          <w:color w:val="000000" w:themeColor="text1"/>
          <w:sz w:val="20"/>
          <w:szCs w:val="20"/>
        </w:rPr>
        <w:t>тржишту</w:t>
      </w:r>
      <w:r w:rsidRPr="009B6EE5">
        <w:rPr>
          <w:rFonts w:cs="MinionPro-CnIt"/>
          <w:iCs/>
          <w:color w:val="000000" w:themeColor="text1"/>
          <w:sz w:val="20"/>
          <w:szCs w:val="20"/>
        </w:rPr>
        <w:t>.</w:t>
      </w:r>
    </w:p>
    <w:p w:rsidR="007A5944" w:rsidRPr="009B6EE5" w:rsidRDefault="007A5944" w:rsidP="007A5944">
      <w:pPr>
        <w:autoSpaceDE w:val="0"/>
        <w:autoSpaceDN w:val="0"/>
        <w:adjustRightInd w:val="0"/>
        <w:spacing w:before="60" w:after="0" w:line="240" w:lineRule="auto"/>
        <w:jc w:val="both"/>
        <w:rPr>
          <w:rFonts w:cs="MinionPro-CnIt"/>
          <w:iCs/>
          <w:color w:val="000000" w:themeColor="text1"/>
          <w:sz w:val="20"/>
          <w:szCs w:val="20"/>
        </w:rPr>
      </w:pPr>
      <w:r>
        <w:rPr>
          <w:rFonts w:cs="MinionPro-CnIt"/>
          <w:iCs/>
          <w:color w:val="000000" w:themeColor="text1"/>
          <w:sz w:val="20"/>
          <w:szCs w:val="20"/>
        </w:rPr>
        <w:t>Код</w:t>
      </w:r>
      <w:r w:rsidRPr="009B6EE5">
        <w:rPr>
          <w:rFonts w:cs="MinionPro-CnIt"/>
          <w:iCs/>
          <w:color w:val="000000" w:themeColor="text1"/>
          <w:sz w:val="20"/>
          <w:szCs w:val="20"/>
        </w:rPr>
        <w:t xml:space="preserve"> </w:t>
      </w:r>
      <w:r>
        <w:rPr>
          <w:rFonts w:cs="MinionPro-CnIt"/>
          <w:iCs/>
          <w:color w:val="000000" w:themeColor="text1"/>
          <w:sz w:val="20"/>
          <w:szCs w:val="20"/>
        </w:rPr>
        <w:t>ранијих</w:t>
      </w:r>
      <w:r w:rsidRPr="009B6EE5">
        <w:rPr>
          <w:rFonts w:cs="MinionPro-CnIt"/>
          <w:iCs/>
          <w:color w:val="000000" w:themeColor="text1"/>
          <w:sz w:val="20"/>
          <w:szCs w:val="20"/>
        </w:rPr>
        <w:t xml:space="preserve"> </w:t>
      </w:r>
      <w:r>
        <w:rPr>
          <w:rFonts w:cs="MinionPro-CnIt"/>
          <w:iCs/>
          <w:color w:val="000000" w:themeColor="text1"/>
          <w:sz w:val="20"/>
          <w:szCs w:val="20"/>
        </w:rPr>
        <w:t>замјена</w:t>
      </w:r>
      <w:r w:rsidRPr="009B6EE5">
        <w:rPr>
          <w:rFonts w:cs="MinionPro-CnIt"/>
          <w:iCs/>
          <w:color w:val="000000" w:themeColor="text1"/>
          <w:sz w:val="20"/>
          <w:szCs w:val="20"/>
        </w:rPr>
        <w:t xml:space="preserve"> </w:t>
      </w:r>
      <w:r>
        <w:rPr>
          <w:rFonts w:cs="MinionPro-CnIt"/>
          <w:iCs/>
          <w:color w:val="000000" w:themeColor="text1"/>
          <w:sz w:val="20"/>
          <w:szCs w:val="20"/>
        </w:rPr>
        <w:t>постојећег</w:t>
      </w:r>
      <w:r w:rsidRPr="009B6EE5">
        <w:rPr>
          <w:rFonts w:cs="MinionPro-CnIt"/>
          <w:iCs/>
          <w:color w:val="000000" w:themeColor="text1"/>
          <w:sz w:val="20"/>
          <w:szCs w:val="20"/>
        </w:rPr>
        <w:t xml:space="preserve"> </w:t>
      </w:r>
      <w:r>
        <w:rPr>
          <w:rFonts w:cs="MinionPro-CnIt"/>
          <w:iCs/>
          <w:color w:val="000000" w:themeColor="text1"/>
          <w:sz w:val="20"/>
          <w:szCs w:val="20"/>
        </w:rPr>
        <w:t>система</w:t>
      </w:r>
      <w:r w:rsidRPr="009B6EE5">
        <w:rPr>
          <w:rFonts w:cs="MinionPro-CnIt"/>
          <w:iCs/>
          <w:color w:val="000000" w:themeColor="text1"/>
          <w:sz w:val="20"/>
          <w:szCs w:val="20"/>
        </w:rPr>
        <w:t xml:space="preserve"> </w:t>
      </w:r>
      <w:r>
        <w:rPr>
          <w:rFonts w:cs="MinionPro-CnIt"/>
          <w:iCs/>
          <w:color w:val="000000" w:themeColor="text1"/>
          <w:sz w:val="20"/>
          <w:szCs w:val="20"/>
        </w:rPr>
        <w:t>гријања</w:t>
      </w:r>
      <w:r w:rsidRPr="009B6EE5">
        <w:rPr>
          <w:rFonts w:cs="MinionPro-CnIt"/>
          <w:iCs/>
          <w:color w:val="000000" w:themeColor="text1"/>
          <w:sz w:val="20"/>
          <w:szCs w:val="20"/>
        </w:rPr>
        <w:t xml:space="preserve"> </w:t>
      </w:r>
      <w:r>
        <w:rPr>
          <w:rFonts w:cs="MinionPro-CnIt"/>
          <w:iCs/>
          <w:color w:val="000000" w:themeColor="text1"/>
          <w:sz w:val="20"/>
          <w:szCs w:val="20"/>
        </w:rPr>
        <w:t>и</w:t>
      </w:r>
      <w:r w:rsidRPr="009B6EE5">
        <w:rPr>
          <w:rFonts w:cs="MinionPro-CnIt"/>
          <w:iCs/>
          <w:color w:val="000000" w:themeColor="text1"/>
          <w:sz w:val="20"/>
          <w:szCs w:val="20"/>
        </w:rPr>
        <w:t xml:space="preserve"> </w:t>
      </w:r>
      <w:r>
        <w:rPr>
          <w:rFonts w:cs="MinionPro-CnIt"/>
          <w:iCs/>
          <w:color w:val="000000" w:themeColor="text1"/>
          <w:sz w:val="20"/>
          <w:szCs w:val="20"/>
        </w:rPr>
        <w:t>система</w:t>
      </w:r>
      <w:r w:rsidRPr="009B6EE5">
        <w:rPr>
          <w:rFonts w:cs="MinionPro-CnIt"/>
          <w:iCs/>
          <w:color w:val="000000" w:themeColor="text1"/>
          <w:sz w:val="20"/>
          <w:szCs w:val="20"/>
        </w:rPr>
        <w:t xml:space="preserve"> </w:t>
      </w:r>
      <w:r>
        <w:rPr>
          <w:rFonts w:cs="MinionPro-CnIt"/>
          <w:iCs/>
          <w:color w:val="000000" w:themeColor="text1"/>
          <w:sz w:val="20"/>
          <w:szCs w:val="20"/>
        </w:rPr>
        <w:t>за</w:t>
      </w:r>
      <w:r w:rsidRPr="009B6EE5">
        <w:rPr>
          <w:rFonts w:cs="MinionPro-CnIt"/>
          <w:iCs/>
          <w:color w:val="000000" w:themeColor="text1"/>
          <w:sz w:val="20"/>
          <w:szCs w:val="20"/>
        </w:rPr>
        <w:t xml:space="preserve"> </w:t>
      </w:r>
      <w:r>
        <w:rPr>
          <w:rFonts w:cs="MinionPro-CnIt"/>
          <w:iCs/>
          <w:color w:val="000000" w:themeColor="text1"/>
          <w:sz w:val="20"/>
          <w:szCs w:val="20"/>
        </w:rPr>
        <w:t>припрему</w:t>
      </w:r>
      <w:r w:rsidRPr="009B6EE5">
        <w:rPr>
          <w:rFonts w:cs="MinionPro-CnIt"/>
          <w:iCs/>
          <w:color w:val="000000" w:themeColor="text1"/>
          <w:sz w:val="20"/>
          <w:szCs w:val="20"/>
        </w:rPr>
        <w:t xml:space="preserve"> </w:t>
      </w:r>
      <w:r>
        <w:rPr>
          <w:rFonts w:cs="MinionPro-CnIt"/>
          <w:iCs/>
          <w:color w:val="000000" w:themeColor="text1"/>
          <w:sz w:val="20"/>
          <w:szCs w:val="20"/>
        </w:rPr>
        <w:t>потрошне</w:t>
      </w:r>
      <w:r w:rsidRPr="009B6EE5">
        <w:rPr>
          <w:rFonts w:cs="MinionPro-CnIt"/>
          <w:iCs/>
          <w:color w:val="000000" w:themeColor="text1"/>
          <w:sz w:val="20"/>
          <w:szCs w:val="20"/>
        </w:rPr>
        <w:t xml:space="preserve"> </w:t>
      </w:r>
      <w:r>
        <w:rPr>
          <w:rFonts w:cs="MinionPro-CnIt"/>
          <w:iCs/>
          <w:color w:val="000000" w:themeColor="text1"/>
          <w:sz w:val="20"/>
          <w:szCs w:val="20"/>
        </w:rPr>
        <w:t>топле</w:t>
      </w:r>
      <w:r w:rsidRPr="009B6EE5">
        <w:rPr>
          <w:rFonts w:cs="MinionPro-CnIt"/>
          <w:iCs/>
          <w:color w:val="000000" w:themeColor="text1"/>
          <w:sz w:val="20"/>
          <w:szCs w:val="20"/>
        </w:rPr>
        <w:t xml:space="preserve"> </w:t>
      </w:r>
      <w:r>
        <w:rPr>
          <w:rFonts w:cs="MinionPro-CnIt"/>
          <w:iCs/>
          <w:color w:val="000000" w:themeColor="text1"/>
          <w:sz w:val="20"/>
          <w:szCs w:val="20"/>
        </w:rPr>
        <w:t>воде</w:t>
      </w:r>
      <w:r w:rsidRPr="009B6EE5">
        <w:rPr>
          <w:rFonts w:cs="MinionPro-CnIt"/>
          <w:iCs/>
          <w:color w:val="000000" w:themeColor="text1"/>
          <w:sz w:val="20"/>
          <w:szCs w:val="20"/>
        </w:rPr>
        <w:t xml:space="preserve"> (</w:t>
      </w:r>
      <w:r>
        <w:rPr>
          <w:rFonts w:cs="MinionPro-CnIt"/>
          <w:iCs/>
          <w:color w:val="000000" w:themeColor="text1"/>
          <w:sz w:val="20"/>
          <w:szCs w:val="20"/>
        </w:rPr>
        <w:t>прије</w:t>
      </w:r>
      <w:r w:rsidRPr="009B6EE5">
        <w:rPr>
          <w:rFonts w:cs="MinionPro-CnIt"/>
          <w:iCs/>
          <w:color w:val="000000" w:themeColor="text1"/>
          <w:sz w:val="20"/>
          <w:szCs w:val="20"/>
        </w:rPr>
        <w:t xml:space="preserve"> </w:t>
      </w:r>
      <w:r>
        <w:rPr>
          <w:rFonts w:cs="MinionPro-CnIt"/>
          <w:iCs/>
          <w:color w:val="000000" w:themeColor="text1"/>
          <w:sz w:val="20"/>
          <w:szCs w:val="20"/>
        </w:rPr>
        <w:t>истека</w:t>
      </w:r>
      <w:r w:rsidRPr="009B6EE5">
        <w:rPr>
          <w:rFonts w:cs="MinionPro-CnIt"/>
          <w:iCs/>
          <w:color w:val="000000" w:themeColor="text1"/>
          <w:sz w:val="20"/>
          <w:szCs w:val="20"/>
        </w:rPr>
        <w:t xml:space="preserve"> </w:t>
      </w:r>
      <w:r>
        <w:rPr>
          <w:rFonts w:cs="MinionPro-CnIt"/>
          <w:iCs/>
          <w:color w:val="000000" w:themeColor="text1"/>
          <w:sz w:val="20"/>
          <w:szCs w:val="20"/>
        </w:rPr>
        <w:t>животног</w:t>
      </w:r>
      <w:r w:rsidRPr="009B6EE5">
        <w:rPr>
          <w:rFonts w:cs="MinionPro-CnIt"/>
          <w:iCs/>
          <w:color w:val="000000" w:themeColor="text1"/>
          <w:sz w:val="20"/>
          <w:szCs w:val="20"/>
        </w:rPr>
        <w:t xml:space="preserve"> </w:t>
      </w:r>
      <w:r>
        <w:rPr>
          <w:rFonts w:cs="MinionPro-CnIt"/>
          <w:iCs/>
          <w:color w:val="000000" w:themeColor="text1"/>
          <w:sz w:val="20"/>
          <w:szCs w:val="20"/>
        </w:rPr>
        <w:t>вијека</w:t>
      </w:r>
      <w:r w:rsidRPr="009B6EE5">
        <w:rPr>
          <w:rFonts w:cs="MinionPro-CnIt"/>
          <w:iCs/>
          <w:color w:val="000000" w:themeColor="text1"/>
          <w:sz w:val="20"/>
          <w:szCs w:val="20"/>
        </w:rPr>
        <w:t xml:space="preserve"> </w:t>
      </w:r>
      <w:r>
        <w:rPr>
          <w:rFonts w:cs="MinionPro-CnIt"/>
          <w:iCs/>
          <w:color w:val="000000" w:themeColor="text1"/>
          <w:sz w:val="20"/>
          <w:szCs w:val="20"/>
        </w:rPr>
        <w:t>опреме</w:t>
      </w:r>
      <w:r w:rsidRPr="009B6EE5">
        <w:rPr>
          <w:rFonts w:cs="MinionPro-CnIt"/>
          <w:iCs/>
          <w:color w:val="000000" w:themeColor="text1"/>
          <w:sz w:val="20"/>
          <w:szCs w:val="20"/>
        </w:rPr>
        <w:t xml:space="preserve">) </w:t>
      </w:r>
      <w:r>
        <w:rPr>
          <w:rFonts w:cs="MinionPro-CnIt"/>
          <w:iCs/>
          <w:color w:val="000000" w:themeColor="text1"/>
          <w:sz w:val="20"/>
          <w:szCs w:val="20"/>
        </w:rPr>
        <w:t>уштеда</w:t>
      </w:r>
      <w:r w:rsidRPr="009B6EE5">
        <w:rPr>
          <w:rFonts w:cs="MinionPro-CnIt"/>
          <w:iCs/>
          <w:color w:val="000000" w:themeColor="text1"/>
          <w:sz w:val="20"/>
          <w:szCs w:val="20"/>
        </w:rPr>
        <w:t xml:space="preserve"> </w:t>
      </w:r>
      <w:r>
        <w:rPr>
          <w:rFonts w:cs="MinionPro-CnIt"/>
          <w:iCs/>
          <w:color w:val="000000" w:themeColor="text1"/>
          <w:sz w:val="20"/>
          <w:szCs w:val="20"/>
        </w:rPr>
        <w:t>енергије</w:t>
      </w:r>
      <w:r w:rsidRPr="009B6EE5">
        <w:rPr>
          <w:rFonts w:cs="MinionPro-CnIt"/>
          <w:iCs/>
          <w:color w:val="000000" w:themeColor="text1"/>
          <w:sz w:val="20"/>
          <w:szCs w:val="20"/>
        </w:rPr>
        <w:t xml:space="preserve"> </w:t>
      </w:r>
      <w:r>
        <w:rPr>
          <w:rFonts w:cs="MinionPro-CnIt"/>
          <w:iCs/>
          <w:color w:val="000000" w:themeColor="text1"/>
          <w:sz w:val="20"/>
          <w:szCs w:val="20"/>
        </w:rPr>
        <w:t>се</w:t>
      </w:r>
      <w:r w:rsidRPr="009B6EE5">
        <w:rPr>
          <w:rFonts w:cs="MinionPro-CnIt"/>
          <w:iCs/>
          <w:color w:val="000000" w:themeColor="text1"/>
          <w:sz w:val="20"/>
          <w:szCs w:val="20"/>
        </w:rPr>
        <w:t xml:space="preserve"> </w:t>
      </w:r>
      <w:r>
        <w:rPr>
          <w:rFonts w:cs="MinionPro-CnIt"/>
          <w:iCs/>
          <w:color w:val="000000" w:themeColor="text1"/>
          <w:sz w:val="20"/>
          <w:szCs w:val="20"/>
        </w:rPr>
        <w:t>постиже</w:t>
      </w:r>
      <w:r w:rsidRPr="009B6EE5">
        <w:rPr>
          <w:rFonts w:cs="MinionPro-CnIt"/>
          <w:iCs/>
          <w:color w:val="000000" w:themeColor="text1"/>
          <w:sz w:val="20"/>
          <w:szCs w:val="20"/>
        </w:rPr>
        <w:t xml:space="preserve"> </w:t>
      </w:r>
      <w:r>
        <w:rPr>
          <w:rFonts w:cs="MinionPro-CnIt"/>
          <w:iCs/>
          <w:color w:val="000000" w:themeColor="text1"/>
          <w:sz w:val="20"/>
          <w:szCs w:val="20"/>
        </w:rPr>
        <w:t>замјеном</w:t>
      </w:r>
      <w:r w:rsidRPr="009B6EE5">
        <w:rPr>
          <w:rFonts w:cs="MinionPro-CnIt"/>
          <w:iCs/>
          <w:color w:val="000000" w:themeColor="text1"/>
          <w:sz w:val="20"/>
          <w:szCs w:val="20"/>
        </w:rPr>
        <w:t xml:space="preserve"> </w:t>
      </w:r>
      <w:r>
        <w:rPr>
          <w:rFonts w:cs="MinionPro-CnIt"/>
          <w:iCs/>
          <w:color w:val="000000" w:themeColor="text1"/>
          <w:sz w:val="20"/>
          <w:szCs w:val="20"/>
        </w:rPr>
        <w:t>опреме</w:t>
      </w:r>
      <w:r w:rsidRPr="009B6EE5">
        <w:rPr>
          <w:rFonts w:cs="MinionPro-CnIt"/>
          <w:iCs/>
          <w:color w:val="000000" w:themeColor="text1"/>
          <w:sz w:val="20"/>
          <w:szCs w:val="20"/>
        </w:rPr>
        <w:t xml:space="preserve"> </w:t>
      </w:r>
      <w:r>
        <w:rPr>
          <w:rFonts w:cs="MinionPro-CnIt"/>
          <w:iCs/>
          <w:color w:val="000000" w:themeColor="text1"/>
          <w:sz w:val="20"/>
          <w:szCs w:val="20"/>
        </w:rPr>
        <w:t>постојећег</w:t>
      </w:r>
      <w:r w:rsidRPr="009B6EE5">
        <w:rPr>
          <w:rFonts w:cs="MinionPro-CnIt"/>
          <w:iCs/>
          <w:color w:val="000000" w:themeColor="text1"/>
          <w:sz w:val="20"/>
          <w:szCs w:val="20"/>
        </w:rPr>
        <w:t xml:space="preserve"> </w:t>
      </w:r>
      <w:r>
        <w:rPr>
          <w:rFonts w:cs="MinionPro-CnIt"/>
          <w:iCs/>
          <w:color w:val="000000" w:themeColor="text1"/>
          <w:sz w:val="20"/>
          <w:szCs w:val="20"/>
        </w:rPr>
        <w:t>система</w:t>
      </w:r>
      <w:r w:rsidRPr="009B6EE5">
        <w:rPr>
          <w:rFonts w:cs="MinionPro-CnIt"/>
          <w:iCs/>
          <w:color w:val="000000" w:themeColor="text1"/>
          <w:sz w:val="20"/>
          <w:szCs w:val="20"/>
        </w:rPr>
        <w:t xml:space="preserve"> </w:t>
      </w:r>
      <w:r>
        <w:rPr>
          <w:rFonts w:cs="MinionPro-CnIt"/>
          <w:iCs/>
          <w:color w:val="000000" w:themeColor="text1"/>
          <w:sz w:val="20"/>
          <w:szCs w:val="20"/>
        </w:rPr>
        <w:t>гријања</w:t>
      </w:r>
      <w:r w:rsidRPr="009B6EE5">
        <w:rPr>
          <w:rFonts w:cs="MinionPro-CnIt"/>
          <w:iCs/>
          <w:color w:val="000000" w:themeColor="text1"/>
          <w:sz w:val="20"/>
          <w:szCs w:val="20"/>
        </w:rPr>
        <w:t xml:space="preserve"> </w:t>
      </w:r>
      <w:r>
        <w:rPr>
          <w:rFonts w:cs="MinionPro-CnIt"/>
          <w:iCs/>
          <w:color w:val="000000" w:themeColor="text1"/>
          <w:sz w:val="20"/>
          <w:szCs w:val="20"/>
        </w:rPr>
        <w:t>и</w:t>
      </w:r>
      <w:r w:rsidRPr="009B6EE5">
        <w:rPr>
          <w:rFonts w:cs="MinionPro-CnIt"/>
          <w:iCs/>
          <w:color w:val="000000" w:themeColor="text1"/>
          <w:sz w:val="20"/>
          <w:szCs w:val="20"/>
        </w:rPr>
        <w:t xml:space="preserve"> </w:t>
      </w:r>
      <w:r>
        <w:rPr>
          <w:rFonts w:cs="MinionPro-CnIt"/>
          <w:iCs/>
          <w:color w:val="000000" w:themeColor="text1"/>
          <w:sz w:val="20"/>
          <w:szCs w:val="20"/>
        </w:rPr>
        <w:t>система</w:t>
      </w:r>
      <w:r w:rsidRPr="009B6EE5">
        <w:rPr>
          <w:rFonts w:cs="MinionPro-CnIt"/>
          <w:iCs/>
          <w:color w:val="000000" w:themeColor="text1"/>
          <w:sz w:val="20"/>
          <w:szCs w:val="20"/>
        </w:rPr>
        <w:t xml:space="preserve"> </w:t>
      </w:r>
      <w:r>
        <w:rPr>
          <w:rFonts w:cs="MinionPro-CnIt"/>
          <w:iCs/>
          <w:color w:val="000000" w:themeColor="text1"/>
          <w:sz w:val="20"/>
          <w:szCs w:val="20"/>
        </w:rPr>
        <w:t>за</w:t>
      </w:r>
      <w:r w:rsidRPr="009B6EE5">
        <w:rPr>
          <w:rFonts w:cs="MinionPro-CnIt"/>
          <w:iCs/>
          <w:color w:val="000000" w:themeColor="text1"/>
          <w:sz w:val="20"/>
          <w:szCs w:val="20"/>
        </w:rPr>
        <w:t xml:space="preserve"> </w:t>
      </w:r>
      <w:r>
        <w:rPr>
          <w:rFonts w:cs="MinionPro-CnIt"/>
          <w:iCs/>
          <w:color w:val="000000" w:themeColor="text1"/>
          <w:sz w:val="20"/>
          <w:szCs w:val="20"/>
        </w:rPr>
        <w:t>припрему</w:t>
      </w:r>
      <w:r w:rsidRPr="009B6EE5">
        <w:rPr>
          <w:rFonts w:cs="MinionPro-CnIt"/>
          <w:iCs/>
          <w:color w:val="000000" w:themeColor="text1"/>
          <w:sz w:val="20"/>
          <w:szCs w:val="20"/>
        </w:rPr>
        <w:t xml:space="preserve"> </w:t>
      </w:r>
      <w:r>
        <w:rPr>
          <w:rFonts w:cs="MinionPro-CnIt"/>
          <w:iCs/>
          <w:color w:val="000000" w:themeColor="text1"/>
          <w:sz w:val="20"/>
          <w:szCs w:val="20"/>
        </w:rPr>
        <w:t>потрошне</w:t>
      </w:r>
      <w:r w:rsidRPr="009B6EE5">
        <w:rPr>
          <w:rFonts w:cs="MinionPro-CnIt"/>
          <w:iCs/>
          <w:color w:val="000000" w:themeColor="text1"/>
          <w:sz w:val="20"/>
          <w:szCs w:val="20"/>
        </w:rPr>
        <w:t xml:space="preserve"> </w:t>
      </w:r>
      <w:r>
        <w:rPr>
          <w:rFonts w:cs="MinionPro-CnIt"/>
          <w:iCs/>
          <w:color w:val="000000" w:themeColor="text1"/>
          <w:sz w:val="20"/>
          <w:szCs w:val="20"/>
        </w:rPr>
        <w:t>топле</w:t>
      </w:r>
      <w:r w:rsidRPr="009B6EE5">
        <w:rPr>
          <w:rFonts w:cs="MinionPro-CnIt"/>
          <w:iCs/>
          <w:color w:val="000000" w:themeColor="text1"/>
          <w:sz w:val="20"/>
          <w:szCs w:val="20"/>
        </w:rPr>
        <w:t xml:space="preserve"> </w:t>
      </w:r>
      <w:r>
        <w:rPr>
          <w:rFonts w:cs="MinionPro-CnIt"/>
          <w:iCs/>
          <w:color w:val="000000" w:themeColor="text1"/>
          <w:sz w:val="20"/>
          <w:szCs w:val="20"/>
        </w:rPr>
        <w:t>воде</w:t>
      </w:r>
      <w:r w:rsidRPr="009B6EE5">
        <w:rPr>
          <w:rFonts w:cs="MinionPro-CnIt"/>
          <w:iCs/>
          <w:color w:val="000000" w:themeColor="text1"/>
          <w:sz w:val="20"/>
          <w:szCs w:val="20"/>
        </w:rPr>
        <w:t xml:space="preserve"> </w:t>
      </w:r>
      <w:r>
        <w:rPr>
          <w:rFonts w:cs="MinionPro-CnIt"/>
          <w:iCs/>
          <w:color w:val="000000" w:themeColor="text1"/>
          <w:sz w:val="20"/>
          <w:szCs w:val="20"/>
        </w:rPr>
        <w:t>прије</w:t>
      </w:r>
      <w:r w:rsidRPr="009B6EE5">
        <w:rPr>
          <w:rFonts w:cs="MinionPro-CnIt"/>
          <w:iCs/>
          <w:color w:val="000000" w:themeColor="text1"/>
          <w:sz w:val="20"/>
          <w:szCs w:val="20"/>
        </w:rPr>
        <w:t xml:space="preserve"> </w:t>
      </w:r>
      <w:r>
        <w:rPr>
          <w:rFonts w:cs="MinionPro-CnIt"/>
          <w:iCs/>
          <w:color w:val="000000" w:themeColor="text1"/>
          <w:sz w:val="20"/>
          <w:szCs w:val="20"/>
        </w:rPr>
        <w:t>истека</w:t>
      </w:r>
      <w:r w:rsidRPr="009B6EE5">
        <w:rPr>
          <w:rFonts w:cs="MinionPro-CnIt"/>
          <w:iCs/>
          <w:color w:val="000000" w:themeColor="text1"/>
          <w:sz w:val="20"/>
          <w:szCs w:val="20"/>
        </w:rPr>
        <w:t xml:space="preserve"> </w:t>
      </w:r>
      <w:r>
        <w:rPr>
          <w:rFonts w:cs="MinionPro-CnIt"/>
          <w:iCs/>
          <w:color w:val="000000" w:themeColor="text1"/>
          <w:sz w:val="20"/>
          <w:szCs w:val="20"/>
        </w:rPr>
        <w:t>животног</w:t>
      </w:r>
      <w:r w:rsidRPr="009B6EE5">
        <w:rPr>
          <w:rFonts w:cs="MinionPro-CnIt"/>
          <w:iCs/>
          <w:color w:val="000000" w:themeColor="text1"/>
          <w:sz w:val="20"/>
          <w:szCs w:val="20"/>
        </w:rPr>
        <w:t xml:space="preserve"> </w:t>
      </w:r>
      <w:r>
        <w:rPr>
          <w:rFonts w:cs="MinionPro-CnIt"/>
          <w:iCs/>
          <w:color w:val="000000" w:themeColor="text1"/>
          <w:sz w:val="20"/>
          <w:szCs w:val="20"/>
        </w:rPr>
        <w:t>вијека</w:t>
      </w:r>
      <w:r w:rsidRPr="009B6EE5">
        <w:rPr>
          <w:rFonts w:cs="MinionPro-CnIt"/>
          <w:iCs/>
          <w:color w:val="000000" w:themeColor="text1"/>
          <w:sz w:val="20"/>
          <w:szCs w:val="20"/>
        </w:rPr>
        <w:t xml:space="preserve"> </w:t>
      </w:r>
      <w:r>
        <w:rPr>
          <w:rFonts w:cs="MinionPro-CnIt"/>
          <w:iCs/>
          <w:color w:val="000000" w:themeColor="text1"/>
          <w:sz w:val="20"/>
          <w:szCs w:val="20"/>
        </w:rPr>
        <w:t>опреме,</w:t>
      </w:r>
      <w:r w:rsidRPr="009B6EE5">
        <w:rPr>
          <w:rFonts w:cs="MinionPro-CnIt"/>
          <w:iCs/>
          <w:color w:val="000000" w:themeColor="text1"/>
          <w:sz w:val="20"/>
          <w:szCs w:val="20"/>
        </w:rPr>
        <w:t xml:space="preserve"> </w:t>
      </w:r>
      <w:r>
        <w:rPr>
          <w:rFonts w:cs="MinionPro-CnIt"/>
          <w:iCs/>
          <w:color w:val="000000" w:themeColor="text1"/>
          <w:sz w:val="20"/>
          <w:szCs w:val="20"/>
        </w:rPr>
        <w:t>с</w:t>
      </w:r>
      <w:r>
        <w:rPr>
          <w:rFonts w:cs="MinionPro-CnIt"/>
          <w:iCs/>
          <w:color w:val="000000" w:themeColor="text1"/>
          <w:sz w:val="20"/>
          <w:szCs w:val="20"/>
          <w:lang w:val="sr-Cyrl-RS"/>
        </w:rPr>
        <w:t>а</w:t>
      </w:r>
      <w:r w:rsidRPr="009B6EE5">
        <w:rPr>
          <w:rFonts w:cs="MinionPro-CnIt"/>
          <w:iCs/>
          <w:color w:val="000000" w:themeColor="text1"/>
          <w:sz w:val="20"/>
          <w:szCs w:val="20"/>
        </w:rPr>
        <w:t xml:space="preserve"> </w:t>
      </w:r>
      <w:r>
        <w:rPr>
          <w:rFonts w:cs="MinionPro-CnIt"/>
          <w:iCs/>
          <w:color w:val="000000" w:themeColor="text1"/>
          <w:sz w:val="20"/>
          <w:szCs w:val="20"/>
        </w:rPr>
        <w:t>ефикасном</w:t>
      </w:r>
      <w:r w:rsidRPr="009B6EE5">
        <w:rPr>
          <w:rFonts w:cs="MinionPro-CnIt"/>
          <w:iCs/>
          <w:color w:val="000000" w:themeColor="text1"/>
          <w:sz w:val="20"/>
          <w:szCs w:val="20"/>
        </w:rPr>
        <w:t xml:space="preserve"> </w:t>
      </w:r>
      <w:r>
        <w:rPr>
          <w:rFonts w:cs="MinionPro-CnIt"/>
          <w:iCs/>
          <w:color w:val="000000" w:themeColor="text1"/>
          <w:sz w:val="20"/>
          <w:szCs w:val="20"/>
        </w:rPr>
        <w:t>опремом</w:t>
      </w:r>
      <w:r w:rsidRPr="009B6EE5">
        <w:rPr>
          <w:rFonts w:cs="MinionPro-CnIt"/>
          <w:iCs/>
          <w:color w:val="000000" w:themeColor="text1"/>
          <w:sz w:val="20"/>
          <w:szCs w:val="20"/>
        </w:rPr>
        <w:t xml:space="preserve">. </w:t>
      </w:r>
      <w:r>
        <w:rPr>
          <w:rFonts w:cs="MinionPro-CnIt"/>
          <w:iCs/>
          <w:color w:val="000000" w:themeColor="text1"/>
          <w:sz w:val="20"/>
          <w:szCs w:val="20"/>
        </w:rPr>
        <w:t>До</w:t>
      </w:r>
      <w:r w:rsidRPr="009B6EE5">
        <w:rPr>
          <w:rFonts w:cs="MinionPro-CnIt"/>
          <w:iCs/>
          <w:color w:val="000000" w:themeColor="text1"/>
          <w:sz w:val="20"/>
          <w:szCs w:val="20"/>
        </w:rPr>
        <w:t xml:space="preserve"> </w:t>
      </w:r>
      <w:r>
        <w:rPr>
          <w:rFonts w:cs="MinionPro-CnIt"/>
          <w:iCs/>
          <w:color w:val="000000" w:themeColor="text1"/>
          <w:sz w:val="20"/>
          <w:szCs w:val="20"/>
        </w:rPr>
        <w:t>истека</w:t>
      </w:r>
      <w:r w:rsidRPr="009B6EE5">
        <w:rPr>
          <w:rFonts w:cs="MinionPro-CnIt"/>
          <w:iCs/>
          <w:color w:val="000000" w:themeColor="text1"/>
          <w:sz w:val="20"/>
          <w:szCs w:val="20"/>
        </w:rPr>
        <w:t xml:space="preserve"> </w:t>
      </w:r>
      <w:r>
        <w:rPr>
          <w:rFonts w:cs="MinionPro-CnIt"/>
          <w:iCs/>
          <w:color w:val="000000" w:themeColor="text1"/>
          <w:sz w:val="20"/>
          <w:szCs w:val="20"/>
        </w:rPr>
        <w:t>животног</w:t>
      </w:r>
      <w:r w:rsidRPr="009B6EE5">
        <w:rPr>
          <w:rFonts w:cs="MinionPro-CnIt"/>
          <w:iCs/>
          <w:color w:val="000000" w:themeColor="text1"/>
          <w:sz w:val="20"/>
          <w:szCs w:val="20"/>
        </w:rPr>
        <w:t xml:space="preserve"> </w:t>
      </w:r>
      <w:r>
        <w:rPr>
          <w:rFonts w:cs="MinionPro-CnIt"/>
          <w:iCs/>
          <w:color w:val="000000" w:themeColor="text1"/>
          <w:sz w:val="20"/>
          <w:szCs w:val="20"/>
        </w:rPr>
        <w:t>вијека</w:t>
      </w:r>
      <w:r w:rsidRPr="009B6EE5">
        <w:rPr>
          <w:rFonts w:cs="MinionPro-CnIt"/>
          <w:iCs/>
          <w:color w:val="000000" w:themeColor="text1"/>
          <w:sz w:val="20"/>
          <w:szCs w:val="20"/>
        </w:rPr>
        <w:t xml:space="preserve"> </w:t>
      </w:r>
      <w:r>
        <w:rPr>
          <w:rFonts w:cs="MinionPro-CnIt"/>
          <w:iCs/>
          <w:color w:val="000000" w:themeColor="text1"/>
          <w:sz w:val="20"/>
          <w:szCs w:val="20"/>
        </w:rPr>
        <w:t>постојеће</w:t>
      </w:r>
      <w:r w:rsidRPr="009B6EE5">
        <w:rPr>
          <w:rFonts w:cs="MinionPro-CnIt"/>
          <w:iCs/>
          <w:color w:val="000000" w:themeColor="text1"/>
          <w:sz w:val="20"/>
          <w:szCs w:val="20"/>
        </w:rPr>
        <w:t xml:space="preserve"> </w:t>
      </w:r>
      <w:r>
        <w:rPr>
          <w:rFonts w:cs="MinionPro-CnIt"/>
          <w:iCs/>
          <w:color w:val="000000" w:themeColor="text1"/>
          <w:sz w:val="20"/>
          <w:szCs w:val="20"/>
        </w:rPr>
        <w:t>опреме</w:t>
      </w:r>
      <w:r w:rsidRPr="009B6EE5">
        <w:rPr>
          <w:rFonts w:cs="MinionPro-CnIt"/>
          <w:iCs/>
          <w:color w:val="000000" w:themeColor="text1"/>
          <w:sz w:val="20"/>
          <w:szCs w:val="20"/>
        </w:rPr>
        <w:t xml:space="preserve"> </w:t>
      </w:r>
      <w:r>
        <w:rPr>
          <w:rFonts w:cs="MinionPro-CnIt"/>
          <w:iCs/>
          <w:color w:val="000000" w:themeColor="text1"/>
          <w:sz w:val="20"/>
          <w:szCs w:val="20"/>
        </w:rPr>
        <w:t>за</w:t>
      </w:r>
      <w:r w:rsidRPr="009B6EE5">
        <w:rPr>
          <w:rFonts w:cs="MinionPro-CnIt"/>
          <w:iCs/>
          <w:color w:val="000000" w:themeColor="text1"/>
          <w:sz w:val="20"/>
          <w:szCs w:val="20"/>
        </w:rPr>
        <w:t xml:space="preserve"> </w:t>
      </w:r>
      <w:r>
        <w:rPr>
          <w:rFonts w:cs="MinionPro-CnIt"/>
          <w:iCs/>
          <w:color w:val="000000" w:themeColor="text1"/>
          <w:sz w:val="20"/>
          <w:szCs w:val="20"/>
        </w:rPr>
        <w:t>прорачун</w:t>
      </w:r>
      <w:r w:rsidRPr="009B6EE5">
        <w:rPr>
          <w:rFonts w:cs="MinionPro-CnIt"/>
          <w:iCs/>
          <w:color w:val="000000" w:themeColor="text1"/>
          <w:sz w:val="20"/>
          <w:szCs w:val="20"/>
        </w:rPr>
        <w:t xml:space="preserve"> </w:t>
      </w:r>
      <w:r>
        <w:rPr>
          <w:rFonts w:cs="MinionPro-CnIt"/>
          <w:iCs/>
          <w:color w:val="000000" w:themeColor="text1"/>
          <w:sz w:val="20"/>
          <w:szCs w:val="20"/>
        </w:rPr>
        <w:t>енергетских</w:t>
      </w:r>
      <w:r w:rsidRPr="009B6EE5">
        <w:rPr>
          <w:rFonts w:cs="MinionPro-CnIt"/>
          <w:iCs/>
          <w:color w:val="000000" w:themeColor="text1"/>
          <w:sz w:val="20"/>
          <w:szCs w:val="20"/>
        </w:rPr>
        <w:t xml:space="preserve"> </w:t>
      </w:r>
      <w:r>
        <w:rPr>
          <w:rFonts w:cs="MinionPro-CnIt"/>
          <w:iCs/>
          <w:color w:val="000000" w:themeColor="text1"/>
          <w:sz w:val="20"/>
          <w:szCs w:val="20"/>
        </w:rPr>
        <w:t>уштеда</w:t>
      </w:r>
      <w:r w:rsidRPr="009B6EE5">
        <w:rPr>
          <w:rFonts w:cs="MinionPro-CnIt"/>
          <w:iCs/>
          <w:color w:val="000000" w:themeColor="text1"/>
          <w:sz w:val="20"/>
          <w:szCs w:val="20"/>
        </w:rPr>
        <w:t xml:space="preserve"> </w:t>
      </w:r>
      <w:r>
        <w:rPr>
          <w:rFonts w:cs="MinionPro-CnIt"/>
          <w:iCs/>
          <w:color w:val="000000" w:themeColor="text1"/>
          <w:sz w:val="20"/>
          <w:szCs w:val="20"/>
        </w:rPr>
        <w:t>користе се</w:t>
      </w:r>
      <w:r w:rsidRPr="009B6EE5">
        <w:rPr>
          <w:rFonts w:cs="MinionPro-CnIt"/>
          <w:iCs/>
          <w:color w:val="000000" w:themeColor="text1"/>
          <w:sz w:val="20"/>
          <w:szCs w:val="20"/>
        </w:rPr>
        <w:t xml:space="preserve"> </w:t>
      </w:r>
      <w:r>
        <w:rPr>
          <w:rFonts w:cs="MinionPro-CnIt"/>
          <w:iCs/>
          <w:color w:val="000000" w:themeColor="text1"/>
          <w:sz w:val="20"/>
          <w:szCs w:val="20"/>
        </w:rPr>
        <w:t>референтне</w:t>
      </w:r>
      <w:r w:rsidRPr="009B6EE5">
        <w:rPr>
          <w:rFonts w:cs="MinionPro-CnIt"/>
          <w:iCs/>
          <w:color w:val="000000" w:themeColor="text1"/>
          <w:sz w:val="20"/>
          <w:szCs w:val="20"/>
        </w:rPr>
        <w:t xml:space="preserve"> </w:t>
      </w:r>
      <w:r>
        <w:rPr>
          <w:rFonts w:cs="MinionPro-CnIt"/>
          <w:iCs/>
          <w:color w:val="000000" w:themeColor="text1"/>
          <w:sz w:val="20"/>
          <w:szCs w:val="20"/>
        </w:rPr>
        <w:t>вриједности</w:t>
      </w:r>
      <w:r w:rsidRPr="009B6EE5">
        <w:rPr>
          <w:rFonts w:cs="MinionPro-CnIt"/>
          <w:iCs/>
          <w:color w:val="000000" w:themeColor="text1"/>
          <w:sz w:val="20"/>
          <w:szCs w:val="20"/>
        </w:rPr>
        <w:t xml:space="preserve"> </w:t>
      </w:r>
      <w:r>
        <w:rPr>
          <w:rFonts w:cs="MinionPro-CnIt"/>
          <w:iCs/>
          <w:color w:val="000000" w:themeColor="text1"/>
          <w:sz w:val="20"/>
          <w:szCs w:val="20"/>
        </w:rPr>
        <w:t>које</w:t>
      </w:r>
      <w:r w:rsidRPr="009B6EE5">
        <w:rPr>
          <w:rFonts w:cs="MinionPro-CnIt"/>
          <w:iCs/>
          <w:color w:val="000000" w:themeColor="text1"/>
          <w:sz w:val="20"/>
          <w:szCs w:val="20"/>
        </w:rPr>
        <w:t xml:space="preserve"> </w:t>
      </w:r>
      <w:r>
        <w:rPr>
          <w:rFonts w:cs="MinionPro-CnIt"/>
          <w:iCs/>
          <w:color w:val="000000" w:themeColor="text1"/>
          <w:sz w:val="20"/>
          <w:szCs w:val="20"/>
        </w:rPr>
        <w:t>се</w:t>
      </w:r>
      <w:r w:rsidRPr="009B6EE5">
        <w:rPr>
          <w:rFonts w:cs="MinionPro-CnIt"/>
          <w:iCs/>
          <w:color w:val="000000" w:themeColor="text1"/>
          <w:sz w:val="20"/>
          <w:szCs w:val="20"/>
        </w:rPr>
        <w:t xml:space="preserve"> </w:t>
      </w:r>
      <w:r>
        <w:rPr>
          <w:rFonts w:cs="MinionPro-CnIt"/>
          <w:iCs/>
          <w:color w:val="000000" w:themeColor="text1"/>
          <w:sz w:val="20"/>
          <w:szCs w:val="20"/>
        </w:rPr>
        <w:t>односе</w:t>
      </w:r>
      <w:r w:rsidRPr="009B6EE5">
        <w:rPr>
          <w:rFonts w:cs="MinionPro-CnIt"/>
          <w:iCs/>
          <w:color w:val="000000" w:themeColor="text1"/>
          <w:sz w:val="20"/>
          <w:szCs w:val="20"/>
        </w:rPr>
        <w:t xml:space="preserve"> </w:t>
      </w:r>
      <w:r>
        <w:rPr>
          <w:rFonts w:cs="MinionPro-CnIt"/>
          <w:iCs/>
          <w:color w:val="000000" w:themeColor="text1"/>
          <w:sz w:val="20"/>
          <w:szCs w:val="20"/>
        </w:rPr>
        <w:t>на</w:t>
      </w:r>
      <w:r w:rsidRPr="009B6EE5">
        <w:rPr>
          <w:rFonts w:cs="MinionPro-CnIt"/>
          <w:iCs/>
          <w:color w:val="000000" w:themeColor="text1"/>
          <w:sz w:val="20"/>
          <w:szCs w:val="20"/>
        </w:rPr>
        <w:t xml:space="preserve"> </w:t>
      </w:r>
      <w:r>
        <w:rPr>
          <w:rFonts w:cs="MinionPro-CnIt"/>
          <w:iCs/>
          <w:color w:val="000000" w:themeColor="text1"/>
          <w:sz w:val="20"/>
          <w:szCs w:val="20"/>
        </w:rPr>
        <w:t>постојеће</w:t>
      </w:r>
      <w:r w:rsidRPr="009B6EE5">
        <w:rPr>
          <w:rFonts w:cs="MinionPro-CnIt"/>
          <w:iCs/>
          <w:color w:val="000000" w:themeColor="text1"/>
          <w:sz w:val="20"/>
          <w:szCs w:val="20"/>
        </w:rPr>
        <w:t xml:space="preserve"> </w:t>
      </w:r>
      <w:r>
        <w:rPr>
          <w:rFonts w:cs="MinionPro-CnIt"/>
          <w:iCs/>
          <w:color w:val="000000" w:themeColor="text1"/>
          <w:sz w:val="20"/>
          <w:szCs w:val="20"/>
        </w:rPr>
        <w:t>стање</w:t>
      </w:r>
      <w:r w:rsidRPr="009B6EE5">
        <w:rPr>
          <w:rFonts w:cs="MinionPro-CnIt"/>
          <w:iCs/>
          <w:color w:val="000000" w:themeColor="text1"/>
          <w:sz w:val="20"/>
          <w:szCs w:val="20"/>
        </w:rPr>
        <w:t xml:space="preserve">, </w:t>
      </w:r>
      <w:r>
        <w:rPr>
          <w:rFonts w:cs="MinionPro-CnIt"/>
          <w:iCs/>
          <w:color w:val="000000" w:themeColor="text1"/>
          <w:sz w:val="20"/>
          <w:szCs w:val="20"/>
        </w:rPr>
        <w:t>а</w:t>
      </w:r>
      <w:r w:rsidRPr="009B6EE5">
        <w:rPr>
          <w:rFonts w:cs="MinionPro-CnIt"/>
          <w:iCs/>
          <w:color w:val="000000" w:themeColor="text1"/>
          <w:sz w:val="20"/>
          <w:szCs w:val="20"/>
        </w:rPr>
        <w:t xml:space="preserve"> </w:t>
      </w:r>
      <w:r>
        <w:rPr>
          <w:rFonts w:cs="MinionPro-CnIt"/>
          <w:iCs/>
          <w:color w:val="000000" w:themeColor="text1"/>
          <w:sz w:val="20"/>
          <w:szCs w:val="20"/>
        </w:rPr>
        <w:t>након</w:t>
      </w:r>
      <w:r w:rsidRPr="009B6EE5">
        <w:rPr>
          <w:rFonts w:cs="MinionPro-CnIt"/>
          <w:iCs/>
          <w:color w:val="000000" w:themeColor="text1"/>
          <w:sz w:val="20"/>
          <w:szCs w:val="20"/>
        </w:rPr>
        <w:t xml:space="preserve"> </w:t>
      </w:r>
      <w:r>
        <w:rPr>
          <w:rFonts w:cs="MinionPro-CnIt"/>
          <w:iCs/>
          <w:color w:val="000000" w:themeColor="text1"/>
          <w:sz w:val="20"/>
          <w:szCs w:val="20"/>
        </w:rPr>
        <w:t>истека</w:t>
      </w:r>
      <w:r w:rsidRPr="009B6EE5">
        <w:rPr>
          <w:rFonts w:cs="MinionPro-CnIt"/>
          <w:iCs/>
          <w:color w:val="000000" w:themeColor="text1"/>
          <w:sz w:val="20"/>
          <w:szCs w:val="20"/>
        </w:rPr>
        <w:t xml:space="preserve"> </w:t>
      </w:r>
      <w:r>
        <w:rPr>
          <w:rFonts w:cs="MinionPro-CnIt"/>
          <w:iCs/>
          <w:color w:val="000000" w:themeColor="text1"/>
          <w:sz w:val="20"/>
          <w:szCs w:val="20"/>
        </w:rPr>
        <w:t>животног</w:t>
      </w:r>
      <w:r w:rsidRPr="009B6EE5">
        <w:rPr>
          <w:rFonts w:cs="MinionPro-CnIt"/>
          <w:iCs/>
          <w:color w:val="000000" w:themeColor="text1"/>
          <w:sz w:val="20"/>
          <w:szCs w:val="20"/>
        </w:rPr>
        <w:t xml:space="preserve"> </w:t>
      </w:r>
      <w:r>
        <w:rPr>
          <w:rFonts w:cs="MinionPro-CnIt"/>
          <w:iCs/>
          <w:color w:val="000000" w:themeColor="text1"/>
          <w:sz w:val="20"/>
          <w:szCs w:val="20"/>
        </w:rPr>
        <w:t>вијека</w:t>
      </w:r>
      <w:r w:rsidRPr="009B6EE5">
        <w:rPr>
          <w:rFonts w:cs="MinionPro-CnIt"/>
          <w:iCs/>
          <w:color w:val="000000" w:themeColor="text1"/>
          <w:sz w:val="20"/>
          <w:szCs w:val="20"/>
        </w:rPr>
        <w:t xml:space="preserve"> </w:t>
      </w:r>
      <w:r>
        <w:rPr>
          <w:rFonts w:cs="MinionPro-CnIt"/>
          <w:iCs/>
          <w:color w:val="000000" w:themeColor="text1"/>
          <w:sz w:val="20"/>
          <w:szCs w:val="20"/>
        </w:rPr>
        <w:t>за</w:t>
      </w:r>
      <w:r w:rsidRPr="009B6EE5">
        <w:rPr>
          <w:rFonts w:cs="MinionPro-CnIt"/>
          <w:iCs/>
          <w:color w:val="000000" w:themeColor="text1"/>
          <w:sz w:val="20"/>
          <w:szCs w:val="20"/>
        </w:rPr>
        <w:t xml:space="preserve"> </w:t>
      </w:r>
      <w:r>
        <w:rPr>
          <w:rFonts w:cs="MinionPro-CnIt"/>
          <w:iCs/>
          <w:color w:val="000000" w:themeColor="text1"/>
          <w:sz w:val="20"/>
          <w:szCs w:val="20"/>
          <w:lang w:val="sr-Cyrl-RS"/>
        </w:rPr>
        <w:t>про</w:t>
      </w:r>
      <w:r>
        <w:rPr>
          <w:rFonts w:cs="MinionPro-CnIt"/>
          <w:iCs/>
          <w:color w:val="000000" w:themeColor="text1"/>
          <w:sz w:val="20"/>
          <w:szCs w:val="20"/>
        </w:rPr>
        <w:t>рачун</w:t>
      </w:r>
      <w:r w:rsidRPr="009B6EE5">
        <w:rPr>
          <w:rFonts w:cs="MinionPro-CnIt"/>
          <w:iCs/>
          <w:color w:val="000000" w:themeColor="text1"/>
          <w:sz w:val="20"/>
          <w:szCs w:val="20"/>
        </w:rPr>
        <w:t xml:space="preserve"> </w:t>
      </w:r>
      <w:r>
        <w:rPr>
          <w:rFonts w:cs="MinionPro-CnIt"/>
          <w:iCs/>
          <w:color w:val="000000" w:themeColor="text1"/>
          <w:sz w:val="20"/>
          <w:szCs w:val="20"/>
        </w:rPr>
        <w:t>енергетских</w:t>
      </w:r>
      <w:r w:rsidRPr="009B6EE5">
        <w:rPr>
          <w:rFonts w:cs="MinionPro-CnIt"/>
          <w:iCs/>
          <w:color w:val="000000" w:themeColor="text1"/>
          <w:sz w:val="20"/>
          <w:szCs w:val="20"/>
        </w:rPr>
        <w:t xml:space="preserve"> </w:t>
      </w:r>
      <w:r>
        <w:rPr>
          <w:rFonts w:cs="MinionPro-CnIt"/>
          <w:iCs/>
          <w:color w:val="000000" w:themeColor="text1"/>
          <w:sz w:val="20"/>
          <w:szCs w:val="20"/>
        </w:rPr>
        <w:t>уштеда</w:t>
      </w:r>
      <w:r w:rsidRPr="009B6EE5">
        <w:rPr>
          <w:rFonts w:cs="MinionPro-CnIt"/>
          <w:iCs/>
          <w:color w:val="000000" w:themeColor="text1"/>
          <w:sz w:val="20"/>
          <w:szCs w:val="20"/>
        </w:rPr>
        <w:t xml:space="preserve"> </w:t>
      </w:r>
      <w:r>
        <w:rPr>
          <w:rFonts w:cs="MinionPro-CnIt"/>
          <w:iCs/>
          <w:color w:val="000000" w:themeColor="text1"/>
          <w:sz w:val="20"/>
          <w:szCs w:val="20"/>
        </w:rPr>
        <w:t>користе</w:t>
      </w:r>
      <w:r>
        <w:rPr>
          <w:rFonts w:cs="MinionPro-CnIt"/>
          <w:iCs/>
          <w:color w:val="000000" w:themeColor="text1"/>
          <w:sz w:val="20"/>
          <w:szCs w:val="20"/>
          <w:lang w:val="sr-Cyrl-RS"/>
        </w:rPr>
        <w:t xml:space="preserve"> се</w:t>
      </w:r>
      <w:r w:rsidRPr="009B6EE5">
        <w:rPr>
          <w:rFonts w:cs="MinionPro-CnIt"/>
          <w:iCs/>
          <w:color w:val="000000" w:themeColor="text1"/>
          <w:sz w:val="20"/>
          <w:szCs w:val="20"/>
        </w:rPr>
        <w:t xml:space="preserve"> </w:t>
      </w:r>
      <w:r>
        <w:rPr>
          <w:rFonts w:cs="MinionPro-CnIt"/>
          <w:iCs/>
          <w:color w:val="000000" w:themeColor="text1"/>
          <w:sz w:val="20"/>
          <w:szCs w:val="20"/>
        </w:rPr>
        <w:t>референтне</w:t>
      </w:r>
      <w:r w:rsidRPr="009B6EE5">
        <w:rPr>
          <w:rFonts w:cs="MinionPro-CnIt"/>
          <w:iCs/>
          <w:color w:val="000000" w:themeColor="text1"/>
          <w:sz w:val="20"/>
          <w:szCs w:val="20"/>
        </w:rPr>
        <w:t xml:space="preserve"> </w:t>
      </w:r>
      <w:r>
        <w:rPr>
          <w:rFonts w:cs="MinionPro-CnIt"/>
          <w:iCs/>
          <w:color w:val="000000" w:themeColor="text1"/>
          <w:sz w:val="20"/>
          <w:szCs w:val="20"/>
        </w:rPr>
        <w:t>вриједности</w:t>
      </w:r>
      <w:r w:rsidRPr="009B6EE5">
        <w:rPr>
          <w:rFonts w:cs="MinionPro-CnIt"/>
          <w:iCs/>
          <w:color w:val="000000" w:themeColor="text1"/>
          <w:sz w:val="20"/>
          <w:szCs w:val="20"/>
        </w:rPr>
        <w:t xml:space="preserve"> </w:t>
      </w:r>
      <w:r>
        <w:rPr>
          <w:rFonts w:cs="MinionPro-CnIt"/>
          <w:iCs/>
          <w:color w:val="000000" w:themeColor="text1"/>
          <w:sz w:val="20"/>
          <w:szCs w:val="20"/>
        </w:rPr>
        <w:t>за</w:t>
      </w:r>
      <w:r w:rsidRPr="009B6EE5">
        <w:rPr>
          <w:rFonts w:cs="MinionPro-CnIt"/>
          <w:iCs/>
          <w:color w:val="000000" w:themeColor="text1"/>
          <w:sz w:val="20"/>
          <w:szCs w:val="20"/>
        </w:rPr>
        <w:t xml:space="preserve"> </w:t>
      </w:r>
      <w:r>
        <w:rPr>
          <w:rFonts w:cs="MinionPro-CnIt"/>
          <w:iCs/>
          <w:color w:val="000000" w:themeColor="text1"/>
          <w:sz w:val="20"/>
          <w:szCs w:val="20"/>
        </w:rPr>
        <w:t>опрему</w:t>
      </w:r>
      <w:r w:rsidRPr="009B6EE5">
        <w:rPr>
          <w:rFonts w:cs="MinionPro-CnIt"/>
          <w:iCs/>
          <w:color w:val="000000" w:themeColor="text1"/>
          <w:sz w:val="20"/>
          <w:szCs w:val="20"/>
        </w:rPr>
        <w:t xml:space="preserve"> </w:t>
      </w:r>
      <w:r>
        <w:rPr>
          <w:rFonts w:cs="MinionPro-CnIt"/>
          <w:iCs/>
          <w:color w:val="000000" w:themeColor="text1"/>
          <w:sz w:val="20"/>
          <w:szCs w:val="20"/>
        </w:rPr>
        <w:t>просјечне</w:t>
      </w:r>
      <w:r w:rsidRPr="009B6EE5">
        <w:rPr>
          <w:rFonts w:cs="MinionPro-CnIt"/>
          <w:iCs/>
          <w:color w:val="000000" w:themeColor="text1"/>
          <w:sz w:val="20"/>
          <w:szCs w:val="20"/>
        </w:rPr>
        <w:t xml:space="preserve"> </w:t>
      </w:r>
      <w:r>
        <w:rPr>
          <w:rFonts w:cs="MinionPro-CnIt"/>
          <w:iCs/>
          <w:color w:val="000000" w:themeColor="text1"/>
          <w:sz w:val="20"/>
          <w:szCs w:val="20"/>
        </w:rPr>
        <w:t>ефикасности</w:t>
      </w:r>
      <w:r w:rsidRPr="009B6EE5">
        <w:rPr>
          <w:rFonts w:cs="MinionPro-CnIt"/>
          <w:iCs/>
          <w:color w:val="000000" w:themeColor="text1"/>
          <w:sz w:val="20"/>
          <w:szCs w:val="20"/>
        </w:rPr>
        <w:t xml:space="preserve">  </w:t>
      </w:r>
      <w:r>
        <w:rPr>
          <w:rFonts w:cs="MinionPro-CnIt"/>
          <w:iCs/>
          <w:color w:val="000000" w:themeColor="text1"/>
          <w:sz w:val="20"/>
          <w:szCs w:val="20"/>
        </w:rPr>
        <w:t>на</w:t>
      </w:r>
      <w:r w:rsidRPr="009B6EE5">
        <w:rPr>
          <w:rFonts w:cs="MinionPro-CnIt"/>
          <w:iCs/>
          <w:color w:val="000000" w:themeColor="text1"/>
          <w:sz w:val="20"/>
          <w:szCs w:val="20"/>
        </w:rPr>
        <w:t xml:space="preserve"> </w:t>
      </w:r>
      <w:r>
        <w:rPr>
          <w:rFonts w:cs="MinionPro-CnIt"/>
          <w:iCs/>
          <w:color w:val="000000" w:themeColor="text1"/>
          <w:sz w:val="20"/>
          <w:szCs w:val="20"/>
        </w:rPr>
        <w:t>тржишту</w:t>
      </w:r>
      <w:r w:rsidRPr="009B6EE5">
        <w:rPr>
          <w:rFonts w:cs="MinionPro-CnIt"/>
          <w:iCs/>
          <w:color w:val="000000" w:themeColor="text1"/>
          <w:sz w:val="20"/>
          <w:szCs w:val="20"/>
        </w:rPr>
        <w:t>.</w:t>
      </w:r>
    </w:p>
    <w:p w:rsidR="007A5944" w:rsidRDefault="007A5944" w:rsidP="007A5944">
      <w:pPr>
        <w:autoSpaceDE w:val="0"/>
        <w:autoSpaceDN w:val="0"/>
        <w:adjustRightInd w:val="0"/>
        <w:spacing w:before="60" w:after="0" w:line="240" w:lineRule="auto"/>
        <w:jc w:val="both"/>
        <w:rPr>
          <w:b/>
          <w:sz w:val="24"/>
          <w:szCs w:val="24"/>
          <w:lang w:val="hr-HR"/>
        </w:rPr>
      </w:pPr>
      <w:r>
        <w:rPr>
          <w:rFonts w:cs="MinionPro-CnIt"/>
          <w:iCs/>
          <w:color w:val="000000" w:themeColor="text1"/>
          <w:sz w:val="20"/>
          <w:szCs w:val="20"/>
        </w:rPr>
        <w:t>Формуле</w:t>
      </w:r>
      <w:r w:rsidRPr="009B6EE5">
        <w:rPr>
          <w:rFonts w:cs="MinionPro-CnIt"/>
          <w:iCs/>
          <w:color w:val="000000" w:themeColor="text1"/>
          <w:sz w:val="20"/>
          <w:szCs w:val="20"/>
        </w:rPr>
        <w:t xml:space="preserve"> </w:t>
      </w:r>
      <w:r>
        <w:rPr>
          <w:rFonts w:cs="MinionPro-CnIt"/>
          <w:iCs/>
          <w:color w:val="000000" w:themeColor="text1"/>
          <w:sz w:val="20"/>
          <w:szCs w:val="20"/>
        </w:rPr>
        <w:t>за</w:t>
      </w:r>
      <w:r w:rsidRPr="009B6EE5">
        <w:rPr>
          <w:rFonts w:cs="MinionPro-CnIt"/>
          <w:iCs/>
          <w:color w:val="000000" w:themeColor="text1"/>
          <w:sz w:val="20"/>
          <w:szCs w:val="20"/>
        </w:rPr>
        <w:t xml:space="preserve"> </w:t>
      </w:r>
      <w:r>
        <w:rPr>
          <w:rFonts w:cs="MinionPro-CnIt"/>
          <w:iCs/>
          <w:color w:val="000000" w:themeColor="text1"/>
          <w:sz w:val="20"/>
          <w:szCs w:val="20"/>
        </w:rPr>
        <w:t>прорачун</w:t>
      </w:r>
      <w:r w:rsidRPr="009B6EE5">
        <w:rPr>
          <w:rFonts w:cs="MinionPro-CnIt"/>
          <w:iCs/>
          <w:color w:val="000000" w:themeColor="text1"/>
          <w:sz w:val="20"/>
          <w:szCs w:val="20"/>
        </w:rPr>
        <w:t xml:space="preserve"> </w:t>
      </w:r>
      <w:r>
        <w:rPr>
          <w:rFonts w:cs="MinionPro-CnIt"/>
          <w:iCs/>
          <w:color w:val="000000" w:themeColor="text1"/>
          <w:sz w:val="20"/>
          <w:szCs w:val="20"/>
        </w:rPr>
        <w:t>уштеда</w:t>
      </w:r>
      <w:r w:rsidRPr="009B6EE5">
        <w:rPr>
          <w:rFonts w:cs="MinionPro-CnIt"/>
          <w:iCs/>
          <w:color w:val="000000" w:themeColor="text1"/>
          <w:sz w:val="20"/>
          <w:szCs w:val="20"/>
        </w:rPr>
        <w:t xml:space="preserve"> </w:t>
      </w:r>
      <w:r>
        <w:rPr>
          <w:rFonts w:cs="MinionPro-CnIt"/>
          <w:iCs/>
          <w:color w:val="000000" w:themeColor="text1"/>
          <w:sz w:val="20"/>
          <w:szCs w:val="20"/>
        </w:rPr>
        <w:t>енергије</w:t>
      </w:r>
      <w:r w:rsidRPr="009B6EE5">
        <w:rPr>
          <w:rFonts w:cs="MinionPro-CnIt"/>
          <w:iCs/>
          <w:color w:val="000000" w:themeColor="text1"/>
          <w:sz w:val="20"/>
          <w:szCs w:val="20"/>
        </w:rPr>
        <w:t xml:space="preserve"> </w:t>
      </w:r>
      <w:r>
        <w:rPr>
          <w:rFonts w:cs="MinionPro-CnIt"/>
          <w:iCs/>
          <w:color w:val="000000" w:themeColor="text1"/>
          <w:sz w:val="20"/>
          <w:szCs w:val="20"/>
        </w:rPr>
        <w:t>остварених</w:t>
      </w:r>
      <w:r w:rsidRPr="009B6EE5">
        <w:rPr>
          <w:rFonts w:cs="MinionPro-CnIt"/>
          <w:iCs/>
          <w:color w:val="000000" w:themeColor="text1"/>
          <w:sz w:val="20"/>
          <w:szCs w:val="20"/>
        </w:rPr>
        <w:t xml:space="preserve"> </w:t>
      </w:r>
      <w:r>
        <w:rPr>
          <w:rFonts w:cs="MinionPro-CnIt"/>
          <w:iCs/>
          <w:color w:val="000000" w:themeColor="text1"/>
          <w:sz w:val="20"/>
          <w:szCs w:val="20"/>
        </w:rPr>
        <w:t>мјерама</w:t>
      </w:r>
      <w:r w:rsidRPr="009B6EE5">
        <w:rPr>
          <w:rFonts w:cs="MinionPro-CnIt"/>
          <w:iCs/>
          <w:color w:val="000000" w:themeColor="text1"/>
          <w:sz w:val="20"/>
          <w:szCs w:val="20"/>
        </w:rPr>
        <w:t xml:space="preserve"> </w:t>
      </w:r>
      <w:r>
        <w:rPr>
          <w:rFonts w:cs="MinionPro-CnIt"/>
          <w:iCs/>
          <w:color w:val="000000" w:themeColor="text1"/>
          <w:sz w:val="20"/>
          <w:szCs w:val="20"/>
        </w:rPr>
        <w:t>енергетске ефикасности у стамбеним</w:t>
      </w:r>
      <w:r w:rsidRPr="009B6EE5">
        <w:rPr>
          <w:rFonts w:cs="MinionPro-CnIt"/>
          <w:iCs/>
          <w:color w:val="000000" w:themeColor="text1"/>
          <w:sz w:val="20"/>
          <w:szCs w:val="20"/>
        </w:rPr>
        <w:t xml:space="preserve"> </w:t>
      </w:r>
      <w:r>
        <w:rPr>
          <w:rFonts w:cs="MinionPro-CnIt"/>
          <w:iCs/>
          <w:color w:val="000000" w:themeColor="text1"/>
          <w:sz w:val="20"/>
          <w:szCs w:val="20"/>
        </w:rPr>
        <w:t>зградама</w:t>
      </w:r>
      <w:r w:rsidRPr="009B6EE5">
        <w:rPr>
          <w:rFonts w:cs="MinionPro-CnIt"/>
          <w:iCs/>
          <w:color w:val="000000" w:themeColor="text1"/>
          <w:sz w:val="20"/>
          <w:szCs w:val="20"/>
        </w:rPr>
        <w:t xml:space="preserve"> </w:t>
      </w:r>
      <w:r>
        <w:rPr>
          <w:rFonts w:cs="MinionPro-CnIt"/>
          <w:iCs/>
          <w:color w:val="000000" w:themeColor="text1"/>
          <w:sz w:val="20"/>
          <w:szCs w:val="20"/>
        </w:rPr>
        <w:t>и</w:t>
      </w:r>
      <w:r w:rsidRPr="009B6EE5">
        <w:rPr>
          <w:rFonts w:cs="MinionPro-CnIt"/>
          <w:iCs/>
          <w:color w:val="000000" w:themeColor="text1"/>
          <w:sz w:val="20"/>
          <w:szCs w:val="20"/>
        </w:rPr>
        <w:t xml:space="preserve"> </w:t>
      </w:r>
      <w:r>
        <w:rPr>
          <w:rFonts w:cs="MinionPro-CnIt"/>
          <w:iCs/>
          <w:color w:val="000000" w:themeColor="text1"/>
          <w:sz w:val="20"/>
          <w:szCs w:val="20"/>
        </w:rPr>
        <w:t>зградама</w:t>
      </w:r>
      <w:r w:rsidRPr="009B6EE5">
        <w:rPr>
          <w:rFonts w:cs="MinionPro-CnIt"/>
          <w:iCs/>
          <w:color w:val="000000" w:themeColor="text1"/>
          <w:sz w:val="20"/>
          <w:szCs w:val="20"/>
        </w:rPr>
        <w:t xml:space="preserve"> </w:t>
      </w:r>
      <w:r>
        <w:rPr>
          <w:rFonts w:cs="MinionPro-CnIt"/>
          <w:iCs/>
          <w:color w:val="000000" w:themeColor="text1"/>
          <w:sz w:val="20"/>
          <w:szCs w:val="20"/>
        </w:rPr>
        <w:t>услужног</w:t>
      </w:r>
      <w:r w:rsidRPr="009B6EE5">
        <w:rPr>
          <w:rFonts w:cs="MinionPro-CnIt"/>
          <w:iCs/>
          <w:color w:val="000000" w:themeColor="text1"/>
          <w:sz w:val="20"/>
          <w:szCs w:val="20"/>
        </w:rPr>
        <w:t xml:space="preserve"> </w:t>
      </w:r>
      <w:r>
        <w:rPr>
          <w:rFonts w:cs="MinionPro-CnIt"/>
          <w:iCs/>
          <w:color w:val="000000" w:themeColor="text1"/>
          <w:sz w:val="20"/>
          <w:szCs w:val="20"/>
        </w:rPr>
        <w:t>сектора</w:t>
      </w:r>
      <w:r w:rsidRPr="009B6EE5">
        <w:rPr>
          <w:rFonts w:cs="MinionPro-CnIt"/>
          <w:iCs/>
          <w:color w:val="000000" w:themeColor="text1"/>
          <w:sz w:val="20"/>
          <w:szCs w:val="20"/>
        </w:rPr>
        <w:t xml:space="preserve"> </w:t>
      </w:r>
      <w:r>
        <w:rPr>
          <w:rFonts w:cs="MinionPro-CnIt"/>
          <w:iCs/>
          <w:color w:val="000000" w:themeColor="text1"/>
          <w:sz w:val="20"/>
          <w:szCs w:val="20"/>
        </w:rPr>
        <w:t>кориштене</w:t>
      </w:r>
      <w:r>
        <w:rPr>
          <w:rFonts w:cs="MinionPro-CnIt"/>
          <w:iCs/>
          <w:color w:val="000000" w:themeColor="text1"/>
          <w:sz w:val="20"/>
          <w:szCs w:val="20"/>
          <w:lang w:val="sr-Cyrl-RS"/>
        </w:rPr>
        <w:t xml:space="preserve"> су</w:t>
      </w:r>
      <w:r w:rsidRPr="009B6EE5">
        <w:rPr>
          <w:rFonts w:cs="MinionPro-CnIt"/>
          <w:iCs/>
          <w:color w:val="000000" w:themeColor="text1"/>
          <w:sz w:val="20"/>
          <w:szCs w:val="20"/>
        </w:rPr>
        <w:t xml:space="preserve"> </w:t>
      </w:r>
      <w:r>
        <w:rPr>
          <w:rFonts w:cs="MinionPro-CnIt"/>
          <w:iCs/>
          <w:color w:val="000000" w:themeColor="text1"/>
          <w:sz w:val="20"/>
          <w:szCs w:val="20"/>
        </w:rPr>
        <w:t xml:space="preserve">у складу са документом </w:t>
      </w:r>
      <w:r>
        <w:rPr>
          <w:rFonts w:cs="MinionPro-CnIt"/>
          <w:i/>
          <w:iCs/>
          <w:color w:val="000000" w:themeColor="text1"/>
          <w:sz w:val="20"/>
          <w:szCs w:val="20"/>
        </w:rPr>
        <w:t>Recommendations</w:t>
      </w:r>
      <w:r w:rsidRPr="009B6EE5">
        <w:rPr>
          <w:rFonts w:cs="MinionPro-CnIt"/>
          <w:i/>
          <w:iCs/>
          <w:color w:val="000000" w:themeColor="text1"/>
          <w:sz w:val="20"/>
          <w:szCs w:val="20"/>
        </w:rPr>
        <w:t xml:space="preserve"> </w:t>
      </w:r>
      <w:r>
        <w:rPr>
          <w:rFonts w:cs="MinionPro-CnIt"/>
          <w:i/>
          <w:iCs/>
          <w:color w:val="000000" w:themeColor="text1"/>
          <w:sz w:val="20"/>
          <w:szCs w:val="20"/>
        </w:rPr>
        <w:t>on</w:t>
      </w:r>
      <w:r w:rsidRPr="009B6EE5">
        <w:rPr>
          <w:rFonts w:cs="MinionPro-CnIt"/>
          <w:i/>
          <w:iCs/>
          <w:color w:val="000000" w:themeColor="text1"/>
          <w:sz w:val="20"/>
          <w:szCs w:val="20"/>
        </w:rPr>
        <w:t xml:space="preserve"> </w:t>
      </w:r>
      <w:r>
        <w:rPr>
          <w:rFonts w:cs="MinionPro-CnIt"/>
          <w:i/>
          <w:iCs/>
          <w:color w:val="000000" w:themeColor="text1"/>
          <w:sz w:val="20"/>
          <w:szCs w:val="20"/>
        </w:rPr>
        <w:t>Measurement</w:t>
      </w:r>
      <w:r w:rsidRPr="009B6EE5">
        <w:rPr>
          <w:rFonts w:cs="MinionPro-CnIt"/>
          <w:i/>
          <w:iCs/>
          <w:color w:val="000000" w:themeColor="text1"/>
          <w:sz w:val="20"/>
          <w:szCs w:val="20"/>
        </w:rPr>
        <w:t xml:space="preserve"> </w:t>
      </w:r>
      <w:r>
        <w:rPr>
          <w:rFonts w:cs="MinionPro-CnIt"/>
          <w:i/>
          <w:iCs/>
          <w:color w:val="000000" w:themeColor="text1"/>
          <w:sz w:val="20"/>
          <w:szCs w:val="20"/>
        </w:rPr>
        <w:t>and</w:t>
      </w:r>
      <w:r w:rsidRPr="009B6EE5">
        <w:rPr>
          <w:rFonts w:cs="MinionPro-CnIt"/>
          <w:i/>
          <w:iCs/>
          <w:color w:val="000000" w:themeColor="text1"/>
          <w:sz w:val="20"/>
          <w:szCs w:val="20"/>
        </w:rPr>
        <w:t xml:space="preserve"> </w:t>
      </w:r>
      <w:r>
        <w:rPr>
          <w:rFonts w:cs="MinionPro-CnIt"/>
          <w:i/>
          <w:iCs/>
          <w:color w:val="000000" w:themeColor="text1"/>
          <w:sz w:val="20"/>
          <w:szCs w:val="20"/>
        </w:rPr>
        <w:t>Verification</w:t>
      </w:r>
      <w:r w:rsidRPr="009B6EE5">
        <w:rPr>
          <w:rFonts w:cs="MinionPro-CnIt"/>
          <w:i/>
          <w:iCs/>
          <w:color w:val="000000" w:themeColor="text1"/>
          <w:sz w:val="20"/>
          <w:szCs w:val="20"/>
        </w:rPr>
        <w:t xml:space="preserve"> </w:t>
      </w:r>
      <w:r>
        <w:rPr>
          <w:rFonts w:cs="MinionPro-CnIt"/>
          <w:i/>
          <w:iCs/>
          <w:color w:val="000000" w:themeColor="text1"/>
          <w:sz w:val="20"/>
          <w:szCs w:val="20"/>
        </w:rPr>
        <w:t>Methods</w:t>
      </w:r>
      <w:r w:rsidRPr="009B6EE5">
        <w:rPr>
          <w:rFonts w:cs="MinionPro-CnIt"/>
          <w:i/>
          <w:iCs/>
          <w:color w:val="000000" w:themeColor="text1"/>
          <w:sz w:val="20"/>
          <w:szCs w:val="20"/>
        </w:rPr>
        <w:t xml:space="preserve"> </w:t>
      </w:r>
      <w:r>
        <w:rPr>
          <w:rFonts w:cs="MinionPro-CnIt"/>
          <w:i/>
          <w:iCs/>
          <w:color w:val="000000" w:themeColor="text1"/>
          <w:sz w:val="20"/>
          <w:szCs w:val="20"/>
        </w:rPr>
        <w:t>in</w:t>
      </w:r>
      <w:r w:rsidRPr="009B6EE5">
        <w:rPr>
          <w:rFonts w:cs="MinionPro-CnIt"/>
          <w:i/>
          <w:iCs/>
          <w:color w:val="000000" w:themeColor="text1"/>
          <w:sz w:val="20"/>
          <w:szCs w:val="20"/>
        </w:rPr>
        <w:t xml:space="preserve"> </w:t>
      </w:r>
      <w:r>
        <w:rPr>
          <w:rFonts w:cs="MinionPro-CnIt"/>
          <w:i/>
          <w:iCs/>
          <w:color w:val="000000" w:themeColor="text1"/>
          <w:sz w:val="20"/>
          <w:szCs w:val="20"/>
        </w:rPr>
        <w:t>the</w:t>
      </w:r>
      <w:r w:rsidRPr="009B6EE5">
        <w:rPr>
          <w:rFonts w:cs="MinionPro-CnIt"/>
          <w:i/>
          <w:iCs/>
          <w:color w:val="000000" w:themeColor="text1"/>
          <w:sz w:val="20"/>
          <w:szCs w:val="20"/>
        </w:rPr>
        <w:t xml:space="preserve"> </w:t>
      </w:r>
      <w:r>
        <w:rPr>
          <w:rFonts w:cs="MinionPro-CnIt"/>
          <w:i/>
          <w:iCs/>
          <w:color w:val="000000" w:themeColor="text1"/>
          <w:sz w:val="20"/>
          <w:szCs w:val="20"/>
        </w:rPr>
        <w:t>Frame</w:t>
      </w:r>
      <w:r w:rsidRPr="009B6EE5">
        <w:rPr>
          <w:rFonts w:cs="MinionPro-CnIt"/>
          <w:i/>
          <w:iCs/>
          <w:color w:val="000000" w:themeColor="text1"/>
          <w:sz w:val="20"/>
          <w:szCs w:val="20"/>
        </w:rPr>
        <w:t>w</w:t>
      </w:r>
      <w:r>
        <w:rPr>
          <w:rFonts w:cs="MinionPro-CnIt"/>
          <w:i/>
          <w:iCs/>
          <w:color w:val="000000" w:themeColor="text1"/>
          <w:sz w:val="20"/>
          <w:szCs w:val="20"/>
        </w:rPr>
        <w:t>ork</w:t>
      </w:r>
      <w:r w:rsidRPr="009B6EE5">
        <w:rPr>
          <w:rFonts w:cs="MinionPro-CnIt"/>
          <w:i/>
          <w:iCs/>
          <w:color w:val="000000" w:themeColor="text1"/>
          <w:sz w:val="20"/>
          <w:szCs w:val="20"/>
        </w:rPr>
        <w:t xml:space="preserve"> </w:t>
      </w:r>
      <w:r>
        <w:rPr>
          <w:rFonts w:cs="MinionPro-CnIt"/>
          <w:i/>
          <w:iCs/>
          <w:color w:val="000000" w:themeColor="text1"/>
          <w:sz w:val="20"/>
          <w:szCs w:val="20"/>
        </w:rPr>
        <w:t>of</w:t>
      </w:r>
      <w:r w:rsidRPr="009B6EE5">
        <w:rPr>
          <w:rFonts w:cs="MinionPro-CnIt"/>
          <w:i/>
          <w:iCs/>
          <w:color w:val="000000" w:themeColor="text1"/>
          <w:sz w:val="20"/>
          <w:szCs w:val="20"/>
        </w:rPr>
        <w:t xml:space="preserve"> </w:t>
      </w:r>
      <w:r>
        <w:rPr>
          <w:rFonts w:cs="MinionPro-CnIt"/>
          <w:i/>
          <w:iCs/>
          <w:color w:val="000000" w:themeColor="text1"/>
          <w:sz w:val="20"/>
          <w:szCs w:val="20"/>
        </w:rPr>
        <w:t>Directive</w:t>
      </w:r>
      <w:r w:rsidRPr="009B6EE5">
        <w:rPr>
          <w:rFonts w:cs="MinionPro-CnIt"/>
          <w:i/>
          <w:iCs/>
          <w:color w:val="000000" w:themeColor="text1"/>
          <w:sz w:val="20"/>
          <w:szCs w:val="20"/>
        </w:rPr>
        <w:t xml:space="preserve"> 2006/32/</w:t>
      </w:r>
      <w:r>
        <w:rPr>
          <w:rFonts w:cs="MinionPro-CnIt"/>
          <w:i/>
          <w:iCs/>
          <w:color w:val="000000" w:themeColor="text1"/>
          <w:sz w:val="20"/>
          <w:szCs w:val="20"/>
        </w:rPr>
        <w:t>EC</w:t>
      </w:r>
      <w:r w:rsidRPr="009B6EE5">
        <w:rPr>
          <w:rFonts w:cs="MinionPro-CnIt"/>
          <w:i/>
          <w:iCs/>
          <w:color w:val="000000" w:themeColor="text1"/>
          <w:sz w:val="20"/>
          <w:szCs w:val="20"/>
        </w:rPr>
        <w:t xml:space="preserve"> </w:t>
      </w:r>
      <w:r>
        <w:rPr>
          <w:rFonts w:cs="MinionPro-CnIt"/>
          <w:i/>
          <w:iCs/>
          <w:color w:val="000000" w:themeColor="text1"/>
          <w:sz w:val="20"/>
          <w:szCs w:val="20"/>
        </w:rPr>
        <w:t>on</w:t>
      </w:r>
      <w:r w:rsidRPr="009B6EE5">
        <w:rPr>
          <w:rFonts w:cs="MinionPro-CnIt"/>
          <w:i/>
          <w:iCs/>
          <w:color w:val="000000" w:themeColor="text1"/>
          <w:sz w:val="20"/>
          <w:szCs w:val="20"/>
        </w:rPr>
        <w:t xml:space="preserve"> </w:t>
      </w:r>
      <w:r>
        <w:rPr>
          <w:rFonts w:cs="MinionPro-CnIt"/>
          <w:i/>
          <w:iCs/>
          <w:color w:val="000000" w:themeColor="text1"/>
          <w:sz w:val="20"/>
          <w:szCs w:val="20"/>
        </w:rPr>
        <w:t>Energ</w:t>
      </w:r>
      <w:r w:rsidRPr="009B6EE5">
        <w:rPr>
          <w:rFonts w:cs="MinionPro-CnIt"/>
          <w:i/>
          <w:iCs/>
          <w:color w:val="000000" w:themeColor="text1"/>
          <w:sz w:val="20"/>
          <w:szCs w:val="20"/>
        </w:rPr>
        <w:t xml:space="preserve">y </w:t>
      </w:r>
      <w:r>
        <w:rPr>
          <w:rFonts w:cs="MinionPro-CnIt"/>
          <w:i/>
          <w:iCs/>
          <w:color w:val="000000" w:themeColor="text1"/>
          <w:sz w:val="20"/>
          <w:szCs w:val="20"/>
        </w:rPr>
        <w:t>End</w:t>
      </w:r>
      <w:r w:rsidRPr="009B6EE5">
        <w:rPr>
          <w:rFonts w:cs="MinionPro-CnIt"/>
          <w:i/>
          <w:iCs/>
          <w:color w:val="000000" w:themeColor="text1"/>
          <w:sz w:val="20"/>
          <w:szCs w:val="20"/>
        </w:rPr>
        <w:t>-</w:t>
      </w:r>
      <w:r>
        <w:rPr>
          <w:rFonts w:cs="MinionPro-CnIt"/>
          <w:i/>
          <w:iCs/>
          <w:color w:val="000000" w:themeColor="text1"/>
          <w:sz w:val="20"/>
          <w:szCs w:val="20"/>
        </w:rPr>
        <w:t>Use</w:t>
      </w:r>
      <w:r w:rsidRPr="009B6EE5">
        <w:rPr>
          <w:rFonts w:cs="MinionPro-CnIt"/>
          <w:i/>
          <w:iCs/>
          <w:color w:val="000000" w:themeColor="text1"/>
          <w:sz w:val="20"/>
          <w:szCs w:val="20"/>
        </w:rPr>
        <w:t xml:space="preserve"> </w:t>
      </w:r>
      <w:r>
        <w:rPr>
          <w:rFonts w:cs="MinionPro-CnIt"/>
          <w:i/>
          <w:iCs/>
          <w:color w:val="000000" w:themeColor="text1"/>
          <w:sz w:val="20"/>
          <w:szCs w:val="20"/>
        </w:rPr>
        <w:t>Efficienc</w:t>
      </w:r>
      <w:r w:rsidRPr="009B6EE5">
        <w:rPr>
          <w:rFonts w:cs="MinionPro-CnIt"/>
          <w:i/>
          <w:iCs/>
          <w:color w:val="000000" w:themeColor="text1"/>
          <w:sz w:val="20"/>
          <w:szCs w:val="20"/>
        </w:rPr>
        <w:t xml:space="preserve">y </w:t>
      </w:r>
      <w:r>
        <w:rPr>
          <w:rFonts w:cs="MinionPro-CnIt"/>
          <w:i/>
          <w:iCs/>
          <w:color w:val="000000" w:themeColor="text1"/>
          <w:sz w:val="20"/>
          <w:szCs w:val="20"/>
        </w:rPr>
        <w:t>and</w:t>
      </w:r>
      <w:r w:rsidRPr="009B6EE5">
        <w:rPr>
          <w:rFonts w:cs="MinionPro-CnIt"/>
          <w:i/>
          <w:iCs/>
          <w:color w:val="000000" w:themeColor="text1"/>
          <w:sz w:val="20"/>
          <w:szCs w:val="20"/>
        </w:rPr>
        <w:t xml:space="preserve"> </w:t>
      </w:r>
      <w:r>
        <w:rPr>
          <w:rFonts w:cs="MinionPro-CnIt"/>
          <w:i/>
          <w:iCs/>
          <w:color w:val="000000" w:themeColor="text1"/>
          <w:sz w:val="20"/>
          <w:szCs w:val="20"/>
        </w:rPr>
        <w:t>Energ</w:t>
      </w:r>
      <w:r w:rsidRPr="009B6EE5">
        <w:rPr>
          <w:rFonts w:cs="MinionPro-CnIt"/>
          <w:i/>
          <w:iCs/>
          <w:color w:val="000000" w:themeColor="text1"/>
          <w:sz w:val="20"/>
          <w:szCs w:val="20"/>
        </w:rPr>
        <w:t xml:space="preserve">y </w:t>
      </w:r>
      <w:r>
        <w:rPr>
          <w:rFonts w:cs="MinionPro-CnIt"/>
          <w:i/>
          <w:iCs/>
          <w:color w:val="000000" w:themeColor="text1"/>
          <w:sz w:val="20"/>
          <w:szCs w:val="20"/>
        </w:rPr>
        <w:t xml:space="preserve">Services, </w:t>
      </w:r>
      <w:r>
        <w:rPr>
          <w:rFonts w:cs="MinionPro-CnIt"/>
          <w:iCs/>
          <w:color w:val="000000" w:themeColor="text1"/>
          <w:sz w:val="20"/>
          <w:szCs w:val="20"/>
        </w:rPr>
        <w:t>према</w:t>
      </w:r>
      <w:r w:rsidRPr="009B6EE5">
        <w:rPr>
          <w:rFonts w:cs="MinionPro-CnIt"/>
          <w:iCs/>
          <w:color w:val="000000" w:themeColor="text1"/>
          <w:sz w:val="20"/>
          <w:szCs w:val="20"/>
        </w:rPr>
        <w:t xml:space="preserve"> </w:t>
      </w:r>
      <w:r>
        <w:rPr>
          <w:rFonts w:cs="MinionPro-CnIt"/>
          <w:iCs/>
          <w:color w:val="000000" w:themeColor="text1"/>
          <w:sz w:val="20"/>
          <w:szCs w:val="20"/>
        </w:rPr>
        <w:t>коме је је</w:t>
      </w:r>
      <w:r w:rsidRPr="009B6EE5">
        <w:rPr>
          <w:rFonts w:cs="MinionPro-CnIt"/>
          <w:iCs/>
          <w:color w:val="000000" w:themeColor="text1"/>
          <w:sz w:val="20"/>
          <w:szCs w:val="20"/>
        </w:rPr>
        <w:t xml:space="preserve"> </w:t>
      </w:r>
      <w:r>
        <w:rPr>
          <w:rFonts w:cs="MinionPro-CnIt"/>
          <w:iCs/>
          <w:color w:val="000000" w:themeColor="text1"/>
          <w:sz w:val="20"/>
          <w:szCs w:val="20"/>
        </w:rPr>
        <w:t>креирана</w:t>
      </w:r>
      <w:r w:rsidRPr="009B6EE5">
        <w:rPr>
          <w:rFonts w:cs="MinionPro-CnIt"/>
          <w:iCs/>
          <w:color w:val="000000" w:themeColor="text1"/>
          <w:sz w:val="20"/>
          <w:szCs w:val="20"/>
        </w:rPr>
        <w:t xml:space="preserve"> </w:t>
      </w:r>
      <w:r>
        <w:rPr>
          <w:rFonts w:cs="MinionPro-CnIt"/>
          <w:iCs/>
          <w:color w:val="000000" w:themeColor="text1"/>
          <w:sz w:val="20"/>
          <w:szCs w:val="20"/>
        </w:rPr>
        <w:t>MVP</w:t>
      </w:r>
      <w:r w:rsidRPr="009B6EE5">
        <w:rPr>
          <w:rFonts w:cs="MinionPro-CnIt"/>
          <w:iCs/>
          <w:color w:val="000000" w:themeColor="text1"/>
          <w:sz w:val="20"/>
          <w:szCs w:val="20"/>
        </w:rPr>
        <w:t xml:space="preserve"> </w:t>
      </w:r>
      <w:r>
        <w:rPr>
          <w:rFonts w:cs="MinionPro-CnIt"/>
          <w:iCs/>
          <w:color w:val="000000" w:themeColor="text1"/>
          <w:sz w:val="20"/>
          <w:szCs w:val="20"/>
        </w:rPr>
        <w:t>платформа</w:t>
      </w:r>
      <w:r w:rsidRPr="009B6EE5">
        <w:rPr>
          <w:rFonts w:cs="MinionPro-CnIt"/>
          <w:iCs/>
          <w:color w:val="000000" w:themeColor="text1"/>
          <w:sz w:val="20"/>
          <w:szCs w:val="20"/>
        </w:rPr>
        <w:t xml:space="preserve">, </w:t>
      </w:r>
      <w:r>
        <w:rPr>
          <w:rFonts w:cs="MinionPro-CnIt"/>
          <w:iCs/>
          <w:color w:val="000000" w:themeColor="text1"/>
          <w:sz w:val="20"/>
          <w:szCs w:val="20"/>
        </w:rPr>
        <w:t>платформа</w:t>
      </w:r>
      <w:r w:rsidRPr="009B6EE5">
        <w:rPr>
          <w:rFonts w:cs="MinionPro-CnIt"/>
          <w:iCs/>
          <w:color w:val="000000" w:themeColor="text1"/>
          <w:sz w:val="20"/>
          <w:szCs w:val="20"/>
        </w:rPr>
        <w:t xml:space="preserve"> </w:t>
      </w:r>
      <w:r>
        <w:rPr>
          <w:rFonts w:cs="MinionPro-CnIt"/>
          <w:iCs/>
          <w:color w:val="000000" w:themeColor="text1"/>
          <w:sz w:val="20"/>
          <w:szCs w:val="20"/>
        </w:rPr>
        <w:t>за</w:t>
      </w:r>
      <w:r w:rsidRPr="009B6EE5">
        <w:rPr>
          <w:rFonts w:cs="MinionPro-CnIt"/>
          <w:iCs/>
          <w:color w:val="000000" w:themeColor="text1"/>
          <w:sz w:val="20"/>
          <w:szCs w:val="20"/>
        </w:rPr>
        <w:t xml:space="preserve"> </w:t>
      </w:r>
      <w:r>
        <w:rPr>
          <w:rFonts w:cs="MinionPro-CnIt"/>
          <w:iCs/>
          <w:color w:val="000000" w:themeColor="text1"/>
          <w:sz w:val="20"/>
          <w:szCs w:val="20"/>
        </w:rPr>
        <w:t>мониторинг</w:t>
      </w:r>
      <w:r w:rsidRPr="009B6EE5">
        <w:rPr>
          <w:rFonts w:cs="MinionPro-CnIt"/>
          <w:iCs/>
          <w:color w:val="000000" w:themeColor="text1"/>
          <w:sz w:val="20"/>
          <w:szCs w:val="20"/>
        </w:rPr>
        <w:t xml:space="preserve"> </w:t>
      </w:r>
      <w:r>
        <w:rPr>
          <w:rFonts w:cs="MinionPro-CnIt"/>
          <w:iCs/>
          <w:color w:val="000000" w:themeColor="text1"/>
          <w:sz w:val="20"/>
          <w:szCs w:val="20"/>
        </w:rPr>
        <w:t>и</w:t>
      </w:r>
      <w:r w:rsidRPr="009B6EE5">
        <w:rPr>
          <w:rFonts w:cs="MinionPro-CnIt"/>
          <w:iCs/>
          <w:color w:val="000000" w:themeColor="text1"/>
          <w:sz w:val="20"/>
          <w:szCs w:val="20"/>
        </w:rPr>
        <w:t xml:space="preserve"> </w:t>
      </w:r>
      <w:r>
        <w:rPr>
          <w:rFonts w:cs="MinionPro-CnIt"/>
          <w:iCs/>
          <w:color w:val="000000" w:themeColor="text1"/>
          <w:sz w:val="20"/>
          <w:szCs w:val="20"/>
        </w:rPr>
        <w:t>верификацију</w:t>
      </w:r>
      <w:r w:rsidRPr="009B6EE5">
        <w:rPr>
          <w:rFonts w:cs="MinionPro-CnIt"/>
          <w:iCs/>
          <w:color w:val="000000" w:themeColor="text1"/>
          <w:sz w:val="20"/>
          <w:szCs w:val="20"/>
        </w:rPr>
        <w:t xml:space="preserve"> </w:t>
      </w:r>
      <w:r>
        <w:rPr>
          <w:rFonts w:cs="MinionPro-CnIt"/>
          <w:iCs/>
          <w:color w:val="000000" w:themeColor="text1"/>
          <w:sz w:val="20"/>
          <w:szCs w:val="20"/>
        </w:rPr>
        <w:t>уштеда</w:t>
      </w:r>
      <w:r w:rsidRPr="009B6EE5">
        <w:rPr>
          <w:rFonts w:cs="MinionPro-CnIt"/>
          <w:iCs/>
          <w:color w:val="000000" w:themeColor="text1"/>
          <w:sz w:val="20"/>
          <w:szCs w:val="20"/>
        </w:rPr>
        <w:t xml:space="preserve"> </w:t>
      </w:r>
      <w:r>
        <w:rPr>
          <w:rFonts w:cs="MinionPro-CnIt"/>
          <w:iCs/>
          <w:color w:val="000000" w:themeColor="text1"/>
          <w:sz w:val="20"/>
          <w:szCs w:val="20"/>
        </w:rPr>
        <w:t>за</w:t>
      </w:r>
      <w:r w:rsidRPr="009B6EE5">
        <w:rPr>
          <w:rFonts w:cs="MinionPro-CnIt"/>
          <w:iCs/>
          <w:color w:val="000000" w:themeColor="text1"/>
          <w:sz w:val="20"/>
          <w:szCs w:val="20"/>
        </w:rPr>
        <w:t xml:space="preserve"> </w:t>
      </w:r>
      <w:r>
        <w:rPr>
          <w:rFonts w:cs="MinionPro-CnIt"/>
          <w:iCs/>
          <w:color w:val="000000" w:themeColor="text1"/>
          <w:sz w:val="20"/>
          <w:szCs w:val="20"/>
        </w:rPr>
        <w:t>Републику</w:t>
      </w:r>
      <w:r w:rsidRPr="009B6EE5">
        <w:rPr>
          <w:rFonts w:cs="MinionPro-CnIt"/>
          <w:iCs/>
          <w:color w:val="000000" w:themeColor="text1"/>
          <w:sz w:val="20"/>
          <w:szCs w:val="20"/>
        </w:rPr>
        <w:t xml:space="preserve"> </w:t>
      </w:r>
      <w:r>
        <w:rPr>
          <w:rFonts w:cs="MinionPro-CnIt"/>
          <w:iCs/>
          <w:color w:val="000000" w:themeColor="text1"/>
          <w:sz w:val="20"/>
          <w:szCs w:val="20"/>
        </w:rPr>
        <w:t>Српску</w:t>
      </w:r>
      <w:r w:rsidRPr="009B6EE5">
        <w:rPr>
          <w:rFonts w:cs="MinionPro-CnIt"/>
          <w:iCs/>
          <w:color w:val="000000" w:themeColor="text1"/>
          <w:sz w:val="20"/>
          <w:szCs w:val="20"/>
        </w:rPr>
        <w:t xml:space="preserve">. </w:t>
      </w:r>
      <w:r>
        <w:rPr>
          <w:rFonts w:cs="MinionPro-CnIt"/>
          <w:iCs/>
          <w:color w:val="000000" w:themeColor="text1"/>
          <w:sz w:val="20"/>
          <w:szCs w:val="20"/>
        </w:rPr>
        <w:t>Како</w:t>
      </w:r>
      <w:r w:rsidRPr="009B6EE5">
        <w:rPr>
          <w:rFonts w:cs="MinionPro-CnIt"/>
          <w:iCs/>
          <w:color w:val="000000" w:themeColor="text1"/>
          <w:sz w:val="20"/>
          <w:szCs w:val="20"/>
        </w:rPr>
        <w:t xml:space="preserve"> </w:t>
      </w:r>
      <w:r>
        <w:rPr>
          <w:rFonts w:cs="MinionPro-CnIt"/>
          <w:iCs/>
          <w:color w:val="000000" w:themeColor="text1"/>
          <w:sz w:val="20"/>
          <w:szCs w:val="20"/>
        </w:rPr>
        <w:t>су</w:t>
      </w:r>
      <w:r w:rsidRPr="009B6EE5">
        <w:rPr>
          <w:rFonts w:cs="MinionPro-CnIt"/>
          <w:iCs/>
          <w:color w:val="000000" w:themeColor="text1"/>
          <w:sz w:val="20"/>
          <w:szCs w:val="20"/>
        </w:rPr>
        <w:t xml:space="preserve"> </w:t>
      </w:r>
      <w:r>
        <w:rPr>
          <w:rFonts w:cs="MinionPro-CnIt"/>
          <w:iCs/>
          <w:color w:val="000000" w:themeColor="text1"/>
          <w:sz w:val="20"/>
          <w:szCs w:val="20"/>
        </w:rPr>
        <w:t>резултати</w:t>
      </w:r>
      <w:r w:rsidRPr="009B6EE5">
        <w:rPr>
          <w:rFonts w:cs="MinionPro-CnIt"/>
          <w:iCs/>
          <w:color w:val="000000" w:themeColor="text1"/>
          <w:sz w:val="20"/>
          <w:szCs w:val="20"/>
        </w:rPr>
        <w:t xml:space="preserve"> </w:t>
      </w:r>
      <w:r>
        <w:rPr>
          <w:rFonts w:cs="MinionPro-CnIt"/>
          <w:iCs/>
          <w:color w:val="000000" w:themeColor="text1"/>
          <w:sz w:val="20"/>
          <w:szCs w:val="20"/>
        </w:rPr>
        <w:t>добивени</w:t>
      </w:r>
      <w:r w:rsidRPr="009B6EE5">
        <w:rPr>
          <w:rFonts w:cs="MinionPro-CnIt"/>
          <w:iCs/>
          <w:color w:val="000000" w:themeColor="text1"/>
          <w:sz w:val="20"/>
          <w:szCs w:val="20"/>
        </w:rPr>
        <w:t xml:space="preserve"> </w:t>
      </w:r>
      <w:r>
        <w:rPr>
          <w:rFonts w:cs="MinionPro-CnIt"/>
          <w:iCs/>
          <w:color w:val="000000" w:themeColor="text1"/>
          <w:sz w:val="20"/>
          <w:szCs w:val="20"/>
        </w:rPr>
        <w:t>анализом</w:t>
      </w:r>
      <w:r w:rsidRPr="009B6EE5">
        <w:rPr>
          <w:rFonts w:cs="MinionPro-CnIt"/>
          <w:iCs/>
          <w:color w:val="000000" w:themeColor="text1"/>
          <w:sz w:val="20"/>
          <w:szCs w:val="20"/>
        </w:rPr>
        <w:t xml:space="preserve"> </w:t>
      </w:r>
      <w:r>
        <w:rPr>
          <w:rFonts w:cs="MinionPro-CnIt"/>
          <w:iCs/>
          <w:color w:val="000000" w:themeColor="text1"/>
          <w:sz w:val="20"/>
          <w:szCs w:val="20"/>
        </w:rPr>
        <w:t>тржишта</w:t>
      </w:r>
      <w:r w:rsidRPr="009B6EE5">
        <w:rPr>
          <w:rFonts w:cs="MinionPro-CnIt"/>
          <w:iCs/>
          <w:color w:val="000000" w:themeColor="text1"/>
          <w:sz w:val="20"/>
          <w:szCs w:val="20"/>
        </w:rPr>
        <w:t xml:space="preserve"> </w:t>
      </w:r>
      <w:r>
        <w:rPr>
          <w:rFonts w:cs="MinionPro-CnIt"/>
          <w:iCs/>
          <w:color w:val="000000" w:themeColor="text1"/>
          <w:sz w:val="20"/>
          <w:szCs w:val="20"/>
        </w:rPr>
        <w:t>компатибилни</w:t>
      </w:r>
      <w:r w:rsidRPr="009B6EE5">
        <w:rPr>
          <w:rFonts w:cs="MinionPro-CnIt"/>
          <w:iCs/>
          <w:color w:val="000000" w:themeColor="text1"/>
          <w:sz w:val="20"/>
          <w:szCs w:val="20"/>
        </w:rPr>
        <w:t xml:space="preserve"> </w:t>
      </w:r>
      <w:r>
        <w:rPr>
          <w:rFonts w:cs="MinionPro-CnIt"/>
          <w:iCs/>
          <w:color w:val="000000" w:themeColor="text1"/>
          <w:sz w:val="20"/>
          <w:szCs w:val="20"/>
        </w:rPr>
        <w:t>са</w:t>
      </w:r>
      <w:r w:rsidRPr="009B6EE5">
        <w:rPr>
          <w:rFonts w:cs="MinionPro-CnIt"/>
          <w:iCs/>
          <w:color w:val="000000" w:themeColor="text1"/>
          <w:sz w:val="20"/>
          <w:szCs w:val="20"/>
        </w:rPr>
        <w:t xml:space="preserve"> </w:t>
      </w:r>
      <w:r>
        <w:rPr>
          <w:rFonts w:cs="MinionPro-CnIt"/>
          <w:iCs/>
          <w:color w:val="000000" w:themeColor="text1"/>
          <w:sz w:val="20"/>
          <w:szCs w:val="20"/>
          <w:lang w:val="sr-Cyrl-RS"/>
        </w:rPr>
        <w:t xml:space="preserve">подацима </w:t>
      </w:r>
      <w:r>
        <w:rPr>
          <w:rFonts w:cs="MinionPro-CnIt"/>
          <w:iCs/>
          <w:color w:val="000000" w:themeColor="text1"/>
          <w:sz w:val="20"/>
          <w:szCs w:val="20"/>
        </w:rPr>
        <w:t>потребним</w:t>
      </w:r>
      <w:r w:rsidRPr="009B6EE5">
        <w:rPr>
          <w:rFonts w:cs="MinionPro-CnIt"/>
          <w:iCs/>
          <w:color w:val="000000" w:themeColor="text1"/>
          <w:sz w:val="20"/>
          <w:szCs w:val="20"/>
        </w:rPr>
        <w:t xml:space="preserve"> </w:t>
      </w:r>
      <w:r>
        <w:rPr>
          <w:rFonts w:cs="MinionPro-CnIt"/>
          <w:iCs/>
          <w:color w:val="000000" w:themeColor="text1"/>
          <w:sz w:val="20"/>
          <w:szCs w:val="20"/>
        </w:rPr>
        <w:t>за</w:t>
      </w:r>
      <w:r w:rsidRPr="009B6EE5">
        <w:rPr>
          <w:rFonts w:cs="MinionPro-CnIt"/>
          <w:iCs/>
          <w:color w:val="000000" w:themeColor="text1"/>
          <w:sz w:val="20"/>
          <w:szCs w:val="20"/>
        </w:rPr>
        <w:t xml:space="preserve"> </w:t>
      </w:r>
      <w:r>
        <w:rPr>
          <w:rFonts w:cs="MinionPro-CnIt"/>
          <w:iCs/>
          <w:color w:val="000000" w:themeColor="text1"/>
          <w:sz w:val="20"/>
          <w:szCs w:val="20"/>
        </w:rPr>
        <w:t>верификацију</w:t>
      </w:r>
      <w:r w:rsidRPr="009B6EE5">
        <w:rPr>
          <w:rFonts w:cs="MinionPro-CnIt"/>
          <w:iCs/>
          <w:color w:val="000000" w:themeColor="text1"/>
          <w:sz w:val="20"/>
          <w:szCs w:val="20"/>
        </w:rPr>
        <w:t xml:space="preserve"> </w:t>
      </w:r>
      <w:r>
        <w:rPr>
          <w:rFonts w:cs="MinionPro-CnIt"/>
          <w:iCs/>
          <w:color w:val="000000" w:themeColor="text1"/>
          <w:sz w:val="20"/>
          <w:szCs w:val="20"/>
        </w:rPr>
        <w:t>уштеда</w:t>
      </w:r>
      <w:r w:rsidRPr="009B6EE5">
        <w:rPr>
          <w:rFonts w:cs="MinionPro-CnIt"/>
          <w:iCs/>
          <w:color w:val="000000" w:themeColor="text1"/>
          <w:sz w:val="20"/>
          <w:szCs w:val="20"/>
        </w:rPr>
        <w:t xml:space="preserve"> </w:t>
      </w:r>
      <w:r>
        <w:rPr>
          <w:rFonts w:cs="MinionPro-CnIt"/>
          <w:iCs/>
          <w:color w:val="000000" w:themeColor="text1"/>
          <w:sz w:val="20"/>
          <w:szCs w:val="20"/>
        </w:rPr>
        <w:t>кроз</w:t>
      </w:r>
      <w:r w:rsidRPr="009B6EE5">
        <w:rPr>
          <w:rFonts w:cs="MinionPro-CnIt"/>
          <w:iCs/>
          <w:color w:val="000000" w:themeColor="text1"/>
          <w:sz w:val="20"/>
          <w:szCs w:val="20"/>
        </w:rPr>
        <w:t xml:space="preserve"> </w:t>
      </w:r>
      <w:r>
        <w:rPr>
          <w:rFonts w:cs="MinionPro-CnIt"/>
          <w:iCs/>
          <w:color w:val="000000" w:themeColor="text1"/>
          <w:sz w:val="20"/>
          <w:szCs w:val="20"/>
        </w:rPr>
        <w:t>MVP</w:t>
      </w:r>
      <w:r w:rsidRPr="009B6EE5">
        <w:rPr>
          <w:rFonts w:cs="MinionPro-CnIt"/>
          <w:iCs/>
          <w:color w:val="000000" w:themeColor="text1"/>
          <w:sz w:val="20"/>
          <w:szCs w:val="20"/>
        </w:rPr>
        <w:t xml:space="preserve">, </w:t>
      </w:r>
      <w:r>
        <w:rPr>
          <w:rFonts w:cs="MinionPro-CnIt"/>
          <w:iCs/>
          <w:color w:val="000000" w:themeColor="text1"/>
          <w:sz w:val="20"/>
          <w:szCs w:val="20"/>
        </w:rPr>
        <w:t>иста</w:t>
      </w:r>
      <w:r w:rsidRPr="009B6EE5">
        <w:rPr>
          <w:rFonts w:cs="MinionPro-CnIt"/>
          <w:iCs/>
          <w:color w:val="000000" w:themeColor="text1"/>
          <w:sz w:val="20"/>
          <w:szCs w:val="20"/>
        </w:rPr>
        <w:t xml:space="preserve"> </w:t>
      </w:r>
      <w:r>
        <w:rPr>
          <w:rFonts w:cs="MinionPro-CnIt"/>
          <w:iCs/>
          <w:color w:val="000000" w:themeColor="text1"/>
          <w:sz w:val="20"/>
          <w:szCs w:val="20"/>
        </w:rPr>
        <w:t>платформа</w:t>
      </w:r>
      <w:r w:rsidRPr="009B6EE5">
        <w:rPr>
          <w:rFonts w:cs="MinionPro-CnIt"/>
          <w:iCs/>
          <w:color w:val="000000" w:themeColor="text1"/>
          <w:sz w:val="20"/>
          <w:szCs w:val="20"/>
        </w:rPr>
        <w:t xml:space="preserve"> </w:t>
      </w:r>
      <w:r>
        <w:rPr>
          <w:rFonts w:cs="MinionPro-CnIt"/>
          <w:iCs/>
          <w:color w:val="000000" w:themeColor="text1"/>
          <w:sz w:val="20"/>
          <w:szCs w:val="20"/>
        </w:rPr>
        <w:t>је</w:t>
      </w:r>
      <w:r w:rsidRPr="009B6EE5">
        <w:rPr>
          <w:rFonts w:cs="MinionPro-CnIt"/>
          <w:iCs/>
          <w:color w:val="000000" w:themeColor="text1"/>
          <w:sz w:val="20"/>
          <w:szCs w:val="20"/>
        </w:rPr>
        <w:t xml:space="preserve"> </w:t>
      </w:r>
      <w:r>
        <w:rPr>
          <w:rFonts w:cs="MinionPro-CnIt"/>
          <w:iCs/>
          <w:color w:val="000000" w:themeColor="text1"/>
          <w:sz w:val="20"/>
          <w:szCs w:val="20"/>
        </w:rPr>
        <w:t>кориштена</w:t>
      </w:r>
      <w:r w:rsidRPr="009B6EE5">
        <w:rPr>
          <w:rFonts w:cs="MinionPro-CnIt"/>
          <w:iCs/>
          <w:color w:val="000000" w:themeColor="text1"/>
          <w:sz w:val="20"/>
          <w:szCs w:val="20"/>
        </w:rPr>
        <w:t xml:space="preserve"> </w:t>
      </w:r>
      <w:r>
        <w:rPr>
          <w:rFonts w:cs="MinionPro-CnIt"/>
          <w:iCs/>
          <w:color w:val="000000" w:themeColor="text1"/>
          <w:sz w:val="20"/>
          <w:szCs w:val="20"/>
        </w:rPr>
        <w:t>и</w:t>
      </w:r>
      <w:r w:rsidRPr="009B6EE5">
        <w:rPr>
          <w:rFonts w:cs="MinionPro-CnIt"/>
          <w:iCs/>
          <w:color w:val="000000" w:themeColor="text1"/>
          <w:sz w:val="20"/>
          <w:szCs w:val="20"/>
        </w:rPr>
        <w:t xml:space="preserve"> </w:t>
      </w:r>
      <w:r>
        <w:rPr>
          <w:rFonts w:cs="MinionPro-CnIt"/>
          <w:iCs/>
          <w:color w:val="000000" w:themeColor="text1"/>
          <w:sz w:val="20"/>
          <w:szCs w:val="20"/>
        </w:rPr>
        <w:t>за</w:t>
      </w:r>
      <w:r w:rsidRPr="009B6EE5">
        <w:rPr>
          <w:rFonts w:cs="MinionPro-CnIt"/>
          <w:iCs/>
          <w:color w:val="000000" w:themeColor="text1"/>
          <w:sz w:val="20"/>
          <w:szCs w:val="20"/>
        </w:rPr>
        <w:t xml:space="preserve"> </w:t>
      </w:r>
      <w:r>
        <w:rPr>
          <w:rFonts w:cs="MinionPro-CnIt"/>
          <w:iCs/>
          <w:color w:val="000000" w:themeColor="text1"/>
          <w:sz w:val="20"/>
          <w:szCs w:val="20"/>
        </w:rPr>
        <w:t>процјену</w:t>
      </w:r>
      <w:r w:rsidRPr="009B6EE5">
        <w:rPr>
          <w:rFonts w:cs="MinionPro-CnIt"/>
          <w:iCs/>
          <w:color w:val="000000" w:themeColor="text1"/>
          <w:sz w:val="20"/>
          <w:szCs w:val="20"/>
        </w:rPr>
        <w:t xml:space="preserve"> </w:t>
      </w:r>
      <w:r>
        <w:rPr>
          <w:rFonts w:cs="MinionPro-CnIt"/>
          <w:iCs/>
          <w:color w:val="000000" w:themeColor="text1"/>
          <w:sz w:val="20"/>
          <w:szCs w:val="20"/>
        </w:rPr>
        <w:t>уштеда</w:t>
      </w:r>
      <w:r w:rsidRPr="009B6EE5">
        <w:rPr>
          <w:rFonts w:cs="MinionPro-CnIt"/>
          <w:iCs/>
          <w:color w:val="000000" w:themeColor="text1"/>
          <w:sz w:val="20"/>
          <w:szCs w:val="20"/>
        </w:rPr>
        <w:t xml:space="preserve"> </w:t>
      </w:r>
      <w:r>
        <w:rPr>
          <w:rFonts w:cs="MinionPro-CnIt"/>
          <w:iCs/>
          <w:color w:val="000000" w:themeColor="text1"/>
          <w:sz w:val="20"/>
          <w:szCs w:val="20"/>
        </w:rPr>
        <w:t>на</w:t>
      </w:r>
      <w:r w:rsidRPr="009B6EE5">
        <w:rPr>
          <w:rFonts w:cs="MinionPro-CnIt"/>
          <w:iCs/>
          <w:color w:val="000000" w:themeColor="text1"/>
          <w:sz w:val="20"/>
          <w:szCs w:val="20"/>
        </w:rPr>
        <w:t xml:space="preserve"> </w:t>
      </w:r>
      <w:r>
        <w:rPr>
          <w:rFonts w:cs="MinionPro-CnIt"/>
          <w:iCs/>
          <w:color w:val="000000" w:themeColor="text1"/>
          <w:sz w:val="20"/>
          <w:szCs w:val="20"/>
        </w:rPr>
        <w:t>основу</w:t>
      </w:r>
      <w:r w:rsidRPr="009B6EE5">
        <w:rPr>
          <w:rFonts w:cs="MinionPro-CnIt"/>
          <w:iCs/>
          <w:color w:val="000000" w:themeColor="text1"/>
          <w:sz w:val="20"/>
          <w:szCs w:val="20"/>
        </w:rPr>
        <w:t xml:space="preserve"> </w:t>
      </w:r>
      <w:r>
        <w:rPr>
          <w:rFonts w:cs="MinionPro-CnIt"/>
          <w:iCs/>
          <w:color w:val="000000" w:themeColor="text1"/>
          <w:sz w:val="20"/>
          <w:szCs w:val="20"/>
        </w:rPr>
        <w:t>резултата</w:t>
      </w:r>
      <w:r w:rsidRPr="009B6EE5">
        <w:rPr>
          <w:rFonts w:cs="MinionPro-CnIt"/>
          <w:iCs/>
          <w:color w:val="000000" w:themeColor="text1"/>
          <w:sz w:val="20"/>
          <w:szCs w:val="20"/>
        </w:rPr>
        <w:t xml:space="preserve"> </w:t>
      </w:r>
      <w:r>
        <w:rPr>
          <w:rFonts w:cs="MinionPro-CnIt"/>
          <w:iCs/>
          <w:color w:val="000000" w:themeColor="text1"/>
          <w:sz w:val="20"/>
          <w:szCs w:val="20"/>
        </w:rPr>
        <w:t>наведене</w:t>
      </w:r>
      <w:r w:rsidRPr="009B6EE5">
        <w:rPr>
          <w:rFonts w:cs="MinionPro-CnIt"/>
          <w:iCs/>
          <w:color w:val="000000" w:themeColor="text1"/>
          <w:sz w:val="20"/>
          <w:szCs w:val="20"/>
        </w:rPr>
        <w:t xml:space="preserve"> </w:t>
      </w:r>
      <w:r>
        <w:rPr>
          <w:rFonts w:cs="MinionPro-CnIt"/>
          <w:iCs/>
          <w:color w:val="000000" w:themeColor="text1"/>
          <w:sz w:val="20"/>
          <w:szCs w:val="20"/>
        </w:rPr>
        <w:t>анализе</w:t>
      </w:r>
      <w:r w:rsidRPr="009B6EE5">
        <w:rPr>
          <w:rFonts w:cs="MinionPro-CnIt"/>
          <w:iCs/>
          <w:color w:val="000000" w:themeColor="text1"/>
          <w:sz w:val="20"/>
          <w:szCs w:val="20"/>
        </w:rPr>
        <w:t xml:space="preserve"> </w:t>
      </w:r>
      <w:r>
        <w:rPr>
          <w:rFonts w:cs="MinionPro-CnIt"/>
          <w:iCs/>
          <w:color w:val="000000" w:themeColor="text1"/>
          <w:sz w:val="20"/>
          <w:szCs w:val="20"/>
        </w:rPr>
        <w:t>односно</w:t>
      </w:r>
      <w:r w:rsidRPr="009B6EE5">
        <w:rPr>
          <w:rFonts w:cs="MinionPro-CnIt"/>
          <w:iCs/>
          <w:color w:val="000000" w:themeColor="text1"/>
          <w:sz w:val="20"/>
          <w:szCs w:val="20"/>
        </w:rPr>
        <w:t xml:space="preserve"> </w:t>
      </w:r>
      <w:r>
        <w:rPr>
          <w:rFonts w:cs="MinionPro-CnIt"/>
          <w:iCs/>
          <w:color w:val="000000" w:themeColor="text1"/>
          <w:sz w:val="20"/>
          <w:szCs w:val="20"/>
        </w:rPr>
        <w:t>количина</w:t>
      </w:r>
      <w:r w:rsidRPr="009B6EE5">
        <w:rPr>
          <w:rFonts w:cs="MinionPro-CnIt"/>
          <w:iCs/>
          <w:color w:val="000000" w:themeColor="text1"/>
          <w:sz w:val="20"/>
          <w:szCs w:val="20"/>
        </w:rPr>
        <w:t xml:space="preserve"> </w:t>
      </w:r>
      <w:r>
        <w:rPr>
          <w:rFonts w:cs="MinionPro-CnIt"/>
          <w:iCs/>
          <w:color w:val="000000" w:themeColor="text1"/>
          <w:sz w:val="20"/>
          <w:szCs w:val="20"/>
        </w:rPr>
        <w:t>дистрибуисаних</w:t>
      </w:r>
      <w:r w:rsidRPr="009B6EE5">
        <w:rPr>
          <w:rFonts w:cs="MinionPro-CnIt"/>
          <w:iCs/>
          <w:color w:val="000000" w:themeColor="text1"/>
          <w:sz w:val="20"/>
          <w:szCs w:val="20"/>
        </w:rPr>
        <w:t xml:space="preserve"> </w:t>
      </w:r>
      <w:r>
        <w:rPr>
          <w:rFonts w:cs="MinionPro-CnIt"/>
          <w:iCs/>
          <w:color w:val="000000" w:themeColor="text1"/>
          <w:sz w:val="20"/>
          <w:szCs w:val="20"/>
        </w:rPr>
        <w:t>материјала и енергетски ефикасне опреме у</w:t>
      </w:r>
      <w:r w:rsidRPr="009B6EE5">
        <w:rPr>
          <w:rFonts w:cs="MinionPro-CnIt"/>
          <w:iCs/>
          <w:color w:val="000000" w:themeColor="text1"/>
          <w:sz w:val="20"/>
          <w:szCs w:val="20"/>
        </w:rPr>
        <w:t xml:space="preserve"> </w:t>
      </w:r>
      <w:r>
        <w:rPr>
          <w:rFonts w:cs="MinionPro-CnIt"/>
          <w:iCs/>
          <w:color w:val="000000" w:themeColor="text1"/>
          <w:sz w:val="20"/>
          <w:szCs w:val="20"/>
        </w:rPr>
        <w:t>Републици</w:t>
      </w:r>
      <w:r w:rsidRPr="009B6EE5">
        <w:rPr>
          <w:rFonts w:cs="MinionPro-CnIt"/>
          <w:iCs/>
          <w:color w:val="000000" w:themeColor="text1"/>
          <w:sz w:val="20"/>
          <w:szCs w:val="20"/>
        </w:rPr>
        <w:t xml:space="preserve"> </w:t>
      </w:r>
      <w:r>
        <w:rPr>
          <w:rFonts w:cs="MinionPro-CnIt"/>
          <w:iCs/>
          <w:color w:val="000000" w:themeColor="text1"/>
          <w:sz w:val="20"/>
          <w:szCs w:val="20"/>
        </w:rPr>
        <w:t>Српској</w:t>
      </w:r>
      <w:r w:rsidRPr="009B6EE5">
        <w:rPr>
          <w:rFonts w:cs="MinionPro-CnIt"/>
          <w:iCs/>
          <w:color w:val="000000" w:themeColor="text1"/>
          <w:sz w:val="20"/>
          <w:szCs w:val="20"/>
        </w:rPr>
        <w:t xml:space="preserve">. </w:t>
      </w:r>
    </w:p>
    <w:p w:rsidR="007A5944" w:rsidRPr="007A5944" w:rsidRDefault="007A5944" w:rsidP="007A5944"/>
    <w:p w:rsidR="00221234" w:rsidRPr="00806564" w:rsidRDefault="00EF7B5D" w:rsidP="00806564">
      <w:pPr>
        <w:pStyle w:val="Heading2"/>
        <w:ind w:firstLine="720"/>
        <w:rPr>
          <w:b/>
          <w:lang w:val="hr-HR"/>
        </w:rPr>
      </w:pPr>
      <w:bookmarkStart w:id="71" w:name="_Toc509229100"/>
      <w:r w:rsidRPr="00806564">
        <w:rPr>
          <w:b/>
          <w:lang w:val="hr-HR"/>
        </w:rPr>
        <w:t>1</w:t>
      </w:r>
      <w:r w:rsidR="00806564" w:rsidRPr="00806564">
        <w:rPr>
          <w:b/>
          <w:lang w:val="hr-HR"/>
        </w:rPr>
        <w:t>2</w:t>
      </w:r>
      <w:r w:rsidRPr="00806564">
        <w:rPr>
          <w:b/>
          <w:lang w:val="hr-HR"/>
        </w:rPr>
        <w:t>.</w:t>
      </w:r>
      <w:r w:rsidR="007A5944">
        <w:rPr>
          <w:b/>
          <w:lang w:val="hr-HR"/>
        </w:rPr>
        <w:t>4</w:t>
      </w:r>
      <w:r w:rsidR="0065285E" w:rsidRPr="00806564">
        <w:rPr>
          <w:b/>
          <w:lang w:val="hr-HR"/>
        </w:rPr>
        <w:t xml:space="preserve"> </w:t>
      </w:r>
      <w:r w:rsidR="003B72F7">
        <w:rPr>
          <w:b/>
          <w:lang w:val="hr-HR"/>
        </w:rPr>
        <w:t>ПРЕГЛЕД</w:t>
      </w:r>
      <w:r w:rsidR="00B42921" w:rsidRPr="00806564">
        <w:rPr>
          <w:b/>
          <w:lang w:val="hr-HR"/>
        </w:rPr>
        <w:t xml:space="preserve"> </w:t>
      </w:r>
      <w:r w:rsidR="003B72F7">
        <w:rPr>
          <w:b/>
          <w:lang w:val="hr-HR"/>
        </w:rPr>
        <w:t>УЛАЗНИХ</w:t>
      </w:r>
      <w:r w:rsidR="00B42921" w:rsidRPr="00806564">
        <w:rPr>
          <w:b/>
          <w:lang w:val="hr-HR"/>
        </w:rPr>
        <w:t xml:space="preserve"> </w:t>
      </w:r>
      <w:r w:rsidR="003B72F7">
        <w:rPr>
          <w:b/>
          <w:lang w:val="hr-HR"/>
        </w:rPr>
        <w:t>ПОДАТАКА</w:t>
      </w:r>
      <w:r w:rsidR="00B42921" w:rsidRPr="00806564">
        <w:rPr>
          <w:b/>
          <w:lang w:val="hr-HR"/>
        </w:rPr>
        <w:t xml:space="preserve"> </w:t>
      </w:r>
      <w:r w:rsidR="003B72F7">
        <w:rPr>
          <w:b/>
          <w:lang w:val="hr-HR"/>
        </w:rPr>
        <w:t>ЗА</w:t>
      </w:r>
      <w:r w:rsidR="00B42921" w:rsidRPr="00806564">
        <w:rPr>
          <w:b/>
          <w:lang w:val="hr-HR"/>
        </w:rPr>
        <w:t xml:space="preserve"> </w:t>
      </w:r>
      <w:r w:rsidR="003B72F7">
        <w:rPr>
          <w:b/>
          <w:lang w:val="hr-HR"/>
        </w:rPr>
        <w:t>ПРОРАЧУН</w:t>
      </w:r>
      <w:r w:rsidR="00B42921" w:rsidRPr="00806564">
        <w:rPr>
          <w:b/>
          <w:lang w:val="hr-HR"/>
        </w:rPr>
        <w:t xml:space="preserve"> </w:t>
      </w:r>
      <w:r w:rsidR="003B72F7">
        <w:rPr>
          <w:b/>
          <w:lang w:val="hr-HR"/>
        </w:rPr>
        <w:t>ЦИЉНИХ</w:t>
      </w:r>
      <w:r w:rsidR="00B42921" w:rsidRPr="00806564">
        <w:rPr>
          <w:b/>
          <w:lang w:val="hr-HR"/>
        </w:rPr>
        <w:t xml:space="preserve"> </w:t>
      </w:r>
      <w:r w:rsidR="003B72F7">
        <w:rPr>
          <w:b/>
          <w:lang w:val="hr-HR"/>
        </w:rPr>
        <w:t>ВРИЈЕДНОСТИ</w:t>
      </w:r>
      <w:r w:rsidR="00221234" w:rsidRPr="00806564">
        <w:rPr>
          <w:b/>
          <w:lang w:val="hr-HR"/>
        </w:rPr>
        <w:t xml:space="preserve"> </w:t>
      </w:r>
      <w:r w:rsidR="003B72F7">
        <w:rPr>
          <w:b/>
          <w:lang w:val="hr-HR"/>
        </w:rPr>
        <w:t>ИНДИКАТОРА</w:t>
      </w:r>
      <w:r w:rsidR="007B0D49" w:rsidRPr="00806564">
        <w:rPr>
          <w:b/>
          <w:lang w:val="hr-HR"/>
        </w:rPr>
        <w:t xml:space="preserve"> </w:t>
      </w:r>
      <w:r w:rsidR="003B72F7">
        <w:rPr>
          <w:b/>
          <w:lang w:val="hr-HR"/>
        </w:rPr>
        <w:t>ПОТРОШЊЕ</w:t>
      </w:r>
      <w:r w:rsidR="007B0D49" w:rsidRPr="00806564">
        <w:rPr>
          <w:b/>
          <w:lang w:val="hr-HR"/>
        </w:rPr>
        <w:t xml:space="preserve"> </w:t>
      </w:r>
      <w:r w:rsidR="003B72F7">
        <w:rPr>
          <w:b/>
          <w:lang w:val="hr-HR"/>
        </w:rPr>
        <w:t>ФИНАЛНЕ</w:t>
      </w:r>
      <w:r w:rsidR="007B0D49" w:rsidRPr="00806564">
        <w:rPr>
          <w:b/>
          <w:lang w:val="hr-HR"/>
        </w:rPr>
        <w:t xml:space="preserve"> </w:t>
      </w:r>
      <w:r w:rsidR="003B72F7">
        <w:rPr>
          <w:b/>
          <w:lang w:val="hr-HR"/>
        </w:rPr>
        <w:t>ЕНЕРГИЈЕ</w:t>
      </w:r>
      <w:bookmarkEnd w:id="71"/>
    </w:p>
    <w:p w:rsidR="00221234" w:rsidRPr="00806564" w:rsidRDefault="00221234" w:rsidP="00806564">
      <w:pPr>
        <w:pStyle w:val="Heading2"/>
        <w:ind w:firstLine="720"/>
        <w:rPr>
          <w:b/>
          <w:lang w:val="hr-HR"/>
        </w:rPr>
      </w:pPr>
    </w:p>
    <w:tbl>
      <w:tblPr>
        <w:tblStyle w:val="TableGrid"/>
        <w:tblW w:w="5096" w:type="pct"/>
        <w:tblLayout w:type="fixed"/>
        <w:tblLook w:val="04A0" w:firstRow="1" w:lastRow="0" w:firstColumn="1" w:lastColumn="0" w:noHBand="0" w:noVBand="1"/>
      </w:tblPr>
      <w:tblGrid>
        <w:gridCol w:w="821"/>
        <w:gridCol w:w="1430"/>
        <w:gridCol w:w="1144"/>
        <w:gridCol w:w="6135"/>
      </w:tblGrid>
      <w:tr w:rsidR="003B72F7" w:rsidTr="00040571">
        <w:trPr>
          <w:tblHeader/>
        </w:trPr>
        <w:tc>
          <w:tcPr>
            <w:tcW w:w="431" w:type="pct"/>
            <w:vAlign w:val="center"/>
          </w:tcPr>
          <w:p w:rsidR="003B72F7" w:rsidRPr="00332D93" w:rsidRDefault="003B72F7" w:rsidP="00040571">
            <w:pPr>
              <w:spacing w:before="40"/>
              <w:rPr>
                <w:b/>
                <w:noProof/>
                <w:sz w:val="18"/>
                <w:szCs w:val="18"/>
              </w:rPr>
            </w:pPr>
            <w:r>
              <w:rPr>
                <w:b/>
                <w:noProof/>
                <w:sz w:val="18"/>
                <w:szCs w:val="18"/>
              </w:rPr>
              <w:t>Ознака</w:t>
            </w:r>
            <w:r w:rsidRPr="00332D93">
              <w:rPr>
                <w:b/>
                <w:noProof/>
                <w:sz w:val="18"/>
                <w:szCs w:val="18"/>
              </w:rPr>
              <w:t xml:space="preserve"> </w:t>
            </w:r>
            <w:r>
              <w:rPr>
                <w:b/>
                <w:noProof/>
                <w:sz w:val="18"/>
                <w:szCs w:val="18"/>
              </w:rPr>
              <w:t>мјере</w:t>
            </w:r>
          </w:p>
        </w:tc>
        <w:tc>
          <w:tcPr>
            <w:tcW w:w="750" w:type="pct"/>
            <w:vAlign w:val="center"/>
          </w:tcPr>
          <w:p w:rsidR="003B72F7" w:rsidRPr="00332D93" w:rsidRDefault="003B72F7" w:rsidP="00040571">
            <w:pPr>
              <w:spacing w:before="40"/>
              <w:jc w:val="center"/>
              <w:rPr>
                <w:b/>
                <w:noProof/>
                <w:sz w:val="18"/>
                <w:szCs w:val="18"/>
              </w:rPr>
            </w:pPr>
            <w:r>
              <w:rPr>
                <w:b/>
                <w:noProof/>
                <w:sz w:val="18"/>
                <w:szCs w:val="18"/>
              </w:rPr>
              <w:t>Јединица</w:t>
            </w:r>
            <w:r w:rsidRPr="00332D93">
              <w:rPr>
                <w:b/>
                <w:noProof/>
                <w:sz w:val="18"/>
                <w:szCs w:val="18"/>
              </w:rPr>
              <w:t xml:space="preserve"> </w:t>
            </w:r>
            <w:r>
              <w:rPr>
                <w:b/>
                <w:noProof/>
                <w:sz w:val="18"/>
                <w:szCs w:val="18"/>
              </w:rPr>
              <w:t>мјере индикатора</w:t>
            </w:r>
          </w:p>
        </w:tc>
        <w:tc>
          <w:tcPr>
            <w:tcW w:w="600" w:type="pct"/>
            <w:vAlign w:val="center"/>
          </w:tcPr>
          <w:p w:rsidR="003B72F7" w:rsidRPr="00332D93" w:rsidRDefault="003B72F7" w:rsidP="00040571">
            <w:pPr>
              <w:spacing w:before="40"/>
              <w:rPr>
                <w:b/>
                <w:noProof/>
                <w:sz w:val="18"/>
                <w:szCs w:val="18"/>
              </w:rPr>
            </w:pPr>
            <w:r>
              <w:rPr>
                <w:b/>
                <w:noProof/>
                <w:sz w:val="18"/>
                <w:szCs w:val="18"/>
              </w:rPr>
              <w:t>Вриједност индикатора за укупно очекиване уштеде</w:t>
            </w:r>
            <w:r>
              <w:rPr>
                <w:rStyle w:val="FootnoteReference"/>
                <w:b/>
                <w:noProof/>
                <w:sz w:val="18"/>
                <w:szCs w:val="18"/>
              </w:rPr>
              <w:footnoteReference w:id="8"/>
            </w:r>
          </w:p>
        </w:tc>
        <w:tc>
          <w:tcPr>
            <w:tcW w:w="3219" w:type="pct"/>
            <w:vAlign w:val="center"/>
          </w:tcPr>
          <w:p w:rsidR="003B72F7" w:rsidRDefault="003B72F7" w:rsidP="00040571">
            <w:pPr>
              <w:spacing w:before="40"/>
              <w:rPr>
                <w:b/>
                <w:noProof/>
                <w:sz w:val="18"/>
                <w:szCs w:val="18"/>
              </w:rPr>
            </w:pPr>
            <w:r>
              <w:rPr>
                <w:b/>
                <w:noProof/>
                <w:sz w:val="18"/>
                <w:szCs w:val="18"/>
              </w:rPr>
              <w:t>Претпоставке</w:t>
            </w:r>
            <w:r w:rsidRPr="00332D93">
              <w:rPr>
                <w:b/>
                <w:noProof/>
                <w:sz w:val="18"/>
                <w:szCs w:val="18"/>
              </w:rPr>
              <w:t xml:space="preserve"> </w:t>
            </w:r>
            <w:r>
              <w:rPr>
                <w:b/>
                <w:noProof/>
                <w:sz w:val="18"/>
                <w:szCs w:val="18"/>
              </w:rPr>
              <w:t>и</w:t>
            </w:r>
            <w:r w:rsidRPr="00332D93">
              <w:rPr>
                <w:b/>
                <w:noProof/>
                <w:sz w:val="18"/>
                <w:szCs w:val="18"/>
              </w:rPr>
              <w:t xml:space="preserve"> </w:t>
            </w:r>
            <w:r>
              <w:rPr>
                <w:b/>
                <w:noProof/>
                <w:sz w:val="18"/>
                <w:szCs w:val="18"/>
              </w:rPr>
              <w:t>улазни</w:t>
            </w:r>
            <w:r w:rsidRPr="00332D93">
              <w:rPr>
                <w:b/>
                <w:noProof/>
                <w:sz w:val="18"/>
                <w:szCs w:val="18"/>
              </w:rPr>
              <w:t xml:space="preserve"> </w:t>
            </w:r>
            <w:r>
              <w:rPr>
                <w:b/>
                <w:noProof/>
                <w:sz w:val="18"/>
                <w:szCs w:val="18"/>
              </w:rPr>
              <w:t>подаци</w:t>
            </w:r>
            <w:r w:rsidRPr="00332D93">
              <w:rPr>
                <w:b/>
                <w:noProof/>
                <w:sz w:val="18"/>
                <w:szCs w:val="18"/>
              </w:rPr>
              <w:t xml:space="preserve"> </w:t>
            </w:r>
            <w:r>
              <w:rPr>
                <w:b/>
                <w:noProof/>
                <w:sz w:val="18"/>
                <w:szCs w:val="18"/>
              </w:rPr>
              <w:t>за</w:t>
            </w:r>
            <w:r w:rsidRPr="00332D93">
              <w:rPr>
                <w:b/>
                <w:noProof/>
                <w:sz w:val="18"/>
                <w:szCs w:val="18"/>
              </w:rPr>
              <w:t xml:space="preserve"> </w:t>
            </w:r>
            <w:r>
              <w:rPr>
                <w:b/>
                <w:noProof/>
                <w:sz w:val="18"/>
                <w:szCs w:val="18"/>
              </w:rPr>
              <w:t>прорачун</w:t>
            </w:r>
            <w:r>
              <w:rPr>
                <w:rStyle w:val="FootnoteReference"/>
                <w:b/>
                <w:noProof/>
                <w:sz w:val="18"/>
                <w:szCs w:val="18"/>
              </w:rPr>
              <w:footnoteReference w:id="9"/>
            </w:r>
            <w:r>
              <w:rPr>
                <w:b/>
                <w:noProof/>
                <w:sz w:val="18"/>
                <w:szCs w:val="18"/>
              </w:rPr>
              <w:t>:</w:t>
            </w:r>
          </w:p>
          <w:p w:rsidR="003B72F7" w:rsidRPr="001C6DBA" w:rsidRDefault="003B72F7" w:rsidP="003B72F7">
            <w:pPr>
              <w:pStyle w:val="ListParagraph"/>
              <w:numPr>
                <w:ilvl w:val="0"/>
                <w:numId w:val="35"/>
              </w:numPr>
              <w:spacing w:before="40"/>
              <w:rPr>
                <w:b/>
                <w:sz w:val="18"/>
                <w:szCs w:val="18"/>
                <w:lang w:val="hr-HR"/>
              </w:rPr>
            </w:pPr>
            <w:r>
              <w:rPr>
                <w:b/>
                <w:noProof/>
                <w:sz w:val="18"/>
                <w:szCs w:val="18"/>
              </w:rPr>
              <w:t>ц</w:t>
            </w:r>
            <w:r>
              <w:rPr>
                <w:b/>
                <w:sz w:val="18"/>
                <w:szCs w:val="18"/>
                <w:lang w:val="hr-HR"/>
              </w:rPr>
              <w:t>иљних</w:t>
            </w:r>
            <w:r w:rsidRPr="001C6DBA">
              <w:rPr>
                <w:b/>
                <w:sz w:val="18"/>
                <w:szCs w:val="18"/>
                <w:lang w:val="hr-HR"/>
              </w:rPr>
              <w:t xml:space="preserve"> </w:t>
            </w:r>
            <w:r>
              <w:rPr>
                <w:b/>
                <w:sz w:val="18"/>
                <w:szCs w:val="18"/>
                <w:lang w:val="hr-HR"/>
              </w:rPr>
              <w:t>вриједности</w:t>
            </w:r>
            <w:r w:rsidRPr="001C6DBA">
              <w:rPr>
                <w:b/>
                <w:sz w:val="18"/>
                <w:szCs w:val="18"/>
                <w:lang w:val="hr-HR"/>
              </w:rPr>
              <w:t xml:space="preserve"> </w:t>
            </w:r>
            <w:r>
              <w:rPr>
                <w:b/>
                <w:sz w:val="18"/>
                <w:szCs w:val="18"/>
                <w:lang w:val="hr-HR"/>
              </w:rPr>
              <w:t>индикатора</w:t>
            </w:r>
            <w:r w:rsidRPr="001C6DBA">
              <w:rPr>
                <w:b/>
                <w:sz w:val="18"/>
                <w:szCs w:val="18"/>
                <w:lang w:val="hr-HR"/>
              </w:rPr>
              <w:t xml:space="preserve"> </w:t>
            </w:r>
            <w:r>
              <w:rPr>
                <w:b/>
                <w:sz w:val="18"/>
                <w:szCs w:val="18"/>
                <w:lang w:val="hr-HR"/>
              </w:rPr>
              <w:t>за</w:t>
            </w:r>
            <w:r w:rsidRPr="001C6DBA">
              <w:rPr>
                <w:b/>
                <w:sz w:val="18"/>
                <w:szCs w:val="18"/>
                <w:lang w:val="hr-HR"/>
              </w:rPr>
              <w:t xml:space="preserve"> </w:t>
            </w:r>
            <w:r>
              <w:rPr>
                <w:b/>
                <w:sz w:val="18"/>
                <w:szCs w:val="18"/>
                <w:lang w:val="hr-HR"/>
              </w:rPr>
              <w:t>постизање</w:t>
            </w:r>
            <w:r w:rsidRPr="001C6DBA">
              <w:rPr>
                <w:b/>
                <w:sz w:val="18"/>
                <w:szCs w:val="18"/>
                <w:lang w:val="hr-HR"/>
              </w:rPr>
              <w:t xml:space="preserve"> </w:t>
            </w:r>
            <w:r>
              <w:rPr>
                <w:b/>
                <w:sz w:val="18"/>
                <w:szCs w:val="18"/>
                <w:lang w:val="hr-HR"/>
              </w:rPr>
              <w:t>очекиваних</w:t>
            </w:r>
            <w:r w:rsidRPr="001C6DBA">
              <w:rPr>
                <w:b/>
                <w:sz w:val="18"/>
                <w:szCs w:val="18"/>
                <w:lang w:val="hr-HR"/>
              </w:rPr>
              <w:t xml:space="preserve"> </w:t>
            </w:r>
            <w:r>
              <w:rPr>
                <w:b/>
                <w:sz w:val="18"/>
                <w:szCs w:val="18"/>
                <w:lang w:val="hr-HR"/>
              </w:rPr>
              <w:t>уштеда</w:t>
            </w:r>
            <w:r w:rsidRPr="001C6DBA">
              <w:rPr>
                <w:b/>
                <w:sz w:val="18"/>
                <w:szCs w:val="18"/>
                <w:lang w:val="hr-HR"/>
              </w:rPr>
              <w:t xml:space="preserve"> </w:t>
            </w:r>
            <w:r>
              <w:rPr>
                <w:b/>
                <w:sz w:val="18"/>
                <w:szCs w:val="18"/>
                <w:lang w:val="hr-HR"/>
              </w:rPr>
              <w:t>финалне</w:t>
            </w:r>
            <w:r w:rsidRPr="001C6DBA">
              <w:rPr>
                <w:b/>
                <w:sz w:val="18"/>
                <w:szCs w:val="18"/>
                <w:lang w:val="hr-HR"/>
              </w:rPr>
              <w:t xml:space="preserve"> </w:t>
            </w:r>
            <w:r>
              <w:rPr>
                <w:b/>
                <w:sz w:val="18"/>
                <w:szCs w:val="18"/>
                <w:lang w:val="hr-HR"/>
              </w:rPr>
              <w:t>енергије</w:t>
            </w:r>
            <w:r w:rsidRPr="001C6DBA">
              <w:rPr>
                <w:b/>
                <w:sz w:val="18"/>
                <w:szCs w:val="18"/>
                <w:lang w:val="hr-HR"/>
              </w:rPr>
              <w:t xml:space="preserve"> </w:t>
            </w:r>
            <w:r>
              <w:rPr>
                <w:b/>
                <w:sz w:val="18"/>
                <w:szCs w:val="18"/>
                <w:lang w:val="hr-HR"/>
              </w:rPr>
              <w:t>у</w:t>
            </w:r>
            <w:r w:rsidRPr="001C6DBA">
              <w:rPr>
                <w:b/>
                <w:sz w:val="18"/>
                <w:szCs w:val="18"/>
                <w:lang w:val="hr-HR"/>
              </w:rPr>
              <w:t xml:space="preserve"> 2018. </w:t>
            </w:r>
            <w:r>
              <w:rPr>
                <w:b/>
                <w:sz w:val="18"/>
                <w:szCs w:val="18"/>
                <w:lang w:val="hr-HR"/>
              </w:rPr>
              <w:t>години</w:t>
            </w:r>
          </w:p>
          <w:p w:rsidR="003B72F7" w:rsidRPr="001C6DBA" w:rsidRDefault="003B72F7" w:rsidP="003B72F7">
            <w:pPr>
              <w:pStyle w:val="ListParagraph"/>
              <w:numPr>
                <w:ilvl w:val="0"/>
                <w:numId w:val="35"/>
              </w:numPr>
              <w:spacing w:before="40"/>
              <w:rPr>
                <w:b/>
                <w:noProof/>
                <w:sz w:val="18"/>
                <w:szCs w:val="18"/>
              </w:rPr>
            </w:pPr>
            <w:r>
              <w:rPr>
                <w:b/>
                <w:noProof/>
                <w:sz w:val="18"/>
                <w:szCs w:val="18"/>
              </w:rPr>
              <w:t>укупно потребних финансијских средстава</w:t>
            </w:r>
          </w:p>
        </w:tc>
      </w:tr>
      <w:tr w:rsidR="003B72F7" w:rsidTr="00040571">
        <w:tc>
          <w:tcPr>
            <w:tcW w:w="431" w:type="pct"/>
            <w:shd w:val="clear" w:color="auto" w:fill="auto"/>
          </w:tcPr>
          <w:p w:rsidR="003B72F7" w:rsidRDefault="003B72F7" w:rsidP="00040571">
            <w:pPr>
              <w:spacing w:before="40"/>
              <w:rPr>
                <w:noProof/>
                <w:sz w:val="18"/>
                <w:szCs w:val="18"/>
              </w:rPr>
            </w:pPr>
          </w:p>
        </w:tc>
        <w:tc>
          <w:tcPr>
            <w:tcW w:w="750" w:type="pct"/>
            <w:shd w:val="clear" w:color="auto" w:fill="auto"/>
          </w:tcPr>
          <w:p w:rsidR="003B72F7" w:rsidRPr="00AE0368" w:rsidRDefault="003B72F7" w:rsidP="00040571">
            <w:pPr>
              <w:spacing w:before="40"/>
              <w:jc w:val="center"/>
              <w:rPr>
                <w:rFonts w:ascii="Calibri" w:eastAsia="Times New Roman" w:hAnsi="Calibri" w:cs="Times New Roman"/>
                <w:color w:val="000000"/>
                <w:sz w:val="16"/>
                <w:szCs w:val="16"/>
                <w:lang w:val="hr-HR" w:eastAsia="hr-HR"/>
              </w:rPr>
            </w:pPr>
          </w:p>
        </w:tc>
        <w:tc>
          <w:tcPr>
            <w:tcW w:w="600" w:type="pct"/>
            <w:shd w:val="clear" w:color="auto" w:fill="auto"/>
          </w:tcPr>
          <w:p w:rsidR="003B72F7" w:rsidRPr="00A1235D" w:rsidRDefault="003B72F7" w:rsidP="00040571">
            <w:pPr>
              <w:spacing w:before="40"/>
              <w:jc w:val="center"/>
              <w:rPr>
                <w:rFonts w:ascii="Calibri" w:eastAsia="Times New Roman" w:hAnsi="Calibri" w:cs="Times New Roman"/>
                <w:color w:val="000000"/>
                <w:sz w:val="18"/>
                <w:szCs w:val="18"/>
                <w:lang w:val="hr-HR" w:eastAsia="hr-HR"/>
              </w:rPr>
            </w:pPr>
          </w:p>
        </w:tc>
        <w:tc>
          <w:tcPr>
            <w:tcW w:w="3219" w:type="pct"/>
            <w:shd w:val="clear" w:color="auto" w:fill="auto"/>
          </w:tcPr>
          <w:p w:rsidR="003B72F7" w:rsidRPr="00204926" w:rsidRDefault="003B72F7" w:rsidP="00040571">
            <w:pPr>
              <w:spacing w:before="40"/>
              <w:rPr>
                <w:i/>
                <w:noProof/>
                <w:sz w:val="18"/>
                <w:szCs w:val="18"/>
              </w:rPr>
            </w:pPr>
            <w:r>
              <w:rPr>
                <w:i/>
                <w:noProof/>
                <w:sz w:val="18"/>
                <w:szCs w:val="18"/>
              </w:rPr>
              <w:t>Напомене</w:t>
            </w:r>
            <w:r w:rsidRPr="00204926">
              <w:rPr>
                <w:i/>
                <w:noProof/>
                <w:sz w:val="18"/>
                <w:szCs w:val="18"/>
              </w:rPr>
              <w:t xml:space="preserve">: </w:t>
            </w:r>
          </w:p>
          <w:p w:rsidR="003B72F7" w:rsidRPr="00B41C43" w:rsidRDefault="003B72F7" w:rsidP="003B72F7">
            <w:pPr>
              <w:pStyle w:val="ListParagraph"/>
              <w:numPr>
                <w:ilvl w:val="0"/>
                <w:numId w:val="36"/>
              </w:numPr>
              <w:spacing w:before="40"/>
              <w:jc w:val="both"/>
              <w:rPr>
                <w:i/>
                <w:noProof/>
                <w:sz w:val="18"/>
                <w:szCs w:val="18"/>
              </w:rPr>
            </w:pPr>
            <w:r>
              <w:rPr>
                <w:i/>
                <w:noProof/>
                <w:sz w:val="18"/>
                <w:szCs w:val="18"/>
              </w:rPr>
              <w:t>Наведене</w:t>
            </w:r>
            <w:r w:rsidRPr="00204926">
              <w:rPr>
                <w:i/>
                <w:noProof/>
                <w:sz w:val="18"/>
                <w:szCs w:val="18"/>
              </w:rPr>
              <w:t xml:space="preserve"> </w:t>
            </w:r>
            <w:r>
              <w:rPr>
                <w:i/>
                <w:noProof/>
                <w:sz w:val="18"/>
                <w:szCs w:val="18"/>
              </w:rPr>
              <w:t>претпоставке</w:t>
            </w:r>
            <w:r w:rsidRPr="00204926">
              <w:rPr>
                <w:i/>
                <w:noProof/>
                <w:sz w:val="18"/>
                <w:szCs w:val="18"/>
              </w:rPr>
              <w:t xml:space="preserve"> </w:t>
            </w:r>
            <w:r>
              <w:rPr>
                <w:i/>
                <w:noProof/>
                <w:sz w:val="18"/>
                <w:szCs w:val="18"/>
              </w:rPr>
              <w:t>се</w:t>
            </w:r>
            <w:r w:rsidRPr="00204926">
              <w:rPr>
                <w:i/>
                <w:noProof/>
                <w:sz w:val="18"/>
                <w:szCs w:val="18"/>
              </w:rPr>
              <w:t xml:space="preserve"> </w:t>
            </w:r>
            <w:r>
              <w:rPr>
                <w:i/>
                <w:noProof/>
                <w:sz w:val="18"/>
                <w:szCs w:val="18"/>
              </w:rPr>
              <w:t>односе</w:t>
            </w:r>
            <w:r w:rsidRPr="00204926">
              <w:rPr>
                <w:i/>
                <w:noProof/>
                <w:sz w:val="18"/>
                <w:szCs w:val="18"/>
              </w:rPr>
              <w:t xml:space="preserve"> </w:t>
            </w:r>
            <w:r>
              <w:rPr>
                <w:i/>
                <w:noProof/>
                <w:sz w:val="18"/>
                <w:szCs w:val="18"/>
              </w:rPr>
              <w:t>на</w:t>
            </w:r>
            <w:r w:rsidRPr="00204926">
              <w:rPr>
                <w:i/>
                <w:noProof/>
                <w:sz w:val="18"/>
                <w:szCs w:val="18"/>
              </w:rPr>
              <w:t xml:space="preserve"> </w:t>
            </w:r>
            <w:r>
              <w:rPr>
                <w:i/>
                <w:noProof/>
                <w:sz w:val="18"/>
                <w:szCs w:val="18"/>
              </w:rPr>
              <w:t>свеукупне</w:t>
            </w:r>
            <w:r w:rsidRPr="00204926">
              <w:rPr>
                <w:i/>
                <w:noProof/>
                <w:sz w:val="18"/>
                <w:szCs w:val="18"/>
              </w:rPr>
              <w:t xml:space="preserve"> </w:t>
            </w:r>
            <w:r>
              <w:rPr>
                <w:i/>
                <w:noProof/>
                <w:sz w:val="18"/>
                <w:szCs w:val="18"/>
              </w:rPr>
              <w:t>циљне</w:t>
            </w:r>
            <w:r w:rsidRPr="00204926">
              <w:rPr>
                <w:i/>
                <w:noProof/>
                <w:sz w:val="18"/>
                <w:szCs w:val="18"/>
              </w:rPr>
              <w:t xml:space="preserve"> </w:t>
            </w:r>
            <w:r>
              <w:rPr>
                <w:i/>
                <w:noProof/>
                <w:sz w:val="18"/>
                <w:szCs w:val="18"/>
              </w:rPr>
              <w:t>вриједности</w:t>
            </w:r>
            <w:r w:rsidRPr="00204926">
              <w:rPr>
                <w:i/>
                <w:noProof/>
                <w:sz w:val="18"/>
                <w:szCs w:val="18"/>
              </w:rPr>
              <w:t xml:space="preserve"> </w:t>
            </w:r>
            <w:r>
              <w:rPr>
                <w:i/>
                <w:noProof/>
                <w:sz w:val="18"/>
                <w:szCs w:val="18"/>
              </w:rPr>
              <w:t>одговарајућих</w:t>
            </w:r>
            <w:r w:rsidRPr="00204926">
              <w:rPr>
                <w:i/>
                <w:noProof/>
                <w:sz w:val="18"/>
                <w:szCs w:val="18"/>
              </w:rPr>
              <w:t xml:space="preserve"> </w:t>
            </w:r>
            <w:r>
              <w:rPr>
                <w:i/>
                <w:noProof/>
                <w:sz w:val="18"/>
                <w:szCs w:val="18"/>
              </w:rPr>
              <w:t>индикатора</w:t>
            </w:r>
            <w:r w:rsidRPr="00204926">
              <w:rPr>
                <w:i/>
                <w:noProof/>
                <w:sz w:val="18"/>
                <w:szCs w:val="18"/>
              </w:rPr>
              <w:t xml:space="preserve"> </w:t>
            </w:r>
            <w:r>
              <w:rPr>
                <w:i/>
                <w:noProof/>
                <w:sz w:val="18"/>
                <w:szCs w:val="18"/>
              </w:rPr>
              <w:t>и</w:t>
            </w:r>
            <w:r w:rsidRPr="00204926">
              <w:rPr>
                <w:i/>
                <w:noProof/>
                <w:sz w:val="18"/>
                <w:szCs w:val="18"/>
              </w:rPr>
              <w:t xml:space="preserve"> </w:t>
            </w:r>
            <w:r>
              <w:rPr>
                <w:i/>
                <w:noProof/>
                <w:sz w:val="18"/>
                <w:szCs w:val="18"/>
              </w:rPr>
              <w:t>укупно</w:t>
            </w:r>
            <w:r w:rsidRPr="00204926">
              <w:rPr>
                <w:i/>
                <w:noProof/>
                <w:sz w:val="18"/>
                <w:szCs w:val="18"/>
              </w:rPr>
              <w:t xml:space="preserve"> </w:t>
            </w:r>
            <w:r>
              <w:rPr>
                <w:i/>
                <w:noProof/>
                <w:sz w:val="18"/>
                <w:szCs w:val="18"/>
              </w:rPr>
              <w:t>потребна</w:t>
            </w:r>
            <w:r w:rsidRPr="00204926">
              <w:rPr>
                <w:i/>
                <w:noProof/>
                <w:sz w:val="18"/>
                <w:szCs w:val="18"/>
              </w:rPr>
              <w:t xml:space="preserve"> </w:t>
            </w:r>
            <w:r>
              <w:rPr>
                <w:i/>
                <w:noProof/>
                <w:sz w:val="18"/>
                <w:szCs w:val="18"/>
              </w:rPr>
              <w:t>финансијска</w:t>
            </w:r>
            <w:r w:rsidRPr="00204926">
              <w:rPr>
                <w:i/>
                <w:noProof/>
                <w:sz w:val="18"/>
                <w:szCs w:val="18"/>
              </w:rPr>
              <w:t xml:space="preserve"> </w:t>
            </w:r>
            <w:r>
              <w:rPr>
                <w:i/>
                <w:noProof/>
                <w:sz w:val="18"/>
                <w:szCs w:val="18"/>
              </w:rPr>
              <w:t>средства</w:t>
            </w:r>
            <w:r w:rsidRPr="00204926">
              <w:rPr>
                <w:i/>
                <w:noProof/>
                <w:sz w:val="18"/>
                <w:szCs w:val="18"/>
              </w:rPr>
              <w:t xml:space="preserve">,  </w:t>
            </w:r>
            <w:r>
              <w:rPr>
                <w:i/>
                <w:noProof/>
                <w:sz w:val="18"/>
                <w:szCs w:val="18"/>
              </w:rPr>
              <w:t>на</w:t>
            </w:r>
            <w:r w:rsidRPr="00204926">
              <w:rPr>
                <w:i/>
                <w:noProof/>
                <w:sz w:val="18"/>
                <w:szCs w:val="18"/>
              </w:rPr>
              <w:t xml:space="preserve"> </w:t>
            </w:r>
            <w:r>
              <w:rPr>
                <w:i/>
                <w:noProof/>
                <w:sz w:val="18"/>
                <w:szCs w:val="18"/>
              </w:rPr>
              <w:t>нивоу</w:t>
            </w:r>
            <w:r w:rsidRPr="00204926">
              <w:rPr>
                <w:i/>
                <w:noProof/>
                <w:sz w:val="18"/>
                <w:szCs w:val="18"/>
              </w:rPr>
              <w:t xml:space="preserve"> </w:t>
            </w:r>
            <w:r>
              <w:rPr>
                <w:i/>
                <w:noProof/>
                <w:sz w:val="18"/>
                <w:szCs w:val="18"/>
              </w:rPr>
              <w:t>сваке</w:t>
            </w:r>
            <w:r w:rsidRPr="00204926">
              <w:rPr>
                <w:i/>
                <w:noProof/>
                <w:sz w:val="18"/>
                <w:szCs w:val="18"/>
              </w:rPr>
              <w:t xml:space="preserve"> </w:t>
            </w:r>
            <w:r>
              <w:rPr>
                <w:i/>
                <w:noProof/>
                <w:sz w:val="18"/>
                <w:szCs w:val="18"/>
              </w:rPr>
              <w:t>разматране</w:t>
            </w:r>
            <w:r w:rsidRPr="00204926">
              <w:rPr>
                <w:i/>
                <w:noProof/>
                <w:sz w:val="18"/>
                <w:szCs w:val="18"/>
              </w:rPr>
              <w:t xml:space="preserve"> </w:t>
            </w:r>
            <w:r>
              <w:rPr>
                <w:i/>
                <w:noProof/>
                <w:sz w:val="18"/>
                <w:szCs w:val="18"/>
              </w:rPr>
              <w:t>мјере</w:t>
            </w:r>
            <w:r w:rsidRPr="00204926">
              <w:rPr>
                <w:i/>
                <w:noProof/>
                <w:sz w:val="18"/>
                <w:szCs w:val="18"/>
              </w:rPr>
              <w:t xml:space="preserve">. </w:t>
            </w:r>
            <w:r>
              <w:rPr>
                <w:i/>
                <w:noProof/>
                <w:sz w:val="18"/>
                <w:szCs w:val="18"/>
              </w:rPr>
              <w:t>Износи</w:t>
            </w:r>
            <w:r w:rsidRPr="00204926">
              <w:rPr>
                <w:i/>
                <w:noProof/>
                <w:sz w:val="18"/>
                <w:szCs w:val="18"/>
              </w:rPr>
              <w:t xml:space="preserve"> </w:t>
            </w:r>
            <w:r>
              <w:rPr>
                <w:i/>
                <w:noProof/>
                <w:sz w:val="18"/>
                <w:szCs w:val="18"/>
              </w:rPr>
              <w:t>индикатора</w:t>
            </w:r>
            <w:r w:rsidRPr="00204926">
              <w:rPr>
                <w:i/>
                <w:noProof/>
                <w:sz w:val="18"/>
                <w:szCs w:val="18"/>
              </w:rPr>
              <w:t xml:space="preserve"> </w:t>
            </w:r>
            <w:r>
              <w:rPr>
                <w:i/>
                <w:noProof/>
                <w:sz w:val="18"/>
                <w:szCs w:val="18"/>
              </w:rPr>
              <w:t>и</w:t>
            </w:r>
            <w:r w:rsidRPr="00204926">
              <w:rPr>
                <w:i/>
                <w:noProof/>
                <w:sz w:val="18"/>
                <w:szCs w:val="18"/>
              </w:rPr>
              <w:t xml:space="preserve"> </w:t>
            </w:r>
            <w:r>
              <w:rPr>
                <w:i/>
                <w:noProof/>
                <w:sz w:val="18"/>
                <w:szCs w:val="18"/>
              </w:rPr>
              <w:t>финансијских</w:t>
            </w:r>
            <w:r w:rsidRPr="00204926">
              <w:rPr>
                <w:i/>
                <w:noProof/>
                <w:sz w:val="18"/>
                <w:szCs w:val="18"/>
              </w:rPr>
              <w:t xml:space="preserve"> </w:t>
            </w:r>
            <w:r>
              <w:rPr>
                <w:i/>
                <w:noProof/>
                <w:sz w:val="18"/>
                <w:szCs w:val="18"/>
              </w:rPr>
              <w:t>средстава</w:t>
            </w:r>
            <w:r w:rsidRPr="00204926">
              <w:rPr>
                <w:i/>
                <w:noProof/>
                <w:sz w:val="18"/>
                <w:szCs w:val="18"/>
              </w:rPr>
              <w:t xml:space="preserve"> </w:t>
            </w:r>
            <w:r>
              <w:rPr>
                <w:i/>
                <w:noProof/>
                <w:sz w:val="18"/>
                <w:szCs w:val="18"/>
              </w:rPr>
              <w:t>који</w:t>
            </w:r>
            <w:r w:rsidRPr="00204926">
              <w:rPr>
                <w:i/>
                <w:noProof/>
                <w:sz w:val="18"/>
                <w:szCs w:val="18"/>
              </w:rPr>
              <w:t xml:space="preserve"> </w:t>
            </w:r>
            <w:r>
              <w:rPr>
                <w:i/>
                <w:noProof/>
                <w:sz w:val="18"/>
                <w:szCs w:val="18"/>
              </w:rPr>
              <w:t>се</w:t>
            </w:r>
            <w:r w:rsidRPr="00204926">
              <w:rPr>
                <w:i/>
                <w:noProof/>
                <w:sz w:val="18"/>
                <w:szCs w:val="18"/>
              </w:rPr>
              <w:t xml:space="preserve"> </w:t>
            </w:r>
            <w:r>
              <w:rPr>
                <w:i/>
                <w:noProof/>
                <w:sz w:val="18"/>
                <w:szCs w:val="18"/>
              </w:rPr>
              <w:t>односе</w:t>
            </w:r>
            <w:r w:rsidRPr="00204926">
              <w:rPr>
                <w:i/>
                <w:noProof/>
                <w:sz w:val="18"/>
                <w:szCs w:val="18"/>
              </w:rPr>
              <w:t xml:space="preserve"> </w:t>
            </w:r>
            <w:r>
              <w:rPr>
                <w:i/>
                <w:noProof/>
                <w:sz w:val="18"/>
                <w:szCs w:val="18"/>
              </w:rPr>
              <w:t>на</w:t>
            </w:r>
            <w:r w:rsidRPr="00204926">
              <w:rPr>
                <w:i/>
                <w:noProof/>
                <w:sz w:val="18"/>
                <w:szCs w:val="18"/>
              </w:rPr>
              <w:t xml:space="preserve"> </w:t>
            </w:r>
            <w:r>
              <w:rPr>
                <w:i/>
                <w:noProof/>
                <w:sz w:val="18"/>
                <w:szCs w:val="18"/>
              </w:rPr>
              <w:t>учешћа појединих</w:t>
            </w:r>
            <w:r w:rsidRPr="00204926">
              <w:rPr>
                <w:i/>
                <w:noProof/>
                <w:sz w:val="18"/>
                <w:szCs w:val="18"/>
              </w:rPr>
              <w:t xml:space="preserve"> </w:t>
            </w:r>
            <w:r>
              <w:rPr>
                <w:i/>
                <w:noProof/>
                <w:sz w:val="18"/>
                <w:szCs w:val="18"/>
              </w:rPr>
              <w:t>мјера у појединим програмима, укупна учешћа сваке</w:t>
            </w:r>
            <w:r w:rsidRPr="00204926">
              <w:rPr>
                <w:i/>
                <w:noProof/>
                <w:sz w:val="18"/>
                <w:szCs w:val="18"/>
              </w:rPr>
              <w:t xml:space="preserve"> </w:t>
            </w:r>
            <w:r>
              <w:rPr>
                <w:i/>
                <w:noProof/>
                <w:sz w:val="18"/>
                <w:szCs w:val="18"/>
              </w:rPr>
              <w:t>мјере</w:t>
            </w:r>
            <w:r w:rsidRPr="00204926">
              <w:rPr>
                <w:i/>
                <w:noProof/>
                <w:sz w:val="18"/>
                <w:szCs w:val="18"/>
              </w:rPr>
              <w:t xml:space="preserve"> </w:t>
            </w:r>
            <w:r>
              <w:rPr>
                <w:i/>
                <w:noProof/>
                <w:sz w:val="18"/>
                <w:szCs w:val="18"/>
              </w:rPr>
              <w:t>у</w:t>
            </w:r>
            <w:r w:rsidRPr="00204926">
              <w:rPr>
                <w:i/>
                <w:noProof/>
                <w:sz w:val="18"/>
                <w:szCs w:val="18"/>
              </w:rPr>
              <w:t xml:space="preserve"> </w:t>
            </w:r>
            <w:r>
              <w:rPr>
                <w:i/>
                <w:noProof/>
                <w:sz w:val="18"/>
                <w:szCs w:val="18"/>
              </w:rPr>
              <w:t>свим</w:t>
            </w:r>
            <w:r w:rsidRPr="00204926">
              <w:rPr>
                <w:i/>
                <w:noProof/>
                <w:sz w:val="18"/>
                <w:szCs w:val="18"/>
              </w:rPr>
              <w:t xml:space="preserve"> </w:t>
            </w:r>
            <w:r>
              <w:rPr>
                <w:i/>
                <w:noProof/>
                <w:sz w:val="18"/>
                <w:szCs w:val="18"/>
              </w:rPr>
              <w:t>програмима</w:t>
            </w:r>
            <w:r w:rsidRPr="00204926">
              <w:rPr>
                <w:i/>
                <w:noProof/>
                <w:sz w:val="18"/>
                <w:szCs w:val="18"/>
              </w:rPr>
              <w:t xml:space="preserve">, </w:t>
            </w:r>
            <w:r>
              <w:rPr>
                <w:i/>
                <w:noProof/>
                <w:sz w:val="18"/>
                <w:szCs w:val="18"/>
              </w:rPr>
              <w:t>и</w:t>
            </w:r>
            <w:r w:rsidRPr="00204926">
              <w:rPr>
                <w:i/>
                <w:noProof/>
                <w:sz w:val="18"/>
                <w:szCs w:val="18"/>
              </w:rPr>
              <w:t xml:space="preserve"> </w:t>
            </w:r>
            <w:r>
              <w:rPr>
                <w:i/>
                <w:noProof/>
                <w:sz w:val="18"/>
                <w:szCs w:val="18"/>
              </w:rPr>
              <w:t>учешћа сваке</w:t>
            </w:r>
            <w:r w:rsidRPr="00204926">
              <w:rPr>
                <w:i/>
                <w:noProof/>
                <w:sz w:val="18"/>
                <w:szCs w:val="18"/>
              </w:rPr>
              <w:t xml:space="preserve"> </w:t>
            </w:r>
            <w:r>
              <w:rPr>
                <w:i/>
                <w:noProof/>
                <w:sz w:val="18"/>
                <w:szCs w:val="18"/>
              </w:rPr>
              <w:t>мјере</w:t>
            </w:r>
            <w:r w:rsidRPr="00204926">
              <w:rPr>
                <w:i/>
                <w:noProof/>
                <w:sz w:val="18"/>
                <w:szCs w:val="18"/>
              </w:rPr>
              <w:t xml:space="preserve"> </w:t>
            </w:r>
            <w:r>
              <w:rPr>
                <w:i/>
                <w:noProof/>
                <w:sz w:val="18"/>
                <w:szCs w:val="18"/>
              </w:rPr>
              <w:t>у</w:t>
            </w:r>
            <w:r w:rsidRPr="00204926">
              <w:rPr>
                <w:i/>
                <w:noProof/>
                <w:sz w:val="18"/>
                <w:szCs w:val="18"/>
              </w:rPr>
              <w:t xml:space="preserve"> </w:t>
            </w:r>
            <w:r>
              <w:rPr>
                <w:i/>
                <w:noProof/>
                <w:sz w:val="18"/>
                <w:szCs w:val="18"/>
              </w:rPr>
              <w:t>дијелу</w:t>
            </w:r>
            <w:r w:rsidRPr="00204926">
              <w:rPr>
                <w:i/>
                <w:noProof/>
                <w:sz w:val="18"/>
                <w:szCs w:val="18"/>
              </w:rPr>
              <w:t xml:space="preserve"> </w:t>
            </w:r>
            <w:r>
              <w:rPr>
                <w:i/>
                <w:noProof/>
                <w:sz w:val="18"/>
                <w:szCs w:val="18"/>
              </w:rPr>
              <w:t>остварења</w:t>
            </w:r>
            <w:r w:rsidRPr="00204926">
              <w:rPr>
                <w:i/>
                <w:noProof/>
                <w:sz w:val="18"/>
                <w:szCs w:val="18"/>
              </w:rPr>
              <w:t xml:space="preserve"> </w:t>
            </w:r>
            <w:r>
              <w:rPr>
                <w:i/>
                <w:noProof/>
                <w:sz w:val="18"/>
                <w:szCs w:val="18"/>
              </w:rPr>
              <w:t>циљева</w:t>
            </w:r>
            <w:r w:rsidRPr="00204926">
              <w:rPr>
                <w:i/>
                <w:noProof/>
                <w:sz w:val="18"/>
                <w:szCs w:val="18"/>
              </w:rPr>
              <w:t xml:space="preserve"> </w:t>
            </w:r>
            <w:r>
              <w:rPr>
                <w:i/>
                <w:noProof/>
                <w:sz w:val="18"/>
                <w:szCs w:val="18"/>
              </w:rPr>
              <w:t>уштеде</w:t>
            </w:r>
            <w:r w:rsidRPr="00204926">
              <w:rPr>
                <w:i/>
                <w:noProof/>
                <w:sz w:val="18"/>
                <w:szCs w:val="18"/>
              </w:rPr>
              <w:t xml:space="preserve"> </w:t>
            </w:r>
            <w:r>
              <w:rPr>
                <w:i/>
                <w:noProof/>
                <w:sz w:val="18"/>
                <w:szCs w:val="18"/>
              </w:rPr>
              <w:t>обухваћених</w:t>
            </w:r>
            <w:r w:rsidRPr="00204926">
              <w:rPr>
                <w:i/>
                <w:noProof/>
                <w:sz w:val="18"/>
                <w:szCs w:val="18"/>
              </w:rPr>
              <w:t xml:space="preserve"> </w:t>
            </w:r>
            <w:r>
              <w:rPr>
                <w:i/>
                <w:noProof/>
                <w:sz w:val="18"/>
                <w:szCs w:val="18"/>
              </w:rPr>
              <w:t>дјеловањем</w:t>
            </w:r>
            <w:r w:rsidRPr="00204926">
              <w:rPr>
                <w:i/>
                <w:noProof/>
                <w:sz w:val="18"/>
                <w:szCs w:val="18"/>
              </w:rPr>
              <w:t xml:space="preserve"> </w:t>
            </w:r>
            <w:r>
              <w:rPr>
                <w:i/>
                <w:noProof/>
                <w:sz w:val="18"/>
                <w:szCs w:val="18"/>
              </w:rPr>
              <w:t>тржишта</w:t>
            </w:r>
            <w:r w:rsidRPr="00204926">
              <w:rPr>
                <w:i/>
                <w:noProof/>
                <w:sz w:val="18"/>
                <w:szCs w:val="18"/>
              </w:rPr>
              <w:t xml:space="preserve"> (</w:t>
            </w:r>
            <w:r>
              <w:rPr>
                <w:i/>
                <w:noProof/>
                <w:sz w:val="18"/>
                <w:szCs w:val="18"/>
              </w:rPr>
              <w:t>изван</w:t>
            </w:r>
            <w:r w:rsidRPr="00204926">
              <w:rPr>
                <w:i/>
                <w:noProof/>
                <w:sz w:val="18"/>
                <w:szCs w:val="18"/>
              </w:rPr>
              <w:t xml:space="preserve"> </w:t>
            </w:r>
            <w:r>
              <w:rPr>
                <w:i/>
                <w:noProof/>
                <w:sz w:val="18"/>
                <w:szCs w:val="18"/>
              </w:rPr>
              <w:t>програма</w:t>
            </w:r>
            <w:r w:rsidRPr="00204926">
              <w:rPr>
                <w:i/>
                <w:noProof/>
                <w:sz w:val="18"/>
                <w:szCs w:val="18"/>
              </w:rPr>
              <w:t xml:space="preserve">) </w:t>
            </w:r>
            <w:r>
              <w:rPr>
                <w:i/>
                <w:noProof/>
                <w:sz w:val="18"/>
                <w:szCs w:val="18"/>
              </w:rPr>
              <w:t>прорачунавају</w:t>
            </w:r>
            <w:r w:rsidRPr="00204926">
              <w:rPr>
                <w:i/>
                <w:noProof/>
                <w:sz w:val="18"/>
                <w:szCs w:val="18"/>
              </w:rPr>
              <w:t xml:space="preserve"> </w:t>
            </w:r>
            <w:r>
              <w:rPr>
                <w:i/>
                <w:noProof/>
                <w:sz w:val="18"/>
                <w:szCs w:val="18"/>
              </w:rPr>
              <w:t>се</w:t>
            </w:r>
            <w:r w:rsidRPr="00204926">
              <w:rPr>
                <w:i/>
                <w:noProof/>
                <w:sz w:val="18"/>
                <w:szCs w:val="18"/>
              </w:rPr>
              <w:t xml:space="preserve"> </w:t>
            </w:r>
            <w:r w:rsidRPr="00B41C43">
              <w:rPr>
                <w:i/>
                <w:noProof/>
                <w:sz w:val="18"/>
                <w:szCs w:val="18"/>
              </w:rPr>
              <w:t>пропорционално релевантним износима очекиваних уштеда енергије.</w:t>
            </w:r>
          </w:p>
          <w:p w:rsidR="003B72F7" w:rsidRPr="00204926" w:rsidRDefault="003B72F7" w:rsidP="003B72F7">
            <w:pPr>
              <w:pStyle w:val="ListParagraph"/>
              <w:numPr>
                <w:ilvl w:val="0"/>
                <w:numId w:val="36"/>
              </w:numPr>
              <w:spacing w:after="40"/>
              <w:ind w:left="357" w:hanging="357"/>
              <w:contextualSpacing w:val="0"/>
              <w:jc w:val="both"/>
              <w:rPr>
                <w:i/>
                <w:noProof/>
                <w:sz w:val="18"/>
                <w:szCs w:val="18"/>
              </w:rPr>
            </w:pPr>
            <w:r w:rsidRPr="00B41C43">
              <w:rPr>
                <w:i/>
                <w:sz w:val="18"/>
                <w:szCs w:val="18"/>
              </w:rPr>
              <w:t xml:space="preserve">Већина наведених претпоставки и улазних података за прорачун </w:t>
            </w:r>
            <w:r w:rsidRPr="00B41C43">
              <w:rPr>
                <w:i/>
                <w:noProof/>
                <w:sz w:val="18"/>
                <w:szCs w:val="18"/>
              </w:rPr>
              <w:t>ц</w:t>
            </w:r>
            <w:r w:rsidRPr="00B41C43">
              <w:rPr>
                <w:i/>
                <w:sz w:val="18"/>
                <w:szCs w:val="18"/>
                <w:lang w:val="hr-HR"/>
              </w:rPr>
              <w:t xml:space="preserve">иљних вриједности индикатора за постизање очекиваних уштеда финалне енергије у 2018. години, као и за прорачун </w:t>
            </w:r>
            <w:r w:rsidRPr="00B41C43">
              <w:rPr>
                <w:i/>
                <w:noProof/>
                <w:sz w:val="18"/>
                <w:szCs w:val="18"/>
              </w:rPr>
              <w:t xml:space="preserve">укупно потребних финансијских средстава, су преузете из документа </w:t>
            </w:r>
            <w:r w:rsidRPr="00B41C43">
              <w:rPr>
                <w:b/>
                <w:i/>
                <w:noProof/>
                <w:sz w:val="18"/>
                <w:szCs w:val="18"/>
              </w:rPr>
              <w:t>„Анализа реалности и изводивости циљева коначног нацрта Првог акционог плана о енергијској ефикасности Федерације БиХ за период 2010-2018 (у даљњем тексту: „Анализа реалности“)“</w:t>
            </w:r>
            <w:r w:rsidRPr="00B41C43">
              <w:rPr>
                <w:i/>
                <w:noProof/>
                <w:sz w:val="18"/>
                <w:szCs w:val="18"/>
              </w:rPr>
              <w:t>, који је у јануару 2016. године израђен за потребе ГИЗ-а БиХ (осим наведених података преузетих из Анкете о потрошњи енергије у домаћинствима, 2015)</w:t>
            </w:r>
          </w:p>
        </w:tc>
      </w:tr>
      <w:tr w:rsidR="003B72F7" w:rsidTr="00040571">
        <w:tc>
          <w:tcPr>
            <w:tcW w:w="5000" w:type="pct"/>
            <w:gridSpan w:val="4"/>
          </w:tcPr>
          <w:p w:rsidR="003B72F7" w:rsidRPr="009B2306" w:rsidRDefault="003B72F7" w:rsidP="00040571">
            <w:pPr>
              <w:spacing w:before="40" w:after="40"/>
              <w:rPr>
                <w:b/>
                <w:i/>
                <w:noProof/>
                <w:sz w:val="18"/>
                <w:szCs w:val="18"/>
              </w:rPr>
            </w:pPr>
            <w:r>
              <w:rPr>
                <w:b/>
                <w:i/>
                <w:noProof/>
                <w:sz w:val="18"/>
                <w:szCs w:val="18"/>
              </w:rPr>
              <w:t>Стамбени</w:t>
            </w:r>
            <w:r w:rsidRPr="009B2306">
              <w:rPr>
                <w:b/>
                <w:i/>
                <w:noProof/>
                <w:sz w:val="18"/>
                <w:szCs w:val="18"/>
              </w:rPr>
              <w:t xml:space="preserve"> </w:t>
            </w:r>
            <w:r>
              <w:rPr>
                <w:b/>
                <w:i/>
                <w:noProof/>
                <w:sz w:val="18"/>
                <w:szCs w:val="18"/>
              </w:rPr>
              <w:t>сектор</w:t>
            </w:r>
          </w:p>
        </w:tc>
      </w:tr>
      <w:tr w:rsidR="003B72F7" w:rsidTr="00040571">
        <w:tc>
          <w:tcPr>
            <w:tcW w:w="431" w:type="pct"/>
            <w:shd w:val="clear" w:color="auto" w:fill="auto"/>
          </w:tcPr>
          <w:p w:rsidR="003B72F7" w:rsidRPr="00332D93" w:rsidRDefault="00EE5740" w:rsidP="00040571">
            <w:pPr>
              <w:spacing w:before="40"/>
              <w:rPr>
                <w:noProof/>
                <w:sz w:val="18"/>
                <w:szCs w:val="18"/>
              </w:rPr>
            </w:pPr>
            <w:r>
              <w:rPr>
                <w:noProof/>
                <w:sz w:val="18"/>
                <w:szCs w:val="18"/>
                <w:lang w:val="sr-Cyrl-RS"/>
              </w:rPr>
              <w:t>Д</w:t>
            </w:r>
            <w:r w:rsidR="003B72F7">
              <w:rPr>
                <w:noProof/>
                <w:sz w:val="18"/>
                <w:szCs w:val="18"/>
              </w:rPr>
              <w:t>.1</w:t>
            </w:r>
          </w:p>
        </w:tc>
        <w:tc>
          <w:tcPr>
            <w:tcW w:w="750" w:type="pct"/>
            <w:shd w:val="clear" w:color="auto" w:fill="auto"/>
          </w:tcPr>
          <w:p w:rsidR="003B72F7" w:rsidRPr="00946596" w:rsidRDefault="003B72F7" w:rsidP="00040571">
            <w:pPr>
              <w:spacing w:before="40"/>
              <w:jc w:val="center"/>
              <w:rPr>
                <w:rFonts w:ascii="Calibri" w:eastAsia="Times New Roman" w:hAnsi="Calibri" w:cs="Times New Roman"/>
                <w:color w:val="000000"/>
                <w:sz w:val="18"/>
                <w:szCs w:val="18"/>
                <w:lang w:val="hr-HR" w:eastAsia="hr-HR"/>
              </w:rPr>
            </w:pPr>
            <w:r>
              <w:rPr>
                <w:rFonts w:ascii="Calibri" w:eastAsia="Times New Roman" w:hAnsi="Calibri" w:cs="Times New Roman"/>
                <w:color w:val="000000"/>
                <w:sz w:val="18"/>
                <w:szCs w:val="18"/>
                <w:lang w:val="hr-HR" w:eastAsia="hr-HR"/>
              </w:rPr>
              <w:t>Број</w:t>
            </w:r>
            <w:r w:rsidRPr="00946596">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стамбених</w:t>
            </w:r>
            <w:r w:rsidRPr="00946596">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јединица</w:t>
            </w:r>
            <w:r w:rsidRPr="00946596">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просјечне</w:t>
            </w:r>
            <w:r w:rsidRPr="00946596">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површине</w:t>
            </w:r>
          </w:p>
          <w:p w:rsidR="003B72F7" w:rsidRPr="00946596" w:rsidRDefault="003B72F7" w:rsidP="00040571">
            <w:pPr>
              <w:spacing w:before="40"/>
              <w:jc w:val="center"/>
              <w:rPr>
                <w:i/>
                <w:noProof/>
                <w:sz w:val="18"/>
                <w:szCs w:val="18"/>
              </w:rPr>
            </w:pPr>
            <w:r w:rsidRPr="00946596">
              <w:rPr>
                <w:rFonts w:ascii="Calibri" w:eastAsia="Times New Roman" w:hAnsi="Calibri" w:cs="Times New Roman"/>
                <w:i/>
                <w:color w:val="000000"/>
                <w:sz w:val="18"/>
                <w:szCs w:val="18"/>
                <w:lang w:val="hr-HR" w:eastAsia="hr-HR"/>
              </w:rPr>
              <w:t>(</w:t>
            </w:r>
            <w:r>
              <w:rPr>
                <w:rFonts w:ascii="Calibri" w:eastAsia="Times New Roman" w:hAnsi="Calibri" w:cs="Times New Roman"/>
                <w:i/>
                <w:color w:val="000000"/>
                <w:sz w:val="18"/>
                <w:szCs w:val="18"/>
                <w:lang w:val="hr-HR" w:eastAsia="hr-HR"/>
              </w:rPr>
              <w:t>односи се на број стамбених јединица просјечне</w:t>
            </w:r>
            <w:r w:rsidRPr="00946596">
              <w:rPr>
                <w:rFonts w:ascii="Calibri" w:eastAsia="Times New Roman" w:hAnsi="Calibri" w:cs="Times New Roman"/>
                <w:i/>
                <w:color w:val="000000"/>
                <w:sz w:val="18"/>
                <w:szCs w:val="18"/>
                <w:lang w:val="hr-HR" w:eastAsia="hr-HR"/>
              </w:rPr>
              <w:t xml:space="preserve"> </w:t>
            </w:r>
            <w:r>
              <w:rPr>
                <w:rFonts w:ascii="Calibri" w:eastAsia="Times New Roman" w:hAnsi="Calibri" w:cs="Times New Roman"/>
                <w:i/>
                <w:color w:val="000000"/>
                <w:sz w:val="18"/>
                <w:szCs w:val="18"/>
                <w:lang w:val="hr-HR" w:eastAsia="hr-HR"/>
              </w:rPr>
              <w:t>гријане</w:t>
            </w:r>
            <w:r w:rsidRPr="00946596">
              <w:rPr>
                <w:rFonts w:ascii="Calibri" w:eastAsia="Times New Roman" w:hAnsi="Calibri" w:cs="Times New Roman"/>
                <w:i/>
                <w:color w:val="000000"/>
                <w:sz w:val="18"/>
                <w:szCs w:val="18"/>
                <w:lang w:val="hr-HR" w:eastAsia="hr-HR"/>
              </w:rPr>
              <w:t xml:space="preserve"> </w:t>
            </w:r>
            <w:r>
              <w:rPr>
                <w:rFonts w:ascii="Calibri" w:eastAsia="Times New Roman" w:hAnsi="Calibri" w:cs="Times New Roman"/>
                <w:i/>
                <w:color w:val="000000"/>
                <w:sz w:val="18"/>
                <w:szCs w:val="18"/>
                <w:lang w:val="hr-HR" w:eastAsia="hr-HR"/>
              </w:rPr>
              <w:t>површине</w:t>
            </w:r>
            <w:r w:rsidRPr="00946596">
              <w:rPr>
                <w:rFonts w:ascii="Calibri" w:eastAsia="Times New Roman" w:hAnsi="Calibri" w:cs="Times New Roman"/>
                <w:i/>
                <w:color w:val="000000"/>
                <w:sz w:val="18"/>
                <w:szCs w:val="18"/>
                <w:lang w:val="hr-HR" w:eastAsia="hr-HR"/>
              </w:rPr>
              <w:t xml:space="preserve">, </w:t>
            </w:r>
            <w:r>
              <w:rPr>
                <w:rFonts w:ascii="Calibri" w:eastAsia="Times New Roman" w:hAnsi="Calibri" w:cs="Times New Roman"/>
                <w:i/>
                <w:color w:val="000000"/>
                <w:sz w:val="18"/>
                <w:szCs w:val="18"/>
                <w:lang w:val="hr-HR" w:eastAsia="hr-HR"/>
              </w:rPr>
              <w:t>за</w:t>
            </w:r>
            <w:r w:rsidRPr="00946596">
              <w:rPr>
                <w:rFonts w:ascii="Calibri" w:eastAsia="Times New Roman" w:hAnsi="Calibri" w:cs="Times New Roman"/>
                <w:i/>
                <w:color w:val="000000"/>
                <w:sz w:val="18"/>
                <w:szCs w:val="18"/>
                <w:lang w:val="hr-HR" w:eastAsia="hr-HR"/>
              </w:rPr>
              <w:t xml:space="preserve"> </w:t>
            </w:r>
            <w:r>
              <w:rPr>
                <w:rFonts w:ascii="Calibri" w:eastAsia="Times New Roman" w:hAnsi="Calibri" w:cs="Times New Roman"/>
                <w:i/>
                <w:color w:val="000000"/>
                <w:sz w:val="18"/>
                <w:szCs w:val="18"/>
                <w:lang w:val="hr-HR" w:eastAsia="hr-HR"/>
              </w:rPr>
              <w:t>које</w:t>
            </w:r>
            <w:r w:rsidRPr="00946596">
              <w:rPr>
                <w:rFonts w:ascii="Calibri" w:eastAsia="Times New Roman" w:hAnsi="Calibri" w:cs="Times New Roman"/>
                <w:i/>
                <w:color w:val="000000"/>
                <w:sz w:val="18"/>
                <w:szCs w:val="18"/>
                <w:lang w:val="hr-HR" w:eastAsia="hr-HR"/>
              </w:rPr>
              <w:t xml:space="preserve"> </w:t>
            </w:r>
            <w:r>
              <w:rPr>
                <w:rFonts w:ascii="Calibri" w:eastAsia="Times New Roman" w:hAnsi="Calibri" w:cs="Times New Roman"/>
                <w:i/>
                <w:color w:val="000000"/>
                <w:sz w:val="18"/>
                <w:szCs w:val="18"/>
                <w:lang w:val="hr-HR" w:eastAsia="hr-HR"/>
              </w:rPr>
              <w:t>је</w:t>
            </w:r>
            <w:r w:rsidRPr="00946596">
              <w:rPr>
                <w:rFonts w:ascii="Calibri" w:eastAsia="Times New Roman" w:hAnsi="Calibri" w:cs="Times New Roman"/>
                <w:i/>
                <w:color w:val="000000"/>
                <w:sz w:val="18"/>
                <w:szCs w:val="18"/>
                <w:lang w:val="hr-HR" w:eastAsia="hr-HR"/>
              </w:rPr>
              <w:t xml:space="preserve"> </w:t>
            </w:r>
            <w:r>
              <w:rPr>
                <w:rFonts w:ascii="Calibri" w:eastAsia="Times New Roman" w:hAnsi="Calibri" w:cs="Times New Roman"/>
                <w:i/>
                <w:color w:val="000000"/>
                <w:sz w:val="18"/>
                <w:szCs w:val="18"/>
                <w:lang w:val="hr-HR" w:eastAsia="hr-HR"/>
              </w:rPr>
              <w:t>реализована</w:t>
            </w:r>
            <w:r w:rsidRPr="00946596">
              <w:rPr>
                <w:rFonts w:ascii="Calibri" w:eastAsia="Times New Roman" w:hAnsi="Calibri" w:cs="Times New Roman"/>
                <w:i/>
                <w:color w:val="000000"/>
                <w:sz w:val="18"/>
                <w:szCs w:val="18"/>
                <w:lang w:val="hr-HR" w:eastAsia="hr-HR"/>
              </w:rPr>
              <w:t xml:space="preserve"> </w:t>
            </w:r>
            <w:r>
              <w:rPr>
                <w:rFonts w:ascii="Calibri" w:eastAsia="Times New Roman" w:hAnsi="Calibri" w:cs="Times New Roman"/>
                <w:i/>
                <w:color w:val="000000"/>
                <w:sz w:val="18"/>
                <w:szCs w:val="18"/>
                <w:lang w:val="hr-HR" w:eastAsia="hr-HR"/>
              </w:rPr>
              <w:t>мјера</w:t>
            </w:r>
            <w:r w:rsidRPr="00946596">
              <w:rPr>
                <w:rFonts w:ascii="Calibri" w:eastAsia="Times New Roman" w:hAnsi="Calibri" w:cs="Times New Roman"/>
                <w:i/>
                <w:color w:val="000000"/>
                <w:sz w:val="18"/>
                <w:szCs w:val="18"/>
                <w:lang w:val="hr-HR" w:eastAsia="hr-HR"/>
              </w:rPr>
              <w:t xml:space="preserve"> </w:t>
            </w:r>
            <w:r>
              <w:rPr>
                <w:rFonts w:ascii="Calibri" w:eastAsia="Times New Roman" w:hAnsi="Calibri" w:cs="Times New Roman"/>
                <w:i/>
                <w:color w:val="000000"/>
                <w:sz w:val="18"/>
                <w:szCs w:val="18"/>
                <w:lang w:val="hr-HR" w:eastAsia="hr-HR"/>
              </w:rPr>
              <w:t>Р</w:t>
            </w:r>
            <w:r w:rsidRPr="00946596">
              <w:rPr>
                <w:rFonts w:ascii="Calibri" w:eastAsia="Times New Roman" w:hAnsi="Calibri" w:cs="Times New Roman"/>
                <w:i/>
                <w:color w:val="000000"/>
                <w:sz w:val="18"/>
                <w:szCs w:val="18"/>
                <w:lang w:val="hr-HR" w:eastAsia="hr-HR"/>
              </w:rPr>
              <w:t>.1</w:t>
            </w:r>
            <w:r>
              <w:rPr>
                <w:rFonts w:ascii="Calibri" w:eastAsia="Times New Roman" w:hAnsi="Calibri" w:cs="Times New Roman"/>
                <w:i/>
                <w:color w:val="000000"/>
                <w:sz w:val="18"/>
                <w:szCs w:val="18"/>
                <w:lang w:val="hr-HR" w:eastAsia="hr-HR"/>
              </w:rPr>
              <w:t xml:space="preserve"> (обнова омотача</w:t>
            </w:r>
            <w:r w:rsidRPr="00946596">
              <w:rPr>
                <w:rFonts w:ascii="Calibri" w:eastAsia="Times New Roman" w:hAnsi="Calibri" w:cs="Times New Roman"/>
                <w:i/>
                <w:color w:val="000000"/>
                <w:sz w:val="18"/>
                <w:szCs w:val="18"/>
                <w:lang w:val="hr-HR" w:eastAsia="hr-HR"/>
              </w:rPr>
              <w:t>)</w:t>
            </w:r>
          </w:p>
        </w:tc>
        <w:tc>
          <w:tcPr>
            <w:tcW w:w="600" w:type="pct"/>
            <w:shd w:val="clear" w:color="auto" w:fill="auto"/>
          </w:tcPr>
          <w:p w:rsidR="003B72F7" w:rsidRPr="00A1235D" w:rsidRDefault="003B72F7" w:rsidP="00040571">
            <w:pPr>
              <w:spacing w:before="40"/>
              <w:jc w:val="center"/>
              <w:rPr>
                <w:noProof/>
                <w:sz w:val="18"/>
                <w:szCs w:val="18"/>
              </w:rPr>
            </w:pPr>
            <w:r>
              <w:rPr>
                <w:rFonts w:ascii="Calibri" w:eastAsia="Times New Roman" w:hAnsi="Calibri" w:cs="Times New Roman"/>
                <w:color w:val="000000"/>
                <w:sz w:val="18"/>
                <w:szCs w:val="18"/>
                <w:lang w:val="hr-HR" w:eastAsia="hr-HR"/>
              </w:rPr>
              <w:t>65.235</w:t>
            </w:r>
          </w:p>
        </w:tc>
        <w:tc>
          <w:tcPr>
            <w:tcW w:w="3219" w:type="pct"/>
            <w:shd w:val="clear" w:color="auto" w:fill="auto"/>
          </w:tcPr>
          <w:p w:rsidR="003B72F7" w:rsidRPr="00946596" w:rsidRDefault="003B72F7" w:rsidP="00040571">
            <w:pPr>
              <w:spacing w:before="40"/>
              <w:rPr>
                <w:b/>
                <w:i/>
                <w:noProof/>
                <w:sz w:val="18"/>
                <w:szCs w:val="18"/>
                <w:u w:val="single"/>
              </w:rPr>
            </w:pPr>
            <w:r>
              <w:rPr>
                <w:b/>
                <w:i/>
                <w:noProof/>
                <w:sz w:val="18"/>
                <w:szCs w:val="18"/>
                <w:u w:val="single"/>
              </w:rPr>
              <w:t>Улазне</w:t>
            </w:r>
            <w:r w:rsidRPr="000F367C">
              <w:rPr>
                <w:b/>
                <w:i/>
                <w:noProof/>
                <w:sz w:val="18"/>
                <w:szCs w:val="18"/>
                <w:u w:val="single"/>
              </w:rPr>
              <w:t xml:space="preserve"> </w:t>
            </w:r>
            <w:r>
              <w:rPr>
                <w:b/>
                <w:i/>
                <w:noProof/>
                <w:sz w:val="18"/>
                <w:szCs w:val="18"/>
                <w:u w:val="single"/>
              </w:rPr>
              <w:t>претпоставке</w:t>
            </w:r>
            <w:r w:rsidRPr="000F367C">
              <w:rPr>
                <w:b/>
                <w:i/>
                <w:noProof/>
                <w:sz w:val="18"/>
                <w:szCs w:val="18"/>
                <w:u w:val="single"/>
              </w:rPr>
              <w:t xml:space="preserve"> </w:t>
            </w:r>
            <w:r>
              <w:rPr>
                <w:b/>
                <w:i/>
                <w:noProof/>
                <w:sz w:val="18"/>
                <w:szCs w:val="18"/>
                <w:u w:val="single"/>
              </w:rPr>
              <w:t>за</w:t>
            </w:r>
            <w:r w:rsidRPr="000F367C">
              <w:rPr>
                <w:b/>
                <w:i/>
                <w:noProof/>
                <w:sz w:val="18"/>
                <w:szCs w:val="18"/>
                <w:u w:val="single"/>
              </w:rPr>
              <w:t xml:space="preserve"> </w:t>
            </w:r>
            <w:r>
              <w:rPr>
                <w:b/>
                <w:i/>
                <w:noProof/>
                <w:sz w:val="18"/>
                <w:szCs w:val="18"/>
                <w:u w:val="single"/>
              </w:rPr>
              <w:t>прорачун</w:t>
            </w:r>
            <w:r w:rsidRPr="000F367C">
              <w:rPr>
                <w:b/>
                <w:i/>
                <w:noProof/>
                <w:sz w:val="18"/>
                <w:szCs w:val="18"/>
                <w:u w:val="single"/>
              </w:rPr>
              <w:t xml:space="preserve"> </w:t>
            </w:r>
            <w:r>
              <w:rPr>
                <w:b/>
                <w:i/>
                <w:noProof/>
                <w:sz w:val="18"/>
                <w:szCs w:val="18"/>
                <w:u w:val="single"/>
              </w:rPr>
              <w:t>вриједности</w:t>
            </w:r>
            <w:r w:rsidRPr="000F367C">
              <w:rPr>
                <w:b/>
                <w:i/>
                <w:noProof/>
                <w:sz w:val="18"/>
                <w:szCs w:val="18"/>
                <w:u w:val="single"/>
              </w:rPr>
              <w:t xml:space="preserve"> </w:t>
            </w:r>
            <w:r>
              <w:rPr>
                <w:b/>
                <w:i/>
                <w:noProof/>
                <w:sz w:val="18"/>
                <w:szCs w:val="18"/>
                <w:u w:val="single"/>
              </w:rPr>
              <w:t>индикатора и износа потребних финансијских средстава ( кориштене у „Анализи реалности</w:t>
            </w:r>
            <w:r>
              <w:rPr>
                <w:b/>
                <w:i/>
                <w:noProof/>
                <w:sz w:val="18"/>
                <w:szCs w:val="18"/>
              </w:rPr>
              <w:t>“):</w:t>
            </w:r>
          </w:p>
          <w:p w:rsidR="003B72F7" w:rsidRDefault="003B72F7" w:rsidP="00040571">
            <w:pPr>
              <w:spacing w:before="40"/>
              <w:rPr>
                <w:noProof/>
                <w:sz w:val="18"/>
                <w:szCs w:val="18"/>
              </w:rPr>
            </w:pPr>
            <w:r>
              <w:rPr>
                <w:noProof/>
                <w:sz w:val="18"/>
                <w:szCs w:val="18"/>
              </w:rPr>
              <w:t xml:space="preserve">Према подацима из 6 </w:t>
            </w:r>
            <w:r>
              <w:rPr>
                <w:b/>
                <w:i/>
                <w:noProof/>
                <w:sz w:val="18"/>
                <w:szCs w:val="18"/>
              </w:rPr>
              <w:t>Студија</w:t>
            </w:r>
            <w:r w:rsidRPr="00F301C6">
              <w:rPr>
                <w:b/>
                <w:i/>
                <w:noProof/>
                <w:sz w:val="18"/>
                <w:szCs w:val="18"/>
              </w:rPr>
              <w:t xml:space="preserve"> </w:t>
            </w:r>
            <w:r>
              <w:rPr>
                <w:b/>
                <w:i/>
                <w:noProof/>
                <w:sz w:val="18"/>
                <w:szCs w:val="18"/>
              </w:rPr>
              <w:t>енергетске</w:t>
            </w:r>
            <w:r w:rsidRPr="00F301C6">
              <w:rPr>
                <w:b/>
                <w:i/>
                <w:noProof/>
                <w:sz w:val="18"/>
                <w:szCs w:val="18"/>
              </w:rPr>
              <w:t xml:space="preserve"> </w:t>
            </w:r>
            <w:r>
              <w:rPr>
                <w:b/>
                <w:i/>
                <w:noProof/>
                <w:sz w:val="18"/>
                <w:szCs w:val="18"/>
              </w:rPr>
              <w:t>ефикасности</w:t>
            </w:r>
            <w:r w:rsidRPr="00F301C6">
              <w:rPr>
                <w:b/>
                <w:i/>
                <w:noProof/>
                <w:sz w:val="18"/>
                <w:szCs w:val="18"/>
              </w:rPr>
              <w:t xml:space="preserve"> </w:t>
            </w:r>
            <w:r>
              <w:rPr>
                <w:b/>
                <w:i/>
                <w:noProof/>
                <w:sz w:val="18"/>
                <w:szCs w:val="18"/>
              </w:rPr>
              <w:t>јавних</w:t>
            </w:r>
            <w:r w:rsidRPr="00F301C6">
              <w:rPr>
                <w:b/>
                <w:i/>
                <w:noProof/>
                <w:sz w:val="18"/>
                <w:szCs w:val="18"/>
              </w:rPr>
              <w:t xml:space="preserve"> </w:t>
            </w:r>
            <w:r>
              <w:rPr>
                <w:b/>
                <w:i/>
                <w:noProof/>
                <w:sz w:val="18"/>
                <w:szCs w:val="18"/>
              </w:rPr>
              <w:t>објеката</w:t>
            </w:r>
            <w:r>
              <w:rPr>
                <w:noProof/>
                <w:sz w:val="18"/>
                <w:szCs w:val="18"/>
              </w:rPr>
              <w:t xml:space="preserve"> (које обухватају укупно 1524 објеката)</w:t>
            </w:r>
            <w:r>
              <w:rPr>
                <w:rStyle w:val="FootnoteReference"/>
                <w:noProof/>
                <w:sz w:val="18"/>
                <w:szCs w:val="18"/>
              </w:rPr>
              <w:footnoteReference w:id="10"/>
            </w:r>
            <w:r>
              <w:rPr>
                <w:noProof/>
                <w:sz w:val="18"/>
                <w:szCs w:val="18"/>
              </w:rPr>
              <w:t xml:space="preserve">, које су у периоду 2013-2015  израђене за потребе УНДП-а БиХ, укупна гријана површина тих објеката је 2.718.046 м2, укупна инвестиција у мјеру енергетске обнове вањског омотача разматраних објеката износи 165.919.968 КМ, а енергетске уштеде 213.947.277 </w:t>
            </w:r>
            <w:r w:rsidR="009C17CD">
              <w:rPr>
                <w:noProof/>
                <w:sz w:val="18"/>
                <w:szCs w:val="18"/>
              </w:rPr>
              <w:t>KWh</w:t>
            </w:r>
            <w:r>
              <w:rPr>
                <w:noProof/>
                <w:sz w:val="18"/>
                <w:szCs w:val="18"/>
              </w:rPr>
              <w:t xml:space="preserve">, што даје просјечан однос 78,71 </w:t>
            </w:r>
            <w:r w:rsidR="009C17CD">
              <w:rPr>
                <w:noProof/>
                <w:sz w:val="18"/>
                <w:szCs w:val="18"/>
              </w:rPr>
              <w:t>KWh</w:t>
            </w:r>
            <w:r>
              <w:rPr>
                <w:noProof/>
                <w:sz w:val="18"/>
                <w:szCs w:val="18"/>
              </w:rPr>
              <w:t>/м2.</w:t>
            </w:r>
          </w:p>
          <w:p w:rsidR="003B72F7" w:rsidRDefault="003B72F7" w:rsidP="00040571">
            <w:pPr>
              <w:spacing w:before="40"/>
              <w:rPr>
                <w:noProof/>
                <w:sz w:val="18"/>
                <w:szCs w:val="18"/>
              </w:rPr>
            </w:pPr>
            <w:r>
              <w:rPr>
                <w:noProof/>
                <w:sz w:val="18"/>
                <w:szCs w:val="18"/>
              </w:rPr>
              <w:t>Према подацима из „</w:t>
            </w:r>
            <w:r>
              <w:rPr>
                <w:b/>
                <w:i/>
                <w:noProof/>
                <w:sz w:val="18"/>
                <w:szCs w:val="18"/>
              </w:rPr>
              <w:t>Анкете</w:t>
            </w:r>
            <w:r w:rsidRPr="00F301C6">
              <w:rPr>
                <w:b/>
                <w:i/>
                <w:noProof/>
                <w:sz w:val="18"/>
                <w:szCs w:val="18"/>
              </w:rPr>
              <w:t xml:space="preserve"> </w:t>
            </w:r>
            <w:r>
              <w:rPr>
                <w:b/>
                <w:i/>
                <w:noProof/>
                <w:sz w:val="18"/>
                <w:szCs w:val="18"/>
              </w:rPr>
              <w:t>о</w:t>
            </w:r>
            <w:r w:rsidRPr="00F301C6">
              <w:rPr>
                <w:b/>
                <w:i/>
                <w:noProof/>
                <w:sz w:val="18"/>
                <w:szCs w:val="18"/>
              </w:rPr>
              <w:t xml:space="preserve"> </w:t>
            </w:r>
            <w:r>
              <w:rPr>
                <w:b/>
                <w:i/>
                <w:noProof/>
                <w:sz w:val="18"/>
                <w:szCs w:val="18"/>
              </w:rPr>
              <w:t>потрошњи</w:t>
            </w:r>
            <w:r w:rsidRPr="00F301C6">
              <w:rPr>
                <w:b/>
                <w:i/>
                <w:noProof/>
                <w:sz w:val="18"/>
                <w:szCs w:val="18"/>
              </w:rPr>
              <w:t xml:space="preserve"> </w:t>
            </w:r>
            <w:r>
              <w:rPr>
                <w:b/>
                <w:i/>
                <w:noProof/>
                <w:sz w:val="18"/>
                <w:szCs w:val="18"/>
              </w:rPr>
              <w:t>енергије</w:t>
            </w:r>
            <w:r w:rsidRPr="00F301C6">
              <w:rPr>
                <w:b/>
                <w:i/>
                <w:noProof/>
                <w:sz w:val="18"/>
                <w:szCs w:val="18"/>
              </w:rPr>
              <w:t xml:space="preserve"> </w:t>
            </w:r>
            <w:r>
              <w:rPr>
                <w:b/>
                <w:i/>
                <w:noProof/>
                <w:sz w:val="18"/>
                <w:szCs w:val="18"/>
              </w:rPr>
              <w:t>у</w:t>
            </w:r>
            <w:r w:rsidRPr="00F301C6">
              <w:rPr>
                <w:b/>
                <w:i/>
                <w:noProof/>
                <w:sz w:val="18"/>
                <w:szCs w:val="18"/>
              </w:rPr>
              <w:t xml:space="preserve"> </w:t>
            </w:r>
            <w:r>
              <w:rPr>
                <w:b/>
                <w:i/>
                <w:noProof/>
                <w:sz w:val="18"/>
                <w:szCs w:val="18"/>
              </w:rPr>
              <w:t>домаћинствима</w:t>
            </w:r>
            <w:r w:rsidRPr="00F301C6">
              <w:rPr>
                <w:b/>
                <w:i/>
                <w:noProof/>
                <w:sz w:val="18"/>
                <w:szCs w:val="18"/>
              </w:rPr>
              <w:t xml:space="preserve"> </w:t>
            </w:r>
            <w:r>
              <w:rPr>
                <w:b/>
                <w:i/>
                <w:noProof/>
                <w:sz w:val="18"/>
                <w:szCs w:val="18"/>
              </w:rPr>
              <w:t>у</w:t>
            </w:r>
            <w:r w:rsidRPr="00F301C6">
              <w:rPr>
                <w:b/>
                <w:i/>
                <w:noProof/>
                <w:sz w:val="18"/>
                <w:szCs w:val="18"/>
              </w:rPr>
              <w:t xml:space="preserve"> </w:t>
            </w:r>
            <w:r>
              <w:rPr>
                <w:b/>
                <w:i/>
                <w:noProof/>
                <w:sz w:val="18"/>
                <w:szCs w:val="18"/>
              </w:rPr>
              <w:t>БиХ</w:t>
            </w:r>
            <w:r w:rsidRPr="00F301C6">
              <w:rPr>
                <w:b/>
                <w:i/>
                <w:noProof/>
                <w:sz w:val="18"/>
                <w:szCs w:val="18"/>
              </w:rPr>
              <w:t>, 2015</w:t>
            </w:r>
            <w:r>
              <w:rPr>
                <w:rStyle w:val="FootnoteReference"/>
                <w:noProof/>
                <w:sz w:val="18"/>
                <w:szCs w:val="18"/>
              </w:rPr>
              <w:footnoteReference w:id="11"/>
            </w:r>
            <w:r>
              <w:rPr>
                <w:noProof/>
                <w:sz w:val="18"/>
                <w:szCs w:val="18"/>
              </w:rPr>
              <w:t>“ коју је израдила Агенција за статистику БиХ, просјечна површина стамбене јединице која се грије током зиме, за Републику Српску износи 42,9 м2</w:t>
            </w:r>
          </w:p>
          <w:p w:rsidR="003B72F7" w:rsidRDefault="003B72F7" w:rsidP="00040571">
            <w:pPr>
              <w:spacing w:before="40"/>
              <w:ind w:left="708"/>
              <w:rPr>
                <w:noProof/>
                <w:sz w:val="18"/>
                <w:szCs w:val="18"/>
              </w:rPr>
            </w:pPr>
            <w:r>
              <w:rPr>
                <w:noProof/>
                <w:sz w:val="18"/>
                <w:szCs w:val="18"/>
              </w:rPr>
              <w:t xml:space="preserve">Вриједност индикатора: (Очекивани Износ уштеде /78,71 </w:t>
            </w:r>
            <w:r w:rsidR="009C17CD">
              <w:rPr>
                <w:noProof/>
                <w:sz w:val="18"/>
                <w:szCs w:val="18"/>
              </w:rPr>
              <w:t>KWh</w:t>
            </w:r>
            <w:r>
              <w:rPr>
                <w:noProof/>
                <w:sz w:val="18"/>
                <w:szCs w:val="18"/>
              </w:rPr>
              <w:t>/м2)/42,9 м2</w:t>
            </w:r>
          </w:p>
          <w:p w:rsidR="003B72F7" w:rsidRDefault="003B72F7" w:rsidP="00040571">
            <w:pPr>
              <w:spacing w:before="40"/>
              <w:rPr>
                <w:noProof/>
                <w:sz w:val="18"/>
                <w:szCs w:val="18"/>
              </w:rPr>
            </w:pPr>
            <w:r>
              <w:rPr>
                <w:noProof/>
                <w:sz w:val="18"/>
                <w:szCs w:val="18"/>
              </w:rPr>
              <w:t xml:space="preserve">Према горњим подацима из наведених студија енергетске ефикасности, </w:t>
            </w:r>
            <w:r>
              <w:rPr>
                <w:b/>
                <w:noProof/>
                <w:sz w:val="18"/>
                <w:szCs w:val="18"/>
              </w:rPr>
              <w:t>Коефицијент</w:t>
            </w:r>
            <w:r w:rsidRPr="00BA50F5">
              <w:rPr>
                <w:b/>
                <w:noProof/>
                <w:sz w:val="18"/>
                <w:szCs w:val="18"/>
              </w:rPr>
              <w:t xml:space="preserve"> </w:t>
            </w:r>
            <w:r w:rsidR="009C17CD">
              <w:rPr>
                <w:b/>
                <w:noProof/>
                <w:sz w:val="18"/>
                <w:szCs w:val="18"/>
              </w:rPr>
              <w:t>KWh</w:t>
            </w:r>
            <w:r w:rsidRPr="00BA50F5">
              <w:rPr>
                <w:b/>
                <w:noProof/>
                <w:sz w:val="18"/>
                <w:szCs w:val="18"/>
              </w:rPr>
              <w:t>/</w:t>
            </w:r>
            <w:r>
              <w:rPr>
                <w:b/>
                <w:noProof/>
                <w:sz w:val="18"/>
                <w:szCs w:val="18"/>
              </w:rPr>
              <w:t>КМ</w:t>
            </w:r>
            <w:r w:rsidRPr="00BA50F5">
              <w:rPr>
                <w:b/>
                <w:noProof/>
                <w:sz w:val="18"/>
                <w:szCs w:val="18"/>
              </w:rPr>
              <w:t xml:space="preserve"> </w:t>
            </w:r>
            <w:r>
              <w:rPr>
                <w:b/>
                <w:noProof/>
                <w:sz w:val="18"/>
                <w:szCs w:val="18"/>
              </w:rPr>
              <w:t>инвестиција</w:t>
            </w:r>
            <w:r>
              <w:rPr>
                <w:noProof/>
                <w:sz w:val="18"/>
                <w:szCs w:val="18"/>
              </w:rPr>
              <w:t xml:space="preserve"> износи 1,10 </w:t>
            </w:r>
          </w:p>
          <w:p w:rsidR="003B72F7" w:rsidRPr="00C40B28" w:rsidRDefault="003B72F7" w:rsidP="00040571">
            <w:pPr>
              <w:spacing w:before="40" w:after="40"/>
              <w:rPr>
                <w:noProof/>
                <w:sz w:val="18"/>
                <w:szCs w:val="18"/>
              </w:rPr>
            </w:pPr>
            <w:r>
              <w:rPr>
                <w:noProof/>
                <w:sz w:val="18"/>
                <w:szCs w:val="18"/>
              </w:rPr>
              <w:t>Износ потребних финансијских средстава: Очекивани износ уштеде /1,10</w:t>
            </w:r>
          </w:p>
        </w:tc>
      </w:tr>
      <w:tr w:rsidR="003B72F7" w:rsidTr="00040571">
        <w:tc>
          <w:tcPr>
            <w:tcW w:w="431" w:type="pct"/>
            <w:shd w:val="clear" w:color="auto" w:fill="auto"/>
          </w:tcPr>
          <w:p w:rsidR="003B72F7" w:rsidRPr="00332D93" w:rsidRDefault="00EE5740" w:rsidP="00040571">
            <w:pPr>
              <w:spacing w:before="40"/>
              <w:rPr>
                <w:noProof/>
                <w:sz w:val="18"/>
                <w:szCs w:val="18"/>
              </w:rPr>
            </w:pPr>
            <w:r>
              <w:rPr>
                <w:noProof/>
                <w:sz w:val="18"/>
                <w:szCs w:val="18"/>
                <w:lang w:val="sr-Cyrl-RS"/>
              </w:rPr>
              <w:t>Д</w:t>
            </w:r>
            <w:r w:rsidR="003B72F7">
              <w:rPr>
                <w:noProof/>
                <w:sz w:val="18"/>
                <w:szCs w:val="18"/>
              </w:rPr>
              <w:t>.2</w:t>
            </w:r>
          </w:p>
        </w:tc>
        <w:tc>
          <w:tcPr>
            <w:tcW w:w="750" w:type="pct"/>
            <w:shd w:val="clear" w:color="auto" w:fill="auto"/>
          </w:tcPr>
          <w:p w:rsidR="003B72F7" w:rsidRDefault="003B72F7" w:rsidP="00040571">
            <w:pPr>
              <w:spacing w:before="40"/>
              <w:jc w:val="center"/>
              <w:rPr>
                <w:rFonts w:ascii="Calibri" w:eastAsia="Times New Roman" w:hAnsi="Calibri" w:cs="Times New Roman"/>
                <w:color w:val="000000"/>
                <w:sz w:val="18"/>
                <w:szCs w:val="18"/>
                <w:lang w:val="hr-HR" w:eastAsia="hr-HR"/>
              </w:rPr>
            </w:pPr>
            <w:r>
              <w:rPr>
                <w:rFonts w:ascii="Calibri" w:eastAsia="Times New Roman" w:hAnsi="Calibri" w:cs="Times New Roman"/>
                <w:color w:val="000000"/>
                <w:sz w:val="18"/>
                <w:szCs w:val="18"/>
                <w:lang w:val="hr-HR" w:eastAsia="hr-HR"/>
              </w:rPr>
              <w:t>Број</w:t>
            </w:r>
            <w:r w:rsidRPr="00946596">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стамбених</w:t>
            </w:r>
            <w:r w:rsidRPr="00946596">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јединица</w:t>
            </w:r>
            <w:r w:rsidRPr="00946596">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са</w:t>
            </w:r>
            <w:r w:rsidRPr="00946596">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уграђеним</w:t>
            </w:r>
            <w:r w:rsidRPr="00946596">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ЕЕ</w:t>
            </w:r>
            <w:r w:rsidRPr="00946596">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системом</w:t>
            </w:r>
          </w:p>
          <w:p w:rsidR="003B72F7" w:rsidRPr="00946596" w:rsidRDefault="003B72F7" w:rsidP="00040571">
            <w:pPr>
              <w:spacing w:before="40"/>
              <w:jc w:val="center"/>
              <w:rPr>
                <w:i/>
                <w:noProof/>
                <w:sz w:val="18"/>
                <w:szCs w:val="18"/>
              </w:rPr>
            </w:pPr>
            <w:r>
              <w:rPr>
                <w:rFonts w:ascii="Calibri" w:eastAsia="Times New Roman" w:hAnsi="Calibri" w:cs="Times New Roman"/>
                <w:color w:val="000000"/>
                <w:sz w:val="18"/>
                <w:szCs w:val="18"/>
                <w:lang w:val="hr-HR" w:eastAsia="hr-HR"/>
              </w:rPr>
              <w:t>(</w:t>
            </w:r>
            <w:r>
              <w:rPr>
                <w:rFonts w:ascii="Calibri" w:eastAsia="Times New Roman" w:hAnsi="Calibri" w:cs="Times New Roman"/>
                <w:i/>
                <w:color w:val="000000"/>
                <w:sz w:val="18"/>
                <w:szCs w:val="18"/>
                <w:lang w:val="hr-HR" w:eastAsia="hr-HR"/>
              </w:rPr>
              <w:t>односи се на број стамбених јединица просјечне гријане површине, за које су уграђени системи гријања са котлом на пелет)</w:t>
            </w:r>
          </w:p>
        </w:tc>
        <w:tc>
          <w:tcPr>
            <w:tcW w:w="600" w:type="pct"/>
            <w:shd w:val="clear" w:color="auto" w:fill="auto"/>
          </w:tcPr>
          <w:p w:rsidR="003B72F7" w:rsidRPr="00A1235D" w:rsidRDefault="003B72F7" w:rsidP="00040571">
            <w:pPr>
              <w:spacing w:before="40"/>
              <w:jc w:val="center"/>
              <w:rPr>
                <w:noProof/>
                <w:sz w:val="18"/>
                <w:szCs w:val="18"/>
              </w:rPr>
            </w:pPr>
            <w:r>
              <w:rPr>
                <w:noProof/>
                <w:sz w:val="18"/>
                <w:szCs w:val="18"/>
              </w:rPr>
              <w:t>28.854</w:t>
            </w:r>
          </w:p>
        </w:tc>
        <w:tc>
          <w:tcPr>
            <w:tcW w:w="3219" w:type="pct"/>
            <w:shd w:val="clear" w:color="auto" w:fill="auto"/>
          </w:tcPr>
          <w:p w:rsidR="003B72F7" w:rsidRPr="00946596" w:rsidRDefault="003B72F7" w:rsidP="00040571">
            <w:pPr>
              <w:spacing w:before="40"/>
              <w:rPr>
                <w:b/>
                <w:i/>
                <w:noProof/>
                <w:sz w:val="18"/>
                <w:szCs w:val="18"/>
                <w:u w:val="single"/>
              </w:rPr>
            </w:pPr>
            <w:r>
              <w:rPr>
                <w:b/>
                <w:i/>
                <w:noProof/>
                <w:sz w:val="18"/>
                <w:szCs w:val="18"/>
                <w:u w:val="single"/>
              </w:rPr>
              <w:t>Улазне</w:t>
            </w:r>
            <w:r w:rsidRPr="000F367C">
              <w:rPr>
                <w:b/>
                <w:i/>
                <w:noProof/>
                <w:sz w:val="18"/>
                <w:szCs w:val="18"/>
                <w:u w:val="single"/>
              </w:rPr>
              <w:t xml:space="preserve"> </w:t>
            </w:r>
            <w:r>
              <w:rPr>
                <w:b/>
                <w:i/>
                <w:noProof/>
                <w:sz w:val="18"/>
                <w:szCs w:val="18"/>
                <w:u w:val="single"/>
              </w:rPr>
              <w:t>претпоставке</w:t>
            </w:r>
            <w:r w:rsidRPr="000F367C">
              <w:rPr>
                <w:b/>
                <w:i/>
                <w:noProof/>
                <w:sz w:val="18"/>
                <w:szCs w:val="18"/>
                <w:u w:val="single"/>
              </w:rPr>
              <w:t xml:space="preserve"> </w:t>
            </w:r>
            <w:r>
              <w:rPr>
                <w:b/>
                <w:i/>
                <w:noProof/>
                <w:sz w:val="18"/>
                <w:szCs w:val="18"/>
                <w:u w:val="single"/>
              </w:rPr>
              <w:t>за</w:t>
            </w:r>
            <w:r w:rsidRPr="000F367C">
              <w:rPr>
                <w:b/>
                <w:i/>
                <w:noProof/>
                <w:sz w:val="18"/>
                <w:szCs w:val="18"/>
                <w:u w:val="single"/>
              </w:rPr>
              <w:t xml:space="preserve"> </w:t>
            </w:r>
            <w:r>
              <w:rPr>
                <w:b/>
                <w:i/>
                <w:noProof/>
                <w:sz w:val="18"/>
                <w:szCs w:val="18"/>
                <w:u w:val="single"/>
              </w:rPr>
              <w:t>прорачун</w:t>
            </w:r>
            <w:r w:rsidRPr="000F367C">
              <w:rPr>
                <w:b/>
                <w:i/>
                <w:noProof/>
                <w:sz w:val="18"/>
                <w:szCs w:val="18"/>
                <w:u w:val="single"/>
              </w:rPr>
              <w:t xml:space="preserve"> </w:t>
            </w:r>
            <w:r>
              <w:rPr>
                <w:b/>
                <w:i/>
                <w:noProof/>
                <w:sz w:val="18"/>
                <w:szCs w:val="18"/>
                <w:u w:val="single"/>
              </w:rPr>
              <w:t>вриједности</w:t>
            </w:r>
            <w:r w:rsidRPr="000F367C">
              <w:rPr>
                <w:b/>
                <w:i/>
                <w:noProof/>
                <w:sz w:val="18"/>
                <w:szCs w:val="18"/>
                <w:u w:val="single"/>
              </w:rPr>
              <w:t xml:space="preserve"> </w:t>
            </w:r>
            <w:r>
              <w:rPr>
                <w:b/>
                <w:i/>
                <w:noProof/>
                <w:sz w:val="18"/>
                <w:szCs w:val="18"/>
                <w:u w:val="single"/>
              </w:rPr>
              <w:t>индикатора и износа потребних финансијских средстава ( кориштене у „Анализи реалности</w:t>
            </w:r>
            <w:r>
              <w:rPr>
                <w:b/>
                <w:i/>
                <w:noProof/>
                <w:sz w:val="18"/>
                <w:szCs w:val="18"/>
              </w:rPr>
              <w:t>“):</w:t>
            </w:r>
          </w:p>
          <w:p w:rsidR="003B72F7" w:rsidRDefault="003B72F7" w:rsidP="00040571">
            <w:pPr>
              <w:spacing w:before="40"/>
              <w:rPr>
                <w:noProof/>
                <w:sz w:val="18"/>
                <w:szCs w:val="18"/>
              </w:rPr>
            </w:pPr>
            <w:r>
              <w:rPr>
                <w:noProof/>
                <w:sz w:val="18"/>
                <w:szCs w:val="18"/>
              </w:rPr>
              <w:t>Укупан број домаћинстава у Републици Српској: 413.226;</w:t>
            </w:r>
          </w:p>
          <w:p w:rsidR="003B72F7" w:rsidRDefault="003B72F7" w:rsidP="00040571">
            <w:pPr>
              <w:spacing w:before="40"/>
              <w:rPr>
                <w:noProof/>
                <w:sz w:val="18"/>
                <w:szCs w:val="18"/>
              </w:rPr>
            </w:pPr>
            <w:r>
              <w:rPr>
                <w:noProof/>
                <w:sz w:val="18"/>
                <w:szCs w:val="18"/>
              </w:rPr>
              <w:t>Просјечна површина стамбене јединице која се грије током зиме у РС: 42.9 м2;</w:t>
            </w:r>
          </w:p>
          <w:p w:rsidR="003B72F7" w:rsidRDefault="003B72F7" w:rsidP="00040571">
            <w:pPr>
              <w:spacing w:before="40"/>
              <w:rPr>
                <w:noProof/>
                <w:sz w:val="18"/>
                <w:szCs w:val="18"/>
              </w:rPr>
            </w:pPr>
            <w:r>
              <w:rPr>
                <w:noProof/>
                <w:sz w:val="18"/>
                <w:szCs w:val="18"/>
              </w:rPr>
              <w:t xml:space="preserve">Просјечна потребна финална енергија за гријање по м2 годишње: 180 </w:t>
            </w:r>
            <w:r w:rsidR="009C17CD">
              <w:rPr>
                <w:noProof/>
                <w:sz w:val="18"/>
                <w:szCs w:val="18"/>
              </w:rPr>
              <w:t>KWh</w:t>
            </w:r>
            <w:r>
              <w:rPr>
                <w:noProof/>
                <w:sz w:val="18"/>
                <w:szCs w:val="18"/>
              </w:rPr>
              <w:t>;</w:t>
            </w:r>
          </w:p>
          <w:p w:rsidR="003B72F7" w:rsidRDefault="003B72F7" w:rsidP="00040571">
            <w:pPr>
              <w:spacing w:before="40"/>
              <w:rPr>
                <w:noProof/>
                <w:sz w:val="18"/>
                <w:szCs w:val="18"/>
              </w:rPr>
            </w:pPr>
            <w:r>
              <w:rPr>
                <w:noProof/>
                <w:sz w:val="18"/>
                <w:szCs w:val="18"/>
              </w:rPr>
              <w:t xml:space="preserve">Укупна годишње потребна енергија за гријање по домаћинству: 10.044 </w:t>
            </w:r>
            <w:r w:rsidR="009C17CD">
              <w:rPr>
                <w:noProof/>
                <w:sz w:val="18"/>
                <w:szCs w:val="18"/>
              </w:rPr>
              <w:t>KWh</w:t>
            </w:r>
            <w:r>
              <w:rPr>
                <w:noProof/>
                <w:sz w:val="18"/>
                <w:szCs w:val="18"/>
              </w:rPr>
              <w:t xml:space="preserve">; </w:t>
            </w:r>
          </w:p>
          <w:p w:rsidR="003B72F7" w:rsidRDefault="003B72F7" w:rsidP="00040571">
            <w:pPr>
              <w:spacing w:before="40"/>
              <w:rPr>
                <w:noProof/>
                <w:sz w:val="18"/>
                <w:szCs w:val="18"/>
              </w:rPr>
            </w:pPr>
            <w:r>
              <w:rPr>
                <w:noProof/>
                <w:sz w:val="18"/>
                <w:szCs w:val="18"/>
              </w:rPr>
              <w:t>Просјечан коефицијент ефикасности система на чврста горива: 0,475;</w:t>
            </w:r>
          </w:p>
          <w:p w:rsidR="003B72F7" w:rsidRDefault="003B72F7" w:rsidP="00040571">
            <w:pPr>
              <w:spacing w:before="40"/>
              <w:rPr>
                <w:noProof/>
                <w:sz w:val="18"/>
                <w:szCs w:val="18"/>
              </w:rPr>
            </w:pPr>
            <w:r>
              <w:rPr>
                <w:noProof/>
                <w:sz w:val="18"/>
                <w:szCs w:val="18"/>
              </w:rPr>
              <w:t>Просјечан коефицијент ефикасности система за гријање на пелет: 0,85;</w:t>
            </w:r>
          </w:p>
          <w:p w:rsidR="003B72F7" w:rsidRDefault="003B72F7" w:rsidP="00040571">
            <w:pPr>
              <w:spacing w:before="40"/>
              <w:rPr>
                <w:noProof/>
                <w:sz w:val="18"/>
                <w:szCs w:val="18"/>
              </w:rPr>
            </w:pPr>
            <w:r>
              <w:rPr>
                <w:noProof/>
                <w:sz w:val="18"/>
                <w:szCs w:val="18"/>
              </w:rPr>
              <w:t>Потребна инсталисана снага котла на чврста горива: 14.68 КW;</w:t>
            </w:r>
            <w:r>
              <w:rPr>
                <w:noProof/>
                <w:sz w:val="18"/>
                <w:szCs w:val="18"/>
              </w:rPr>
              <w:br/>
              <w:t>Потребна инсталисана снага котла на пелет: 8,21 КW;</w:t>
            </w:r>
          </w:p>
          <w:p w:rsidR="003B72F7" w:rsidRDefault="003B72F7" w:rsidP="00040571">
            <w:pPr>
              <w:spacing w:before="40"/>
              <w:rPr>
                <w:noProof/>
                <w:sz w:val="18"/>
                <w:szCs w:val="18"/>
              </w:rPr>
            </w:pPr>
            <w:r>
              <w:rPr>
                <w:noProof/>
                <w:sz w:val="18"/>
                <w:szCs w:val="18"/>
              </w:rPr>
              <w:t>Просјечан број сати рада годишње у максималном режиму: 1440;</w:t>
            </w:r>
          </w:p>
          <w:p w:rsidR="003B72F7" w:rsidRPr="000F367C" w:rsidRDefault="003B72F7" w:rsidP="00040571">
            <w:pPr>
              <w:spacing w:before="40"/>
              <w:ind w:left="708"/>
              <w:rPr>
                <w:noProof/>
                <w:sz w:val="18"/>
                <w:szCs w:val="18"/>
              </w:rPr>
            </w:pPr>
            <w:r>
              <w:rPr>
                <w:noProof/>
                <w:sz w:val="18"/>
                <w:szCs w:val="18"/>
              </w:rPr>
              <w:t>Вриједност индикатора: Износ уштеде /(14.68 – 8,21)/1440</w:t>
            </w:r>
          </w:p>
          <w:p w:rsidR="003B72F7" w:rsidRPr="000F367C" w:rsidRDefault="003B72F7" w:rsidP="00040571">
            <w:pPr>
              <w:spacing w:before="40"/>
              <w:rPr>
                <w:noProof/>
                <w:sz w:val="18"/>
                <w:szCs w:val="18"/>
              </w:rPr>
            </w:pPr>
            <w:r>
              <w:rPr>
                <w:b/>
                <w:noProof/>
                <w:sz w:val="18"/>
                <w:szCs w:val="18"/>
              </w:rPr>
              <w:t>Коефицијент</w:t>
            </w:r>
            <w:r w:rsidRPr="000D688F">
              <w:rPr>
                <w:b/>
                <w:noProof/>
                <w:sz w:val="18"/>
                <w:szCs w:val="18"/>
              </w:rPr>
              <w:t xml:space="preserve"> </w:t>
            </w:r>
            <w:r w:rsidR="009C17CD">
              <w:rPr>
                <w:b/>
                <w:noProof/>
                <w:sz w:val="18"/>
                <w:szCs w:val="18"/>
              </w:rPr>
              <w:t>KWh</w:t>
            </w:r>
            <w:r w:rsidRPr="000D688F">
              <w:rPr>
                <w:b/>
                <w:noProof/>
                <w:sz w:val="18"/>
                <w:szCs w:val="18"/>
              </w:rPr>
              <w:t>/</w:t>
            </w:r>
            <w:r>
              <w:rPr>
                <w:b/>
                <w:noProof/>
                <w:sz w:val="18"/>
                <w:szCs w:val="18"/>
              </w:rPr>
              <w:t>КМ</w:t>
            </w:r>
            <w:r w:rsidRPr="000D688F">
              <w:rPr>
                <w:b/>
                <w:noProof/>
                <w:sz w:val="18"/>
                <w:szCs w:val="18"/>
              </w:rPr>
              <w:t xml:space="preserve"> </w:t>
            </w:r>
            <w:r>
              <w:rPr>
                <w:b/>
                <w:noProof/>
                <w:sz w:val="18"/>
                <w:szCs w:val="18"/>
              </w:rPr>
              <w:t>инвестиција</w:t>
            </w:r>
            <w:r>
              <w:rPr>
                <w:noProof/>
                <w:sz w:val="18"/>
                <w:szCs w:val="18"/>
              </w:rPr>
              <w:t>: 2,30</w:t>
            </w:r>
          </w:p>
          <w:p w:rsidR="003B72F7" w:rsidRPr="00332D93" w:rsidRDefault="003B72F7" w:rsidP="00040571">
            <w:pPr>
              <w:spacing w:before="40" w:after="40"/>
              <w:rPr>
                <w:noProof/>
                <w:sz w:val="18"/>
                <w:szCs w:val="18"/>
              </w:rPr>
            </w:pPr>
            <w:r>
              <w:rPr>
                <w:noProof/>
                <w:sz w:val="18"/>
                <w:szCs w:val="18"/>
              </w:rPr>
              <w:t>Износ потребних финансијских средстава: Очекивани износ уштеде /2,30</w:t>
            </w:r>
          </w:p>
        </w:tc>
      </w:tr>
      <w:tr w:rsidR="003B72F7" w:rsidTr="00040571">
        <w:tc>
          <w:tcPr>
            <w:tcW w:w="431" w:type="pct"/>
            <w:shd w:val="clear" w:color="auto" w:fill="auto"/>
          </w:tcPr>
          <w:p w:rsidR="003B72F7" w:rsidRPr="00332D93" w:rsidRDefault="00EE5740" w:rsidP="00040571">
            <w:pPr>
              <w:spacing w:before="40"/>
              <w:rPr>
                <w:noProof/>
                <w:sz w:val="18"/>
                <w:szCs w:val="18"/>
              </w:rPr>
            </w:pPr>
            <w:r>
              <w:rPr>
                <w:noProof/>
                <w:sz w:val="18"/>
                <w:szCs w:val="18"/>
                <w:lang w:val="sr-Cyrl-RS"/>
              </w:rPr>
              <w:t>Д</w:t>
            </w:r>
            <w:r w:rsidR="003B72F7">
              <w:rPr>
                <w:noProof/>
                <w:sz w:val="18"/>
                <w:szCs w:val="18"/>
              </w:rPr>
              <w:t>.3</w:t>
            </w:r>
          </w:p>
        </w:tc>
        <w:tc>
          <w:tcPr>
            <w:tcW w:w="750" w:type="pct"/>
            <w:shd w:val="clear" w:color="auto" w:fill="auto"/>
          </w:tcPr>
          <w:p w:rsidR="003B72F7" w:rsidRDefault="003B72F7" w:rsidP="00040571">
            <w:pPr>
              <w:spacing w:before="40"/>
              <w:jc w:val="center"/>
              <w:rPr>
                <w:rFonts w:ascii="Calibri" w:eastAsia="Times New Roman" w:hAnsi="Calibri" w:cs="Times New Roman"/>
                <w:color w:val="000000"/>
                <w:sz w:val="18"/>
                <w:szCs w:val="18"/>
                <w:lang w:val="hr-HR" w:eastAsia="hr-HR"/>
              </w:rPr>
            </w:pPr>
            <w:r>
              <w:rPr>
                <w:rFonts w:ascii="Calibri" w:eastAsia="Times New Roman" w:hAnsi="Calibri" w:cs="Times New Roman"/>
                <w:color w:val="000000"/>
                <w:sz w:val="18"/>
                <w:szCs w:val="18"/>
                <w:lang w:val="hr-HR" w:eastAsia="hr-HR"/>
              </w:rPr>
              <w:t>м</w:t>
            </w:r>
            <w:r w:rsidRPr="00946596">
              <w:rPr>
                <w:rFonts w:ascii="Calibri" w:eastAsia="Times New Roman" w:hAnsi="Calibri" w:cs="Times New Roman"/>
                <w:color w:val="000000"/>
                <w:sz w:val="18"/>
                <w:szCs w:val="18"/>
                <w:lang w:val="hr-HR" w:eastAsia="hr-HR"/>
              </w:rPr>
              <w:t xml:space="preserve">2 </w:t>
            </w:r>
            <w:r>
              <w:rPr>
                <w:rFonts w:ascii="Calibri" w:eastAsia="Times New Roman" w:hAnsi="Calibri" w:cs="Times New Roman"/>
                <w:color w:val="000000"/>
                <w:sz w:val="18"/>
                <w:szCs w:val="18"/>
                <w:lang w:val="hr-HR" w:eastAsia="hr-HR"/>
              </w:rPr>
              <w:t>уграђених</w:t>
            </w:r>
            <w:r w:rsidRPr="00946596">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соларних</w:t>
            </w:r>
            <w:r w:rsidRPr="00946596">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колектора</w:t>
            </w:r>
          </w:p>
          <w:p w:rsidR="003B72F7" w:rsidRPr="00E74BD0" w:rsidRDefault="003B72F7" w:rsidP="00040571">
            <w:pPr>
              <w:spacing w:before="40"/>
              <w:jc w:val="center"/>
              <w:rPr>
                <w:i/>
                <w:noProof/>
                <w:sz w:val="18"/>
                <w:szCs w:val="18"/>
              </w:rPr>
            </w:pPr>
            <w:r w:rsidRPr="00E74BD0">
              <w:rPr>
                <w:rFonts w:ascii="Calibri" w:eastAsia="Times New Roman" w:hAnsi="Calibri" w:cs="Times New Roman"/>
                <w:i/>
                <w:color w:val="000000"/>
                <w:sz w:val="18"/>
                <w:szCs w:val="18"/>
                <w:lang w:val="hr-HR" w:eastAsia="hr-HR"/>
              </w:rPr>
              <w:t>(</w:t>
            </w:r>
            <w:r>
              <w:rPr>
                <w:rFonts w:ascii="Calibri" w:eastAsia="Times New Roman" w:hAnsi="Calibri" w:cs="Times New Roman"/>
                <w:i/>
                <w:color w:val="000000"/>
                <w:sz w:val="18"/>
                <w:szCs w:val="18"/>
                <w:lang w:val="hr-HR" w:eastAsia="hr-HR"/>
              </w:rPr>
              <w:t>односи</w:t>
            </w:r>
            <w:r w:rsidRPr="00E74BD0">
              <w:rPr>
                <w:rFonts w:ascii="Calibri" w:eastAsia="Times New Roman" w:hAnsi="Calibri" w:cs="Times New Roman"/>
                <w:i/>
                <w:color w:val="000000"/>
                <w:sz w:val="18"/>
                <w:szCs w:val="18"/>
                <w:lang w:val="hr-HR" w:eastAsia="hr-HR"/>
              </w:rPr>
              <w:t xml:space="preserve"> </w:t>
            </w:r>
            <w:r>
              <w:rPr>
                <w:rFonts w:ascii="Calibri" w:eastAsia="Times New Roman" w:hAnsi="Calibri" w:cs="Times New Roman"/>
                <w:i/>
                <w:color w:val="000000"/>
                <w:sz w:val="18"/>
                <w:szCs w:val="18"/>
                <w:lang w:val="hr-HR" w:eastAsia="hr-HR"/>
              </w:rPr>
              <w:t>се</w:t>
            </w:r>
            <w:r w:rsidRPr="00E74BD0">
              <w:rPr>
                <w:rFonts w:ascii="Calibri" w:eastAsia="Times New Roman" w:hAnsi="Calibri" w:cs="Times New Roman"/>
                <w:i/>
                <w:color w:val="000000"/>
                <w:sz w:val="18"/>
                <w:szCs w:val="18"/>
                <w:lang w:val="hr-HR" w:eastAsia="hr-HR"/>
              </w:rPr>
              <w:t xml:space="preserve"> </w:t>
            </w:r>
            <w:r>
              <w:rPr>
                <w:rFonts w:ascii="Calibri" w:eastAsia="Times New Roman" w:hAnsi="Calibri" w:cs="Times New Roman"/>
                <w:i/>
                <w:color w:val="000000"/>
                <w:sz w:val="18"/>
                <w:szCs w:val="18"/>
                <w:lang w:val="hr-HR" w:eastAsia="hr-HR"/>
              </w:rPr>
              <w:t>на</w:t>
            </w:r>
            <w:r w:rsidRPr="00E74BD0">
              <w:rPr>
                <w:rFonts w:ascii="Calibri" w:eastAsia="Times New Roman" w:hAnsi="Calibri" w:cs="Times New Roman"/>
                <w:i/>
                <w:color w:val="000000"/>
                <w:sz w:val="18"/>
                <w:szCs w:val="18"/>
                <w:lang w:val="hr-HR" w:eastAsia="hr-HR"/>
              </w:rPr>
              <w:t xml:space="preserve"> </w:t>
            </w:r>
            <w:r>
              <w:rPr>
                <w:rFonts w:ascii="Calibri" w:eastAsia="Times New Roman" w:hAnsi="Calibri" w:cs="Times New Roman"/>
                <w:i/>
                <w:color w:val="000000"/>
                <w:sz w:val="18"/>
                <w:szCs w:val="18"/>
                <w:lang w:val="hr-HR" w:eastAsia="hr-HR"/>
              </w:rPr>
              <w:t>системе</w:t>
            </w:r>
            <w:r w:rsidRPr="00E74BD0">
              <w:rPr>
                <w:rFonts w:ascii="Calibri" w:eastAsia="Times New Roman" w:hAnsi="Calibri" w:cs="Times New Roman"/>
                <w:i/>
                <w:color w:val="000000"/>
                <w:sz w:val="18"/>
                <w:szCs w:val="18"/>
                <w:lang w:val="hr-HR" w:eastAsia="hr-HR"/>
              </w:rPr>
              <w:t xml:space="preserve"> </w:t>
            </w:r>
            <w:r>
              <w:rPr>
                <w:rFonts w:ascii="Calibri" w:eastAsia="Times New Roman" w:hAnsi="Calibri" w:cs="Times New Roman"/>
                <w:i/>
                <w:color w:val="000000"/>
                <w:sz w:val="18"/>
                <w:szCs w:val="18"/>
                <w:lang w:val="hr-HR" w:eastAsia="hr-HR"/>
              </w:rPr>
              <w:t>за</w:t>
            </w:r>
            <w:r w:rsidRPr="00E74BD0">
              <w:rPr>
                <w:rFonts w:ascii="Calibri" w:eastAsia="Times New Roman" w:hAnsi="Calibri" w:cs="Times New Roman"/>
                <w:i/>
                <w:color w:val="000000"/>
                <w:sz w:val="18"/>
                <w:szCs w:val="18"/>
                <w:lang w:val="hr-HR" w:eastAsia="hr-HR"/>
              </w:rPr>
              <w:t xml:space="preserve"> </w:t>
            </w:r>
            <w:r>
              <w:rPr>
                <w:rFonts w:ascii="Calibri" w:eastAsia="Times New Roman" w:hAnsi="Calibri" w:cs="Times New Roman"/>
                <w:i/>
                <w:color w:val="000000"/>
                <w:sz w:val="18"/>
                <w:szCs w:val="18"/>
                <w:lang w:val="hr-HR" w:eastAsia="hr-HR"/>
              </w:rPr>
              <w:t>производњу</w:t>
            </w:r>
            <w:r w:rsidRPr="00E74BD0">
              <w:rPr>
                <w:rFonts w:ascii="Calibri" w:eastAsia="Times New Roman" w:hAnsi="Calibri" w:cs="Times New Roman"/>
                <w:i/>
                <w:color w:val="000000"/>
                <w:sz w:val="18"/>
                <w:szCs w:val="18"/>
                <w:lang w:val="hr-HR" w:eastAsia="hr-HR"/>
              </w:rPr>
              <w:t xml:space="preserve"> </w:t>
            </w:r>
            <w:r>
              <w:rPr>
                <w:rFonts w:ascii="Calibri" w:eastAsia="Times New Roman" w:hAnsi="Calibri" w:cs="Times New Roman"/>
                <w:i/>
                <w:color w:val="000000"/>
                <w:sz w:val="18"/>
                <w:szCs w:val="18"/>
                <w:lang w:val="hr-HR" w:eastAsia="hr-HR"/>
              </w:rPr>
              <w:t>потрошне</w:t>
            </w:r>
            <w:r w:rsidRPr="00E74BD0">
              <w:rPr>
                <w:rFonts w:ascii="Calibri" w:eastAsia="Times New Roman" w:hAnsi="Calibri" w:cs="Times New Roman"/>
                <w:i/>
                <w:color w:val="000000"/>
                <w:sz w:val="18"/>
                <w:szCs w:val="18"/>
                <w:lang w:val="hr-HR" w:eastAsia="hr-HR"/>
              </w:rPr>
              <w:t xml:space="preserve"> </w:t>
            </w:r>
            <w:r>
              <w:rPr>
                <w:rFonts w:ascii="Calibri" w:eastAsia="Times New Roman" w:hAnsi="Calibri" w:cs="Times New Roman"/>
                <w:i/>
                <w:color w:val="000000"/>
                <w:sz w:val="18"/>
                <w:szCs w:val="18"/>
                <w:lang w:val="hr-HR" w:eastAsia="hr-HR"/>
              </w:rPr>
              <w:t>топле</w:t>
            </w:r>
            <w:r w:rsidRPr="00E74BD0">
              <w:rPr>
                <w:rFonts w:ascii="Calibri" w:eastAsia="Times New Roman" w:hAnsi="Calibri" w:cs="Times New Roman"/>
                <w:i/>
                <w:color w:val="000000"/>
                <w:sz w:val="18"/>
                <w:szCs w:val="18"/>
                <w:lang w:val="hr-HR" w:eastAsia="hr-HR"/>
              </w:rPr>
              <w:t xml:space="preserve"> </w:t>
            </w:r>
            <w:r>
              <w:rPr>
                <w:rFonts w:ascii="Calibri" w:eastAsia="Times New Roman" w:hAnsi="Calibri" w:cs="Times New Roman"/>
                <w:i/>
                <w:color w:val="000000"/>
                <w:sz w:val="18"/>
                <w:szCs w:val="18"/>
                <w:lang w:val="hr-HR" w:eastAsia="hr-HR"/>
              </w:rPr>
              <w:t>воде</w:t>
            </w:r>
            <w:r w:rsidRPr="00E74BD0">
              <w:rPr>
                <w:rFonts w:ascii="Calibri" w:eastAsia="Times New Roman" w:hAnsi="Calibri" w:cs="Times New Roman"/>
                <w:i/>
                <w:color w:val="000000"/>
                <w:sz w:val="18"/>
                <w:szCs w:val="18"/>
                <w:lang w:val="hr-HR" w:eastAsia="hr-HR"/>
              </w:rPr>
              <w:t>)</w:t>
            </w:r>
          </w:p>
        </w:tc>
        <w:tc>
          <w:tcPr>
            <w:tcW w:w="600" w:type="pct"/>
            <w:shd w:val="clear" w:color="auto" w:fill="auto"/>
          </w:tcPr>
          <w:p w:rsidR="003B72F7" w:rsidRPr="00A1235D" w:rsidRDefault="003B72F7" w:rsidP="00040571">
            <w:pPr>
              <w:spacing w:before="40"/>
              <w:jc w:val="center"/>
              <w:rPr>
                <w:noProof/>
                <w:sz w:val="18"/>
                <w:szCs w:val="18"/>
              </w:rPr>
            </w:pPr>
            <w:r>
              <w:rPr>
                <w:rFonts w:ascii="Calibri" w:eastAsia="Times New Roman" w:hAnsi="Calibri" w:cs="Times New Roman"/>
                <w:color w:val="000000"/>
                <w:sz w:val="18"/>
                <w:szCs w:val="18"/>
                <w:lang w:val="hr-HR" w:eastAsia="hr-HR"/>
              </w:rPr>
              <w:t>9.533</w:t>
            </w:r>
          </w:p>
        </w:tc>
        <w:tc>
          <w:tcPr>
            <w:tcW w:w="3219" w:type="pct"/>
            <w:shd w:val="clear" w:color="auto" w:fill="auto"/>
          </w:tcPr>
          <w:p w:rsidR="003B72F7" w:rsidRPr="00946596" w:rsidRDefault="003B72F7" w:rsidP="00040571">
            <w:pPr>
              <w:spacing w:before="40"/>
              <w:rPr>
                <w:b/>
                <w:i/>
                <w:noProof/>
                <w:sz w:val="18"/>
                <w:szCs w:val="18"/>
                <w:u w:val="single"/>
              </w:rPr>
            </w:pPr>
            <w:r>
              <w:rPr>
                <w:b/>
                <w:i/>
                <w:noProof/>
                <w:sz w:val="18"/>
                <w:szCs w:val="18"/>
                <w:u w:val="single"/>
              </w:rPr>
              <w:t>Улазне</w:t>
            </w:r>
            <w:r w:rsidRPr="000F367C">
              <w:rPr>
                <w:b/>
                <w:i/>
                <w:noProof/>
                <w:sz w:val="18"/>
                <w:szCs w:val="18"/>
                <w:u w:val="single"/>
              </w:rPr>
              <w:t xml:space="preserve"> </w:t>
            </w:r>
            <w:r>
              <w:rPr>
                <w:b/>
                <w:i/>
                <w:noProof/>
                <w:sz w:val="18"/>
                <w:szCs w:val="18"/>
                <w:u w:val="single"/>
              </w:rPr>
              <w:t>претпоставке</w:t>
            </w:r>
            <w:r w:rsidRPr="000F367C">
              <w:rPr>
                <w:b/>
                <w:i/>
                <w:noProof/>
                <w:sz w:val="18"/>
                <w:szCs w:val="18"/>
                <w:u w:val="single"/>
              </w:rPr>
              <w:t xml:space="preserve"> </w:t>
            </w:r>
            <w:r>
              <w:rPr>
                <w:b/>
                <w:i/>
                <w:noProof/>
                <w:sz w:val="18"/>
                <w:szCs w:val="18"/>
                <w:u w:val="single"/>
              </w:rPr>
              <w:t>за</w:t>
            </w:r>
            <w:r w:rsidRPr="000F367C">
              <w:rPr>
                <w:b/>
                <w:i/>
                <w:noProof/>
                <w:sz w:val="18"/>
                <w:szCs w:val="18"/>
                <w:u w:val="single"/>
              </w:rPr>
              <w:t xml:space="preserve"> </w:t>
            </w:r>
            <w:r>
              <w:rPr>
                <w:b/>
                <w:i/>
                <w:noProof/>
                <w:sz w:val="18"/>
                <w:szCs w:val="18"/>
                <w:u w:val="single"/>
              </w:rPr>
              <w:t>прорачун</w:t>
            </w:r>
            <w:r w:rsidRPr="000F367C">
              <w:rPr>
                <w:b/>
                <w:i/>
                <w:noProof/>
                <w:sz w:val="18"/>
                <w:szCs w:val="18"/>
                <w:u w:val="single"/>
              </w:rPr>
              <w:t xml:space="preserve"> </w:t>
            </w:r>
            <w:r>
              <w:rPr>
                <w:b/>
                <w:i/>
                <w:noProof/>
                <w:sz w:val="18"/>
                <w:szCs w:val="18"/>
                <w:u w:val="single"/>
              </w:rPr>
              <w:t>вриједности</w:t>
            </w:r>
            <w:r w:rsidRPr="000F367C">
              <w:rPr>
                <w:b/>
                <w:i/>
                <w:noProof/>
                <w:sz w:val="18"/>
                <w:szCs w:val="18"/>
                <w:u w:val="single"/>
              </w:rPr>
              <w:t xml:space="preserve"> </w:t>
            </w:r>
            <w:r>
              <w:rPr>
                <w:b/>
                <w:i/>
                <w:noProof/>
                <w:sz w:val="18"/>
                <w:szCs w:val="18"/>
                <w:u w:val="single"/>
              </w:rPr>
              <w:t>индикатора и износа потребних финансијских средстава ( кориштене у „Анализи реалности</w:t>
            </w:r>
            <w:r>
              <w:rPr>
                <w:b/>
                <w:i/>
                <w:noProof/>
                <w:sz w:val="18"/>
                <w:szCs w:val="18"/>
              </w:rPr>
              <w:t>“):</w:t>
            </w:r>
          </w:p>
          <w:p w:rsidR="003B72F7" w:rsidRDefault="003B72F7" w:rsidP="00040571">
            <w:pPr>
              <w:spacing w:before="40"/>
              <w:rPr>
                <w:noProof/>
                <w:sz w:val="18"/>
                <w:szCs w:val="18"/>
              </w:rPr>
            </w:pPr>
            <w:r>
              <w:rPr>
                <w:noProof/>
                <w:sz w:val="18"/>
                <w:szCs w:val="18"/>
              </w:rPr>
              <w:t>Укупан број домаћинстава у Републици Српској: 413.226;</w:t>
            </w:r>
          </w:p>
          <w:p w:rsidR="003B72F7" w:rsidRDefault="003B72F7" w:rsidP="00040571">
            <w:pPr>
              <w:spacing w:before="40"/>
              <w:rPr>
                <w:noProof/>
                <w:sz w:val="18"/>
                <w:szCs w:val="18"/>
              </w:rPr>
            </w:pPr>
            <w:r>
              <w:rPr>
                <w:noProof/>
                <w:sz w:val="18"/>
                <w:szCs w:val="18"/>
              </w:rPr>
              <w:t>Просјечна површина стамбене јединице која се грије током зиме у РС: 42.9 м2;</w:t>
            </w:r>
          </w:p>
          <w:p w:rsidR="003B72F7" w:rsidRDefault="003B72F7" w:rsidP="00040571">
            <w:pPr>
              <w:spacing w:before="40"/>
              <w:rPr>
                <w:noProof/>
                <w:sz w:val="18"/>
                <w:szCs w:val="18"/>
              </w:rPr>
            </w:pPr>
            <w:r>
              <w:rPr>
                <w:noProof/>
                <w:sz w:val="18"/>
                <w:szCs w:val="18"/>
              </w:rPr>
              <w:t xml:space="preserve">Просјечна потребна годишња енергија за припрему топле воде по м2 стамбене јединице: 12,5 </w:t>
            </w:r>
            <w:r w:rsidR="009C17CD">
              <w:rPr>
                <w:noProof/>
                <w:sz w:val="18"/>
                <w:szCs w:val="18"/>
              </w:rPr>
              <w:t>KWh</w:t>
            </w:r>
            <w:r>
              <w:rPr>
                <w:noProof/>
                <w:sz w:val="18"/>
                <w:szCs w:val="18"/>
              </w:rPr>
              <w:t>;</w:t>
            </w:r>
          </w:p>
          <w:p w:rsidR="003B72F7" w:rsidRDefault="003B72F7" w:rsidP="00040571">
            <w:pPr>
              <w:spacing w:before="40"/>
              <w:rPr>
                <w:noProof/>
                <w:sz w:val="18"/>
                <w:szCs w:val="18"/>
              </w:rPr>
            </w:pPr>
            <w:r>
              <w:rPr>
                <w:noProof/>
                <w:sz w:val="18"/>
                <w:szCs w:val="18"/>
              </w:rPr>
              <w:t xml:space="preserve">Потребна површина соларног система по </w:t>
            </w:r>
            <w:r w:rsidR="009C17CD">
              <w:rPr>
                <w:noProof/>
                <w:sz w:val="18"/>
                <w:szCs w:val="18"/>
              </w:rPr>
              <w:t>KWh</w:t>
            </w:r>
            <w:r>
              <w:rPr>
                <w:noProof/>
                <w:sz w:val="18"/>
                <w:szCs w:val="18"/>
              </w:rPr>
              <w:t xml:space="preserve"> за годину дана: 0,00143 м2;</w:t>
            </w:r>
          </w:p>
          <w:p w:rsidR="003B72F7" w:rsidRDefault="003B72F7" w:rsidP="00040571">
            <w:pPr>
              <w:spacing w:before="40"/>
              <w:ind w:left="708"/>
              <w:rPr>
                <w:noProof/>
                <w:sz w:val="18"/>
                <w:szCs w:val="18"/>
              </w:rPr>
            </w:pPr>
            <w:r>
              <w:rPr>
                <w:noProof/>
                <w:sz w:val="18"/>
                <w:szCs w:val="18"/>
              </w:rPr>
              <w:t>Вриједност индикатора: Очекивани износ уштеде /0,00143</w:t>
            </w:r>
          </w:p>
          <w:p w:rsidR="003B72F7" w:rsidRPr="000F367C" w:rsidRDefault="003B72F7" w:rsidP="00040571">
            <w:pPr>
              <w:spacing w:before="40"/>
              <w:rPr>
                <w:noProof/>
                <w:sz w:val="18"/>
                <w:szCs w:val="18"/>
              </w:rPr>
            </w:pPr>
            <w:r>
              <w:rPr>
                <w:b/>
                <w:noProof/>
                <w:sz w:val="18"/>
                <w:szCs w:val="18"/>
              </w:rPr>
              <w:t>Коефицијент</w:t>
            </w:r>
            <w:r w:rsidRPr="000D688F">
              <w:rPr>
                <w:b/>
                <w:noProof/>
                <w:sz w:val="18"/>
                <w:szCs w:val="18"/>
              </w:rPr>
              <w:t xml:space="preserve"> </w:t>
            </w:r>
            <w:r w:rsidR="009C17CD">
              <w:rPr>
                <w:b/>
                <w:noProof/>
                <w:sz w:val="18"/>
                <w:szCs w:val="18"/>
              </w:rPr>
              <w:t>KWh</w:t>
            </w:r>
            <w:r w:rsidRPr="000D688F">
              <w:rPr>
                <w:b/>
                <w:noProof/>
                <w:sz w:val="18"/>
                <w:szCs w:val="18"/>
              </w:rPr>
              <w:t>/</w:t>
            </w:r>
            <w:r>
              <w:rPr>
                <w:b/>
                <w:noProof/>
                <w:sz w:val="18"/>
                <w:szCs w:val="18"/>
              </w:rPr>
              <w:t>КМ</w:t>
            </w:r>
            <w:r w:rsidRPr="000D688F">
              <w:rPr>
                <w:b/>
                <w:noProof/>
                <w:sz w:val="18"/>
                <w:szCs w:val="18"/>
              </w:rPr>
              <w:t xml:space="preserve"> </w:t>
            </w:r>
            <w:r>
              <w:rPr>
                <w:b/>
                <w:noProof/>
                <w:sz w:val="18"/>
                <w:szCs w:val="18"/>
              </w:rPr>
              <w:t>инвестиција</w:t>
            </w:r>
            <w:r>
              <w:rPr>
                <w:noProof/>
                <w:sz w:val="18"/>
                <w:szCs w:val="18"/>
              </w:rPr>
              <w:t>: 0,56</w:t>
            </w:r>
          </w:p>
          <w:p w:rsidR="003B72F7" w:rsidRPr="00332D93" w:rsidRDefault="003B72F7" w:rsidP="00040571">
            <w:pPr>
              <w:spacing w:before="40" w:after="40"/>
              <w:rPr>
                <w:noProof/>
                <w:sz w:val="18"/>
                <w:szCs w:val="18"/>
              </w:rPr>
            </w:pPr>
            <w:r>
              <w:rPr>
                <w:noProof/>
                <w:sz w:val="18"/>
                <w:szCs w:val="18"/>
              </w:rPr>
              <w:t>Износ потребних финансијских средстава: Очекивани износ уштеде /0,56</w:t>
            </w:r>
          </w:p>
        </w:tc>
      </w:tr>
      <w:tr w:rsidR="003B72F7" w:rsidTr="00040571">
        <w:tc>
          <w:tcPr>
            <w:tcW w:w="431" w:type="pct"/>
            <w:shd w:val="clear" w:color="auto" w:fill="auto"/>
          </w:tcPr>
          <w:p w:rsidR="003B72F7" w:rsidRPr="00332D93" w:rsidRDefault="00EE5740" w:rsidP="00040571">
            <w:pPr>
              <w:spacing w:before="40"/>
              <w:rPr>
                <w:noProof/>
                <w:sz w:val="18"/>
                <w:szCs w:val="18"/>
              </w:rPr>
            </w:pPr>
            <w:r>
              <w:rPr>
                <w:noProof/>
                <w:sz w:val="18"/>
                <w:szCs w:val="18"/>
                <w:lang w:val="sr-Cyrl-RS"/>
              </w:rPr>
              <w:t>Д</w:t>
            </w:r>
            <w:r w:rsidR="003B72F7">
              <w:rPr>
                <w:noProof/>
                <w:sz w:val="18"/>
                <w:szCs w:val="18"/>
              </w:rPr>
              <w:t>.4</w:t>
            </w:r>
          </w:p>
        </w:tc>
        <w:tc>
          <w:tcPr>
            <w:tcW w:w="750" w:type="pct"/>
            <w:shd w:val="clear" w:color="auto" w:fill="auto"/>
          </w:tcPr>
          <w:p w:rsidR="003B72F7" w:rsidRDefault="003B72F7" w:rsidP="00040571">
            <w:pPr>
              <w:spacing w:before="40"/>
              <w:jc w:val="center"/>
              <w:rPr>
                <w:rFonts w:ascii="Calibri" w:eastAsia="Times New Roman" w:hAnsi="Calibri" w:cs="Times New Roman"/>
                <w:color w:val="000000"/>
                <w:sz w:val="18"/>
                <w:szCs w:val="18"/>
                <w:lang w:val="hr-HR" w:eastAsia="hr-HR"/>
              </w:rPr>
            </w:pPr>
            <w:r>
              <w:rPr>
                <w:rFonts w:ascii="Calibri" w:eastAsia="Times New Roman" w:hAnsi="Calibri" w:cs="Times New Roman"/>
                <w:color w:val="000000"/>
                <w:sz w:val="18"/>
                <w:szCs w:val="18"/>
                <w:lang w:val="hr-HR" w:eastAsia="hr-HR"/>
              </w:rPr>
              <w:t>Број</w:t>
            </w:r>
            <w:r w:rsidRPr="00E74BD0">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стамбених</w:t>
            </w:r>
            <w:r w:rsidRPr="00E74BD0">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јединица</w:t>
            </w:r>
            <w:r w:rsidRPr="00E74BD0">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просјечне</w:t>
            </w:r>
            <w:r w:rsidRPr="00E74BD0">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површине</w:t>
            </w:r>
          </w:p>
          <w:p w:rsidR="003B72F7" w:rsidRPr="00E74BD0" w:rsidRDefault="003B72F7" w:rsidP="00040571">
            <w:pPr>
              <w:spacing w:before="40" w:after="40"/>
              <w:jc w:val="center"/>
              <w:rPr>
                <w:noProof/>
                <w:sz w:val="18"/>
                <w:szCs w:val="18"/>
              </w:rPr>
            </w:pPr>
            <w:r w:rsidRPr="00946596">
              <w:rPr>
                <w:rFonts w:ascii="Calibri" w:eastAsia="Times New Roman" w:hAnsi="Calibri" w:cs="Times New Roman"/>
                <w:i/>
                <w:color w:val="000000"/>
                <w:sz w:val="18"/>
                <w:szCs w:val="18"/>
                <w:lang w:val="hr-HR" w:eastAsia="hr-HR"/>
              </w:rPr>
              <w:t>(</w:t>
            </w:r>
            <w:r>
              <w:rPr>
                <w:rFonts w:ascii="Calibri" w:eastAsia="Times New Roman" w:hAnsi="Calibri" w:cs="Times New Roman"/>
                <w:i/>
                <w:color w:val="000000"/>
                <w:sz w:val="18"/>
                <w:szCs w:val="18"/>
                <w:lang w:val="hr-HR" w:eastAsia="hr-HR"/>
              </w:rPr>
              <w:t>односи се на број стамбених јединица просјечне</w:t>
            </w:r>
            <w:r w:rsidRPr="00946596">
              <w:rPr>
                <w:rFonts w:ascii="Calibri" w:eastAsia="Times New Roman" w:hAnsi="Calibri" w:cs="Times New Roman"/>
                <w:i/>
                <w:color w:val="000000"/>
                <w:sz w:val="18"/>
                <w:szCs w:val="18"/>
                <w:lang w:val="hr-HR" w:eastAsia="hr-HR"/>
              </w:rPr>
              <w:t xml:space="preserve"> </w:t>
            </w:r>
            <w:r>
              <w:rPr>
                <w:rFonts w:ascii="Calibri" w:eastAsia="Times New Roman" w:hAnsi="Calibri" w:cs="Times New Roman"/>
                <w:i/>
                <w:color w:val="000000"/>
                <w:sz w:val="18"/>
                <w:szCs w:val="18"/>
                <w:lang w:val="hr-HR" w:eastAsia="hr-HR"/>
              </w:rPr>
              <w:t>гријане</w:t>
            </w:r>
            <w:r w:rsidRPr="00946596">
              <w:rPr>
                <w:rFonts w:ascii="Calibri" w:eastAsia="Times New Roman" w:hAnsi="Calibri" w:cs="Times New Roman"/>
                <w:i/>
                <w:color w:val="000000"/>
                <w:sz w:val="18"/>
                <w:szCs w:val="18"/>
                <w:lang w:val="hr-HR" w:eastAsia="hr-HR"/>
              </w:rPr>
              <w:t xml:space="preserve"> </w:t>
            </w:r>
            <w:r>
              <w:rPr>
                <w:rFonts w:ascii="Calibri" w:eastAsia="Times New Roman" w:hAnsi="Calibri" w:cs="Times New Roman"/>
                <w:i/>
                <w:color w:val="000000"/>
                <w:sz w:val="18"/>
                <w:szCs w:val="18"/>
                <w:lang w:val="hr-HR" w:eastAsia="hr-HR"/>
              </w:rPr>
              <w:t>површине</w:t>
            </w:r>
            <w:r w:rsidRPr="00946596">
              <w:rPr>
                <w:rFonts w:ascii="Calibri" w:eastAsia="Times New Roman" w:hAnsi="Calibri" w:cs="Times New Roman"/>
                <w:i/>
                <w:color w:val="000000"/>
                <w:sz w:val="18"/>
                <w:szCs w:val="18"/>
                <w:lang w:val="hr-HR" w:eastAsia="hr-HR"/>
              </w:rPr>
              <w:t xml:space="preserve">, </w:t>
            </w:r>
            <w:r>
              <w:rPr>
                <w:rFonts w:ascii="Calibri" w:eastAsia="Times New Roman" w:hAnsi="Calibri" w:cs="Times New Roman"/>
                <w:i/>
                <w:color w:val="000000"/>
                <w:sz w:val="18"/>
                <w:szCs w:val="18"/>
                <w:lang w:val="hr-HR" w:eastAsia="hr-HR"/>
              </w:rPr>
              <w:t>за</w:t>
            </w:r>
            <w:r w:rsidRPr="00946596">
              <w:rPr>
                <w:rFonts w:ascii="Calibri" w:eastAsia="Times New Roman" w:hAnsi="Calibri" w:cs="Times New Roman"/>
                <w:i/>
                <w:color w:val="000000"/>
                <w:sz w:val="18"/>
                <w:szCs w:val="18"/>
                <w:lang w:val="hr-HR" w:eastAsia="hr-HR"/>
              </w:rPr>
              <w:t xml:space="preserve"> </w:t>
            </w:r>
            <w:r>
              <w:rPr>
                <w:rFonts w:ascii="Calibri" w:eastAsia="Times New Roman" w:hAnsi="Calibri" w:cs="Times New Roman"/>
                <w:i/>
                <w:color w:val="000000"/>
                <w:sz w:val="18"/>
                <w:szCs w:val="18"/>
                <w:lang w:val="hr-HR" w:eastAsia="hr-HR"/>
              </w:rPr>
              <w:t>које</w:t>
            </w:r>
            <w:r w:rsidRPr="00946596">
              <w:rPr>
                <w:rFonts w:ascii="Calibri" w:eastAsia="Times New Roman" w:hAnsi="Calibri" w:cs="Times New Roman"/>
                <w:i/>
                <w:color w:val="000000"/>
                <w:sz w:val="18"/>
                <w:szCs w:val="18"/>
                <w:lang w:val="hr-HR" w:eastAsia="hr-HR"/>
              </w:rPr>
              <w:t xml:space="preserve"> </w:t>
            </w:r>
            <w:r>
              <w:rPr>
                <w:rFonts w:ascii="Calibri" w:eastAsia="Times New Roman" w:hAnsi="Calibri" w:cs="Times New Roman"/>
                <w:i/>
                <w:color w:val="000000"/>
                <w:sz w:val="18"/>
                <w:szCs w:val="18"/>
                <w:lang w:val="hr-HR" w:eastAsia="hr-HR"/>
              </w:rPr>
              <w:t>је</w:t>
            </w:r>
            <w:r w:rsidRPr="00946596">
              <w:rPr>
                <w:rFonts w:ascii="Calibri" w:eastAsia="Times New Roman" w:hAnsi="Calibri" w:cs="Times New Roman"/>
                <w:i/>
                <w:color w:val="000000"/>
                <w:sz w:val="18"/>
                <w:szCs w:val="18"/>
                <w:lang w:val="hr-HR" w:eastAsia="hr-HR"/>
              </w:rPr>
              <w:t xml:space="preserve"> </w:t>
            </w:r>
            <w:r>
              <w:rPr>
                <w:rFonts w:ascii="Calibri" w:eastAsia="Times New Roman" w:hAnsi="Calibri" w:cs="Times New Roman"/>
                <w:i/>
                <w:color w:val="000000"/>
                <w:sz w:val="18"/>
                <w:szCs w:val="18"/>
                <w:lang w:val="hr-HR" w:eastAsia="hr-HR"/>
              </w:rPr>
              <w:t>реализована</w:t>
            </w:r>
            <w:r w:rsidRPr="00946596">
              <w:rPr>
                <w:rFonts w:ascii="Calibri" w:eastAsia="Times New Roman" w:hAnsi="Calibri" w:cs="Times New Roman"/>
                <w:i/>
                <w:color w:val="000000"/>
                <w:sz w:val="18"/>
                <w:szCs w:val="18"/>
                <w:lang w:val="hr-HR" w:eastAsia="hr-HR"/>
              </w:rPr>
              <w:t xml:space="preserve"> </w:t>
            </w:r>
            <w:r>
              <w:rPr>
                <w:rFonts w:ascii="Calibri" w:eastAsia="Times New Roman" w:hAnsi="Calibri" w:cs="Times New Roman"/>
                <w:i/>
                <w:color w:val="000000"/>
                <w:sz w:val="18"/>
                <w:szCs w:val="18"/>
                <w:lang w:val="hr-HR" w:eastAsia="hr-HR"/>
              </w:rPr>
              <w:t>мјера</w:t>
            </w:r>
            <w:r w:rsidRPr="00946596">
              <w:rPr>
                <w:rFonts w:ascii="Calibri" w:eastAsia="Times New Roman" w:hAnsi="Calibri" w:cs="Times New Roman"/>
                <w:i/>
                <w:color w:val="000000"/>
                <w:sz w:val="18"/>
                <w:szCs w:val="18"/>
                <w:lang w:val="hr-HR" w:eastAsia="hr-HR"/>
              </w:rPr>
              <w:t xml:space="preserve"> </w:t>
            </w:r>
            <w:r>
              <w:rPr>
                <w:rFonts w:ascii="Calibri" w:eastAsia="Times New Roman" w:hAnsi="Calibri" w:cs="Times New Roman"/>
                <w:i/>
                <w:color w:val="000000"/>
                <w:sz w:val="18"/>
                <w:szCs w:val="18"/>
                <w:lang w:val="hr-HR" w:eastAsia="hr-HR"/>
              </w:rPr>
              <w:t>Р</w:t>
            </w:r>
            <w:r w:rsidRPr="00946596">
              <w:rPr>
                <w:rFonts w:ascii="Calibri" w:eastAsia="Times New Roman" w:hAnsi="Calibri" w:cs="Times New Roman"/>
                <w:i/>
                <w:color w:val="000000"/>
                <w:sz w:val="18"/>
                <w:szCs w:val="18"/>
                <w:lang w:val="hr-HR" w:eastAsia="hr-HR"/>
              </w:rPr>
              <w:t>.1</w:t>
            </w:r>
            <w:r>
              <w:rPr>
                <w:rFonts w:ascii="Calibri" w:eastAsia="Times New Roman" w:hAnsi="Calibri" w:cs="Times New Roman"/>
                <w:i/>
                <w:color w:val="000000"/>
                <w:sz w:val="18"/>
                <w:szCs w:val="18"/>
                <w:lang w:val="hr-HR" w:eastAsia="hr-HR"/>
              </w:rPr>
              <w:t xml:space="preserve"> (обнова омотача зграде)</w:t>
            </w:r>
            <w:r w:rsidRPr="00946596">
              <w:rPr>
                <w:rFonts w:ascii="Calibri" w:eastAsia="Times New Roman" w:hAnsi="Calibri" w:cs="Times New Roman"/>
                <w:i/>
                <w:color w:val="000000"/>
                <w:sz w:val="18"/>
                <w:szCs w:val="18"/>
                <w:lang w:val="hr-HR" w:eastAsia="hr-HR"/>
              </w:rPr>
              <w:t>)</w:t>
            </w:r>
          </w:p>
        </w:tc>
        <w:tc>
          <w:tcPr>
            <w:tcW w:w="600" w:type="pct"/>
            <w:shd w:val="clear" w:color="auto" w:fill="auto"/>
          </w:tcPr>
          <w:p w:rsidR="003B72F7" w:rsidRPr="00A1235D" w:rsidRDefault="003B72F7" w:rsidP="00040571">
            <w:pPr>
              <w:spacing w:before="40"/>
              <w:jc w:val="center"/>
              <w:rPr>
                <w:noProof/>
                <w:sz w:val="18"/>
                <w:szCs w:val="18"/>
              </w:rPr>
            </w:pPr>
            <w:r>
              <w:rPr>
                <w:rFonts w:ascii="Calibri" w:eastAsia="Times New Roman" w:hAnsi="Calibri" w:cs="Times New Roman"/>
                <w:color w:val="000000"/>
                <w:sz w:val="18"/>
                <w:szCs w:val="18"/>
                <w:lang w:val="hr-HR" w:eastAsia="hr-HR"/>
              </w:rPr>
              <w:t>1.316</w:t>
            </w:r>
          </w:p>
        </w:tc>
        <w:tc>
          <w:tcPr>
            <w:tcW w:w="3219" w:type="pct"/>
            <w:shd w:val="clear" w:color="auto" w:fill="auto"/>
          </w:tcPr>
          <w:p w:rsidR="003B72F7" w:rsidRPr="00946596" w:rsidRDefault="003B72F7" w:rsidP="00040571">
            <w:pPr>
              <w:spacing w:before="40"/>
              <w:rPr>
                <w:b/>
                <w:i/>
                <w:noProof/>
                <w:sz w:val="18"/>
                <w:szCs w:val="18"/>
                <w:u w:val="single"/>
              </w:rPr>
            </w:pPr>
            <w:r>
              <w:rPr>
                <w:b/>
                <w:i/>
                <w:noProof/>
                <w:sz w:val="18"/>
                <w:szCs w:val="18"/>
                <w:u w:val="single"/>
              </w:rPr>
              <w:t>Улазне</w:t>
            </w:r>
            <w:r w:rsidRPr="000F367C">
              <w:rPr>
                <w:b/>
                <w:i/>
                <w:noProof/>
                <w:sz w:val="18"/>
                <w:szCs w:val="18"/>
                <w:u w:val="single"/>
              </w:rPr>
              <w:t xml:space="preserve"> </w:t>
            </w:r>
            <w:r>
              <w:rPr>
                <w:b/>
                <w:i/>
                <w:noProof/>
                <w:sz w:val="18"/>
                <w:szCs w:val="18"/>
                <w:u w:val="single"/>
              </w:rPr>
              <w:t>претпоставке</w:t>
            </w:r>
            <w:r w:rsidRPr="000F367C">
              <w:rPr>
                <w:b/>
                <w:i/>
                <w:noProof/>
                <w:sz w:val="18"/>
                <w:szCs w:val="18"/>
                <w:u w:val="single"/>
              </w:rPr>
              <w:t xml:space="preserve"> </w:t>
            </w:r>
            <w:r>
              <w:rPr>
                <w:b/>
                <w:i/>
                <w:noProof/>
                <w:sz w:val="18"/>
                <w:szCs w:val="18"/>
                <w:u w:val="single"/>
              </w:rPr>
              <w:t>за</w:t>
            </w:r>
            <w:r w:rsidRPr="000F367C">
              <w:rPr>
                <w:b/>
                <w:i/>
                <w:noProof/>
                <w:sz w:val="18"/>
                <w:szCs w:val="18"/>
                <w:u w:val="single"/>
              </w:rPr>
              <w:t xml:space="preserve"> </w:t>
            </w:r>
            <w:r>
              <w:rPr>
                <w:b/>
                <w:i/>
                <w:noProof/>
                <w:sz w:val="18"/>
                <w:szCs w:val="18"/>
                <w:u w:val="single"/>
              </w:rPr>
              <w:t>прорачун</w:t>
            </w:r>
            <w:r w:rsidRPr="000F367C">
              <w:rPr>
                <w:b/>
                <w:i/>
                <w:noProof/>
                <w:sz w:val="18"/>
                <w:szCs w:val="18"/>
                <w:u w:val="single"/>
              </w:rPr>
              <w:t xml:space="preserve"> </w:t>
            </w:r>
            <w:r>
              <w:rPr>
                <w:b/>
                <w:i/>
                <w:noProof/>
                <w:sz w:val="18"/>
                <w:szCs w:val="18"/>
                <w:u w:val="single"/>
              </w:rPr>
              <w:t>вриједности</w:t>
            </w:r>
            <w:r w:rsidRPr="000F367C">
              <w:rPr>
                <w:b/>
                <w:i/>
                <w:noProof/>
                <w:sz w:val="18"/>
                <w:szCs w:val="18"/>
                <w:u w:val="single"/>
              </w:rPr>
              <w:t xml:space="preserve"> </w:t>
            </w:r>
            <w:r>
              <w:rPr>
                <w:b/>
                <w:i/>
                <w:noProof/>
                <w:sz w:val="18"/>
                <w:szCs w:val="18"/>
                <w:u w:val="single"/>
              </w:rPr>
              <w:t>индикатора и износа потребних финансијских средстава ( кориштене у „Анализи реалности</w:t>
            </w:r>
            <w:r>
              <w:rPr>
                <w:b/>
                <w:i/>
                <w:noProof/>
                <w:sz w:val="18"/>
                <w:szCs w:val="18"/>
              </w:rPr>
              <w:t>“):</w:t>
            </w:r>
          </w:p>
          <w:p w:rsidR="003B72F7" w:rsidRDefault="003B72F7" w:rsidP="00040571">
            <w:pPr>
              <w:spacing w:before="40"/>
              <w:rPr>
                <w:noProof/>
                <w:sz w:val="18"/>
                <w:szCs w:val="18"/>
              </w:rPr>
            </w:pPr>
            <w:r>
              <w:rPr>
                <w:noProof/>
                <w:sz w:val="18"/>
                <w:szCs w:val="18"/>
              </w:rPr>
              <w:t xml:space="preserve">Према подацима из 6 </w:t>
            </w:r>
            <w:r>
              <w:rPr>
                <w:b/>
                <w:i/>
                <w:noProof/>
                <w:sz w:val="18"/>
                <w:szCs w:val="18"/>
              </w:rPr>
              <w:t>Студија</w:t>
            </w:r>
            <w:r w:rsidRPr="00F301C6">
              <w:rPr>
                <w:b/>
                <w:i/>
                <w:noProof/>
                <w:sz w:val="18"/>
                <w:szCs w:val="18"/>
              </w:rPr>
              <w:t xml:space="preserve"> </w:t>
            </w:r>
            <w:r>
              <w:rPr>
                <w:b/>
                <w:i/>
                <w:noProof/>
                <w:sz w:val="18"/>
                <w:szCs w:val="18"/>
              </w:rPr>
              <w:t>енергетске</w:t>
            </w:r>
            <w:r w:rsidRPr="00F301C6">
              <w:rPr>
                <w:b/>
                <w:i/>
                <w:noProof/>
                <w:sz w:val="18"/>
                <w:szCs w:val="18"/>
              </w:rPr>
              <w:t xml:space="preserve"> </w:t>
            </w:r>
            <w:r>
              <w:rPr>
                <w:b/>
                <w:i/>
                <w:noProof/>
                <w:sz w:val="18"/>
                <w:szCs w:val="18"/>
              </w:rPr>
              <w:t>ефикасности</w:t>
            </w:r>
            <w:r w:rsidRPr="00F301C6">
              <w:rPr>
                <w:b/>
                <w:i/>
                <w:noProof/>
                <w:sz w:val="18"/>
                <w:szCs w:val="18"/>
              </w:rPr>
              <w:t xml:space="preserve"> </w:t>
            </w:r>
            <w:r>
              <w:rPr>
                <w:b/>
                <w:i/>
                <w:noProof/>
                <w:sz w:val="18"/>
                <w:szCs w:val="18"/>
              </w:rPr>
              <w:t>јавних</w:t>
            </w:r>
            <w:r w:rsidRPr="00F301C6">
              <w:rPr>
                <w:b/>
                <w:i/>
                <w:noProof/>
                <w:sz w:val="18"/>
                <w:szCs w:val="18"/>
              </w:rPr>
              <w:t xml:space="preserve"> </w:t>
            </w:r>
            <w:r>
              <w:rPr>
                <w:b/>
                <w:i/>
                <w:noProof/>
                <w:sz w:val="18"/>
                <w:szCs w:val="18"/>
              </w:rPr>
              <w:t>објеката</w:t>
            </w:r>
            <w:r>
              <w:rPr>
                <w:noProof/>
                <w:sz w:val="18"/>
                <w:szCs w:val="18"/>
              </w:rPr>
              <w:t xml:space="preserve"> (које обухватају укупно 1524 објеката), укупна гријана површина тих објеката је 2.718.046 м2, укупна инвестиција у мјеру енергетске обнове вањске овојнице разматраних објеката износи 165.919.968 КМ, а енергетске уштеде 213.947.277 </w:t>
            </w:r>
            <w:r w:rsidR="009C17CD">
              <w:rPr>
                <w:noProof/>
                <w:sz w:val="18"/>
                <w:szCs w:val="18"/>
              </w:rPr>
              <w:t>KWh</w:t>
            </w:r>
            <w:r>
              <w:rPr>
                <w:noProof/>
                <w:sz w:val="18"/>
                <w:szCs w:val="18"/>
              </w:rPr>
              <w:t xml:space="preserve">, што даје просјечан однос 78,71 </w:t>
            </w:r>
            <w:r w:rsidR="009C17CD">
              <w:rPr>
                <w:noProof/>
                <w:sz w:val="18"/>
                <w:szCs w:val="18"/>
              </w:rPr>
              <w:t>KWh</w:t>
            </w:r>
            <w:r>
              <w:rPr>
                <w:noProof/>
                <w:sz w:val="18"/>
                <w:szCs w:val="18"/>
              </w:rPr>
              <w:t>/м2.</w:t>
            </w:r>
          </w:p>
          <w:p w:rsidR="003B72F7" w:rsidRDefault="003B72F7" w:rsidP="00040571">
            <w:pPr>
              <w:spacing w:before="40"/>
              <w:rPr>
                <w:noProof/>
                <w:sz w:val="18"/>
                <w:szCs w:val="18"/>
              </w:rPr>
            </w:pPr>
            <w:r>
              <w:rPr>
                <w:noProof/>
                <w:sz w:val="18"/>
                <w:szCs w:val="18"/>
              </w:rPr>
              <w:t>Просјечна површина стамбене јединице која се грије током зиме у РС: 42,9 м2;</w:t>
            </w:r>
          </w:p>
          <w:p w:rsidR="003B72F7" w:rsidRDefault="003B72F7" w:rsidP="00040571">
            <w:pPr>
              <w:spacing w:before="40"/>
              <w:ind w:left="708"/>
              <w:rPr>
                <w:noProof/>
                <w:sz w:val="18"/>
                <w:szCs w:val="18"/>
              </w:rPr>
            </w:pPr>
            <w:r>
              <w:rPr>
                <w:noProof/>
                <w:sz w:val="18"/>
                <w:szCs w:val="18"/>
              </w:rPr>
              <w:t>Вриједност индикатора: (Очекивани износ уштеде /78.71)/42,9</w:t>
            </w:r>
          </w:p>
          <w:p w:rsidR="003B72F7" w:rsidRPr="000F367C" w:rsidRDefault="003B72F7" w:rsidP="00040571">
            <w:pPr>
              <w:spacing w:before="40"/>
              <w:rPr>
                <w:noProof/>
                <w:sz w:val="18"/>
                <w:szCs w:val="18"/>
              </w:rPr>
            </w:pPr>
            <w:r>
              <w:rPr>
                <w:b/>
                <w:noProof/>
                <w:sz w:val="18"/>
                <w:szCs w:val="18"/>
              </w:rPr>
              <w:t>Коефицијент</w:t>
            </w:r>
            <w:r w:rsidRPr="000D688F">
              <w:rPr>
                <w:b/>
                <w:noProof/>
                <w:sz w:val="18"/>
                <w:szCs w:val="18"/>
              </w:rPr>
              <w:t xml:space="preserve"> </w:t>
            </w:r>
            <w:r w:rsidR="009C17CD">
              <w:rPr>
                <w:b/>
                <w:noProof/>
                <w:sz w:val="18"/>
                <w:szCs w:val="18"/>
              </w:rPr>
              <w:t>KWh</w:t>
            </w:r>
            <w:r w:rsidRPr="000D688F">
              <w:rPr>
                <w:b/>
                <w:noProof/>
                <w:sz w:val="18"/>
                <w:szCs w:val="18"/>
              </w:rPr>
              <w:t>/</w:t>
            </w:r>
            <w:r>
              <w:rPr>
                <w:b/>
                <w:noProof/>
                <w:sz w:val="18"/>
                <w:szCs w:val="18"/>
              </w:rPr>
              <w:t>КМ</w:t>
            </w:r>
            <w:r w:rsidRPr="000D688F">
              <w:rPr>
                <w:b/>
                <w:noProof/>
                <w:sz w:val="18"/>
                <w:szCs w:val="18"/>
              </w:rPr>
              <w:t xml:space="preserve"> </w:t>
            </w:r>
            <w:r>
              <w:rPr>
                <w:b/>
                <w:noProof/>
                <w:sz w:val="18"/>
                <w:szCs w:val="18"/>
              </w:rPr>
              <w:t>инвестиција</w:t>
            </w:r>
            <w:r>
              <w:rPr>
                <w:noProof/>
                <w:sz w:val="18"/>
                <w:szCs w:val="18"/>
              </w:rPr>
              <w:t>: 1,29</w:t>
            </w:r>
          </w:p>
          <w:p w:rsidR="003B72F7" w:rsidRDefault="003B72F7" w:rsidP="00040571">
            <w:pPr>
              <w:spacing w:before="40"/>
              <w:rPr>
                <w:noProof/>
                <w:sz w:val="18"/>
                <w:szCs w:val="18"/>
              </w:rPr>
            </w:pPr>
            <w:r>
              <w:rPr>
                <w:noProof/>
                <w:sz w:val="18"/>
                <w:szCs w:val="18"/>
              </w:rPr>
              <w:t>Износ потребних финансијских средстава: Очекивани износ уштеде /1,29</w:t>
            </w:r>
          </w:p>
          <w:p w:rsidR="003B72F7" w:rsidRPr="00046D73" w:rsidRDefault="003B72F7" w:rsidP="00040571">
            <w:pPr>
              <w:spacing w:before="40" w:after="40"/>
              <w:rPr>
                <w:i/>
                <w:noProof/>
                <w:sz w:val="18"/>
                <w:szCs w:val="18"/>
              </w:rPr>
            </w:pPr>
            <w:r>
              <w:rPr>
                <w:i/>
                <w:noProof/>
                <w:sz w:val="18"/>
                <w:szCs w:val="18"/>
              </w:rPr>
              <w:t>Напомена</w:t>
            </w:r>
            <w:r w:rsidRPr="00046D73">
              <w:rPr>
                <w:i/>
                <w:noProof/>
                <w:sz w:val="18"/>
                <w:szCs w:val="18"/>
              </w:rPr>
              <w:t xml:space="preserve">: </w:t>
            </w:r>
            <w:r>
              <w:rPr>
                <w:i/>
                <w:noProof/>
                <w:sz w:val="18"/>
                <w:szCs w:val="18"/>
              </w:rPr>
              <w:t>Вриједности</w:t>
            </w:r>
            <w:r w:rsidRPr="00046D73">
              <w:rPr>
                <w:i/>
                <w:noProof/>
                <w:sz w:val="18"/>
                <w:szCs w:val="18"/>
              </w:rPr>
              <w:t xml:space="preserve"> </w:t>
            </w:r>
            <w:r>
              <w:rPr>
                <w:i/>
                <w:noProof/>
                <w:sz w:val="18"/>
                <w:szCs w:val="18"/>
              </w:rPr>
              <w:t>индикатора</w:t>
            </w:r>
            <w:r w:rsidRPr="00046D73">
              <w:rPr>
                <w:i/>
                <w:noProof/>
                <w:sz w:val="18"/>
                <w:szCs w:val="18"/>
              </w:rPr>
              <w:t xml:space="preserve"> </w:t>
            </w:r>
            <w:r>
              <w:rPr>
                <w:i/>
                <w:noProof/>
                <w:sz w:val="18"/>
                <w:szCs w:val="18"/>
              </w:rPr>
              <w:t>и</w:t>
            </w:r>
            <w:r w:rsidRPr="00046D73">
              <w:rPr>
                <w:i/>
                <w:noProof/>
                <w:sz w:val="18"/>
                <w:szCs w:val="18"/>
              </w:rPr>
              <w:t xml:space="preserve"> </w:t>
            </w:r>
            <w:r>
              <w:rPr>
                <w:i/>
                <w:noProof/>
                <w:sz w:val="18"/>
                <w:szCs w:val="18"/>
              </w:rPr>
              <w:t>потребних</w:t>
            </w:r>
            <w:r w:rsidRPr="00046D73">
              <w:rPr>
                <w:i/>
                <w:noProof/>
                <w:sz w:val="18"/>
                <w:szCs w:val="18"/>
              </w:rPr>
              <w:t xml:space="preserve"> </w:t>
            </w:r>
            <w:r>
              <w:rPr>
                <w:i/>
                <w:noProof/>
                <w:sz w:val="18"/>
                <w:szCs w:val="18"/>
              </w:rPr>
              <w:t>финансијских</w:t>
            </w:r>
            <w:r w:rsidRPr="00046D73">
              <w:rPr>
                <w:i/>
                <w:noProof/>
                <w:sz w:val="18"/>
                <w:szCs w:val="18"/>
              </w:rPr>
              <w:t xml:space="preserve"> </w:t>
            </w:r>
            <w:r>
              <w:rPr>
                <w:i/>
                <w:noProof/>
                <w:sz w:val="18"/>
                <w:szCs w:val="18"/>
              </w:rPr>
              <w:t>средстава</w:t>
            </w:r>
            <w:r w:rsidRPr="00046D73">
              <w:rPr>
                <w:i/>
                <w:noProof/>
                <w:sz w:val="18"/>
                <w:szCs w:val="18"/>
              </w:rPr>
              <w:t xml:space="preserve"> </w:t>
            </w:r>
            <w:r>
              <w:rPr>
                <w:i/>
                <w:noProof/>
                <w:sz w:val="18"/>
                <w:szCs w:val="18"/>
              </w:rPr>
              <w:t>се</w:t>
            </w:r>
            <w:r w:rsidRPr="00046D73">
              <w:rPr>
                <w:i/>
                <w:noProof/>
                <w:sz w:val="18"/>
                <w:szCs w:val="18"/>
              </w:rPr>
              <w:t xml:space="preserve"> </w:t>
            </w:r>
            <w:r>
              <w:rPr>
                <w:i/>
                <w:noProof/>
                <w:sz w:val="18"/>
                <w:szCs w:val="18"/>
              </w:rPr>
              <w:t>односе</w:t>
            </w:r>
            <w:r w:rsidRPr="00046D73">
              <w:rPr>
                <w:i/>
                <w:noProof/>
                <w:sz w:val="18"/>
                <w:szCs w:val="18"/>
              </w:rPr>
              <w:t xml:space="preserve"> </w:t>
            </w:r>
            <w:r>
              <w:rPr>
                <w:i/>
                <w:noProof/>
                <w:sz w:val="18"/>
                <w:szCs w:val="18"/>
              </w:rPr>
              <w:t>само</w:t>
            </w:r>
            <w:r w:rsidRPr="00046D73">
              <w:rPr>
                <w:i/>
                <w:noProof/>
                <w:sz w:val="18"/>
                <w:szCs w:val="18"/>
              </w:rPr>
              <w:t xml:space="preserve"> </w:t>
            </w:r>
            <w:r>
              <w:rPr>
                <w:i/>
                <w:noProof/>
                <w:sz w:val="18"/>
                <w:szCs w:val="18"/>
              </w:rPr>
              <w:t>на</w:t>
            </w:r>
            <w:r w:rsidRPr="00046D73">
              <w:rPr>
                <w:i/>
                <w:noProof/>
                <w:sz w:val="18"/>
                <w:szCs w:val="18"/>
              </w:rPr>
              <w:t xml:space="preserve"> </w:t>
            </w:r>
            <w:r>
              <w:rPr>
                <w:i/>
                <w:noProof/>
                <w:sz w:val="18"/>
                <w:szCs w:val="18"/>
              </w:rPr>
              <w:t>побољшање</w:t>
            </w:r>
            <w:r w:rsidRPr="00046D73">
              <w:rPr>
                <w:i/>
                <w:noProof/>
                <w:sz w:val="18"/>
                <w:szCs w:val="18"/>
              </w:rPr>
              <w:t xml:space="preserve"> </w:t>
            </w:r>
            <w:r>
              <w:rPr>
                <w:i/>
                <w:noProof/>
                <w:sz w:val="18"/>
                <w:szCs w:val="18"/>
              </w:rPr>
              <w:t>енергетске</w:t>
            </w:r>
            <w:r w:rsidRPr="00046D73">
              <w:rPr>
                <w:i/>
                <w:noProof/>
                <w:sz w:val="18"/>
                <w:szCs w:val="18"/>
              </w:rPr>
              <w:t xml:space="preserve"> </w:t>
            </w:r>
            <w:r>
              <w:rPr>
                <w:i/>
                <w:noProof/>
                <w:sz w:val="18"/>
                <w:szCs w:val="18"/>
              </w:rPr>
              <w:t>ефикасности</w:t>
            </w:r>
            <w:r w:rsidRPr="00046D73">
              <w:rPr>
                <w:i/>
                <w:noProof/>
                <w:sz w:val="18"/>
                <w:szCs w:val="18"/>
              </w:rPr>
              <w:t xml:space="preserve"> </w:t>
            </w:r>
            <w:r>
              <w:rPr>
                <w:i/>
                <w:noProof/>
                <w:sz w:val="18"/>
                <w:szCs w:val="18"/>
              </w:rPr>
              <w:t>нових</w:t>
            </w:r>
            <w:r w:rsidRPr="00046D73">
              <w:rPr>
                <w:i/>
                <w:noProof/>
                <w:sz w:val="18"/>
                <w:szCs w:val="18"/>
              </w:rPr>
              <w:t xml:space="preserve"> </w:t>
            </w:r>
            <w:r>
              <w:rPr>
                <w:i/>
                <w:noProof/>
                <w:sz w:val="18"/>
                <w:szCs w:val="18"/>
              </w:rPr>
              <w:t>зграда</w:t>
            </w:r>
            <w:r w:rsidRPr="00046D73">
              <w:rPr>
                <w:i/>
                <w:noProof/>
                <w:sz w:val="18"/>
                <w:szCs w:val="18"/>
              </w:rPr>
              <w:t xml:space="preserve"> </w:t>
            </w:r>
            <w:r>
              <w:rPr>
                <w:i/>
                <w:noProof/>
                <w:sz w:val="18"/>
                <w:szCs w:val="18"/>
              </w:rPr>
              <w:t>у</w:t>
            </w:r>
            <w:r w:rsidRPr="00046D73">
              <w:rPr>
                <w:i/>
                <w:noProof/>
                <w:sz w:val="18"/>
                <w:szCs w:val="18"/>
              </w:rPr>
              <w:t xml:space="preserve"> </w:t>
            </w:r>
            <w:r>
              <w:rPr>
                <w:i/>
                <w:noProof/>
                <w:sz w:val="18"/>
                <w:szCs w:val="18"/>
              </w:rPr>
              <w:t>односу</w:t>
            </w:r>
            <w:r w:rsidRPr="00046D73">
              <w:rPr>
                <w:i/>
                <w:noProof/>
                <w:sz w:val="18"/>
                <w:szCs w:val="18"/>
              </w:rPr>
              <w:t xml:space="preserve"> </w:t>
            </w:r>
            <w:r>
              <w:rPr>
                <w:i/>
                <w:noProof/>
                <w:sz w:val="18"/>
                <w:szCs w:val="18"/>
              </w:rPr>
              <w:t>на</w:t>
            </w:r>
            <w:r w:rsidRPr="00046D73">
              <w:rPr>
                <w:i/>
                <w:noProof/>
                <w:sz w:val="18"/>
                <w:szCs w:val="18"/>
              </w:rPr>
              <w:t xml:space="preserve"> </w:t>
            </w:r>
            <w:r>
              <w:rPr>
                <w:i/>
                <w:noProof/>
                <w:sz w:val="18"/>
                <w:szCs w:val="18"/>
              </w:rPr>
              <w:t>постојеће</w:t>
            </w:r>
            <w:r w:rsidRPr="00046D73">
              <w:rPr>
                <w:i/>
                <w:noProof/>
                <w:sz w:val="18"/>
                <w:szCs w:val="18"/>
              </w:rPr>
              <w:t xml:space="preserve"> </w:t>
            </w:r>
            <w:r>
              <w:rPr>
                <w:i/>
                <w:noProof/>
                <w:sz w:val="18"/>
                <w:szCs w:val="18"/>
              </w:rPr>
              <w:t>просјечно</w:t>
            </w:r>
            <w:r w:rsidRPr="00046D73">
              <w:rPr>
                <w:i/>
                <w:noProof/>
                <w:sz w:val="18"/>
                <w:szCs w:val="18"/>
              </w:rPr>
              <w:t xml:space="preserve"> </w:t>
            </w:r>
            <w:r>
              <w:rPr>
                <w:i/>
                <w:noProof/>
                <w:sz w:val="18"/>
                <w:szCs w:val="18"/>
              </w:rPr>
              <w:t>стање</w:t>
            </w:r>
            <w:r w:rsidRPr="00046D73">
              <w:rPr>
                <w:i/>
                <w:noProof/>
                <w:sz w:val="18"/>
                <w:szCs w:val="18"/>
              </w:rPr>
              <w:t xml:space="preserve"> </w:t>
            </w:r>
            <w:r>
              <w:rPr>
                <w:i/>
                <w:noProof/>
                <w:sz w:val="18"/>
                <w:szCs w:val="18"/>
              </w:rPr>
              <w:t>фонда</w:t>
            </w:r>
            <w:r w:rsidRPr="00046D73">
              <w:rPr>
                <w:i/>
                <w:noProof/>
                <w:sz w:val="18"/>
                <w:szCs w:val="18"/>
              </w:rPr>
              <w:t xml:space="preserve"> </w:t>
            </w:r>
            <w:r>
              <w:rPr>
                <w:i/>
                <w:noProof/>
                <w:sz w:val="18"/>
                <w:szCs w:val="18"/>
              </w:rPr>
              <w:t>зграда</w:t>
            </w:r>
          </w:p>
        </w:tc>
      </w:tr>
      <w:tr w:rsidR="003B72F7" w:rsidTr="00040571">
        <w:tc>
          <w:tcPr>
            <w:tcW w:w="431" w:type="pct"/>
            <w:shd w:val="clear" w:color="auto" w:fill="auto"/>
          </w:tcPr>
          <w:p w:rsidR="003B72F7" w:rsidRPr="00332D93" w:rsidRDefault="00EE5740" w:rsidP="00040571">
            <w:pPr>
              <w:spacing w:before="40"/>
              <w:rPr>
                <w:noProof/>
                <w:sz w:val="18"/>
                <w:szCs w:val="18"/>
              </w:rPr>
            </w:pPr>
            <w:r>
              <w:rPr>
                <w:noProof/>
                <w:sz w:val="18"/>
                <w:szCs w:val="18"/>
                <w:lang w:val="sr-Cyrl-RS"/>
              </w:rPr>
              <w:t>Д</w:t>
            </w:r>
            <w:r w:rsidR="003B72F7">
              <w:rPr>
                <w:noProof/>
                <w:sz w:val="18"/>
                <w:szCs w:val="18"/>
              </w:rPr>
              <w:t>.5</w:t>
            </w:r>
          </w:p>
        </w:tc>
        <w:tc>
          <w:tcPr>
            <w:tcW w:w="750" w:type="pct"/>
            <w:shd w:val="clear" w:color="auto" w:fill="auto"/>
          </w:tcPr>
          <w:p w:rsidR="003B72F7" w:rsidRPr="009B2306" w:rsidRDefault="003B72F7" w:rsidP="00040571">
            <w:pPr>
              <w:spacing w:before="40"/>
              <w:jc w:val="center"/>
              <w:rPr>
                <w:noProof/>
                <w:sz w:val="18"/>
                <w:szCs w:val="18"/>
              </w:rPr>
            </w:pPr>
            <w:r>
              <w:rPr>
                <w:rFonts w:ascii="Calibri" w:eastAsia="Times New Roman" w:hAnsi="Calibri" w:cs="Times New Roman"/>
                <w:color w:val="000000"/>
                <w:sz w:val="18"/>
                <w:szCs w:val="18"/>
                <w:lang w:val="hr-HR" w:eastAsia="hr-HR"/>
              </w:rPr>
              <w:t>Број</w:t>
            </w:r>
            <w:r w:rsidRPr="009B2306">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купљених</w:t>
            </w:r>
            <w:r w:rsidRPr="009B2306">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ЕЕ</w:t>
            </w:r>
            <w:r w:rsidRPr="009B2306">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уређаја</w:t>
            </w:r>
          </w:p>
        </w:tc>
        <w:tc>
          <w:tcPr>
            <w:tcW w:w="600" w:type="pct"/>
            <w:shd w:val="clear" w:color="auto" w:fill="auto"/>
          </w:tcPr>
          <w:p w:rsidR="003B72F7" w:rsidRPr="00A1235D" w:rsidRDefault="003B72F7" w:rsidP="00040571">
            <w:pPr>
              <w:spacing w:before="40"/>
              <w:jc w:val="center"/>
              <w:rPr>
                <w:noProof/>
                <w:sz w:val="18"/>
                <w:szCs w:val="18"/>
              </w:rPr>
            </w:pPr>
            <w:r>
              <w:rPr>
                <w:rFonts w:ascii="Calibri" w:eastAsia="Times New Roman" w:hAnsi="Calibri" w:cs="Times New Roman"/>
                <w:color w:val="000000"/>
                <w:sz w:val="18"/>
                <w:szCs w:val="18"/>
                <w:lang w:val="hr-HR" w:eastAsia="hr-HR"/>
              </w:rPr>
              <w:t>7077</w:t>
            </w:r>
          </w:p>
        </w:tc>
        <w:tc>
          <w:tcPr>
            <w:tcW w:w="3219" w:type="pct"/>
            <w:shd w:val="clear" w:color="auto" w:fill="auto"/>
          </w:tcPr>
          <w:p w:rsidR="003B72F7" w:rsidRDefault="003B72F7" w:rsidP="00040571">
            <w:pPr>
              <w:spacing w:before="40"/>
              <w:rPr>
                <w:b/>
                <w:i/>
                <w:noProof/>
                <w:sz w:val="18"/>
                <w:szCs w:val="18"/>
                <w:u w:val="single"/>
              </w:rPr>
            </w:pPr>
            <w:r>
              <w:rPr>
                <w:b/>
                <w:i/>
                <w:noProof/>
                <w:sz w:val="18"/>
                <w:szCs w:val="18"/>
                <w:u w:val="single"/>
              </w:rPr>
              <w:t>Улазне</w:t>
            </w:r>
            <w:r w:rsidRPr="000F367C">
              <w:rPr>
                <w:b/>
                <w:i/>
                <w:noProof/>
                <w:sz w:val="18"/>
                <w:szCs w:val="18"/>
                <w:u w:val="single"/>
              </w:rPr>
              <w:t xml:space="preserve"> </w:t>
            </w:r>
            <w:r>
              <w:rPr>
                <w:b/>
                <w:i/>
                <w:noProof/>
                <w:sz w:val="18"/>
                <w:szCs w:val="18"/>
                <w:u w:val="single"/>
              </w:rPr>
              <w:t>претпоставке</w:t>
            </w:r>
            <w:r w:rsidRPr="000F367C">
              <w:rPr>
                <w:b/>
                <w:i/>
                <w:noProof/>
                <w:sz w:val="18"/>
                <w:szCs w:val="18"/>
                <w:u w:val="single"/>
              </w:rPr>
              <w:t xml:space="preserve"> </w:t>
            </w:r>
            <w:r>
              <w:rPr>
                <w:b/>
                <w:i/>
                <w:noProof/>
                <w:sz w:val="18"/>
                <w:szCs w:val="18"/>
                <w:u w:val="single"/>
              </w:rPr>
              <w:t>за</w:t>
            </w:r>
            <w:r w:rsidRPr="000F367C">
              <w:rPr>
                <w:b/>
                <w:i/>
                <w:noProof/>
                <w:sz w:val="18"/>
                <w:szCs w:val="18"/>
                <w:u w:val="single"/>
              </w:rPr>
              <w:t xml:space="preserve"> </w:t>
            </w:r>
            <w:r>
              <w:rPr>
                <w:b/>
                <w:i/>
                <w:noProof/>
                <w:sz w:val="18"/>
                <w:szCs w:val="18"/>
                <w:u w:val="single"/>
              </w:rPr>
              <w:t>прорачун</w:t>
            </w:r>
            <w:r w:rsidRPr="000F367C">
              <w:rPr>
                <w:b/>
                <w:i/>
                <w:noProof/>
                <w:sz w:val="18"/>
                <w:szCs w:val="18"/>
                <w:u w:val="single"/>
              </w:rPr>
              <w:t xml:space="preserve"> </w:t>
            </w:r>
            <w:r>
              <w:rPr>
                <w:b/>
                <w:i/>
                <w:noProof/>
                <w:sz w:val="18"/>
                <w:szCs w:val="18"/>
                <w:u w:val="single"/>
              </w:rPr>
              <w:t>вриједности</w:t>
            </w:r>
            <w:r w:rsidRPr="000F367C">
              <w:rPr>
                <w:b/>
                <w:i/>
                <w:noProof/>
                <w:sz w:val="18"/>
                <w:szCs w:val="18"/>
                <w:u w:val="single"/>
              </w:rPr>
              <w:t xml:space="preserve"> </w:t>
            </w:r>
            <w:r>
              <w:rPr>
                <w:b/>
                <w:i/>
                <w:noProof/>
                <w:sz w:val="18"/>
                <w:szCs w:val="18"/>
                <w:u w:val="single"/>
              </w:rPr>
              <w:t>индикатора и износа потребних финансијских средстава:</w:t>
            </w:r>
          </w:p>
          <w:p w:rsidR="003B72F7" w:rsidRDefault="003B72F7" w:rsidP="00040571">
            <w:pPr>
              <w:spacing w:before="40"/>
              <w:rPr>
                <w:noProof/>
                <w:sz w:val="18"/>
                <w:szCs w:val="18"/>
              </w:rPr>
            </w:pPr>
            <w:r>
              <w:rPr>
                <w:noProof/>
                <w:sz w:val="18"/>
                <w:szCs w:val="18"/>
              </w:rPr>
              <w:t>Укупан број домаћинстава у Републици Српској: 413.226;</w:t>
            </w:r>
          </w:p>
          <w:p w:rsidR="003B72F7" w:rsidRDefault="003B72F7" w:rsidP="00040571">
            <w:pPr>
              <w:spacing w:before="40"/>
              <w:rPr>
                <w:noProof/>
                <w:sz w:val="18"/>
                <w:szCs w:val="18"/>
              </w:rPr>
            </w:pPr>
            <w:r>
              <w:rPr>
                <w:noProof/>
                <w:sz w:val="18"/>
                <w:szCs w:val="18"/>
              </w:rPr>
              <w:t>% домаћинстава који посједују</w:t>
            </w:r>
            <w:r>
              <w:rPr>
                <w:rStyle w:val="FootnoteReference"/>
                <w:noProof/>
                <w:sz w:val="18"/>
                <w:szCs w:val="18"/>
              </w:rPr>
              <w:footnoteReference w:id="12"/>
            </w:r>
            <w:r>
              <w:rPr>
                <w:noProof/>
                <w:sz w:val="18"/>
                <w:szCs w:val="18"/>
              </w:rPr>
              <w:t>:</w:t>
            </w:r>
          </w:p>
          <w:p w:rsidR="003B72F7" w:rsidRDefault="003B72F7" w:rsidP="003B72F7">
            <w:pPr>
              <w:pStyle w:val="ListParagraph"/>
              <w:numPr>
                <w:ilvl w:val="0"/>
                <w:numId w:val="37"/>
              </w:numPr>
              <w:ind w:left="765" w:hanging="357"/>
              <w:rPr>
                <w:noProof/>
                <w:sz w:val="18"/>
                <w:szCs w:val="18"/>
              </w:rPr>
            </w:pPr>
            <w:r>
              <w:rPr>
                <w:noProof/>
                <w:sz w:val="18"/>
                <w:szCs w:val="18"/>
              </w:rPr>
              <w:t>Фрижидер</w:t>
            </w:r>
            <w:r w:rsidRPr="007A5DEB">
              <w:rPr>
                <w:noProof/>
                <w:sz w:val="18"/>
                <w:szCs w:val="18"/>
              </w:rPr>
              <w:t xml:space="preserve">: </w:t>
            </w:r>
            <w:r>
              <w:rPr>
                <w:noProof/>
                <w:sz w:val="18"/>
                <w:szCs w:val="18"/>
              </w:rPr>
              <w:t>67.7</w:t>
            </w:r>
            <w:r w:rsidRPr="007A5DEB">
              <w:rPr>
                <w:noProof/>
                <w:sz w:val="18"/>
                <w:szCs w:val="18"/>
              </w:rPr>
              <w:t>%;</w:t>
            </w:r>
          </w:p>
          <w:p w:rsidR="003B72F7" w:rsidRDefault="003B72F7" w:rsidP="003B72F7">
            <w:pPr>
              <w:pStyle w:val="ListParagraph"/>
              <w:numPr>
                <w:ilvl w:val="0"/>
                <w:numId w:val="37"/>
              </w:numPr>
              <w:ind w:left="765" w:hanging="357"/>
              <w:contextualSpacing w:val="0"/>
              <w:rPr>
                <w:noProof/>
                <w:sz w:val="18"/>
                <w:szCs w:val="18"/>
              </w:rPr>
            </w:pPr>
            <w:r>
              <w:rPr>
                <w:noProof/>
                <w:sz w:val="18"/>
                <w:szCs w:val="18"/>
              </w:rPr>
              <w:t>Фрижидер са замрзивачем: 36.7%;</w:t>
            </w:r>
          </w:p>
          <w:p w:rsidR="003B72F7" w:rsidRDefault="003B72F7" w:rsidP="003B72F7">
            <w:pPr>
              <w:pStyle w:val="ListParagraph"/>
              <w:numPr>
                <w:ilvl w:val="0"/>
                <w:numId w:val="37"/>
              </w:numPr>
              <w:ind w:left="765" w:hanging="357"/>
              <w:contextualSpacing w:val="0"/>
              <w:rPr>
                <w:noProof/>
                <w:sz w:val="18"/>
                <w:szCs w:val="18"/>
              </w:rPr>
            </w:pPr>
            <w:r>
              <w:rPr>
                <w:noProof/>
                <w:sz w:val="18"/>
                <w:szCs w:val="18"/>
              </w:rPr>
              <w:t>Замрзивач: 75.2%;</w:t>
            </w:r>
          </w:p>
          <w:p w:rsidR="003B72F7" w:rsidRDefault="003B72F7" w:rsidP="003B72F7">
            <w:pPr>
              <w:pStyle w:val="ListParagraph"/>
              <w:numPr>
                <w:ilvl w:val="0"/>
                <w:numId w:val="37"/>
              </w:numPr>
              <w:ind w:left="765" w:hanging="357"/>
              <w:contextualSpacing w:val="0"/>
              <w:rPr>
                <w:noProof/>
                <w:sz w:val="18"/>
                <w:szCs w:val="18"/>
              </w:rPr>
            </w:pPr>
            <w:r>
              <w:rPr>
                <w:noProof/>
                <w:sz w:val="18"/>
                <w:szCs w:val="18"/>
              </w:rPr>
              <w:t>Машина за прање веша: 89.0%;</w:t>
            </w:r>
          </w:p>
          <w:p w:rsidR="003B72F7" w:rsidRPr="007A5DEB" w:rsidRDefault="003B72F7" w:rsidP="003B72F7">
            <w:pPr>
              <w:pStyle w:val="ListParagraph"/>
              <w:numPr>
                <w:ilvl w:val="0"/>
                <w:numId w:val="37"/>
              </w:numPr>
              <w:ind w:left="765" w:hanging="357"/>
              <w:contextualSpacing w:val="0"/>
              <w:rPr>
                <w:noProof/>
                <w:sz w:val="18"/>
                <w:szCs w:val="18"/>
              </w:rPr>
            </w:pPr>
            <w:r>
              <w:rPr>
                <w:noProof/>
                <w:sz w:val="18"/>
                <w:szCs w:val="18"/>
              </w:rPr>
              <w:t>Машина за прање суђа: 13.0%.</w:t>
            </w:r>
          </w:p>
          <w:p w:rsidR="003B72F7" w:rsidRDefault="003B72F7" w:rsidP="00040571">
            <w:pPr>
              <w:spacing w:before="40"/>
              <w:rPr>
                <w:noProof/>
                <w:sz w:val="18"/>
                <w:szCs w:val="18"/>
              </w:rPr>
            </w:pPr>
            <w:r>
              <w:rPr>
                <w:noProof/>
                <w:sz w:val="18"/>
                <w:szCs w:val="18"/>
              </w:rPr>
              <w:t>Просјечна годишња уштеда (</w:t>
            </w:r>
            <w:r w:rsidR="009C17CD">
              <w:rPr>
                <w:noProof/>
                <w:sz w:val="18"/>
                <w:szCs w:val="18"/>
              </w:rPr>
              <w:t>KWh</w:t>
            </w:r>
            <w:r>
              <w:rPr>
                <w:noProof/>
                <w:sz w:val="18"/>
                <w:szCs w:val="18"/>
              </w:rPr>
              <w:t>) замјеном постојећих новим уређајима класе А++ или А+++: Фрижидер: 211 (366-155), Фрижидер са замрзивачем: 480 (700-220), Замрзивач: 500 (700-500), Машина за прање веша: 185 (395-210), Машина за прање суђа: 250 (500-250);</w:t>
            </w:r>
          </w:p>
          <w:p w:rsidR="003B72F7" w:rsidRDefault="003B72F7" w:rsidP="00040571">
            <w:pPr>
              <w:spacing w:before="40"/>
              <w:rPr>
                <w:noProof/>
                <w:sz w:val="18"/>
                <w:szCs w:val="18"/>
              </w:rPr>
            </w:pPr>
            <w:r>
              <w:rPr>
                <w:noProof/>
                <w:sz w:val="18"/>
                <w:szCs w:val="18"/>
              </w:rPr>
              <w:t xml:space="preserve">Просјечна годишња уштеда по једном просјечном уређају: 314 </w:t>
            </w:r>
            <w:r w:rsidR="009C17CD">
              <w:rPr>
                <w:noProof/>
                <w:sz w:val="18"/>
                <w:szCs w:val="18"/>
              </w:rPr>
              <w:t>KWh</w:t>
            </w:r>
            <w:r>
              <w:rPr>
                <w:noProof/>
                <w:sz w:val="18"/>
                <w:szCs w:val="18"/>
              </w:rPr>
              <w:t xml:space="preserve"> (= укупна могућа уштеда за све уређаје /укупан број уређаја);</w:t>
            </w:r>
          </w:p>
          <w:p w:rsidR="003B72F7" w:rsidRPr="002036E4" w:rsidRDefault="003B72F7" w:rsidP="00040571">
            <w:pPr>
              <w:spacing w:before="40"/>
              <w:ind w:left="708"/>
              <w:rPr>
                <w:noProof/>
                <w:sz w:val="18"/>
                <w:szCs w:val="18"/>
              </w:rPr>
            </w:pPr>
            <w:r>
              <w:rPr>
                <w:noProof/>
                <w:sz w:val="18"/>
                <w:szCs w:val="18"/>
              </w:rPr>
              <w:t>Вриједност индикатора: Очекивани износ уштеде /314</w:t>
            </w:r>
          </w:p>
          <w:p w:rsidR="003B72F7" w:rsidRPr="000F367C" w:rsidRDefault="003B72F7" w:rsidP="00040571">
            <w:pPr>
              <w:spacing w:before="40"/>
              <w:rPr>
                <w:noProof/>
                <w:sz w:val="18"/>
                <w:szCs w:val="18"/>
              </w:rPr>
            </w:pPr>
            <w:r>
              <w:rPr>
                <w:b/>
                <w:noProof/>
                <w:sz w:val="18"/>
                <w:szCs w:val="18"/>
              </w:rPr>
              <w:t>Коефицијент</w:t>
            </w:r>
            <w:r w:rsidRPr="000D688F">
              <w:rPr>
                <w:b/>
                <w:noProof/>
                <w:sz w:val="18"/>
                <w:szCs w:val="18"/>
              </w:rPr>
              <w:t xml:space="preserve"> </w:t>
            </w:r>
            <w:r w:rsidR="009C17CD">
              <w:rPr>
                <w:b/>
                <w:noProof/>
                <w:sz w:val="18"/>
                <w:szCs w:val="18"/>
              </w:rPr>
              <w:t>KWh</w:t>
            </w:r>
            <w:r w:rsidRPr="000D688F">
              <w:rPr>
                <w:b/>
                <w:noProof/>
                <w:sz w:val="18"/>
                <w:szCs w:val="18"/>
              </w:rPr>
              <w:t>/</w:t>
            </w:r>
            <w:r>
              <w:rPr>
                <w:b/>
                <w:noProof/>
                <w:sz w:val="18"/>
                <w:szCs w:val="18"/>
              </w:rPr>
              <w:t>КМ</w:t>
            </w:r>
            <w:r w:rsidRPr="000D688F">
              <w:rPr>
                <w:b/>
                <w:noProof/>
                <w:sz w:val="18"/>
                <w:szCs w:val="18"/>
              </w:rPr>
              <w:t xml:space="preserve"> </w:t>
            </w:r>
            <w:r>
              <w:rPr>
                <w:b/>
                <w:noProof/>
                <w:sz w:val="18"/>
                <w:szCs w:val="18"/>
              </w:rPr>
              <w:t>инвестиција</w:t>
            </w:r>
            <w:r>
              <w:rPr>
                <w:noProof/>
                <w:sz w:val="18"/>
                <w:szCs w:val="18"/>
              </w:rPr>
              <w:t>: 0,32</w:t>
            </w:r>
          </w:p>
          <w:p w:rsidR="003B72F7" w:rsidRPr="00332D93" w:rsidRDefault="003B72F7" w:rsidP="00040571">
            <w:pPr>
              <w:spacing w:before="40" w:after="40"/>
              <w:rPr>
                <w:noProof/>
                <w:sz w:val="18"/>
                <w:szCs w:val="18"/>
              </w:rPr>
            </w:pPr>
            <w:r>
              <w:rPr>
                <w:noProof/>
                <w:sz w:val="18"/>
                <w:szCs w:val="18"/>
              </w:rPr>
              <w:t>Износ потребних финансијских средстава: Очекивани износ уштеде /0,32</w:t>
            </w:r>
          </w:p>
        </w:tc>
      </w:tr>
      <w:tr w:rsidR="003B72F7" w:rsidTr="00040571">
        <w:tc>
          <w:tcPr>
            <w:tcW w:w="5000" w:type="pct"/>
            <w:gridSpan w:val="4"/>
          </w:tcPr>
          <w:p w:rsidR="003B72F7" w:rsidRPr="009B2306" w:rsidRDefault="003B72F7" w:rsidP="00040571">
            <w:pPr>
              <w:spacing w:before="40" w:after="40"/>
              <w:rPr>
                <w:b/>
                <w:i/>
                <w:noProof/>
                <w:sz w:val="18"/>
                <w:szCs w:val="18"/>
              </w:rPr>
            </w:pPr>
            <w:r>
              <w:rPr>
                <w:b/>
                <w:i/>
                <w:noProof/>
                <w:sz w:val="18"/>
                <w:szCs w:val="18"/>
              </w:rPr>
              <w:t>Сектор јавних и комерцијалних услуга</w:t>
            </w:r>
          </w:p>
        </w:tc>
      </w:tr>
      <w:tr w:rsidR="003B72F7" w:rsidTr="00040571">
        <w:tc>
          <w:tcPr>
            <w:tcW w:w="431" w:type="pct"/>
            <w:shd w:val="clear" w:color="auto" w:fill="auto"/>
          </w:tcPr>
          <w:p w:rsidR="003B72F7" w:rsidRPr="00332D93" w:rsidRDefault="00EE5740" w:rsidP="00040571">
            <w:pPr>
              <w:spacing w:before="40"/>
              <w:rPr>
                <w:noProof/>
                <w:sz w:val="18"/>
                <w:szCs w:val="18"/>
              </w:rPr>
            </w:pPr>
            <w:r>
              <w:rPr>
                <w:noProof/>
                <w:sz w:val="18"/>
                <w:szCs w:val="18"/>
                <w:lang w:val="sr-Cyrl-RS"/>
              </w:rPr>
              <w:t>У</w:t>
            </w:r>
            <w:r w:rsidR="003B72F7">
              <w:rPr>
                <w:noProof/>
                <w:sz w:val="18"/>
                <w:szCs w:val="18"/>
              </w:rPr>
              <w:t>.1</w:t>
            </w:r>
          </w:p>
        </w:tc>
        <w:tc>
          <w:tcPr>
            <w:tcW w:w="750" w:type="pct"/>
            <w:shd w:val="clear" w:color="auto" w:fill="auto"/>
          </w:tcPr>
          <w:p w:rsidR="003B72F7" w:rsidRPr="002C0F82" w:rsidRDefault="003B72F7" w:rsidP="00040571">
            <w:pPr>
              <w:spacing w:before="40"/>
              <w:jc w:val="center"/>
              <w:rPr>
                <w:noProof/>
                <w:sz w:val="18"/>
                <w:szCs w:val="18"/>
              </w:rPr>
            </w:pPr>
            <w:r>
              <w:rPr>
                <w:rFonts w:ascii="Calibri" w:eastAsia="Times New Roman" w:hAnsi="Calibri" w:cs="Times New Roman"/>
                <w:color w:val="000000"/>
                <w:sz w:val="18"/>
                <w:szCs w:val="18"/>
                <w:lang w:val="hr-HR" w:eastAsia="hr-HR"/>
              </w:rPr>
              <w:t>м</w:t>
            </w:r>
            <w:r w:rsidRPr="005F471F">
              <w:rPr>
                <w:rFonts w:ascii="Calibri" w:eastAsia="Times New Roman" w:hAnsi="Calibri" w:cs="Times New Roman"/>
                <w:color w:val="000000"/>
                <w:sz w:val="18"/>
                <w:szCs w:val="18"/>
                <w:lang w:val="hr-HR" w:eastAsia="hr-HR"/>
              </w:rPr>
              <w:t xml:space="preserve">2 </w:t>
            </w:r>
            <w:r>
              <w:rPr>
                <w:rFonts w:ascii="Calibri" w:eastAsia="Times New Roman" w:hAnsi="Calibri" w:cs="Times New Roman"/>
                <w:color w:val="000000"/>
                <w:sz w:val="18"/>
                <w:szCs w:val="18"/>
                <w:lang w:val="hr-HR" w:eastAsia="hr-HR"/>
              </w:rPr>
              <w:t>гријаног</w:t>
            </w:r>
            <w:r w:rsidRPr="005F471F">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простора</w:t>
            </w:r>
            <w:r w:rsidRPr="005F471F">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за</w:t>
            </w:r>
            <w:r w:rsidRPr="005F471F">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који</w:t>
            </w:r>
            <w:r w:rsidRPr="005F471F">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је</w:t>
            </w:r>
            <w:r w:rsidRPr="005F471F">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обновљен омотач зграде</w:t>
            </w:r>
          </w:p>
        </w:tc>
        <w:tc>
          <w:tcPr>
            <w:tcW w:w="600" w:type="pct"/>
            <w:shd w:val="clear" w:color="auto" w:fill="auto"/>
          </w:tcPr>
          <w:p w:rsidR="003B72F7" w:rsidRPr="00A1235D" w:rsidRDefault="003B72F7" w:rsidP="00040571">
            <w:pPr>
              <w:spacing w:before="40"/>
              <w:jc w:val="center"/>
              <w:rPr>
                <w:noProof/>
                <w:sz w:val="18"/>
                <w:szCs w:val="18"/>
              </w:rPr>
            </w:pPr>
            <w:r>
              <w:rPr>
                <w:noProof/>
                <w:sz w:val="18"/>
                <w:szCs w:val="18"/>
              </w:rPr>
              <w:t>2.410.395</w:t>
            </w:r>
          </w:p>
        </w:tc>
        <w:tc>
          <w:tcPr>
            <w:tcW w:w="3219" w:type="pct"/>
            <w:shd w:val="clear" w:color="auto" w:fill="auto"/>
          </w:tcPr>
          <w:p w:rsidR="003B72F7" w:rsidRPr="00946596" w:rsidRDefault="003B72F7" w:rsidP="00040571">
            <w:pPr>
              <w:spacing w:before="40"/>
              <w:rPr>
                <w:b/>
                <w:i/>
                <w:noProof/>
                <w:sz w:val="18"/>
                <w:szCs w:val="18"/>
                <w:u w:val="single"/>
              </w:rPr>
            </w:pPr>
            <w:r>
              <w:rPr>
                <w:b/>
                <w:i/>
                <w:noProof/>
                <w:sz w:val="18"/>
                <w:szCs w:val="18"/>
                <w:u w:val="single"/>
              </w:rPr>
              <w:t>Улазне</w:t>
            </w:r>
            <w:r w:rsidRPr="000F367C">
              <w:rPr>
                <w:b/>
                <w:i/>
                <w:noProof/>
                <w:sz w:val="18"/>
                <w:szCs w:val="18"/>
                <w:u w:val="single"/>
              </w:rPr>
              <w:t xml:space="preserve"> </w:t>
            </w:r>
            <w:r>
              <w:rPr>
                <w:b/>
                <w:i/>
                <w:noProof/>
                <w:sz w:val="18"/>
                <w:szCs w:val="18"/>
                <w:u w:val="single"/>
              </w:rPr>
              <w:t>претпоставке</w:t>
            </w:r>
            <w:r w:rsidRPr="000F367C">
              <w:rPr>
                <w:b/>
                <w:i/>
                <w:noProof/>
                <w:sz w:val="18"/>
                <w:szCs w:val="18"/>
                <w:u w:val="single"/>
              </w:rPr>
              <w:t xml:space="preserve"> </w:t>
            </w:r>
            <w:r>
              <w:rPr>
                <w:b/>
                <w:i/>
                <w:noProof/>
                <w:sz w:val="18"/>
                <w:szCs w:val="18"/>
                <w:u w:val="single"/>
              </w:rPr>
              <w:t>за</w:t>
            </w:r>
            <w:r w:rsidRPr="000F367C">
              <w:rPr>
                <w:b/>
                <w:i/>
                <w:noProof/>
                <w:sz w:val="18"/>
                <w:szCs w:val="18"/>
                <w:u w:val="single"/>
              </w:rPr>
              <w:t xml:space="preserve"> </w:t>
            </w:r>
            <w:r>
              <w:rPr>
                <w:b/>
                <w:i/>
                <w:noProof/>
                <w:sz w:val="18"/>
                <w:szCs w:val="18"/>
                <w:u w:val="single"/>
              </w:rPr>
              <w:t>прорачун</w:t>
            </w:r>
            <w:r w:rsidRPr="000F367C">
              <w:rPr>
                <w:b/>
                <w:i/>
                <w:noProof/>
                <w:sz w:val="18"/>
                <w:szCs w:val="18"/>
                <w:u w:val="single"/>
              </w:rPr>
              <w:t xml:space="preserve"> </w:t>
            </w:r>
            <w:r>
              <w:rPr>
                <w:b/>
                <w:i/>
                <w:noProof/>
                <w:sz w:val="18"/>
                <w:szCs w:val="18"/>
                <w:u w:val="single"/>
              </w:rPr>
              <w:t>вриједности</w:t>
            </w:r>
            <w:r w:rsidRPr="000F367C">
              <w:rPr>
                <w:b/>
                <w:i/>
                <w:noProof/>
                <w:sz w:val="18"/>
                <w:szCs w:val="18"/>
                <w:u w:val="single"/>
              </w:rPr>
              <w:t xml:space="preserve"> </w:t>
            </w:r>
            <w:r>
              <w:rPr>
                <w:b/>
                <w:i/>
                <w:noProof/>
                <w:sz w:val="18"/>
                <w:szCs w:val="18"/>
                <w:u w:val="single"/>
              </w:rPr>
              <w:t>индикатора и износа потребних финансијских средстава ( кориштене у „Анализи реалности</w:t>
            </w:r>
            <w:r>
              <w:rPr>
                <w:b/>
                <w:i/>
                <w:noProof/>
                <w:sz w:val="18"/>
                <w:szCs w:val="18"/>
              </w:rPr>
              <w:t>“):</w:t>
            </w:r>
          </w:p>
          <w:p w:rsidR="003B72F7" w:rsidRDefault="003B72F7" w:rsidP="00040571">
            <w:pPr>
              <w:spacing w:before="40"/>
              <w:rPr>
                <w:noProof/>
                <w:sz w:val="18"/>
                <w:szCs w:val="18"/>
              </w:rPr>
            </w:pPr>
            <w:r>
              <w:rPr>
                <w:noProof/>
                <w:sz w:val="18"/>
                <w:szCs w:val="18"/>
              </w:rPr>
              <w:t xml:space="preserve">Према подацима из 6 </w:t>
            </w:r>
            <w:r>
              <w:rPr>
                <w:b/>
                <w:i/>
                <w:noProof/>
                <w:sz w:val="18"/>
                <w:szCs w:val="18"/>
              </w:rPr>
              <w:t>Студија</w:t>
            </w:r>
            <w:r w:rsidRPr="00F301C6">
              <w:rPr>
                <w:b/>
                <w:i/>
                <w:noProof/>
                <w:sz w:val="18"/>
                <w:szCs w:val="18"/>
              </w:rPr>
              <w:t xml:space="preserve"> </w:t>
            </w:r>
            <w:r>
              <w:rPr>
                <w:b/>
                <w:i/>
                <w:noProof/>
                <w:sz w:val="18"/>
                <w:szCs w:val="18"/>
              </w:rPr>
              <w:t>енергетске</w:t>
            </w:r>
            <w:r w:rsidRPr="00F301C6">
              <w:rPr>
                <w:b/>
                <w:i/>
                <w:noProof/>
                <w:sz w:val="18"/>
                <w:szCs w:val="18"/>
              </w:rPr>
              <w:t xml:space="preserve"> </w:t>
            </w:r>
            <w:r>
              <w:rPr>
                <w:b/>
                <w:i/>
                <w:noProof/>
                <w:sz w:val="18"/>
                <w:szCs w:val="18"/>
              </w:rPr>
              <w:t>ефикасности</w:t>
            </w:r>
            <w:r w:rsidRPr="00F301C6">
              <w:rPr>
                <w:b/>
                <w:i/>
                <w:noProof/>
                <w:sz w:val="18"/>
                <w:szCs w:val="18"/>
              </w:rPr>
              <w:t xml:space="preserve"> </w:t>
            </w:r>
            <w:r>
              <w:rPr>
                <w:b/>
                <w:i/>
                <w:noProof/>
                <w:sz w:val="18"/>
                <w:szCs w:val="18"/>
              </w:rPr>
              <w:t>јавних</w:t>
            </w:r>
            <w:r w:rsidRPr="00F301C6">
              <w:rPr>
                <w:b/>
                <w:i/>
                <w:noProof/>
                <w:sz w:val="18"/>
                <w:szCs w:val="18"/>
              </w:rPr>
              <w:t xml:space="preserve"> </w:t>
            </w:r>
            <w:r>
              <w:rPr>
                <w:b/>
                <w:i/>
                <w:noProof/>
                <w:sz w:val="18"/>
                <w:szCs w:val="18"/>
              </w:rPr>
              <w:t>објеката</w:t>
            </w:r>
            <w:r>
              <w:rPr>
                <w:noProof/>
                <w:sz w:val="18"/>
                <w:szCs w:val="18"/>
              </w:rPr>
              <w:t xml:space="preserve"> (које обухватају укупно 1524 објеката, укупна гријана површина тих објеката је 2.718.046 м2, укупна инвестиција у мјеру енергетске обнове вањског омотача разматраних објеката износи 165.919.968 КМ, а енергетске уштеде 213.947.277 </w:t>
            </w:r>
            <w:r w:rsidR="009C17CD">
              <w:rPr>
                <w:noProof/>
                <w:sz w:val="18"/>
                <w:szCs w:val="18"/>
              </w:rPr>
              <w:t>KWh</w:t>
            </w:r>
            <w:r>
              <w:rPr>
                <w:noProof/>
                <w:sz w:val="18"/>
                <w:szCs w:val="18"/>
              </w:rPr>
              <w:t xml:space="preserve">, што даје просјечан однос 78,71 </w:t>
            </w:r>
            <w:r w:rsidR="009C17CD">
              <w:rPr>
                <w:noProof/>
                <w:sz w:val="18"/>
                <w:szCs w:val="18"/>
              </w:rPr>
              <w:t>KWh</w:t>
            </w:r>
            <w:r>
              <w:rPr>
                <w:noProof/>
                <w:sz w:val="18"/>
                <w:szCs w:val="18"/>
              </w:rPr>
              <w:t>/м2.</w:t>
            </w:r>
          </w:p>
          <w:p w:rsidR="003B72F7" w:rsidRPr="002036E4" w:rsidRDefault="003B72F7" w:rsidP="00040571">
            <w:pPr>
              <w:spacing w:before="40"/>
              <w:ind w:left="708"/>
              <w:rPr>
                <w:noProof/>
                <w:sz w:val="18"/>
                <w:szCs w:val="18"/>
              </w:rPr>
            </w:pPr>
            <w:r>
              <w:rPr>
                <w:noProof/>
                <w:sz w:val="18"/>
                <w:szCs w:val="18"/>
              </w:rPr>
              <w:t>Вриједност индикатора: Очекивани износ уштеде /324</w:t>
            </w:r>
          </w:p>
          <w:p w:rsidR="003B72F7" w:rsidRPr="000F367C" w:rsidRDefault="003B72F7" w:rsidP="00040571">
            <w:pPr>
              <w:spacing w:before="40"/>
              <w:rPr>
                <w:noProof/>
                <w:sz w:val="18"/>
                <w:szCs w:val="18"/>
              </w:rPr>
            </w:pPr>
            <w:r>
              <w:rPr>
                <w:b/>
                <w:noProof/>
                <w:sz w:val="18"/>
                <w:szCs w:val="18"/>
              </w:rPr>
              <w:t>Коефицијент</w:t>
            </w:r>
            <w:r w:rsidRPr="000D688F">
              <w:rPr>
                <w:b/>
                <w:noProof/>
                <w:sz w:val="18"/>
                <w:szCs w:val="18"/>
              </w:rPr>
              <w:t xml:space="preserve"> </w:t>
            </w:r>
            <w:r w:rsidR="009C17CD">
              <w:rPr>
                <w:b/>
                <w:noProof/>
                <w:sz w:val="18"/>
                <w:szCs w:val="18"/>
              </w:rPr>
              <w:t>KWh</w:t>
            </w:r>
            <w:r w:rsidRPr="000D688F">
              <w:rPr>
                <w:b/>
                <w:noProof/>
                <w:sz w:val="18"/>
                <w:szCs w:val="18"/>
              </w:rPr>
              <w:t>/</w:t>
            </w:r>
            <w:r>
              <w:rPr>
                <w:b/>
                <w:noProof/>
                <w:sz w:val="18"/>
                <w:szCs w:val="18"/>
              </w:rPr>
              <w:t>КМ</w:t>
            </w:r>
            <w:r w:rsidRPr="000D688F">
              <w:rPr>
                <w:b/>
                <w:noProof/>
                <w:sz w:val="18"/>
                <w:szCs w:val="18"/>
              </w:rPr>
              <w:t xml:space="preserve"> </w:t>
            </w:r>
            <w:r>
              <w:rPr>
                <w:b/>
                <w:noProof/>
                <w:sz w:val="18"/>
                <w:szCs w:val="18"/>
              </w:rPr>
              <w:t>инвестиција</w:t>
            </w:r>
            <w:r>
              <w:rPr>
                <w:noProof/>
                <w:sz w:val="18"/>
                <w:szCs w:val="18"/>
              </w:rPr>
              <w:t>: 1,19</w:t>
            </w:r>
          </w:p>
          <w:p w:rsidR="003B72F7" w:rsidRPr="00332D93" w:rsidRDefault="003B72F7" w:rsidP="00040571">
            <w:pPr>
              <w:spacing w:before="40" w:after="40"/>
              <w:rPr>
                <w:noProof/>
                <w:sz w:val="18"/>
                <w:szCs w:val="18"/>
              </w:rPr>
            </w:pPr>
            <w:r>
              <w:rPr>
                <w:noProof/>
                <w:sz w:val="18"/>
                <w:szCs w:val="18"/>
              </w:rPr>
              <w:t>Износ потребних финансијских средстава: Очекивани износ уштеде /1,19</w:t>
            </w:r>
          </w:p>
        </w:tc>
      </w:tr>
      <w:tr w:rsidR="003B72F7" w:rsidTr="00040571">
        <w:tc>
          <w:tcPr>
            <w:tcW w:w="431" w:type="pct"/>
            <w:shd w:val="clear" w:color="auto" w:fill="auto"/>
          </w:tcPr>
          <w:p w:rsidR="003B72F7" w:rsidRPr="00332D93" w:rsidRDefault="00EE5740" w:rsidP="00040571">
            <w:pPr>
              <w:spacing w:before="40"/>
              <w:rPr>
                <w:noProof/>
                <w:sz w:val="18"/>
                <w:szCs w:val="18"/>
              </w:rPr>
            </w:pPr>
            <w:r>
              <w:rPr>
                <w:noProof/>
                <w:sz w:val="18"/>
                <w:szCs w:val="18"/>
                <w:lang w:val="sr-Cyrl-RS"/>
              </w:rPr>
              <w:t>У</w:t>
            </w:r>
            <w:r w:rsidR="003B72F7">
              <w:rPr>
                <w:noProof/>
                <w:sz w:val="18"/>
                <w:szCs w:val="18"/>
              </w:rPr>
              <w:t>.2</w:t>
            </w:r>
          </w:p>
        </w:tc>
        <w:tc>
          <w:tcPr>
            <w:tcW w:w="750" w:type="pct"/>
            <w:shd w:val="clear" w:color="auto" w:fill="auto"/>
          </w:tcPr>
          <w:p w:rsidR="003B72F7" w:rsidRPr="00332D93" w:rsidRDefault="003B72F7" w:rsidP="00040571">
            <w:pPr>
              <w:spacing w:before="40"/>
              <w:jc w:val="center"/>
              <w:rPr>
                <w:noProof/>
                <w:sz w:val="18"/>
                <w:szCs w:val="18"/>
              </w:rPr>
            </w:pPr>
            <w:r>
              <w:rPr>
                <w:rFonts w:ascii="Calibri" w:eastAsia="Times New Roman" w:hAnsi="Calibri" w:cs="Times New Roman"/>
                <w:color w:val="000000"/>
                <w:sz w:val="18"/>
                <w:szCs w:val="18"/>
                <w:lang w:val="hr-HR" w:eastAsia="hr-HR"/>
              </w:rPr>
              <w:t>Број</w:t>
            </w:r>
            <w:r w:rsidRPr="005F471F">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уграђених</w:t>
            </w:r>
            <w:r w:rsidRPr="005F471F">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ЕЕ</w:t>
            </w:r>
            <w:r w:rsidRPr="005F471F">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система</w:t>
            </w:r>
            <w:r w:rsidRPr="005F471F">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гријања</w:t>
            </w:r>
          </w:p>
        </w:tc>
        <w:tc>
          <w:tcPr>
            <w:tcW w:w="600" w:type="pct"/>
            <w:shd w:val="clear" w:color="auto" w:fill="auto"/>
          </w:tcPr>
          <w:p w:rsidR="003B72F7" w:rsidRPr="00A1235D" w:rsidRDefault="003B72F7" w:rsidP="00040571">
            <w:pPr>
              <w:spacing w:before="40"/>
              <w:jc w:val="center"/>
              <w:rPr>
                <w:noProof/>
                <w:sz w:val="18"/>
                <w:szCs w:val="18"/>
              </w:rPr>
            </w:pPr>
            <w:r>
              <w:rPr>
                <w:noProof/>
                <w:sz w:val="18"/>
                <w:szCs w:val="18"/>
              </w:rPr>
              <w:t>548</w:t>
            </w:r>
          </w:p>
        </w:tc>
        <w:tc>
          <w:tcPr>
            <w:tcW w:w="3219" w:type="pct"/>
            <w:shd w:val="clear" w:color="auto" w:fill="auto"/>
          </w:tcPr>
          <w:p w:rsidR="003B72F7" w:rsidRPr="00946596" w:rsidRDefault="003B72F7" w:rsidP="00040571">
            <w:pPr>
              <w:spacing w:before="40"/>
              <w:rPr>
                <w:b/>
                <w:i/>
                <w:noProof/>
                <w:sz w:val="18"/>
                <w:szCs w:val="18"/>
                <w:u w:val="single"/>
              </w:rPr>
            </w:pPr>
            <w:r>
              <w:rPr>
                <w:b/>
                <w:i/>
                <w:noProof/>
                <w:sz w:val="18"/>
                <w:szCs w:val="18"/>
                <w:u w:val="single"/>
              </w:rPr>
              <w:t>Улазне</w:t>
            </w:r>
            <w:r w:rsidRPr="000F367C">
              <w:rPr>
                <w:b/>
                <w:i/>
                <w:noProof/>
                <w:sz w:val="18"/>
                <w:szCs w:val="18"/>
                <w:u w:val="single"/>
              </w:rPr>
              <w:t xml:space="preserve"> </w:t>
            </w:r>
            <w:r>
              <w:rPr>
                <w:b/>
                <w:i/>
                <w:noProof/>
                <w:sz w:val="18"/>
                <w:szCs w:val="18"/>
                <w:u w:val="single"/>
              </w:rPr>
              <w:t>претпоставке</w:t>
            </w:r>
            <w:r w:rsidRPr="000F367C">
              <w:rPr>
                <w:b/>
                <w:i/>
                <w:noProof/>
                <w:sz w:val="18"/>
                <w:szCs w:val="18"/>
                <w:u w:val="single"/>
              </w:rPr>
              <w:t xml:space="preserve"> </w:t>
            </w:r>
            <w:r>
              <w:rPr>
                <w:b/>
                <w:i/>
                <w:noProof/>
                <w:sz w:val="18"/>
                <w:szCs w:val="18"/>
                <w:u w:val="single"/>
              </w:rPr>
              <w:t>за</w:t>
            </w:r>
            <w:r w:rsidRPr="000F367C">
              <w:rPr>
                <w:b/>
                <w:i/>
                <w:noProof/>
                <w:sz w:val="18"/>
                <w:szCs w:val="18"/>
                <w:u w:val="single"/>
              </w:rPr>
              <w:t xml:space="preserve"> </w:t>
            </w:r>
            <w:r>
              <w:rPr>
                <w:b/>
                <w:i/>
                <w:noProof/>
                <w:sz w:val="18"/>
                <w:szCs w:val="18"/>
                <w:u w:val="single"/>
              </w:rPr>
              <w:t>прорачун</w:t>
            </w:r>
            <w:r w:rsidRPr="000F367C">
              <w:rPr>
                <w:b/>
                <w:i/>
                <w:noProof/>
                <w:sz w:val="18"/>
                <w:szCs w:val="18"/>
                <w:u w:val="single"/>
              </w:rPr>
              <w:t xml:space="preserve"> </w:t>
            </w:r>
            <w:r>
              <w:rPr>
                <w:b/>
                <w:i/>
                <w:noProof/>
                <w:sz w:val="18"/>
                <w:szCs w:val="18"/>
                <w:u w:val="single"/>
              </w:rPr>
              <w:t>вриједности</w:t>
            </w:r>
            <w:r w:rsidRPr="000F367C">
              <w:rPr>
                <w:b/>
                <w:i/>
                <w:noProof/>
                <w:sz w:val="18"/>
                <w:szCs w:val="18"/>
                <w:u w:val="single"/>
              </w:rPr>
              <w:t xml:space="preserve"> </w:t>
            </w:r>
            <w:r>
              <w:rPr>
                <w:b/>
                <w:i/>
                <w:noProof/>
                <w:sz w:val="18"/>
                <w:szCs w:val="18"/>
                <w:u w:val="single"/>
              </w:rPr>
              <w:t>индикатора и износа потребних финансијских средстава ( кориштене у „Анализи реалности</w:t>
            </w:r>
            <w:r>
              <w:rPr>
                <w:b/>
                <w:i/>
                <w:noProof/>
                <w:sz w:val="18"/>
                <w:szCs w:val="18"/>
              </w:rPr>
              <w:t>“):</w:t>
            </w:r>
          </w:p>
          <w:p w:rsidR="003B72F7" w:rsidRDefault="003B72F7" w:rsidP="00040571">
            <w:pPr>
              <w:spacing w:before="40"/>
              <w:rPr>
                <w:noProof/>
                <w:sz w:val="18"/>
                <w:szCs w:val="18"/>
              </w:rPr>
            </w:pPr>
            <w:r>
              <w:rPr>
                <w:noProof/>
                <w:sz w:val="18"/>
                <w:szCs w:val="18"/>
              </w:rPr>
              <w:t xml:space="preserve">Према подацима из 6 </w:t>
            </w:r>
            <w:r>
              <w:rPr>
                <w:b/>
                <w:i/>
                <w:noProof/>
                <w:sz w:val="18"/>
                <w:szCs w:val="18"/>
              </w:rPr>
              <w:t>Студија</w:t>
            </w:r>
            <w:r w:rsidRPr="00F301C6">
              <w:rPr>
                <w:b/>
                <w:i/>
                <w:noProof/>
                <w:sz w:val="18"/>
                <w:szCs w:val="18"/>
              </w:rPr>
              <w:t xml:space="preserve"> </w:t>
            </w:r>
            <w:r>
              <w:rPr>
                <w:b/>
                <w:i/>
                <w:noProof/>
                <w:sz w:val="18"/>
                <w:szCs w:val="18"/>
              </w:rPr>
              <w:t>енергетске</w:t>
            </w:r>
            <w:r w:rsidRPr="00F301C6">
              <w:rPr>
                <w:b/>
                <w:i/>
                <w:noProof/>
                <w:sz w:val="18"/>
                <w:szCs w:val="18"/>
              </w:rPr>
              <w:t xml:space="preserve"> </w:t>
            </w:r>
            <w:r>
              <w:rPr>
                <w:b/>
                <w:i/>
                <w:noProof/>
                <w:sz w:val="18"/>
                <w:szCs w:val="18"/>
              </w:rPr>
              <w:t>ефикасности</w:t>
            </w:r>
            <w:r w:rsidRPr="00F301C6">
              <w:rPr>
                <w:b/>
                <w:i/>
                <w:noProof/>
                <w:sz w:val="18"/>
                <w:szCs w:val="18"/>
              </w:rPr>
              <w:t xml:space="preserve"> </w:t>
            </w:r>
            <w:r>
              <w:rPr>
                <w:b/>
                <w:i/>
                <w:noProof/>
                <w:sz w:val="18"/>
                <w:szCs w:val="18"/>
              </w:rPr>
              <w:t>јавних</w:t>
            </w:r>
            <w:r w:rsidRPr="00F301C6">
              <w:rPr>
                <w:b/>
                <w:i/>
                <w:noProof/>
                <w:sz w:val="18"/>
                <w:szCs w:val="18"/>
              </w:rPr>
              <w:t xml:space="preserve"> </w:t>
            </w:r>
            <w:r>
              <w:rPr>
                <w:b/>
                <w:i/>
                <w:noProof/>
                <w:sz w:val="18"/>
                <w:szCs w:val="18"/>
              </w:rPr>
              <w:t>објеката</w:t>
            </w:r>
            <w:r>
              <w:rPr>
                <w:noProof/>
                <w:sz w:val="18"/>
                <w:szCs w:val="18"/>
              </w:rPr>
              <w:t xml:space="preserve"> (које обухватају укупно 1524 објеката), укупна гријана површина тих објеката је 2.718.046 м2, укупна инвестиција у мјеру енергетске обнове вањског омотача разматраних објеката износи 165.919.968 КМ, а потребна годишња енергија за гријање објеката 567.908.913 </w:t>
            </w:r>
            <w:r w:rsidR="009C17CD">
              <w:rPr>
                <w:noProof/>
                <w:sz w:val="18"/>
                <w:szCs w:val="18"/>
              </w:rPr>
              <w:t>KWh</w:t>
            </w:r>
            <w:r>
              <w:rPr>
                <w:noProof/>
                <w:sz w:val="18"/>
                <w:szCs w:val="18"/>
              </w:rPr>
              <w:t xml:space="preserve">. </w:t>
            </w:r>
          </w:p>
          <w:p w:rsidR="003B72F7" w:rsidRDefault="003B72F7" w:rsidP="00040571">
            <w:pPr>
              <w:spacing w:before="40"/>
              <w:rPr>
                <w:noProof/>
                <w:sz w:val="18"/>
                <w:szCs w:val="18"/>
              </w:rPr>
            </w:pPr>
            <w:r>
              <w:rPr>
                <w:noProof/>
                <w:sz w:val="18"/>
                <w:szCs w:val="18"/>
              </w:rPr>
              <w:t xml:space="preserve">Просјечна потреба топлотне енергије по објекту је 372.643,64 </w:t>
            </w:r>
            <w:r w:rsidR="009C17CD">
              <w:rPr>
                <w:noProof/>
                <w:sz w:val="18"/>
                <w:szCs w:val="18"/>
              </w:rPr>
              <w:t>KWh</w:t>
            </w:r>
            <w:r>
              <w:rPr>
                <w:noProof/>
                <w:sz w:val="18"/>
                <w:szCs w:val="18"/>
              </w:rPr>
              <w:t>;</w:t>
            </w:r>
          </w:p>
          <w:p w:rsidR="003B72F7" w:rsidRDefault="003B72F7" w:rsidP="00040571">
            <w:pPr>
              <w:spacing w:before="40"/>
              <w:rPr>
                <w:noProof/>
                <w:sz w:val="18"/>
                <w:szCs w:val="18"/>
              </w:rPr>
            </w:pPr>
            <w:r>
              <w:rPr>
                <w:noProof/>
                <w:sz w:val="18"/>
                <w:szCs w:val="18"/>
              </w:rPr>
              <w:t>Просјечно потребна инсталисана снага котла на пелет: 243,56 КW;</w:t>
            </w:r>
          </w:p>
          <w:p w:rsidR="003B72F7" w:rsidRDefault="003B72F7" w:rsidP="00040571">
            <w:pPr>
              <w:spacing w:before="40"/>
              <w:rPr>
                <w:noProof/>
                <w:sz w:val="18"/>
                <w:szCs w:val="18"/>
              </w:rPr>
            </w:pPr>
            <w:r>
              <w:rPr>
                <w:noProof/>
                <w:sz w:val="18"/>
                <w:szCs w:val="18"/>
              </w:rPr>
              <w:t>Просјечно потребна инсталисана снага котла на угаљ: 435,84;</w:t>
            </w:r>
          </w:p>
          <w:p w:rsidR="003B72F7" w:rsidRDefault="003B72F7" w:rsidP="00040571">
            <w:pPr>
              <w:spacing w:before="40"/>
              <w:rPr>
                <w:noProof/>
                <w:sz w:val="18"/>
                <w:szCs w:val="18"/>
              </w:rPr>
            </w:pPr>
            <w:r>
              <w:rPr>
                <w:noProof/>
                <w:sz w:val="18"/>
                <w:szCs w:val="18"/>
              </w:rPr>
              <w:t xml:space="preserve">Укупна годишња уштеда постигнута замјеном котлова на угаљ са котловима на пелет: 276.887 </w:t>
            </w:r>
            <w:r w:rsidR="009C17CD">
              <w:rPr>
                <w:noProof/>
                <w:sz w:val="18"/>
                <w:szCs w:val="18"/>
              </w:rPr>
              <w:t>KWh</w:t>
            </w:r>
          </w:p>
          <w:p w:rsidR="003B72F7" w:rsidRPr="002036E4" w:rsidRDefault="003B72F7" w:rsidP="00040571">
            <w:pPr>
              <w:spacing w:before="40"/>
              <w:ind w:left="708"/>
              <w:rPr>
                <w:noProof/>
                <w:sz w:val="18"/>
                <w:szCs w:val="18"/>
              </w:rPr>
            </w:pPr>
            <w:r>
              <w:rPr>
                <w:noProof/>
                <w:sz w:val="18"/>
                <w:szCs w:val="18"/>
              </w:rPr>
              <w:t>Вриједност индикатора: Очекивани износ уштеде /276.887</w:t>
            </w:r>
          </w:p>
          <w:p w:rsidR="003B72F7" w:rsidRPr="000F367C" w:rsidRDefault="003B72F7" w:rsidP="00040571">
            <w:pPr>
              <w:spacing w:before="40"/>
              <w:rPr>
                <w:noProof/>
                <w:sz w:val="18"/>
                <w:szCs w:val="18"/>
              </w:rPr>
            </w:pPr>
            <w:r>
              <w:rPr>
                <w:b/>
                <w:noProof/>
                <w:sz w:val="18"/>
                <w:szCs w:val="18"/>
              </w:rPr>
              <w:t>Коефицијент</w:t>
            </w:r>
            <w:r w:rsidRPr="000D688F">
              <w:rPr>
                <w:b/>
                <w:noProof/>
                <w:sz w:val="18"/>
                <w:szCs w:val="18"/>
              </w:rPr>
              <w:t xml:space="preserve"> </w:t>
            </w:r>
            <w:r w:rsidR="009C17CD">
              <w:rPr>
                <w:b/>
                <w:noProof/>
                <w:sz w:val="18"/>
                <w:szCs w:val="18"/>
              </w:rPr>
              <w:t>KWh</w:t>
            </w:r>
            <w:r w:rsidRPr="000D688F">
              <w:rPr>
                <w:b/>
                <w:noProof/>
                <w:sz w:val="18"/>
                <w:szCs w:val="18"/>
              </w:rPr>
              <w:t>/</w:t>
            </w:r>
            <w:r>
              <w:rPr>
                <w:b/>
                <w:noProof/>
                <w:sz w:val="18"/>
                <w:szCs w:val="18"/>
              </w:rPr>
              <w:t>КМ</w:t>
            </w:r>
            <w:r w:rsidRPr="000D688F">
              <w:rPr>
                <w:b/>
                <w:noProof/>
                <w:sz w:val="18"/>
                <w:szCs w:val="18"/>
              </w:rPr>
              <w:t xml:space="preserve"> </w:t>
            </w:r>
            <w:r>
              <w:rPr>
                <w:b/>
                <w:noProof/>
                <w:sz w:val="18"/>
                <w:szCs w:val="18"/>
              </w:rPr>
              <w:t>инвестиција</w:t>
            </w:r>
            <w:r>
              <w:rPr>
                <w:noProof/>
                <w:sz w:val="18"/>
                <w:szCs w:val="18"/>
              </w:rPr>
              <w:t>: 5,82</w:t>
            </w:r>
          </w:p>
          <w:p w:rsidR="003B72F7" w:rsidRPr="00332D93" w:rsidRDefault="003B72F7" w:rsidP="00040571">
            <w:pPr>
              <w:spacing w:before="40" w:after="40"/>
              <w:rPr>
                <w:noProof/>
                <w:sz w:val="18"/>
                <w:szCs w:val="18"/>
              </w:rPr>
            </w:pPr>
            <w:r>
              <w:rPr>
                <w:noProof/>
                <w:sz w:val="18"/>
                <w:szCs w:val="18"/>
              </w:rPr>
              <w:t>Износ потребних финансијских средстава: Очекивани износ уштеде /5,82</w:t>
            </w:r>
          </w:p>
        </w:tc>
      </w:tr>
      <w:tr w:rsidR="003B72F7" w:rsidTr="00040571">
        <w:tc>
          <w:tcPr>
            <w:tcW w:w="431" w:type="pct"/>
            <w:shd w:val="clear" w:color="auto" w:fill="auto"/>
          </w:tcPr>
          <w:p w:rsidR="003B72F7" w:rsidRPr="00332D93" w:rsidRDefault="00EE5740" w:rsidP="00040571">
            <w:pPr>
              <w:spacing w:before="40"/>
              <w:rPr>
                <w:noProof/>
                <w:sz w:val="18"/>
                <w:szCs w:val="18"/>
              </w:rPr>
            </w:pPr>
            <w:r>
              <w:rPr>
                <w:noProof/>
                <w:sz w:val="18"/>
                <w:szCs w:val="18"/>
                <w:lang w:val="sr-Cyrl-RS"/>
              </w:rPr>
              <w:t>У</w:t>
            </w:r>
            <w:r w:rsidR="003B72F7">
              <w:rPr>
                <w:noProof/>
                <w:sz w:val="18"/>
                <w:szCs w:val="18"/>
              </w:rPr>
              <w:t>.3</w:t>
            </w:r>
          </w:p>
        </w:tc>
        <w:tc>
          <w:tcPr>
            <w:tcW w:w="750" w:type="pct"/>
            <w:shd w:val="clear" w:color="auto" w:fill="auto"/>
          </w:tcPr>
          <w:p w:rsidR="003B72F7" w:rsidRDefault="003B72F7" w:rsidP="00040571">
            <w:pPr>
              <w:spacing w:before="40"/>
              <w:jc w:val="center"/>
              <w:rPr>
                <w:rFonts w:ascii="Calibri" w:eastAsia="Times New Roman" w:hAnsi="Calibri" w:cs="Times New Roman"/>
                <w:color w:val="000000"/>
                <w:sz w:val="18"/>
                <w:szCs w:val="18"/>
                <w:lang w:val="hr-HR" w:eastAsia="hr-HR"/>
              </w:rPr>
            </w:pPr>
            <w:r>
              <w:rPr>
                <w:rFonts w:ascii="Calibri" w:eastAsia="Times New Roman" w:hAnsi="Calibri" w:cs="Times New Roman"/>
                <w:color w:val="000000"/>
                <w:sz w:val="18"/>
                <w:szCs w:val="18"/>
                <w:lang w:val="hr-HR" w:eastAsia="hr-HR"/>
              </w:rPr>
              <w:t>м</w:t>
            </w:r>
            <w:r w:rsidRPr="00946596">
              <w:rPr>
                <w:rFonts w:ascii="Calibri" w:eastAsia="Times New Roman" w:hAnsi="Calibri" w:cs="Times New Roman"/>
                <w:color w:val="000000"/>
                <w:sz w:val="18"/>
                <w:szCs w:val="18"/>
                <w:lang w:val="hr-HR" w:eastAsia="hr-HR"/>
              </w:rPr>
              <w:t xml:space="preserve">2 </w:t>
            </w:r>
            <w:r>
              <w:rPr>
                <w:rFonts w:ascii="Calibri" w:eastAsia="Times New Roman" w:hAnsi="Calibri" w:cs="Times New Roman"/>
                <w:color w:val="000000"/>
                <w:sz w:val="18"/>
                <w:szCs w:val="18"/>
                <w:lang w:val="hr-HR" w:eastAsia="hr-HR"/>
              </w:rPr>
              <w:t>уграђених</w:t>
            </w:r>
            <w:r w:rsidRPr="00946596">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соларних</w:t>
            </w:r>
            <w:r w:rsidRPr="00946596">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колектора</w:t>
            </w:r>
          </w:p>
          <w:p w:rsidR="003B72F7" w:rsidRPr="00332D93" w:rsidRDefault="003B72F7" w:rsidP="00040571">
            <w:pPr>
              <w:spacing w:before="40" w:after="40"/>
              <w:jc w:val="center"/>
              <w:rPr>
                <w:noProof/>
                <w:sz w:val="18"/>
                <w:szCs w:val="18"/>
              </w:rPr>
            </w:pPr>
            <w:r w:rsidRPr="00E74BD0">
              <w:rPr>
                <w:rFonts w:ascii="Calibri" w:eastAsia="Times New Roman" w:hAnsi="Calibri" w:cs="Times New Roman"/>
                <w:i/>
                <w:color w:val="000000"/>
                <w:sz w:val="18"/>
                <w:szCs w:val="18"/>
                <w:lang w:val="hr-HR" w:eastAsia="hr-HR"/>
              </w:rPr>
              <w:t>(</w:t>
            </w:r>
            <w:r>
              <w:rPr>
                <w:rFonts w:ascii="Calibri" w:eastAsia="Times New Roman" w:hAnsi="Calibri" w:cs="Times New Roman"/>
                <w:i/>
                <w:color w:val="000000"/>
                <w:sz w:val="18"/>
                <w:szCs w:val="18"/>
                <w:lang w:val="hr-HR" w:eastAsia="hr-HR"/>
              </w:rPr>
              <w:t>односи</w:t>
            </w:r>
            <w:r w:rsidRPr="00E74BD0">
              <w:rPr>
                <w:rFonts w:ascii="Calibri" w:eastAsia="Times New Roman" w:hAnsi="Calibri" w:cs="Times New Roman"/>
                <w:i/>
                <w:color w:val="000000"/>
                <w:sz w:val="18"/>
                <w:szCs w:val="18"/>
                <w:lang w:val="hr-HR" w:eastAsia="hr-HR"/>
              </w:rPr>
              <w:t xml:space="preserve"> </w:t>
            </w:r>
            <w:r>
              <w:rPr>
                <w:rFonts w:ascii="Calibri" w:eastAsia="Times New Roman" w:hAnsi="Calibri" w:cs="Times New Roman"/>
                <w:i/>
                <w:color w:val="000000"/>
                <w:sz w:val="18"/>
                <w:szCs w:val="18"/>
                <w:lang w:val="hr-HR" w:eastAsia="hr-HR"/>
              </w:rPr>
              <w:t>се</w:t>
            </w:r>
            <w:r w:rsidRPr="00E74BD0">
              <w:rPr>
                <w:rFonts w:ascii="Calibri" w:eastAsia="Times New Roman" w:hAnsi="Calibri" w:cs="Times New Roman"/>
                <w:i/>
                <w:color w:val="000000"/>
                <w:sz w:val="18"/>
                <w:szCs w:val="18"/>
                <w:lang w:val="hr-HR" w:eastAsia="hr-HR"/>
              </w:rPr>
              <w:t xml:space="preserve"> </w:t>
            </w:r>
            <w:r>
              <w:rPr>
                <w:rFonts w:ascii="Calibri" w:eastAsia="Times New Roman" w:hAnsi="Calibri" w:cs="Times New Roman"/>
                <w:i/>
                <w:color w:val="000000"/>
                <w:sz w:val="18"/>
                <w:szCs w:val="18"/>
                <w:lang w:val="hr-HR" w:eastAsia="hr-HR"/>
              </w:rPr>
              <w:t>на</w:t>
            </w:r>
            <w:r w:rsidRPr="00E74BD0">
              <w:rPr>
                <w:rFonts w:ascii="Calibri" w:eastAsia="Times New Roman" w:hAnsi="Calibri" w:cs="Times New Roman"/>
                <w:i/>
                <w:color w:val="000000"/>
                <w:sz w:val="18"/>
                <w:szCs w:val="18"/>
                <w:lang w:val="hr-HR" w:eastAsia="hr-HR"/>
              </w:rPr>
              <w:t xml:space="preserve"> </w:t>
            </w:r>
            <w:r>
              <w:rPr>
                <w:rFonts w:ascii="Calibri" w:eastAsia="Times New Roman" w:hAnsi="Calibri" w:cs="Times New Roman"/>
                <w:i/>
                <w:color w:val="000000"/>
                <w:sz w:val="18"/>
                <w:szCs w:val="18"/>
                <w:lang w:val="hr-HR" w:eastAsia="hr-HR"/>
              </w:rPr>
              <w:t>системе</w:t>
            </w:r>
            <w:r w:rsidRPr="00E74BD0">
              <w:rPr>
                <w:rFonts w:ascii="Calibri" w:eastAsia="Times New Roman" w:hAnsi="Calibri" w:cs="Times New Roman"/>
                <w:i/>
                <w:color w:val="000000"/>
                <w:sz w:val="18"/>
                <w:szCs w:val="18"/>
                <w:lang w:val="hr-HR" w:eastAsia="hr-HR"/>
              </w:rPr>
              <w:t xml:space="preserve"> </w:t>
            </w:r>
            <w:r>
              <w:rPr>
                <w:rFonts w:ascii="Calibri" w:eastAsia="Times New Roman" w:hAnsi="Calibri" w:cs="Times New Roman"/>
                <w:i/>
                <w:color w:val="000000"/>
                <w:sz w:val="18"/>
                <w:szCs w:val="18"/>
                <w:lang w:val="hr-HR" w:eastAsia="hr-HR"/>
              </w:rPr>
              <w:t>за</w:t>
            </w:r>
            <w:r w:rsidRPr="00E74BD0">
              <w:rPr>
                <w:rFonts w:ascii="Calibri" w:eastAsia="Times New Roman" w:hAnsi="Calibri" w:cs="Times New Roman"/>
                <w:i/>
                <w:color w:val="000000"/>
                <w:sz w:val="18"/>
                <w:szCs w:val="18"/>
                <w:lang w:val="hr-HR" w:eastAsia="hr-HR"/>
              </w:rPr>
              <w:t xml:space="preserve"> </w:t>
            </w:r>
            <w:r>
              <w:rPr>
                <w:rFonts w:ascii="Calibri" w:eastAsia="Times New Roman" w:hAnsi="Calibri" w:cs="Times New Roman"/>
                <w:i/>
                <w:color w:val="000000"/>
                <w:sz w:val="18"/>
                <w:szCs w:val="18"/>
                <w:lang w:val="hr-HR" w:eastAsia="hr-HR"/>
              </w:rPr>
              <w:t>производњу</w:t>
            </w:r>
            <w:r w:rsidRPr="00E74BD0">
              <w:rPr>
                <w:rFonts w:ascii="Calibri" w:eastAsia="Times New Roman" w:hAnsi="Calibri" w:cs="Times New Roman"/>
                <w:i/>
                <w:color w:val="000000"/>
                <w:sz w:val="18"/>
                <w:szCs w:val="18"/>
                <w:lang w:val="hr-HR" w:eastAsia="hr-HR"/>
              </w:rPr>
              <w:t xml:space="preserve"> </w:t>
            </w:r>
            <w:r>
              <w:rPr>
                <w:rFonts w:ascii="Calibri" w:eastAsia="Times New Roman" w:hAnsi="Calibri" w:cs="Times New Roman"/>
                <w:i/>
                <w:color w:val="000000"/>
                <w:sz w:val="18"/>
                <w:szCs w:val="18"/>
                <w:lang w:val="hr-HR" w:eastAsia="hr-HR"/>
              </w:rPr>
              <w:t>потрошне</w:t>
            </w:r>
            <w:r w:rsidRPr="00E74BD0">
              <w:rPr>
                <w:rFonts w:ascii="Calibri" w:eastAsia="Times New Roman" w:hAnsi="Calibri" w:cs="Times New Roman"/>
                <w:i/>
                <w:color w:val="000000"/>
                <w:sz w:val="18"/>
                <w:szCs w:val="18"/>
                <w:lang w:val="hr-HR" w:eastAsia="hr-HR"/>
              </w:rPr>
              <w:t xml:space="preserve"> </w:t>
            </w:r>
            <w:r>
              <w:rPr>
                <w:rFonts w:ascii="Calibri" w:eastAsia="Times New Roman" w:hAnsi="Calibri" w:cs="Times New Roman"/>
                <w:i/>
                <w:color w:val="000000"/>
                <w:sz w:val="18"/>
                <w:szCs w:val="18"/>
                <w:lang w:val="hr-HR" w:eastAsia="hr-HR"/>
              </w:rPr>
              <w:t>топле</w:t>
            </w:r>
            <w:r w:rsidRPr="00E74BD0">
              <w:rPr>
                <w:rFonts w:ascii="Calibri" w:eastAsia="Times New Roman" w:hAnsi="Calibri" w:cs="Times New Roman"/>
                <w:i/>
                <w:color w:val="000000"/>
                <w:sz w:val="18"/>
                <w:szCs w:val="18"/>
                <w:lang w:val="hr-HR" w:eastAsia="hr-HR"/>
              </w:rPr>
              <w:t xml:space="preserve"> </w:t>
            </w:r>
            <w:r>
              <w:rPr>
                <w:rFonts w:ascii="Calibri" w:eastAsia="Times New Roman" w:hAnsi="Calibri" w:cs="Times New Roman"/>
                <w:i/>
                <w:color w:val="000000"/>
                <w:sz w:val="18"/>
                <w:szCs w:val="18"/>
                <w:lang w:val="hr-HR" w:eastAsia="hr-HR"/>
              </w:rPr>
              <w:t>воде</w:t>
            </w:r>
            <w:r w:rsidRPr="00E74BD0">
              <w:rPr>
                <w:rFonts w:ascii="Calibri" w:eastAsia="Times New Roman" w:hAnsi="Calibri" w:cs="Times New Roman"/>
                <w:i/>
                <w:color w:val="000000"/>
                <w:sz w:val="18"/>
                <w:szCs w:val="18"/>
                <w:lang w:val="hr-HR" w:eastAsia="hr-HR"/>
              </w:rPr>
              <w:t>)</w:t>
            </w:r>
          </w:p>
        </w:tc>
        <w:tc>
          <w:tcPr>
            <w:tcW w:w="600" w:type="pct"/>
            <w:shd w:val="clear" w:color="auto" w:fill="auto"/>
          </w:tcPr>
          <w:p w:rsidR="003B72F7" w:rsidRPr="00A1235D" w:rsidRDefault="003B72F7" w:rsidP="00040571">
            <w:pPr>
              <w:spacing w:before="40"/>
              <w:jc w:val="center"/>
              <w:rPr>
                <w:noProof/>
                <w:sz w:val="18"/>
                <w:szCs w:val="18"/>
              </w:rPr>
            </w:pPr>
            <w:r>
              <w:rPr>
                <w:noProof/>
                <w:sz w:val="18"/>
                <w:szCs w:val="18"/>
              </w:rPr>
              <w:t>13.506</w:t>
            </w:r>
          </w:p>
        </w:tc>
        <w:tc>
          <w:tcPr>
            <w:tcW w:w="3219" w:type="pct"/>
            <w:shd w:val="clear" w:color="auto" w:fill="auto"/>
          </w:tcPr>
          <w:p w:rsidR="003B72F7" w:rsidRPr="00946596" w:rsidRDefault="003B72F7" w:rsidP="00040571">
            <w:pPr>
              <w:spacing w:before="40"/>
              <w:rPr>
                <w:b/>
                <w:i/>
                <w:noProof/>
                <w:sz w:val="18"/>
                <w:szCs w:val="18"/>
                <w:u w:val="single"/>
              </w:rPr>
            </w:pPr>
            <w:r>
              <w:rPr>
                <w:b/>
                <w:i/>
                <w:noProof/>
                <w:sz w:val="18"/>
                <w:szCs w:val="18"/>
                <w:u w:val="single"/>
              </w:rPr>
              <w:t>Улазне</w:t>
            </w:r>
            <w:r w:rsidRPr="000F367C">
              <w:rPr>
                <w:b/>
                <w:i/>
                <w:noProof/>
                <w:sz w:val="18"/>
                <w:szCs w:val="18"/>
                <w:u w:val="single"/>
              </w:rPr>
              <w:t xml:space="preserve"> </w:t>
            </w:r>
            <w:r>
              <w:rPr>
                <w:b/>
                <w:i/>
                <w:noProof/>
                <w:sz w:val="18"/>
                <w:szCs w:val="18"/>
                <w:u w:val="single"/>
              </w:rPr>
              <w:t>претпоставке</w:t>
            </w:r>
            <w:r w:rsidRPr="000F367C">
              <w:rPr>
                <w:b/>
                <w:i/>
                <w:noProof/>
                <w:sz w:val="18"/>
                <w:szCs w:val="18"/>
                <w:u w:val="single"/>
              </w:rPr>
              <w:t xml:space="preserve"> </w:t>
            </w:r>
            <w:r>
              <w:rPr>
                <w:b/>
                <w:i/>
                <w:noProof/>
                <w:sz w:val="18"/>
                <w:szCs w:val="18"/>
                <w:u w:val="single"/>
              </w:rPr>
              <w:t>за</w:t>
            </w:r>
            <w:r w:rsidRPr="000F367C">
              <w:rPr>
                <w:b/>
                <w:i/>
                <w:noProof/>
                <w:sz w:val="18"/>
                <w:szCs w:val="18"/>
                <w:u w:val="single"/>
              </w:rPr>
              <w:t xml:space="preserve"> </w:t>
            </w:r>
            <w:r>
              <w:rPr>
                <w:b/>
                <w:i/>
                <w:noProof/>
                <w:sz w:val="18"/>
                <w:szCs w:val="18"/>
                <w:u w:val="single"/>
              </w:rPr>
              <w:t>прорачун</w:t>
            </w:r>
            <w:r w:rsidRPr="000F367C">
              <w:rPr>
                <w:b/>
                <w:i/>
                <w:noProof/>
                <w:sz w:val="18"/>
                <w:szCs w:val="18"/>
                <w:u w:val="single"/>
              </w:rPr>
              <w:t xml:space="preserve"> </w:t>
            </w:r>
            <w:r>
              <w:rPr>
                <w:b/>
                <w:i/>
                <w:noProof/>
                <w:sz w:val="18"/>
                <w:szCs w:val="18"/>
                <w:u w:val="single"/>
              </w:rPr>
              <w:t>вриједности</w:t>
            </w:r>
            <w:r w:rsidRPr="000F367C">
              <w:rPr>
                <w:b/>
                <w:i/>
                <w:noProof/>
                <w:sz w:val="18"/>
                <w:szCs w:val="18"/>
                <w:u w:val="single"/>
              </w:rPr>
              <w:t xml:space="preserve"> </w:t>
            </w:r>
            <w:r>
              <w:rPr>
                <w:b/>
                <w:i/>
                <w:noProof/>
                <w:sz w:val="18"/>
                <w:szCs w:val="18"/>
                <w:u w:val="single"/>
              </w:rPr>
              <w:t>индикатора и износа потребних финансијских средстава ( кориштене у „Анализи реалности</w:t>
            </w:r>
            <w:r>
              <w:rPr>
                <w:b/>
                <w:i/>
                <w:noProof/>
                <w:sz w:val="18"/>
                <w:szCs w:val="18"/>
              </w:rPr>
              <w:t>“):</w:t>
            </w:r>
          </w:p>
          <w:p w:rsidR="003B72F7" w:rsidRDefault="003B72F7" w:rsidP="00040571">
            <w:pPr>
              <w:spacing w:before="40"/>
              <w:rPr>
                <w:noProof/>
                <w:sz w:val="18"/>
                <w:szCs w:val="18"/>
              </w:rPr>
            </w:pPr>
            <w:r>
              <w:rPr>
                <w:noProof/>
                <w:sz w:val="18"/>
                <w:szCs w:val="18"/>
              </w:rPr>
              <w:t xml:space="preserve">Потребна површина соларног система по </w:t>
            </w:r>
            <w:r w:rsidR="009C17CD">
              <w:rPr>
                <w:noProof/>
                <w:sz w:val="18"/>
                <w:szCs w:val="18"/>
              </w:rPr>
              <w:t>KWh</w:t>
            </w:r>
            <w:r>
              <w:rPr>
                <w:noProof/>
                <w:sz w:val="18"/>
                <w:szCs w:val="18"/>
              </w:rPr>
              <w:t xml:space="preserve"> за годину дана: 0,00143 м2;</w:t>
            </w:r>
          </w:p>
          <w:p w:rsidR="003B72F7" w:rsidRDefault="003B72F7" w:rsidP="00040571">
            <w:pPr>
              <w:spacing w:before="40"/>
              <w:ind w:left="708"/>
              <w:rPr>
                <w:noProof/>
                <w:sz w:val="18"/>
                <w:szCs w:val="18"/>
              </w:rPr>
            </w:pPr>
            <w:r>
              <w:rPr>
                <w:noProof/>
                <w:sz w:val="18"/>
                <w:szCs w:val="18"/>
              </w:rPr>
              <w:t>Вриједност индикатора: Очекивани износ уштеде /0,00143</w:t>
            </w:r>
          </w:p>
          <w:p w:rsidR="003B72F7" w:rsidRPr="000F367C" w:rsidRDefault="003B72F7" w:rsidP="00040571">
            <w:pPr>
              <w:spacing w:before="40"/>
              <w:rPr>
                <w:noProof/>
                <w:sz w:val="18"/>
                <w:szCs w:val="18"/>
              </w:rPr>
            </w:pPr>
            <w:r>
              <w:rPr>
                <w:b/>
                <w:noProof/>
                <w:sz w:val="18"/>
                <w:szCs w:val="18"/>
              </w:rPr>
              <w:t>Коефицијент</w:t>
            </w:r>
            <w:r w:rsidRPr="000D688F">
              <w:rPr>
                <w:b/>
                <w:noProof/>
                <w:sz w:val="18"/>
                <w:szCs w:val="18"/>
              </w:rPr>
              <w:t xml:space="preserve"> </w:t>
            </w:r>
            <w:r w:rsidR="009C17CD">
              <w:rPr>
                <w:b/>
                <w:noProof/>
                <w:sz w:val="18"/>
                <w:szCs w:val="18"/>
              </w:rPr>
              <w:t>KWh</w:t>
            </w:r>
            <w:r w:rsidRPr="000D688F">
              <w:rPr>
                <w:b/>
                <w:noProof/>
                <w:sz w:val="18"/>
                <w:szCs w:val="18"/>
              </w:rPr>
              <w:t>/</w:t>
            </w:r>
            <w:r>
              <w:rPr>
                <w:b/>
                <w:noProof/>
                <w:sz w:val="18"/>
                <w:szCs w:val="18"/>
              </w:rPr>
              <w:t>КМ</w:t>
            </w:r>
            <w:r w:rsidRPr="000D688F">
              <w:rPr>
                <w:b/>
                <w:noProof/>
                <w:sz w:val="18"/>
                <w:szCs w:val="18"/>
              </w:rPr>
              <w:t xml:space="preserve"> </w:t>
            </w:r>
            <w:r>
              <w:rPr>
                <w:b/>
                <w:noProof/>
                <w:sz w:val="18"/>
                <w:szCs w:val="18"/>
              </w:rPr>
              <w:t>инвестиција</w:t>
            </w:r>
            <w:r>
              <w:rPr>
                <w:noProof/>
                <w:sz w:val="18"/>
                <w:szCs w:val="18"/>
              </w:rPr>
              <w:t>: 0,70</w:t>
            </w:r>
          </w:p>
          <w:p w:rsidR="003B72F7" w:rsidRPr="00332D93" w:rsidRDefault="003B72F7" w:rsidP="00040571">
            <w:pPr>
              <w:spacing w:before="40"/>
              <w:rPr>
                <w:noProof/>
                <w:sz w:val="18"/>
                <w:szCs w:val="18"/>
              </w:rPr>
            </w:pPr>
            <w:r>
              <w:rPr>
                <w:noProof/>
                <w:sz w:val="18"/>
                <w:szCs w:val="18"/>
              </w:rPr>
              <w:t>Износ потребних финансијских средстава: Очекивани износ уштеде /0,70</w:t>
            </w:r>
          </w:p>
        </w:tc>
      </w:tr>
      <w:tr w:rsidR="003B72F7" w:rsidTr="00040571">
        <w:tc>
          <w:tcPr>
            <w:tcW w:w="431" w:type="pct"/>
            <w:shd w:val="clear" w:color="auto" w:fill="auto"/>
          </w:tcPr>
          <w:p w:rsidR="003B72F7" w:rsidRPr="00332D93" w:rsidRDefault="00EE5740" w:rsidP="00040571">
            <w:pPr>
              <w:spacing w:before="40"/>
              <w:rPr>
                <w:noProof/>
                <w:sz w:val="18"/>
                <w:szCs w:val="18"/>
              </w:rPr>
            </w:pPr>
            <w:r>
              <w:rPr>
                <w:noProof/>
                <w:sz w:val="18"/>
                <w:szCs w:val="18"/>
                <w:lang w:val="sr-Cyrl-RS"/>
              </w:rPr>
              <w:t>У</w:t>
            </w:r>
            <w:r w:rsidR="003B72F7">
              <w:rPr>
                <w:noProof/>
                <w:sz w:val="18"/>
                <w:szCs w:val="18"/>
              </w:rPr>
              <w:t>.4</w:t>
            </w:r>
          </w:p>
        </w:tc>
        <w:tc>
          <w:tcPr>
            <w:tcW w:w="750" w:type="pct"/>
            <w:shd w:val="clear" w:color="auto" w:fill="auto"/>
          </w:tcPr>
          <w:p w:rsidR="003B72F7" w:rsidRDefault="003B72F7" w:rsidP="00040571">
            <w:pPr>
              <w:spacing w:before="40"/>
              <w:jc w:val="center"/>
              <w:rPr>
                <w:rFonts w:ascii="Calibri" w:eastAsia="Times New Roman" w:hAnsi="Calibri" w:cs="Times New Roman"/>
                <w:color w:val="000000"/>
                <w:sz w:val="18"/>
                <w:szCs w:val="18"/>
                <w:lang w:val="hr-HR" w:eastAsia="hr-HR"/>
              </w:rPr>
            </w:pPr>
            <w:r>
              <w:rPr>
                <w:rFonts w:ascii="Calibri" w:eastAsia="Times New Roman" w:hAnsi="Calibri" w:cs="Times New Roman"/>
                <w:color w:val="000000"/>
                <w:sz w:val="18"/>
                <w:szCs w:val="18"/>
                <w:lang w:val="hr-HR" w:eastAsia="hr-HR"/>
              </w:rPr>
              <w:t>м</w:t>
            </w:r>
            <w:r w:rsidRPr="00175A12">
              <w:rPr>
                <w:rFonts w:ascii="Calibri" w:eastAsia="Times New Roman" w:hAnsi="Calibri" w:cs="Times New Roman"/>
                <w:color w:val="000000"/>
                <w:sz w:val="18"/>
                <w:szCs w:val="18"/>
                <w:lang w:val="hr-HR" w:eastAsia="hr-HR"/>
              </w:rPr>
              <w:t xml:space="preserve">2 </w:t>
            </w:r>
            <w:r>
              <w:rPr>
                <w:rFonts w:ascii="Calibri" w:eastAsia="Times New Roman" w:hAnsi="Calibri" w:cs="Times New Roman"/>
                <w:color w:val="000000"/>
                <w:sz w:val="18"/>
                <w:szCs w:val="18"/>
                <w:lang w:val="hr-HR" w:eastAsia="hr-HR"/>
              </w:rPr>
              <w:t>изграђеног</w:t>
            </w:r>
            <w:r w:rsidRPr="00175A12">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гријаног</w:t>
            </w:r>
            <w:r w:rsidRPr="00175A12">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простора</w:t>
            </w:r>
          </w:p>
          <w:p w:rsidR="003B72F7" w:rsidRPr="00332D93" w:rsidRDefault="003B72F7" w:rsidP="00040571">
            <w:pPr>
              <w:spacing w:before="40"/>
              <w:jc w:val="center"/>
              <w:rPr>
                <w:noProof/>
                <w:sz w:val="18"/>
                <w:szCs w:val="18"/>
              </w:rPr>
            </w:pPr>
            <w:r w:rsidRPr="00946596">
              <w:rPr>
                <w:rFonts w:ascii="Calibri" w:eastAsia="Times New Roman" w:hAnsi="Calibri" w:cs="Times New Roman"/>
                <w:i/>
                <w:color w:val="000000"/>
                <w:sz w:val="18"/>
                <w:szCs w:val="18"/>
                <w:lang w:val="hr-HR" w:eastAsia="hr-HR"/>
              </w:rPr>
              <w:t>(</w:t>
            </w:r>
            <w:r>
              <w:rPr>
                <w:rFonts w:ascii="Calibri" w:eastAsia="Times New Roman" w:hAnsi="Calibri" w:cs="Times New Roman"/>
                <w:i/>
                <w:color w:val="000000"/>
                <w:sz w:val="18"/>
                <w:szCs w:val="18"/>
                <w:lang w:val="hr-HR" w:eastAsia="hr-HR"/>
              </w:rPr>
              <w:t>односи се квадратуру простора, изнад које</w:t>
            </w:r>
            <w:r w:rsidRPr="00946596">
              <w:rPr>
                <w:rFonts w:ascii="Calibri" w:eastAsia="Times New Roman" w:hAnsi="Calibri" w:cs="Times New Roman"/>
                <w:i/>
                <w:color w:val="000000"/>
                <w:sz w:val="18"/>
                <w:szCs w:val="18"/>
                <w:lang w:val="hr-HR" w:eastAsia="hr-HR"/>
              </w:rPr>
              <w:t xml:space="preserve"> </w:t>
            </w:r>
            <w:r>
              <w:rPr>
                <w:rFonts w:ascii="Calibri" w:eastAsia="Times New Roman" w:hAnsi="Calibri" w:cs="Times New Roman"/>
                <w:i/>
                <w:color w:val="000000"/>
                <w:sz w:val="18"/>
                <w:szCs w:val="18"/>
                <w:lang w:val="hr-HR" w:eastAsia="hr-HR"/>
              </w:rPr>
              <w:t>је</w:t>
            </w:r>
            <w:r w:rsidRPr="00946596">
              <w:rPr>
                <w:rFonts w:ascii="Calibri" w:eastAsia="Times New Roman" w:hAnsi="Calibri" w:cs="Times New Roman"/>
                <w:i/>
                <w:color w:val="000000"/>
                <w:sz w:val="18"/>
                <w:szCs w:val="18"/>
                <w:lang w:val="hr-HR" w:eastAsia="hr-HR"/>
              </w:rPr>
              <w:t xml:space="preserve"> </w:t>
            </w:r>
            <w:r>
              <w:rPr>
                <w:rFonts w:ascii="Calibri" w:eastAsia="Times New Roman" w:hAnsi="Calibri" w:cs="Times New Roman"/>
                <w:i/>
                <w:color w:val="000000"/>
                <w:sz w:val="18"/>
                <w:szCs w:val="18"/>
                <w:lang w:val="hr-HR" w:eastAsia="hr-HR"/>
              </w:rPr>
              <w:t>реализована</w:t>
            </w:r>
            <w:r w:rsidRPr="00946596">
              <w:rPr>
                <w:rFonts w:ascii="Calibri" w:eastAsia="Times New Roman" w:hAnsi="Calibri" w:cs="Times New Roman"/>
                <w:i/>
                <w:color w:val="000000"/>
                <w:sz w:val="18"/>
                <w:szCs w:val="18"/>
                <w:lang w:val="hr-HR" w:eastAsia="hr-HR"/>
              </w:rPr>
              <w:t xml:space="preserve"> </w:t>
            </w:r>
            <w:r>
              <w:rPr>
                <w:rFonts w:ascii="Calibri" w:eastAsia="Times New Roman" w:hAnsi="Calibri" w:cs="Times New Roman"/>
                <w:i/>
                <w:color w:val="000000"/>
                <w:sz w:val="18"/>
                <w:szCs w:val="18"/>
                <w:lang w:val="hr-HR" w:eastAsia="hr-HR"/>
              </w:rPr>
              <w:t>мјера</w:t>
            </w:r>
            <w:r w:rsidRPr="00946596">
              <w:rPr>
                <w:rFonts w:ascii="Calibri" w:eastAsia="Times New Roman" w:hAnsi="Calibri" w:cs="Times New Roman"/>
                <w:i/>
                <w:color w:val="000000"/>
                <w:sz w:val="18"/>
                <w:szCs w:val="18"/>
                <w:lang w:val="hr-HR" w:eastAsia="hr-HR"/>
              </w:rPr>
              <w:t xml:space="preserve"> </w:t>
            </w:r>
            <w:r>
              <w:rPr>
                <w:rFonts w:ascii="Calibri" w:eastAsia="Times New Roman" w:hAnsi="Calibri" w:cs="Times New Roman"/>
                <w:i/>
                <w:color w:val="000000"/>
                <w:sz w:val="18"/>
                <w:szCs w:val="18"/>
                <w:lang w:val="hr-HR" w:eastAsia="hr-HR"/>
              </w:rPr>
              <w:t>У.1 (обнова омотача зграде)</w:t>
            </w:r>
            <w:r w:rsidRPr="00946596">
              <w:rPr>
                <w:rFonts w:ascii="Calibri" w:eastAsia="Times New Roman" w:hAnsi="Calibri" w:cs="Times New Roman"/>
                <w:i/>
                <w:color w:val="000000"/>
                <w:sz w:val="18"/>
                <w:szCs w:val="18"/>
                <w:lang w:val="hr-HR" w:eastAsia="hr-HR"/>
              </w:rPr>
              <w:t>)</w:t>
            </w:r>
          </w:p>
        </w:tc>
        <w:tc>
          <w:tcPr>
            <w:tcW w:w="600" w:type="pct"/>
            <w:shd w:val="clear" w:color="auto" w:fill="auto"/>
          </w:tcPr>
          <w:p w:rsidR="003B72F7" w:rsidRPr="00A1235D" w:rsidRDefault="003B72F7" w:rsidP="00040571">
            <w:pPr>
              <w:spacing w:before="40"/>
              <w:jc w:val="center"/>
              <w:rPr>
                <w:noProof/>
                <w:sz w:val="18"/>
                <w:szCs w:val="18"/>
              </w:rPr>
            </w:pPr>
            <w:r>
              <w:rPr>
                <w:rFonts w:ascii="Calibri" w:eastAsia="Times New Roman" w:hAnsi="Calibri" w:cs="Times New Roman"/>
                <w:color w:val="000000"/>
                <w:sz w:val="18"/>
                <w:szCs w:val="18"/>
                <w:lang w:val="hr-HR" w:eastAsia="hr-HR"/>
              </w:rPr>
              <w:t>14.117</w:t>
            </w:r>
          </w:p>
        </w:tc>
        <w:tc>
          <w:tcPr>
            <w:tcW w:w="3219" w:type="pct"/>
            <w:shd w:val="clear" w:color="auto" w:fill="auto"/>
          </w:tcPr>
          <w:p w:rsidR="003B72F7" w:rsidRPr="00946596" w:rsidRDefault="003B72F7" w:rsidP="00040571">
            <w:pPr>
              <w:spacing w:before="40"/>
              <w:rPr>
                <w:b/>
                <w:i/>
                <w:noProof/>
                <w:sz w:val="18"/>
                <w:szCs w:val="18"/>
                <w:u w:val="single"/>
              </w:rPr>
            </w:pPr>
            <w:r>
              <w:rPr>
                <w:b/>
                <w:i/>
                <w:noProof/>
                <w:sz w:val="18"/>
                <w:szCs w:val="18"/>
                <w:u w:val="single"/>
              </w:rPr>
              <w:t>Улазне</w:t>
            </w:r>
            <w:r w:rsidRPr="000F367C">
              <w:rPr>
                <w:b/>
                <w:i/>
                <w:noProof/>
                <w:sz w:val="18"/>
                <w:szCs w:val="18"/>
                <w:u w:val="single"/>
              </w:rPr>
              <w:t xml:space="preserve"> </w:t>
            </w:r>
            <w:r>
              <w:rPr>
                <w:b/>
                <w:i/>
                <w:noProof/>
                <w:sz w:val="18"/>
                <w:szCs w:val="18"/>
                <w:u w:val="single"/>
              </w:rPr>
              <w:t>претпоставке</w:t>
            </w:r>
            <w:r w:rsidRPr="000F367C">
              <w:rPr>
                <w:b/>
                <w:i/>
                <w:noProof/>
                <w:sz w:val="18"/>
                <w:szCs w:val="18"/>
                <w:u w:val="single"/>
              </w:rPr>
              <w:t xml:space="preserve"> </w:t>
            </w:r>
            <w:r>
              <w:rPr>
                <w:b/>
                <w:i/>
                <w:noProof/>
                <w:sz w:val="18"/>
                <w:szCs w:val="18"/>
                <w:u w:val="single"/>
              </w:rPr>
              <w:t>за</w:t>
            </w:r>
            <w:r w:rsidRPr="000F367C">
              <w:rPr>
                <w:b/>
                <w:i/>
                <w:noProof/>
                <w:sz w:val="18"/>
                <w:szCs w:val="18"/>
                <w:u w:val="single"/>
              </w:rPr>
              <w:t xml:space="preserve"> </w:t>
            </w:r>
            <w:r>
              <w:rPr>
                <w:b/>
                <w:i/>
                <w:noProof/>
                <w:sz w:val="18"/>
                <w:szCs w:val="18"/>
                <w:u w:val="single"/>
              </w:rPr>
              <w:t>прорачун</w:t>
            </w:r>
            <w:r w:rsidRPr="000F367C">
              <w:rPr>
                <w:b/>
                <w:i/>
                <w:noProof/>
                <w:sz w:val="18"/>
                <w:szCs w:val="18"/>
                <w:u w:val="single"/>
              </w:rPr>
              <w:t xml:space="preserve"> </w:t>
            </w:r>
            <w:r>
              <w:rPr>
                <w:b/>
                <w:i/>
                <w:noProof/>
                <w:sz w:val="18"/>
                <w:szCs w:val="18"/>
                <w:u w:val="single"/>
              </w:rPr>
              <w:t>вриједности</w:t>
            </w:r>
            <w:r w:rsidRPr="000F367C">
              <w:rPr>
                <w:b/>
                <w:i/>
                <w:noProof/>
                <w:sz w:val="18"/>
                <w:szCs w:val="18"/>
                <w:u w:val="single"/>
              </w:rPr>
              <w:t xml:space="preserve"> </w:t>
            </w:r>
            <w:r>
              <w:rPr>
                <w:b/>
                <w:i/>
                <w:noProof/>
                <w:sz w:val="18"/>
                <w:szCs w:val="18"/>
                <w:u w:val="single"/>
              </w:rPr>
              <w:t>индикатора и износа потребних финансијских средстава ( кориштене у „Анализи реалности</w:t>
            </w:r>
            <w:r>
              <w:rPr>
                <w:b/>
                <w:i/>
                <w:noProof/>
                <w:sz w:val="18"/>
                <w:szCs w:val="18"/>
              </w:rPr>
              <w:t>“):</w:t>
            </w:r>
          </w:p>
          <w:p w:rsidR="003B72F7" w:rsidRDefault="003B72F7" w:rsidP="00040571">
            <w:pPr>
              <w:spacing w:before="40"/>
              <w:rPr>
                <w:noProof/>
                <w:sz w:val="18"/>
                <w:szCs w:val="18"/>
              </w:rPr>
            </w:pPr>
            <w:r>
              <w:rPr>
                <w:noProof/>
                <w:sz w:val="18"/>
                <w:szCs w:val="18"/>
              </w:rPr>
              <w:t xml:space="preserve">Према подацима из 6 </w:t>
            </w:r>
            <w:r>
              <w:rPr>
                <w:b/>
                <w:i/>
                <w:noProof/>
                <w:sz w:val="18"/>
                <w:szCs w:val="18"/>
              </w:rPr>
              <w:t>Студија</w:t>
            </w:r>
            <w:r w:rsidRPr="00F301C6">
              <w:rPr>
                <w:b/>
                <w:i/>
                <w:noProof/>
                <w:sz w:val="18"/>
                <w:szCs w:val="18"/>
              </w:rPr>
              <w:t xml:space="preserve"> </w:t>
            </w:r>
            <w:r>
              <w:rPr>
                <w:b/>
                <w:i/>
                <w:noProof/>
                <w:sz w:val="18"/>
                <w:szCs w:val="18"/>
              </w:rPr>
              <w:t>енергетске</w:t>
            </w:r>
            <w:r w:rsidRPr="00F301C6">
              <w:rPr>
                <w:b/>
                <w:i/>
                <w:noProof/>
                <w:sz w:val="18"/>
                <w:szCs w:val="18"/>
              </w:rPr>
              <w:t xml:space="preserve"> </w:t>
            </w:r>
            <w:r>
              <w:rPr>
                <w:b/>
                <w:i/>
                <w:noProof/>
                <w:sz w:val="18"/>
                <w:szCs w:val="18"/>
              </w:rPr>
              <w:t>ефикасности</w:t>
            </w:r>
            <w:r w:rsidRPr="00F301C6">
              <w:rPr>
                <w:b/>
                <w:i/>
                <w:noProof/>
                <w:sz w:val="18"/>
                <w:szCs w:val="18"/>
              </w:rPr>
              <w:t xml:space="preserve"> </w:t>
            </w:r>
            <w:r>
              <w:rPr>
                <w:b/>
                <w:i/>
                <w:noProof/>
                <w:sz w:val="18"/>
                <w:szCs w:val="18"/>
              </w:rPr>
              <w:t>јавних</w:t>
            </w:r>
            <w:r w:rsidRPr="00F301C6">
              <w:rPr>
                <w:b/>
                <w:i/>
                <w:noProof/>
                <w:sz w:val="18"/>
                <w:szCs w:val="18"/>
              </w:rPr>
              <w:t xml:space="preserve"> </w:t>
            </w:r>
            <w:r>
              <w:rPr>
                <w:b/>
                <w:i/>
                <w:noProof/>
                <w:sz w:val="18"/>
                <w:szCs w:val="18"/>
              </w:rPr>
              <w:t>објеката</w:t>
            </w:r>
            <w:r>
              <w:rPr>
                <w:noProof/>
                <w:sz w:val="18"/>
                <w:szCs w:val="18"/>
              </w:rPr>
              <w:t xml:space="preserve"> (које обухватају укупно 1524 објеката), укупна гријана површина тих објеката је 2.718.046 м2, укупна инвестиција у мјеру енергетске обнове вањског омотача разматраних објеката износи 165.919.968 КМ, а енергетске уштеде 213.947.277 </w:t>
            </w:r>
            <w:r w:rsidR="009C17CD">
              <w:rPr>
                <w:noProof/>
                <w:sz w:val="18"/>
                <w:szCs w:val="18"/>
              </w:rPr>
              <w:t>KWh</w:t>
            </w:r>
            <w:r>
              <w:rPr>
                <w:noProof/>
                <w:sz w:val="18"/>
                <w:szCs w:val="18"/>
              </w:rPr>
              <w:t xml:space="preserve">, што даје просјечан омјер 78,71 </w:t>
            </w:r>
            <w:r w:rsidR="009C17CD">
              <w:rPr>
                <w:noProof/>
                <w:sz w:val="18"/>
                <w:szCs w:val="18"/>
              </w:rPr>
              <w:t>KWh</w:t>
            </w:r>
            <w:r>
              <w:rPr>
                <w:noProof/>
                <w:sz w:val="18"/>
                <w:szCs w:val="18"/>
              </w:rPr>
              <w:t>/м2.</w:t>
            </w:r>
          </w:p>
          <w:p w:rsidR="003B72F7" w:rsidRDefault="003B72F7" w:rsidP="00040571">
            <w:pPr>
              <w:spacing w:before="40"/>
              <w:ind w:left="708"/>
              <w:rPr>
                <w:noProof/>
                <w:sz w:val="18"/>
                <w:szCs w:val="18"/>
              </w:rPr>
            </w:pPr>
            <w:r>
              <w:rPr>
                <w:noProof/>
                <w:sz w:val="18"/>
                <w:szCs w:val="18"/>
              </w:rPr>
              <w:t>Вриједност индикатора: Очекивани износ уштеде /78.71</w:t>
            </w:r>
          </w:p>
          <w:p w:rsidR="003B72F7" w:rsidRPr="000F367C" w:rsidRDefault="003B72F7" w:rsidP="00040571">
            <w:pPr>
              <w:spacing w:before="40"/>
              <w:rPr>
                <w:noProof/>
                <w:sz w:val="18"/>
                <w:szCs w:val="18"/>
              </w:rPr>
            </w:pPr>
            <w:r>
              <w:rPr>
                <w:b/>
                <w:noProof/>
                <w:sz w:val="18"/>
                <w:szCs w:val="18"/>
              </w:rPr>
              <w:t>Коефицијент</w:t>
            </w:r>
            <w:r w:rsidRPr="000D688F">
              <w:rPr>
                <w:b/>
                <w:noProof/>
                <w:sz w:val="18"/>
                <w:szCs w:val="18"/>
              </w:rPr>
              <w:t xml:space="preserve"> </w:t>
            </w:r>
            <w:r w:rsidR="009C17CD">
              <w:rPr>
                <w:b/>
                <w:noProof/>
                <w:sz w:val="18"/>
                <w:szCs w:val="18"/>
              </w:rPr>
              <w:t>KWh</w:t>
            </w:r>
            <w:r w:rsidRPr="000D688F">
              <w:rPr>
                <w:b/>
                <w:noProof/>
                <w:sz w:val="18"/>
                <w:szCs w:val="18"/>
              </w:rPr>
              <w:t>/</w:t>
            </w:r>
            <w:r>
              <w:rPr>
                <w:b/>
                <w:noProof/>
                <w:sz w:val="18"/>
                <w:szCs w:val="18"/>
              </w:rPr>
              <w:t>КМ</w:t>
            </w:r>
            <w:r w:rsidRPr="000D688F">
              <w:rPr>
                <w:b/>
                <w:noProof/>
                <w:sz w:val="18"/>
                <w:szCs w:val="18"/>
              </w:rPr>
              <w:t xml:space="preserve"> </w:t>
            </w:r>
            <w:r>
              <w:rPr>
                <w:b/>
                <w:noProof/>
                <w:sz w:val="18"/>
                <w:szCs w:val="18"/>
              </w:rPr>
              <w:t>инвестиција</w:t>
            </w:r>
            <w:r>
              <w:rPr>
                <w:noProof/>
                <w:sz w:val="18"/>
                <w:szCs w:val="18"/>
              </w:rPr>
              <w:t>: 1,19</w:t>
            </w:r>
          </w:p>
          <w:p w:rsidR="003B72F7" w:rsidRDefault="003B72F7" w:rsidP="00040571">
            <w:pPr>
              <w:spacing w:before="40"/>
              <w:rPr>
                <w:noProof/>
                <w:sz w:val="18"/>
                <w:szCs w:val="18"/>
              </w:rPr>
            </w:pPr>
            <w:r>
              <w:rPr>
                <w:noProof/>
                <w:sz w:val="18"/>
                <w:szCs w:val="18"/>
              </w:rPr>
              <w:t>Износ потребних финансијских средстава: Очекивани износ уштеде /1,19</w:t>
            </w:r>
          </w:p>
          <w:p w:rsidR="003B72F7" w:rsidRPr="00332D93" w:rsidRDefault="003B72F7" w:rsidP="00040571">
            <w:pPr>
              <w:spacing w:before="40" w:after="40"/>
              <w:rPr>
                <w:noProof/>
                <w:sz w:val="18"/>
                <w:szCs w:val="18"/>
              </w:rPr>
            </w:pPr>
            <w:r>
              <w:rPr>
                <w:i/>
                <w:noProof/>
                <w:sz w:val="18"/>
                <w:szCs w:val="18"/>
              </w:rPr>
              <w:t>Напомена</w:t>
            </w:r>
            <w:r w:rsidRPr="00046D73">
              <w:rPr>
                <w:i/>
                <w:noProof/>
                <w:sz w:val="18"/>
                <w:szCs w:val="18"/>
              </w:rPr>
              <w:t xml:space="preserve">: </w:t>
            </w:r>
            <w:r>
              <w:rPr>
                <w:i/>
                <w:noProof/>
                <w:sz w:val="18"/>
                <w:szCs w:val="18"/>
              </w:rPr>
              <w:t>Вриједности</w:t>
            </w:r>
            <w:r w:rsidRPr="00046D73">
              <w:rPr>
                <w:i/>
                <w:noProof/>
                <w:sz w:val="18"/>
                <w:szCs w:val="18"/>
              </w:rPr>
              <w:t xml:space="preserve"> </w:t>
            </w:r>
            <w:r>
              <w:rPr>
                <w:i/>
                <w:noProof/>
                <w:sz w:val="18"/>
                <w:szCs w:val="18"/>
              </w:rPr>
              <w:t>индикатора</w:t>
            </w:r>
            <w:r w:rsidRPr="00046D73">
              <w:rPr>
                <w:i/>
                <w:noProof/>
                <w:sz w:val="18"/>
                <w:szCs w:val="18"/>
              </w:rPr>
              <w:t xml:space="preserve"> </w:t>
            </w:r>
            <w:r>
              <w:rPr>
                <w:i/>
                <w:noProof/>
                <w:sz w:val="18"/>
                <w:szCs w:val="18"/>
              </w:rPr>
              <w:t>и</w:t>
            </w:r>
            <w:r w:rsidRPr="00046D73">
              <w:rPr>
                <w:i/>
                <w:noProof/>
                <w:sz w:val="18"/>
                <w:szCs w:val="18"/>
              </w:rPr>
              <w:t xml:space="preserve"> </w:t>
            </w:r>
            <w:r>
              <w:rPr>
                <w:i/>
                <w:noProof/>
                <w:sz w:val="18"/>
                <w:szCs w:val="18"/>
              </w:rPr>
              <w:t>потребних</w:t>
            </w:r>
            <w:r w:rsidRPr="00046D73">
              <w:rPr>
                <w:i/>
                <w:noProof/>
                <w:sz w:val="18"/>
                <w:szCs w:val="18"/>
              </w:rPr>
              <w:t xml:space="preserve"> </w:t>
            </w:r>
            <w:r>
              <w:rPr>
                <w:i/>
                <w:noProof/>
                <w:sz w:val="18"/>
                <w:szCs w:val="18"/>
              </w:rPr>
              <w:t>финансијских</w:t>
            </w:r>
            <w:r w:rsidRPr="00046D73">
              <w:rPr>
                <w:i/>
                <w:noProof/>
                <w:sz w:val="18"/>
                <w:szCs w:val="18"/>
              </w:rPr>
              <w:t xml:space="preserve"> </w:t>
            </w:r>
            <w:r>
              <w:rPr>
                <w:i/>
                <w:noProof/>
                <w:sz w:val="18"/>
                <w:szCs w:val="18"/>
              </w:rPr>
              <w:t>средстава</w:t>
            </w:r>
            <w:r w:rsidRPr="00046D73">
              <w:rPr>
                <w:i/>
                <w:noProof/>
                <w:sz w:val="18"/>
                <w:szCs w:val="18"/>
              </w:rPr>
              <w:t xml:space="preserve"> </w:t>
            </w:r>
            <w:r>
              <w:rPr>
                <w:i/>
                <w:noProof/>
                <w:sz w:val="18"/>
                <w:szCs w:val="18"/>
              </w:rPr>
              <w:t>се</w:t>
            </w:r>
            <w:r w:rsidRPr="00046D73">
              <w:rPr>
                <w:i/>
                <w:noProof/>
                <w:sz w:val="18"/>
                <w:szCs w:val="18"/>
              </w:rPr>
              <w:t xml:space="preserve"> </w:t>
            </w:r>
            <w:r>
              <w:rPr>
                <w:i/>
                <w:noProof/>
                <w:sz w:val="18"/>
                <w:szCs w:val="18"/>
              </w:rPr>
              <w:t>односе</w:t>
            </w:r>
            <w:r w:rsidRPr="00046D73">
              <w:rPr>
                <w:i/>
                <w:noProof/>
                <w:sz w:val="18"/>
                <w:szCs w:val="18"/>
              </w:rPr>
              <w:t xml:space="preserve"> </w:t>
            </w:r>
            <w:r>
              <w:rPr>
                <w:i/>
                <w:noProof/>
                <w:sz w:val="18"/>
                <w:szCs w:val="18"/>
              </w:rPr>
              <w:t>само</w:t>
            </w:r>
            <w:r w:rsidRPr="00046D73">
              <w:rPr>
                <w:i/>
                <w:noProof/>
                <w:sz w:val="18"/>
                <w:szCs w:val="18"/>
              </w:rPr>
              <w:t xml:space="preserve"> </w:t>
            </w:r>
            <w:r>
              <w:rPr>
                <w:i/>
                <w:noProof/>
                <w:sz w:val="18"/>
                <w:szCs w:val="18"/>
              </w:rPr>
              <w:t>на</w:t>
            </w:r>
            <w:r w:rsidRPr="00046D73">
              <w:rPr>
                <w:i/>
                <w:noProof/>
                <w:sz w:val="18"/>
                <w:szCs w:val="18"/>
              </w:rPr>
              <w:t xml:space="preserve"> </w:t>
            </w:r>
            <w:r>
              <w:rPr>
                <w:i/>
                <w:noProof/>
                <w:sz w:val="18"/>
                <w:szCs w:val="18"/>
              </w:rPr>
              <w:t>побољшање</w:t>
            </w:r>
            <w:r w:rsidRPr="00046D73">
              <w:rPr>
                <w:i/>
                <w:noProof/>
                <w:sz w:val="18"/>
                <w:szCs w:val="18"/>
              </w:rPr>
              <w:t xml:space="preserve"> </w:t>
            </w:r>
            <w:r>
              <w:rPr>
                <w:i/>
                <w:noProof/>
                <w:sz w:val="18"/>
                <w:szCs w:val="18"/>
              </w:rPr>
              <w:t>енергетске</w:t>
            </w:r>
            <w:r w:rsidRPr="00046D73">
              <w:rPr>
                <w:i/>
                <w:noProof/>
                <w:sz w:val="18"/>
                <w:szCs w:val="18"/>
              </w:rPr>
              <w:t xml:space="preserve"> </w:t>
            </w:r>
            <w:r>
              <w:rPr>
                <w:i/>
                <w:noProof/>
                <w:sz w:val="18"/>
                <w:szCs w:val="18"/>
              </w:rPr>
              <w:t>ефикасности</w:t>
            </w:r>
            <w:r w:rsidRPr="00046D73">
              <w:rPr>
                <w:i/>
                <w:noProof/>
                <w:sz w:val="18"/>
                <w:szCs w:val="18"/>
              </w:rPr>
              <w:t xml:space="preserve"> </w:t>
            </w:r>
            <w:r>
              <w:rPr>
                <w:i/>
                <w:noProof/>
                <w:sz w:val="18"/>
                <w:szCs w:val="18"/>
              </w:rPr>
              <w:t>нових</w:t>
            </w:r>
            <w:r w:rsidRPr="00046D73">
              <w:rPr>
                <w:i/>
                <w:noProof/>
                <w:sz w:val="18"/>
                <w:szCs w:val="18"/>
              </w:rPr>
              <w:t xml:space="preserve"> </w:t>
            </w:r>
            <w:r>
              <w:rPr>
                <w:i/>
                <w:noProof/>
                <w:sz w:val="18"/>
                <w:szCs w:val="18"/>
              </w:rPr>
              <w:t>зграда</w:t>
            </w:r>
            <w:r w:rsidRPr="00046D73">
              <w:rPr>
                <w:i/>
                <w:noProof/>
                <w:sz w:val="18"/>
                <w:szCs w:val="18"/>
              </w:rPr>
              <w:t xml:space="preserve"> </w:t>
            </w:r>
            <w:r>
              <w:rPr>
                <w:i/>
                <w:noProof/>
                <w:sz w:val="18"/>
                <w:szCs w:val="18"/>
              </w:rPr>
              <w:t>у</w:t>
            </w:r>
            <w:r w:rsidRPr="00046D73">
              <w:rPr>
                <w:i/>
                <w:noProof/>
                <w:sz w:val="18"/>
                <w:szCs w:val="18"/>
              </w:rPr>
              <w:t xml:space="preserve"> </w:t>
            </w:r>
            <w:r>
              <w:rPr>
                <w:i/>
                <w:noProof/>
                <w:sz w:val="18"/>
                <w:szCs w:val="18"/>
              </w:rPr>
              <w:t>односу</w:t>
            </w:r>
            <w:r w:rsidRPr="00046D73">
              <w:rPr>
                <w:i/>
                <w:noProof/>
                <w:sz w:val="18"/>
                <w:szCs w:val="18"/>
              </w:rPr>
              <w:t xml:space="preserve"> </w:t>
            </w:r>
            <w:r>
              <w:rPr>
                <w:i/>
                <w:noProof/>
                <w:sz w:val="18"/>
                <w:szCs w:val="18"/>
              </w:rPr>
              <w:t>на</w:t>
            </w:r>
            <w:r w:rsidRPr="00046D73">
              <w:rPr>
                <w:i/>
                <w:noProof/>
                <w:sz w:val="18"/>
                <w:szCs w:val="18"/>
              </w:rPr>
              <w:t xml:space="preserve"> </w:t>
            </w:r>
            <w:r>
              <w:rPr>
                <w:i/>
                <w:noProof/>
                <w:sz w:val="18"/>
                <w:szCs w:val="18"/>
              </w:rPr>
              <w:t>постојеће</w:t>
            </w:r>
            <w:r w:rsidRPr="00046D73">
              <w:rPr>
                <w:i/>
                <w:noProof/>
                <w:sz w:val="18"/>
                <w:szCs w:val="18"/>
              </w:rPr>
              <w:t xml:space="preserve"> </w:t>
            </w:r>
            <w:r>
              <w:rPr>
                <w:i/>
                <w:noProof/>
                <w:sz w:val="18"/>
                <w:szCs w:val="18"/>
              </w:rPr>
              <w:t>просјечно</w:t>
            </w:r>
            <w:r w:rsidRPr="00046D73">
              <w:rPr>
                <w:i/>
                <w:noProof/>
                <w:sz w:val="18"/>
                <w:szCs w:val="18"/>
              </w:rPr>
              <w:t xml:space="preserve"> </w:t>
            </w:r>
            <w:r>
              <w:rPr>
                <w:i/>
                <w:noProof/>
                <w:sz w:val="18"/>
                <w:szCs w:val="18"/>
              </w:rPr>
              <w:t>стање</w:t>
            </w:r>
            <w:r w:rsidRPr="00046D73">
              <w:rPr>
                <w:i/>
                <w:noProof/>
                <w:sz w:val="18"/>
                <w:szCs w:val="18"/>
              </w:rPr>
              <w:t xml:space="preserve"> </w:t>
            </w:r>
            <w:r>
              <w:rPr>
                <w:i/>
                <w:noProof/>
                <w:sz w:val="18"/>
                <w:szCs w:val="18"/>
              </w:rPr>
              <w:t>фонда</w:t>
            </w:r>
            <w:r w:rsidRPr="00046D73">
              <w:rPr>
                <w:i/>
                <w:noProof/>
                <w:sz w:val="18"/>
                <w:szCs w:val="18"/>
              </w:rPr>
              <w:t xml:space="preserve"> </w:t>
            </w:r>
            <w:r>
              <w:rPr>
                <w:i/>
                <w:noProof/>
                <w:sz w:val="18"/>
                <w:szCs w:val="18"/>
              </w:rPr>
              <w:t>зграда</w:t>
            </w:r>
          </w:p>
        </w:tc>
      </w:tr>
      <w:tr w:rsidR="003B72F7" w:rsidTr="00040571">
        <w:tc>
          <w:tcPr>
            <w:tcW w:w="431" w:type="pct"/>
            <w:shd w:val="clear" w:color="auto" w:fill="auto"/>
          </w:tcPr>
          <w:p w:rsidR="003B72F7" w:rsidRPr="00332D93" w:rsidRDefault="00EE5740" w:rsidP="00040571">
            <w:pPr>
              <w:spacing w:before="40"/>
              <w:rPr>
                <w:noProof/>
                <w:sz w:val="18"/>
                <w:szCs w:val="18"/>
              </w:rPr>
            </w:pPr>
            <w:r>
              <w:rPr>
                <w:noProof/>
                <w:sz w:val="18"/>
                <w:szCs w:val="18"/>
                <w:lang w:val="sr-Cyrl-RS"/>
              </w:rPr>
              <w:t>У</w:t>
            </w:r>
            <w:r w:rsidR="003B72F7" w:rsidRPr="008254B2">
              <w:rPr>
                <w:noProof/>
                <w:sz w:val="18"/>
                <w:szCs w:val="18"/>
              </w:rPr>
              <w:t>.5</w:t>
            </w:r>
          </w:p>
        </w:tc>
        <w:tc>
          <w:tcPr>
            <w:tcW w:w="750" w:type="pct"/>
            <w:shd w:val="clear" w:color="auto" w:fill="auto"/>
          </w:tcPr>
          <w:p w:rsidR="003B72F7" w:rsidRPr="00332D93" w:rsidRDefault="003B72F7" w:rsidP="00040571">
            <w:pPr>
              <w:spacing w:before="40"/>
              <w:jc w:val="center"/>
              <w:rPr>
                <w:noProof/>
                <w:sz w:val="18"/>
                <w:szCs w:val="18"/>
              </w:rPr>
            </w:pPr>
            <w:r>
              <w:rPr>
                <w:rFonts w:ascii="Calibri" w:eastAsia="Times New Roman" w:hAnsi="Calibri" w:cs="Times New Roman"/>
                <w:color w:val="000000"/>
                <w:sz w:val="18"/>
                <w:szCs w:val="18"/>
                <w:lang w:val="hr-HR" w:eastAsia="hr-HR"/>
              </w:rPr>
              <w:t>м</w:t>
            </w:r>
            <w:r w:rsidRPr="008254B2">
              <w:rPr>
                <w:rFonts w:ascii="Calibri" w:eastAsia="Times New Roman" w:hAnsi="Calibri" w:cs="Times New Roman"/>
                <w:color w:val="000000"/>
                <w:sz w:val="18"/>
                <w:szCs w:val="18"/>
                <w:lang w:val="hr-HR" w:eastAsia="hr-HR"/>
              </w:rPr>
              <w:t xml:space="preserve">2 </w:t>
            </w:r>
            <w:r>
              <w:rPr>
                <w:rFonts w:ascii="Calibri" w:eastAsia="Times New Roman" w:hAnsi="Calibri" w:cs="Times New Roman"/>
                <w:color w:val="000000"/>
                <w:sz w:val="18"/>
                <w:szCs w:val="18"/>
                <w:lang w:val="hr-HR" w:eastAsia="hr-HR"/>
              </w:rPr>
              <w:t>гријаног</w:t>
            </w:r>
            <w:r w:rsidRPr="008254B2">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простора</w:t>
            </w:r>
            <w:r w:rsidRPr="008254B2">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са</w:t>
            </w:r>
            <w:r w:rsidRPr="008254B2">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побољшањем</w:t>
            </w:r>
            <w:r w:rsidRPr="008254B2">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расвјете</w:t>
            </w:r>
          </w:p>
        </w:tc>
        <w:tc>
          <w:tcPr>
            <w:tcW w:w="600" w:type="pct"/>
            <w:shd w:val="clear" w:color="auto" w:fill="auto"/>
          </w:tcPr>
          <w:p w:rsidR="003B72F7" w:rsidRPr="00A1235D" w:rsidRDefault="003B72F7" w:rsidP="00040571">
            <w:pPr>
              <w:spacing w:before="40"/>
              <w:jc w:val="center"/>
              <w:rPr>
                <w:noProof/>
                <w:sz w:val="18"/>
                <w:szCs w:val="18"/>
              </w:rPr>
            </w:pPr>
            <w:r>
              <w:rPr>
                <w:noProof/>
                <w:sz w:val="18"/>
                <w:szCs w:val="18"/>
              </w:rPr>
              <w:t>158.730</w:t>
            </w:r>
          </w:p>
        </w:tc>
        <w:tc>
          <w:tcPr>
            <w:tcW w:w="3219" w:type="pct"/>
            <w:shd w:val="clear" w:color="auto" w:fill="auto"/>
          </w:tcPr>
          <w:p w:rsidR="003B72F7" w:rsidRPr="00946596" w:rsidRDefault="003B72F7" w:rsidP="00040571">
            <w:pPr>
              <w:spacing w:before="40"/>
              <w:rPr>
                <w:b/>
                <w:i/>
                <w:noProof/>
                <w:sz w:val="18"/>
                <w:szCs w:val="18"/>
                <w:u w:val="single"/>
              </w:rPr>
            </w:pPr>
            <w:r>
              <w:rPr>
                <w:b/>
                <w:i/>
                <w:noProof/>
                <w:sz w:val="18"/>
                <w:szCs w:val="18"/>
                <w:u w:val="single"/>
              </w:rPr>
              <w:t>Улазне</w:t>
            </w:r>
            <w:r w:rsidRPr="000F367C">
              <w:rPr>
                <w:b/>
                <w:i/>
                <w:noProof/>
                <w:sz w:val="18"/>
                <w:szCs w:val="18"/>
                <w:u w:val="single"/>
              </w:rPr>
              <w:t xml:space="preserve"> </w:t>
            </w:r>
            <w:r>
              <w:rPr>
                <w:b/>
                <w:i/>
                <w:noProof/>
                <w:sz w:val="18"/>
                <w:szCs w:val="18"/>
                <w:u w:val="single"/>
              </w:rPr>
              <w:t>претпоставке</w:t>
            </w:r>
            <w:r w:rsidRPr="000F367C">
              <w:rPr>
                <w:b/>
                <w:i/>
                <w:noProof/>
                <w:sz w:val="18"/>
                <w:szCs w:val="18"/>
                <w:u w:val="single"/>
              </w:rPr>
              <w:t xml:space="preserve"> </w:t>
            </w:r>
            <w:r>
              <w:rPr>
                <w:b/>
                <w:i/>
                <w:noProof/>
                <w:sz w:val="18"/>
                <w:szCs w:val="18"/>
                <w:u w:val="single"/>
              </w:rPr>
              <w:t>за</w:t>
            </w:r>
            <w:r w:rsidRPr="000F367C">
              <w:rPr>
                <w:b/>
                <w:i/>
                <w:noProof/>
                <w:sz w:val="18"/>
                <w:szCs w:val="18"/>
                <w:u w:val="single"/>
              </w:rPr>
              <w:t xml:space="preserve"> </w:t>
            </w:r>
            <w:r>
              <w:rPr>
                <w:b/>
                <w:i/>
                <w:noProof/>
                <w:sz w:val="18"/>
                <w:szCs w:val="18"/>
                <w:u w:val="single"/>
              </w:rPr>
              <w:t>прорачун</w:t>
            </w:r>
            <w:r w:rsidRPr="000F367C">
              <w:rPr>
                <w:b/>
                <w:i/>
                <w:noProof/>
                <w:sz w:val="18"/>
                <w:szCs w:val="18"/>
                <w:u w:val="single"/>
              </w:rPr>
              <w:t xml:space="preserve"> </w:t>
            </w:r>
            <w:r>
              <w:rPr>
                <w:b/>
                <w:i/>
                <w:noProof/>
                <w:sz w:val="18"/>
                <w:szCs w:val="18"/>
                <w:u w:val="single"/>
              </w:rPr>
              <w:t>вриједности</w:t>
            </w:r>
            <w:r w:rsidRPr="000F367C">
              <w:rPr>
                <w:b/>
                <w:i/>
                <w:noProof/>
                <w:sz w:val="18"/>
                <w:szCs w:val="18"/>
                <w:u w:val="single"/>
              </w:rPr>
              <w:t xml:space="preserve"> </w:t>
            </w:r>
            <w:r>
              <w:rPr>
                <w:b/>
                <w:i/>
                <w:noProof/>
                <w:sz w:val="18"/>
                <w:szCs w:val="18"/>
                <w:u w:val="single"/>
              </w:rPr>
              <w:t>индикатора и износа потребних финансијских средстава ( кориштене у „Анализи реалности</w:t>
            </w:r>
            <w:r>
              <w:rPr>
                <w:b/>
                <w:i/>
                <w:noProof/>
                <w:sz w:val="18"/>
                <w:szCs w:val="18"/>
              </w:rPr>
              <w:t>“):</w:t>
            </w:r>
          </w:p>
          <w:p w:rsidR="003B72F7" w:rsidRPr="0000423B" w:rsidRDefault="003B72F7" w:rsidP="00040571">
            <w:pPr>
              <w:spacing w:before="40"/>
              <w:rPr>
                <w:i/>
                <w:noProof/>
                <w:sz w:val="18"/>
                <w:szCs w:val="18"/>
              </w:rPr>
            </w:pPr>
            <w:r>
              <w:rPr>
                <w:i/>
                <w:noProof/>
                <w:sz w:val="18"/>
                <w:szCs w:val="18"/>
              </w:rPr>
              <w:t>Напомена</w:t>
            </w:r>
            <w:r w:rsidRPr="0000423B">
              <w:rPr>
                <w:i/>
                <w:noProof/>
                <w:sz w:val="18"/>
                <w:szCs w:val="18"/>
              </w:rPr>
              <w:t>:</w:t>
            </w:r>
          </w:p>
          <w:p w:rsidR="003B72F7" w:rsidRPr="0000423B" w:rsidRDefault="003B72F7" w:rsidP="00040571">
            <w:pPr>
              <w:spacing w:before="40"/>
              <w:rPr>
                <w:i/>
                <w:noProof/>
                <w:sz w:val="18"/>
                <w:szCs w:val="18"/>
              </w:rPr>
            </w:pPr>
            <w:r>
              <w:rPr>
                <w:i/>
                <w:noProof/>
                <w:sz w:val="18"/>
                <w:szCs w:val="18"/>
              </w:rPr>
              <w:t>Због</w:t>
            </w:r>
            <w:r w:rsidRPr="0000423B">
              <w:rPr>
                <w:i/>
                <w:noProof/>
                <w:sz w:val="18"/>
                <w:szCs w:val="18"/>
              </w:rPr>
              <w:t xml:space="preserve"> </w:t>
            </w:r>
            <w:r>
              <w:rPr>
                <w:i/>
                <w:noProof/>
                <w:sz w:val="18"/>
                <w:szCs w:val="18"/>
              </w:rPr>
              <w:t>хетерогености</w:t>
            </w:r>
            <w:r w:rsidRPr="0000423B">
              <w:rPr>
                <w:i/>
                <w:noProof/>
                <w:sz w:val="18"/>
                <w:szCs w:val="18"/>
              </w:rPr>
              <w:t xml:space="preserve"> </w:t>
            </w:r>
            <w:r>
              <w:rPr>
                <w:i/>
                <w:noProof/>
                <w:sz w:val="18"/>
                <w:szCs w:val="18"/>
              </w:rPr>
              <w:t>овог</w:t>
            </w:r>
            <w:r w:rsidRPr="0000423B">
              <w:rPr>
                <w:i/>
                <w:noProof/>
                <w:sz w:val="18"/>
                <w:szCs w:val="18"/>
              </w:rPr>
              <w:t xml:space="preserve"> </w:t>
            </w:r>
            <w:r>
              <w:rPr>
                <w:i/>
                <w:noProof/>
                <w:sz w:val="18"/>
                <w:szCs w:val="18"/>
              </w:rPr>
              <w:t>сектора</w:t>
            </w:r>
            <w:r w:rsidRPr="0000423B">
              <w:rPr>
                <w:i/>
                <w:noProof/>
                <w:sz w:val="18"/>
                <w:szCs w:val="18"/>
              </w:rPr>
              <w:t xml:space="preserve"> (</w:t>
            </w:r>
            <w:r>
              <w:rPr>
                <w:i/>
                <w:noProof/>
                <w:sz w:val="18"/>
                <w:szCs w:val="18"/>
              </w:rPr>
              <w:t>који</w:t>
            </w:r>
            <w:r w:rsidRPr="0000423B">
              <w:rPr>
                <w:i/>
                <w:noProof/>
                <w:sz w:val="18"/>
                <w:szCs w:val="18"/>
              </w:rPr>
              <w:t xml:space="preserve"> </w:t>
            </w:r>
            <w:r>
              <w:rPr>
                <w:i/>
                <w:noProof/>
                <w:sz w:val="18"/>
                <w:szCs w:val="18"/>
              </w:rPr>
              <w:t>осим</w:t>
            </w:r>
            <w:r w:rsidRPr="0000423B">
              <w:rPr>
                <w:i/>
                <w:noProof/>
                <w:sz w:val="18"/>
                <w:szCs w:val="18"/>
              </w:rPr>
              <w:t xml:space="preserve"> </w:t>
            </w:r>
            <w:r>
              <w:rPr>
                <w:i/>
                <w:noProof/>
                <w:sz w:val="18"/>
                <w:szCs w:val="18"/>
              </w:rPr>
              <w:t>система</w:t>
            </w:r>
            <w:r w:rsidRPr="0000423B">
              <w:rPr>
                <w:i/>
                <w:noProof/>
                <w:sz w:val="18"/>
                <w:szCs w:val="18"/>
              </w:rPr>
              <w:t xml:space="preserve"> </w:t>
            </w:r>
            <w:r>
              <w:rPr>
                <w:i/>
                <w:noProof/>
                <w:sz w:val="18"/>
                <w:szCs w:val="18"/>
              </w:rPr>
              <w:t>расвјете</w:t>
            </w:r>
            <w:r w:rsidRPr="0000423B">
              <w:rPr>
                <w:i/>
                <w:noProof/>
                <w:sz w:val="18"/>
                <w:szCs w:val="18"/>
              </w:rPr>
              <w:t xml:space="preserve"> </w:t>
            </w:r>
            <w:r>
              <w:rPr>
                <w:i/>
                <w:noProof/>
                <w:sz w:val="18"/>
                <w:szCs w:val="18"/>
              </w:rPr>
              <w:t>простора</w:t>
            </w:r>
            <w:r w:rsidRPr="0000423B">
              <w:rPr>
                <w:i/>
                <w:noProof/>
                <w:sz w:val="18"/>
                <w:szCs w:val="18"/>
              </w:rPr>
              <w:t xml:space="preserve"> </w:t>
            </w:r>
            <w:r>
              <w:rPr>
                <w:i/>
                <w:noProof/>
                <w:sz w:val="18"/>
                <w:szCs w:val="18"/>
              </w:rPr>
              <w:t>укључује</w:t>
            </w:r>
            <w:r w:rsidRPr="0000423B">
              <w:rPr>
                <w:i/>
                <w:noProof/>
                <w:sz w:val="18"/>
                <w:szCs w:val="18"/>
              </w:rPr>
              <w:t xml:space="preserve"> </w:t>
            </w:r>
            <w:r>
              <w:rPr>
                <w:i/>
                <w:noProof/>
                <w:sz w:val="18"/>
                <w:szCs w:val="18"/>
              </w:rPr>
              <w:t>и</w:t>
            </w:r>
            <w:r w:rsidRPr="0000423B">
              <w:rPr>
                <w:i/>
                <w:noProof/>
                <w:sz w:val="18"/>
                <w:szCs w:val="18"/>
              </w:rPr>
              <w:t xml:space="preserve"> </w:t>
            </w:r>
            <w:r>
              <w:rPr>
                <w:i/>
                <w:noProof/>
                <w:sz w:val="18"/>
                <w:szCs w:val="18"/>
              </w:rPr>
              <w:t>замјену</w:t>
            </w:r>
            <w:r w:rsidRPr="0000423B">
              <w:rPr>
                <w:i/>
                <w:noProof/>
                <w:sz w:val="18"/>
                <w:szCs w:val="18"/>
              </w:rPr>
              <w:t xml:space="preserve"> </w:t>
            </w:r>
            <w:r>
              <w:rPr>
                <w:i/>
                <w:noProof/>
                <w:sz w:val="18"/>
                <w:szCs w:val="18"/>
              </w:rPr>
              <w:t>разноврсних</w:t>
            </w:r>
            <w:r w:rsidRPr="0000423B">
              <w:rPr>
                <w:i/>
                <w:noProof/>
                <w:sz w:val="18"/>
                <w:szCs w:val="18"/>
              </w:rPr>
              <w:t xml:space="preserve"> </w:t>
            </w:r>
            <w:r>
              <w:rPr>
                <w:i/>
                <w:noProof/>
                <w:sz w:val="18"/>
                <w:szCs w:val="18"/>
              </w:rPr>
              <w:t>електричних</w:t>
            </w:r>
            <w:r w:rsidRPr="0000423B">
              <w:rPr>
                <w:i/>
                <w:noProof/>
                <w:sz w:val="18"/>
                <w:szCs w:val="18"/>
              </w:rPr>
              <w:t xml:space="preserve"> </w:t>
            </w:r>
            <w:r>
              <w:rPr>
                <w:i/>
                <w:noProof/>
                <w:sz w:val="18"/>
                <w:szCs w:val="18"/>
              </w:rPr>
              <w:t>уређаја</w:t>
            </w:r>
            <w:r w:rsidRPr="0000423B">
              <w:rPr>
                <w:i/>
                <w:noProof/>
                <w:sz w:val="18"/>
                <w:szCs w:val="18"/>
              </w:rPr>
              <w:t xml:space="preserve">), </w:t>
            </w:r>
            <w:r>
              <w:rPr>
                <w:i/>
                <w:noProof/>
                <w:sz w:val="18"/>
                <w:szCs w:val="18"/>
              </w:rPr>
              <w:t>потребне</w:t>
            </w:r>
            <w:r w:rsidRPr="0000423B">
              <w:rPr>
                <w:i/>
                <w:noProof/>
                <w:sz w:val="18"/>
                <w:szCs w:val="18"/>
              </w:rPr>
              <w:t xml:space="preserve"> </w:t>
            </w:r>
            <w:r>
              <w:rPr>
                <w:i/>
                <w:noProof/>
                <w:sz w:val="18"/>
                <w:szCs w:val="18"/>
              </w:rPr>
              <w:t>претпоставке</w:t>
            </w:r>
            <w:r w:rsidRPr="0000423B">
              <w:rPr>
                <w:i/>
                <w:noProof/>
                <w:sz w:val="18"/>
                <w:szCs w:val="18"/>
              </w:rPr>
              <w:t xml:space="preserve"> </w:t>
            </w:r>
            <w:r>
              <w:rPr>
                <w:i/>
                <w:noProof/>
                <w:sz w:val="18"/>
                <w:szCs w:val="18"/>
              </w:rPr>
              <w:t>нису</w:t>
            </w:r>
            <w:r w:rsidRPr="0000423B">
              <w:rPr>
                <w:i/>
                <w:noProof/>
                <w:sz w:val="18"/>
                <w:szCs w:val="18"/>
              </w:rPr>
              <w:t xml:space="preserve"> </w:t>
            </w:r>
            <w:r>
              <w:rPr>
                <w:i/>
                <w:noProof/>
                <w:sz w:val="18"/>
                <w:szCs w:val="18"/>
              </w:rPr>
              <w:t>базиране</w:t>
            </w:r>
            <w:r w:rsidRPr="0000423B">
              <w:rPr>
                <w:i/>
                <w:noProof/>
                <w:sz w:val="18"/>
                <w:szCs w:val="18"/>
              </w:rPr>
              <w:t xml:space="preserve"> </w:t>
            </w:r>
            <w:r>
              <w:rPr>
                <w:i/>
                <w:noProof/>
                <w:sz w:val="18"/>
                <w:szCs w:val="18"/>
              </w:rPr>
              <w:t>на</w:t>
            </w:r>
            <w:r w:rsidRPr="0000423B">
              <w:rPr>
                <w:i/>
                <w:noProof/>
                <w:sz w:val="18"/>
                <w:szCs w:val="18"/>
              </w:rPr>
              <w:t xml:space="preserve"> </w:t>
            </w:r>
            <w:r>
              <w:rPr>
                <w:i/>
                <w:noProof/>
                <w:sz w:val="18"/>
                <w:szCs w:val="18"/>
              </w:rPr>
              <w:t>уређајима</w:t>
            </w:r>
            <w:r w:rsidRPr="0000423B">
              <w:rPr>
                <w:i/>
                <w:noProof/>
                <w:sz w:val="18"/>
                <w:szCs w:val="18"/>
              </w:rPr>
              <w:t xml:space="preserve">, </w:t>
            </w:r>
            <w:r>
              <w:rPr>
                <w:i/>
                <w:noProof/>
                <w:sz w:val="18"/>
                <w:szCs w:val="18"/>
              </w:rPr>
              <w:t>него</w:t>
            </w:r>
            <w:r w:rsidRPr="0000423B">
              <w:rPr>
                <w:i/>
                <w:noProof/>
                <w:sz w:val="18"/>
                <w:szCs w:val="18"/>
              </w:rPr>
              <w:t xml:space="preserve"> </w:t>
            </w:r>
            <w:r>
              <w:rPr>
                <w:i/>
                <w:noProof/>
                <w:sz w:val="18"/>
                <w:szCs w:val="18"/>
              </w:rPr>
              <w:t>само</w:t>
            </w:r>
            <w:r w:rsidRPr="0000423B">
              <w:rPr>
                <w:i/>
                <w:noProof/>
                <w:sz w:val="18"/>
                <w:szCs w:val="18"/>
              </w:rPr>
              <w:t xml:space="preserve"> </w:t>
            </w:r>
            <w:r>
              <w:rPr>
                <w:i/>
                <w:noProof/>
                <w:sz w:val="18"/>
                <w:szCs w:val="18"/>
              </w:rPr>
              <w:t>на</w:t>
            </w:r>
            <w:r w:rsidRPr="0000423B">
              <w:rPr>
                <w:i/>
                <w:noProof/>
                <w:sz w:val="18"/>
                <w:szCs w:val="18"/>
              </w:rPr>
              <w:t xml:space="preserve"> </w:t>
            </w:r>
            <w:r>
              <w:rPr>
                <w:i/>
                <w:noProof/>
                <w:sz w:val="18"/>
                <w:szCs w:val="18"/>
              </w:rPr>
              <w:t>побољшању система расвјете</w:t>
            </w:r>
          </w:p>
          <w:p w:rsidR="003B72F7" w:rsidRDefault="003B72F7" w:rsidP="00040571">
            <w:pPr>
              <w:spacing w:before="40"/>
              <w:rPr>
                <w:noProof/>
                <w:sz w:val="18"/>
                <w:szCs w:val="18"/>
              </w:rPr>
            </w:pPr>
            <w:r>
              <w:rPr>
                <w:noProof/>
                <w:sz w:val="18"/>
                <w:szCs w:val="18"/>
              </w:rPr>
              <w:t xml:space="preserve">Према подацима из 6 </w:t>
            </w:r>
            <w:r>
              <w:rPr>
                <w:b/>
                <w:i/>
                <w:noProof/>
                <w:sz w:val="18"/>
                <w:szCs w:val="18"/>
              </w:rPr>
              <w:t>Студија</w:t>
            </w:r>
            <w:r w:rsidRPr="00F301C6">
              <w:rPr>
                <w:b/>
                <w:i/>
                <w:noProof/>
                <w:sz w:val="18"/>
                <w:szCs w:val="18"/>
              </w:rPr>
              <w:t xml:space="preserve"> </w:t>
            </w:r>
            <w:r>
              <w:rPr>
                <w:b/>
                <w:i/>
                <w:noProof/>
                <w:sz w:val="18"/>
                <w:szCs w:val="18"/>
              </w:rPr>
              <w:t>енергетске</w:t>
            </w:r>
            <w:r w:rsidRPr="00F301C6">
              <w:rPr>
                <w:b/>
                <w:i/>
                <w:noProof/>
                <w:sz w:val="18"/>
                <w:szCs w:val="18"/>
              </w:rPr>
              <w:t xml:space="preserve"> </w:t>
            </w:r>
            <w:r>
              <w:rPr>
                <w:b/>
                <w:i/>
                <w:noProof/>
                <w:sz w:val="18"/>
                <w:szCs w:val="18"/>
              </w:rPr>
              <w:t>ефикасности</w:t>
            </w:r>
            <w:r w:rsidRPr="00F301C6">
              <w:rPr>
                <w:b/>
                <w:i/>
                <w:noProof/>
                <w:sz w:val="18"/>
                <w:szCs w:val="18"/>
              </w:rPr>
              <w:t xml:space="preserve"> </w:t>
            </w:r>
            <w:r>
              <w:rPr>
                <w:b/>
                <w:i/>
                <w:noProof/>
                <w:sz w:val="18"/>
                <w:szCs w:val="18"/>
              </w:rPr>
              <w:t>јавних</w:t>
            </w:r>
            <w:r w:rsidRPr="00F301C6">
              <w:rPr>
                <w:b/>
                <w:i/>
                <w:noProof/>
                <w:sz w:val="18"/>
                <w:szCs w:val="18"/>
              </w:rPr>
              <w:t xml:space="preserve"> </w:t>
            </w:r>
            <w:r>
              <w:rPr>
                <w:b/>
                <w:i/>
                <w:noProof/>
                <w:sz w:val="18"/>
                <w:szCs w:val="18"/>
              </w:rPr>
              <w:t>објеката</w:t>
            </w:r>
            <w:r>
              <w:rPr>
                <w:noProof/>
                <w:sz w:val="18"/>
                <w:szCs w:val="18"/>
              </w:rPr>
              <w:t xml:space="preserve"> (које обухватају укупно 1524 објеката), укупна грејна површина разматраних објеката износи 2.718.046,40 м2, укупна инвестиција у мјеру побољшања расвјете у разматраним објектима износи 5.402.934,57 КМ, а укупне енергетске уштеде 14.267.752,58 </w:t>
            </w:r>
            <w:r w:rsidR="009C17CD">
              <w:rPr>
                <w:noProof/>
                <w:sz w:val="18"/>
                <w:szCs w:val="18"/>
              </w:rPr>
              <w:t>KWh</w:t>
            </w:r>
            <w:r>
              <w:rPr>
                <w:noProof/>
                <w:sz w:val="18"/>
                <w:szCs w:val="18"/>
              </w:rPr>
              <w:t xml:space="preserve">, што даје просјечан омјер 5,25 </w:t>
            </w:r>
            <w:r w:rsidR="009C17CD">
              <w:rPr>
                <w:noProof/>
                <w:sz w:val="18"/>
                <w:szCs w:val="18"/>
              </w:rPr>
              <w:t>KWh</w:t>
            </w:r>
            <w:r>
              <w:rPr>
                <w:noProof/>
                <w:sz w:val="18"/>
                <w:szCs w:val="18"/>
              </w:rPr>
              <w:t>/м2.</w:t>
            </w:r>
          </w:p>
          <w:p w:rsidR="003B72F7" w:rsidRDefault="003B72F7" w:rsidP="00040571">
            <w:pPr>
              <w:spacing w:before="40"/>
              <w:rPr>
                <w:noProof/>
                <w:sz w:val="18"/>
                <w:szCs w:val="18"/>
              </w:rPr>
            </w:pPr>
            <w:r>
              <w:rPr>
                <w:noProof/>
                <w:sz w:val="18"/>
                <w:szCs w:val="18"/>
              </w:rPr>
              <w:t>При томе, ова мјера обухвата замјену постојећих свјетлосних извора енергетски ефикаснијим свјетлосним изворима који дају приблжно једнако свјетлости као и постојећи извори (замјена свјетлосних извора са жарном нити са енергетски ефикаснијим штедним сијалицама типа ФЛУОЦОМПАЦТ, и замјена класичних флуоресцентних цијеви са флуо цијевима које имају знатно продужен вијек, тип ХЕ или ЛУМИЛУX, односно са цијевима које троше приближно једнаку количину енергије, али дају знатно већу количину свјетлости, тип „ХО“ или ЛУМИЛУX ФQ.</w:t>
            </w:r>
          </w:p>
          <w:p w:rsidR="003B72F7" w:rsidRPr="002036E4" w:rsidRDefault="003B72F7" w:rsidP="00040571">
            <w:pPr>
              <w:spacing w:before="40"/>
              <w:ind w:left="708"/>
              <w:rPr>
                <w:noProof/>
                <w:sz w:val="18"/>
                <w:szCs w:val="18"/>
              </w:rPr>
            </w:pPr>
            <w:r>
              <w:rPr>
                <w:noProof/>
                <w:sz w:val="18"/>
                <w:szCs w:val="18"/>
              </w:rPr>
              <w:t>Вриједност индикатора: Очекивани износ уштеде /5,25</w:t>
            </w:r>
          </w:p>
          <w:p w:rsidR="003B72F7" w:rsidRPr="000F367C" w:rsidRDefault="003B72F7" w:rsidP="00040571">
            <w:pPr>
              <w:spacing w:before="40"/>
              <w:rPr>
                <w:noProof/>
                <w:sz w:val="18"/>
                <w:szCs w:val="18"/>
              </w:rPr>
            </w:pPr>
            <w:r>
              <w:rPr>
                <w:b/>
                <w:noProof/>
                <w:sz w:val="18"/>
                <w:szCs w:val="18"/>
              </w:rPr>
              <w:t>Коефицијент</w:t>
            </w:r>
            <w:r w:rsidRPr="000D688F">
              <w:rPr>
                <w:b/>
                <w:noProof/>
                <w:sz w:val="18"/>
                <w:szCs w:val="18"/>
              </w:rPr>
              <w:t xml:space="preserve"> </w:t>
            </w:r>
            <w:r w:rsidR="009C17CD">
              <w:rPr>
                <w:b/>
                <w:noProof/>
                <w:sz w:val="18"/>
                <w:szCs w:val="18"/>
              </w:rPr>
              <w:t>KWh</w:t>
            </w:r>
            <w:r w:rsidRPr="000D688F">
              <w:rPr>
                <w:b/>
                <w:noProof/>
                <w:sz w:val="18"/>
                <w:szCs w:val="18"/>
              </w:rPr>
              <w:t>/</w:t>
            </w:r>
            <w:r>
              <w:rPr>
                <w:b/>
                <w:noProof/>
                <w:sz w:val="18"/>
                <w:szCs w:val="18"/>
              </w:rPr>
              <w:t>КМ</w:t>
            </w:r>
            <w:r w:rsidRPr="000D688F">
              <w:rPr>
                <w:b/>
                <w:noProof/>
                <w:sz w:val="18"/>
                <w:szCs w:val="18"/>
              </w:rPr>
              <w:t xml:space="preserve"> </w:t>
            </w:r>
            <w:r>
              <w:rPr>
                <w:b/>
                <w:noProof/>
                <w:sz w:val="18"/>
                <w:szCs w:val="18"/>
              </w:rPr>
              <w:t>инвестиција</w:t>
            </w:r>
            <w:r>
              <w:rPr>
                <w:noProof/>
                <w:sz w:val="18"/>
                <w:szCs w:val="18"/>
              </w:rPr>
              <w:t>: 2,64</w:t>
            </w:r>
          </w:p>
          <w:p w:rsidR="003B72F7" w:rsidRPr="00332D93" w:rsidRDefault="003B72F7" w:rsidP="00040571">
            <w:pPr>
              <w:spacing w:before="40" w:after="40"/>
              <w:rPr>
                <w:noProof/>
                <w:sz w:val="18"/>
                <w:szCs w:val="18"/>
              </w:rPr>
            </w:pPr>
            <w:r>
              <w:rPr>
                <w:noProof/>
                <w:sz w:val="18"/>
                <w:szCs w:val="18"/>
              </w:rPr>
              <w:t>Износ потребних финансијских средстава: Очекивани износ уштеде /2,64</w:t>
            </w:r>
          </w:p>
        </w:tc>
      </w:tr>
      <w:tr w:rsidR="003B72F7" w:rsidTr="00040571">
        <w:tc>
          <w:tcPr>
            <w:tcW w:w="431" w:type="pct"/>
            <w:shd w:val="clear" w:color="auto" w:fill="auto"/>
          </w:tcPr>
          <w:p w:rsidR="003B72F7" w:rsidRPr="00332D93" w:rsidRDefault="00EE5740" w:rsidP="00040571">
            <w:pPr>
              <w:spacing w:before="40"/>
              <w:rPr>
                <w:noProof/>
                <w:sz w:val="18"/>
                <w:szCs w:val="18"/>
              </w:rPr>
            </w:pPr>
            <w:r>
              <w:rPr>
                <w:noProof/>
                <w:sz w:val="18"/>
                <w:szCs w:val="18"/>
                <w:lang w:val="sr-Cyrl-RS"/>
              </w:rPr>
              <w:t>У</w:t>
            </w:r>
            <w:r w:rsidR="003B72F7">
              <w:rPr>
                <w:noProof/>
                <w:sz w:val="18"/>
                <w:szCs w:val="18"/>
              </w:rPr>
              <w:t>.6</w:t>
            </w:r>
          </w:p>
        </w:tc>
        <w:tc>
          <w:tcPr>
            <w:tcW w:w="750" w:type="pct"/>
            <w:shd w:val="clear" w:color="auto" w:fill="auto"/>
          </w:tcPr>
          <w:p w:rsidR="003B72F7" w:rsidRDefault="003B72F7" w:rsidP="00040571">
            <w:pPr>
              <w:spacing w:before="40"/>
              <w:jc w:val="center"/>
              <w:rPr>
                <w:rFonts w:ascii="Calibri" w:eastAsia="Times New Roman" w:hAnsi="Calibri" w:cs="Times New Roman"/>
                <w:color w:val="000000"/>
                <w:sz w:val="18"/>
                <w:szCs w:val="18"/>
                <w:lang w:val="hr-HR" w:eastAsia="hr-HR"/>
              </w:rPr>
            </w:pPr>
            <w:r>
              <w:rPr>
                <w:rFonts w:ascii="Calibri" w:eastAsia="Times New Roman" w:hAnsi="Calibri" w:cs="Times New Roman"/>
                <w:color w:val="000000"/>
                <w:sz w:val="18"/>
                <w:szCs w:val="18"/>
                <w:lang w:val="hr-HR" w:eastAsia="hr-HR"/>
              </w:rPr>
              <w:t>инсталисана</w:t>
            </w:r>
            <w:r w:rsidRPr="00CB7185">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снага</w:t>
            </w:r>
            <w:r w:rsidRPr="00CB7185">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фреквентно</w:t>
            </w:r>
            <w:r w:rsidRPr="00CB7185">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регулисаних</w:t>
            </w:r>
            <w:r w:rsidRPr="00CB7185">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мотора</w:t>
            </w:r>
            <w:r w:rsidRPr="00CB7185">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к</w:t>
            </w:r>
            <w:r w:rsidRPr="00CB7185">
              <w:rPr>
                <w:rFonts w:ascii="Calibri" w:eastAsia="Times New Roman" w:hAnsi="Calibri" w:cs="Times New Roman"/>
                <w:color w:val="000000"/>
                <w:sz w:val="18"/>
                <w:szCs w:val="18"/>
                <w:lang w:val="hr-HR" w:eastAsia="hr-HR"/>
              </w:rPr>
              <w:t>W)</w:t>
            </w:r>
          </w:p>
          <w:p w:rsidR="003B72F7" w:rsidRPr="00332D93" w:rsidRDefault="003B72F7" w:rsidP="00040571">
            <w:pPr>
              <w:spacing w:before="40"/>
              <w:jc w:val="center"/>
              <w:rPr>
                <w:noProof/>
                <w:sz w:val="18"/>
                <w:szCs w:val="18"/>
              </w:rPr>
            </w:pPr>
            <w:r>
              <w:rPr>
                <w:rFonts w:ascii="Calibri" w:eastAsia="Times New Roman" w:hAnsi="Calibri" w:cs="Times New Roman"/>
                <w:i/>
                <w:color w:val="000000"/>
                <w:sz w:val="18"/>
                <w:szCs w:val="18"/>
                <w:lang w:val="hr-HR" w:eastAsia="hr-HR"/>
              </w:rPr>
              <w:t>(односи се на замјену постојећих мотора са новим, фреквентно регулисаним моторима)</w:t>
            </w:r>
          </w:p>
        </w:tc>
        <w:tc>
          <w:tcPr>
            <w:tcW w:w="600" w:type="pct"/>
            <w:shd w:val="clear" w:color="auto" w:fill="auto"/>
          </w:tcPr>
          <w:p w:rsidR="003B72F7" w:rsidRPr="00A1235D" w:rsidRDefault="003B72F7" w:rsidP="00040571">
            <w:pPr>
              <w:spacing w:before="40"/>
              <w:jc w:val="center"/>
              <w:rPr>
                <w:noProof/>
                <w:sz w:val="18"/>
                <w:szCs w:val="18"/>
              </w:rPr>
            </w:pPr>
            <w:r>
              <w:rPr>
                <w:rFonts w:ascii="Calibri" w:eastAsia="Times New Roman" w:hAnsi="Calibri" w:cs="Times New Roman"/>
                <w:color w:val="000000"/>
                <w:sz w:val="18"/>
                <w:szCs w:val="18"/>
                <w:lang w:val="hr-HR" w:eastAsia="hr-HR"/>
              </w:rPr>
              <w:t>15.278</w:t>
            </w:r>
          </w:p>
        </w:tc>
        <w:tc>
          <w:tcPr>
            <w:tcW w:w="3219" w:type="pct"/>
            <w:shd w:val="clear" w:color="auto" w:fill="auto"/>
          </w:tcPr>
          <w:p w:rsidR="003B72F7" w:rsidRPr="00946596" w:rsidRDefault="003B72F7" w:rsidP="00040571">
            <w:pPr>
              <w:spacing w:before="40"/>
              <w:rPr>
                <w:b/>
                <w:i/>
                <w:noProof/>
                <w:sz w:val="18"/>
                <w:szCs w:val="18"/>
                <w:u w:val="single"/>
              </w:rPr>
            </w:pPr>
            <w:r>
              <w:rPr>
                <w:b/>
                <w:i/>
                <w:noProof/>
                <w:sz w:val="18"/>
                <w:szCs w:val="18"/>
                <w:u w:val="single"/>
              </w:rPr>
              <w:t>Улазне</w:t>
            </w:r>
            <w:r w:rsidRPr="000F367C">
              <w:rPr>
                <w:b/>
                <w:i/>
                <w:noProof/>
                <w:sz w:val="18"/>
                <w:szCs w:val="18"/>
                <w:u w:val="single"/>
              </w:rPr>
              <w:t xml:space="preserve"> </w:t>
            </w:r>
            <w:r>
              <w:rPr>
                <w:b/>
                <w:i/>
                <w:noProof/>
                <w:sz w:val="18"/>
                <w:szCs w:val="18"/>
                <w:u w:val="single"/>
              </w:rPr>
              <w:t>претпоставке</w:t>
            </w:r>
            <w:r w:rsidRPr="000F367C">
              <w:rPr>
                <w:b/>
                <w:i/>
                <w:noProof/>
                <w:sz w:val="18"/>
                <w:szCs w:val="18"/>
                <w:u w:val="single"/>
              </w:rPr>
              <w:t xml:space="preserve"> </w:t>
            </w:r>
            <w:r>
              <w:rPr>
                <w:b/>
                <w:i/>
                <w:noProof/>
                <w:sz w:val="18"/>
                <w:szCs w:val="18"/>
                <w:u w:val="single"/>
              </w:rPr>
              <w:t>за</w:t>
            </w:r>
            <w:r w:rsidRPr="000F367C">
              <w:rPr>
                <w:b/>
                <w:i/>
                <w:noProof/>
                <w:sz w:val="18"/>
                <w:szCs w:val="18"/>
                <w:u w:val="single"/>
              </w:rPr>
              <w:t xml:space="preserve"> </w:t>
            </w:r>
            <w:r>
              <w:rPr>
                <w:b/>
                <w:i/>
                <w:noProof/>
                <w:sz w:val="18"/>
                <w:szCs w:val="18"/>
                <w:u w:val="single"/>
              </w:rPr>
              <w:t>прорачун</w:t>
            </w:r>
            <w:r w:rsidRPr="000F367C">
              <w:rPr>
                <w:b/>
                <w:i/>
                <w:noProof/>
                <w:sz w:val="18"/>
                <w:szCs w:val="18"/>
                <w:u w:val="single"/>
              </w:rPr>
              <w:t xml:space="preserve"> </w:t>
            </w:r>
            <w:r>
              <w:rPr>
                <w:b/>
                <w:i/>
                <w:noProof/>
                <w:sz w:val="18"/>
                <w:szCs w:val="18"/>
                <w:u w:val="single"/>
              </w:rPr>
              <w:t>вриједности</w:t>
            </w:r>
            <w:r w:rsidRPr="000F367C">
              <w:rPr>
                <w:b/>
                <w:i/>
                <w:noProof/>
                <w:sz w:val="18"/>
                <w:szCs w:val="18"/>
                <w:u w:val="single"/>
              </w:rPr>
              <w:t xml:space="preserve"> </w:t>
            </w:r>
            <w:r>
              <w:rPr>
                <w:b/>
                <w:i/>
                <w:noProof/>
                <w:sz w:val="18"/>
                <w:szCs w:val="18"/>
                <w:u w:val="single"/>
              </w:rPr>
              <w:t>индикатора и износа потребних финансијских средстава ( кориштене у „Анализи реалности</w:t>
            </w:r>
            <w:r>
              <w:rPr>
                <w:b/>
                <w:i/>
                <w:noProof/>
                <w:sz w:val="18"/>
                <w:szCs w:val="18"/>
              </w:rPr>
              <w:t>“):</w:t>
            </w:r>
          </w:p>
          <w:p w:rsidR="003B72F7" w:rsidRDefault="003B72F7" w:rsidP="00040571">
            <w:pPr>
              <w:spacing w:before="40"/>
              <w:rPr>
                <w:noProof/>
                <w:sz w:val="18"/>
                <w:szCs w:val="18"/>
              </w:rPr>
            </w:pPr>
            <w:r>
              <w:rPr>
                <w:noProof/>
                <w:sz w:val="18"/>
                <w:szCs w:val="18"/>
              </w:rPr>
              <w:t xml:space="preserve">Просјечна годишња потрошња мотора снаге 250 КW (на бази 5000 сати рада): </w:t>
            </w:r>
          </w:p>
          <w:p w:rsidR="003B72F7" w:rsidRDefault="003B72F7" w:rsidP="003B72F7">
            <w:pPr>
              <w:pStyle w:val="ListParagraph"/>
              <w:numPr>
                <w:ilvl w:val="0"/>
                <w:numId w:val="38"/>
              </w:numPr>
              <w:ind w:left="357" w:hanging="357"/>
              <w:rPr>
                <w:noProof/>
                <w:sz w:val="18"/>
                <w:szCs w:val="18"/>
              </w:rPr>
            </w:pPr>
            <w:r>
              <w:rPr>
                <w:noProof/>
                <w:sz w:val="18"/>
                <w:szCs w:val="18"/>
              </w:rPr>
              <w:t xml:space="preserve">Сада (постојећи мотори): 1.250.000 </w:t>
            </w:r>
            <w:r w:rsidR="009C17CD">
              <w:rPr>
                <w:noProof/>
                <w:sz w:val="18"/>
                <w:szCs w:val="18"/>
              </w:rPr>
              <w:t>KWh</w:t>
            </w:r>
            <w:r>
              <w:rPr>
                <w:noProof/>
                <w:sz w:val="18"/>
                <w:szCs w:val="18"/>
              </w:rPr>
              <w:t>;</w:t>
            </w:r>
          </w:p>
          <w:p w:rsidR="003B72F7" w:rsidRDefault="003B72F7" w:rsidP="003B72F7">
            <w:pPr>
              <w:pStyle w:val="ListParagraph"/>
              <w:numPr>
                <w:ilvl w:val="0"/>
                <w:numId w:val="38"/>
              </w:numPr>
              <w:ind w:left="357" w:hanging="357"/>
              <w:rPr>
                <w:noProof/>
                <w:sz w:val="18"/>
                <w:szCs w:val="18"/>
              </w:rPr>
            </w:pPr>
            <w:r>
              <w:rPr>
                <w:noProof/>
                <w:sz w:val="18"/>
                <w:szCs w:val="18"/>
              </w:rPr>
              <w:t xml:space="preserve">Након замјене (нови мотори): 1.000.000 </w:t>
            </w:r>
            <w:r w:rsidR="009C17CD">
              <w:rPr>
                <w:noProof/>
                <w:sz w:val="18"/>
                <w:szCs w:val="18"/>
              </w:rPr>
              <w:t>KWh</w:t>
            </w:r>
          </w:p>
          <w:p w:rsidR="003B72F7" w:rsidRPr="00CB7185" w:rsidRDefault="003B72F7" w:rsidP="003B72F7">
            <w:pPr>
              <w:pStyle w:val="ListParagraph"/>
              <w:numPr>
                <w:ilvl w:val="0"/>
                <w:numId w:val="38"/>
              </w:numPr>
              <w:ind w:left="357" w:hanging="357"/>
              <w:rPr>
                <w:noProof/>
                <w:sz w:val="18"/>
                <w:szCs w:val="18"/>
              </w:rPr>
            </w:pPr>
            <w:r>
              <w:rPr>
                <w:noProof/>
                <w:sz w:val="18"/>
                <w:szCs w:val="18"/>
              </w:rPr>
              <w:t xml:space="preserve">Уштеда: 250.000 </w:t>
            </w:r>
            <w:r w:rsidR="009C17CD">
              <w:rPr>
                <w:noProof/>
                <w:sz w:val="18"/>
                <w:szCs w:val="18"/>
              </w:rPr>
              <w:t>KWh</w:t>
            </w:r>
          </w:p>
          <w:p w:rsidR="003B72F7" w:rsidRDefault="003B72F7" w:rsidP="00040571">
            <w:pPr>
              <w:spacing w:before="40"/>
              <w:rPr>
                <w:noProof/>
                <w:sz w:val="18"/>
                <w:szCs w:val="18"/>
              </w:rPr>
            </w:pPr>
            <w:r>
              <w:rPr>
                <w:noProof/>
                <w:sz w:val="18"/>
                <w:szCs w:val="18"/>
              </w:rPr>
              <w:t xml:space="preserve">Просјечна годишња потрошња мотора снаге 75 КW (на бази 5000 сати рада): </w:t>
            </w:r>
          </w:p>
          <w:p w:rsidR="003B72F7" w:rsidRDefault="003B72F7" w:rsidP="003B72F7">
            <w:pPr>
              <w:pStyle w:val="ListParagraph"/>
              <w:numPr>
                <w:ilvl w:val="0"/>
                <w:numId w:val="38"/>
              </w:numPr>
              <w:ind w:left="357" w:hanging="357"/>
              <w:rPr>
                <w:noProof/>
                <w:sz w:val="18"/>
                <w:szCs w:val="18"/>
              </w:rPr>
            </w:pPr>
            <w:r>
              <w:rPr>
                <w:noProof/>
                <w:sz w:val="18"/>
                <w:szCs w:val="18"/>
              </w:rPr>
              <w:t xml:space="preserve">Сада (постојећи мотори): 375.000 </w:t>
            </w:r>
            <w:r w:rsidR="009C17CD">
              <w:rPr>
                <w:noProof/>
                <w:sz w:val="18"/>
                <w:szCs w:val="18"/>
              </w:rPr>
              <w:t>KWh</w:t>
            </w:r>
            <w:r>
              <w:rPr>
                <w:noProof/>
                <w:sz w:val="18"/>
                <w:szCs w:val="18"/>
              </w:rPr>
              <w:t>;</w:t>
            </w:r>
          </w:p>
          <w:p w:rsidR="003B72F7" w:rsidRDefault="003B72F7" w:rsidP="003B72F7">
            <w:pPr>
              <w:pStyle w:val="ListParagraph"/>
              <w:numPr>
                <w:ilvl w:val="0"/>
                <w:numId w:val="38"/>
              </w:numPr>
              <w:ind w:left="357" w:hanging="357"/>
              <w:rPr>
                <w:noProof/>
                <w:sz w:val="18"/>
                <w:szCs w:val="18"/>
              </w:rPr>
            </w:pPr>
            <w:r>
              <w:rPr>
                <w:noProof/>
                <w:sz w:val="18"/>
                <w:szCs w:val="18"/>
              </w:rPr>
              <w:t xml:space="preserve">Након замјене (нови мотори): 300.000 </w:t>
            </w:r>
            <w:r w:rsidR="009C17CD">
              <w:rPr>
                <w:noProof/>
                <w:sz w:val="18"/>
                <w:szCs w:val="18"/>
              </w:rPr>
              <w:t>KWh</w:t>
            </w:r>
          </w:p>
          <w:p w:rsidR="003B72F7" w:rsidRPr="00CB7185" w:rsidRDefault="003B72F7" w:rsidP="003B72F7">
            <w:pPr>
              <w:pStyle w:val="ListParagraph"/>
              <w:numPr>
                <w:ilvl w:val="0"/>
                <w:numId w:val="38"/>
              </w:numPr>
              <w:ind w:left="357" w:hanging="357"/>
              <w:rPr>
                <w:noProof/>
                <w:sz w:val="18"/>
                <w:szCs w:val="18"/>
              </w:rPr>
            </w:pPr>
            <w:r>
              <w:rPr>
                <w:noProof/>
                <w:sz w:val="18"/>
                <w:szCs w:val="18"/>
              </w:rPr>
              <w:t xml:space="preserve">Уштеда: 75.000 </w:t>
            </w:r>
            <w:r w:rsidR="009C17CD">
              <w:rPr>
                <w:noProof/>
                <w:sz w:val="18"/>
                <w:szCs w:val="18"/>
              </w:rPr>
              <w:t>KWh</w:t>
            </w:r>
          </w:p>
          <w:p w:rsidR="003B72F7" w:rsidRDefault="003B72F7" w:rsidP="00040571">
            <w:pPr>
              <w:spacing w:before="40"/>
              <w:rPr>
                <w:noProof/>
                <w:sz w:val="18"/>
                <w:szCs w:val="18"/>
              </w:rPr>
            </w:pPr>
            <w:r>
              <w:rPr>
                <w:noProof/>
                <w:sz w:val="18"/>
                <w:szCs w:val="18"/>
              </w:rPr>
              <w:t xml:space="preserve">Просјечна годишња потрошња мотора снаге 11 КW (на бази 5000 сати рада): </w:t>
            </w:r>
          </w:p>
          <w:p w:rsidR="003B72F7" w:rsidRDefault="003B72F7" w:rsidP="003B72F7">
            <w:pPr>
              <w:pStyle w:val="ListParagraph"/>
              <w:numPr>
                <w:ilvl w:val="0"/>
                <w:numId w:val="38"/>
              </w:numPr>
              <w:ind w:left="357" w:hanging="357"/>
              <w:rPr>
                <w:noProof/>
                <w:sz w:val="18"/>
                <w:szCs w:val="18"/>
              </w:rPr>
            </w:pPr>
            <w:r>
              <w:rPr>
                <w:noProof/>
                <w:sz w:val="18"/>
                <w:szCs w:val="18"/>
              </w:rPr>
              <w:t xml:space="preserve">Сада (постојећи мотори): 55.000 </w:t>
            </w:r>
            <w:r w:rsidR="009C17CD">
              <w:rPr>
                <w:noProof/>
                <w:sz w:val="18"/>
                <w:szCs w:val="18"/>
              </w:rPr>
              <w:t>KWh</w:t>
            </w:r>
            <w:r>
              <w:rPr>
                <w:noProof/>
                <w:sz w:val="18"/>
                <w:szCs w:val="18"/>
              </w:rPr>
              <w:t>;</w:t>
            </w:r>
          </w:p>
          <w:p w:rsidR="003B72F7" w:rsidRDefault="003B72F7" w:rsidP="003B72F7">
            <w:pPr>
              <w:pStyle w:val="ListParagraph"/>
              <w:numPr>
                <w:ilvl w:val="0"/>
                <w:numId w:val="38"/>
              </w:numPr>
              <w:ind w:left="357" w:hanging="357"/>
              <w:rPr>
                <w:noProof/>
                <w:sz w:val="18"/>
                <w:szCs w:val="18"/>
              </w:rPr>
            </w:pPr>
            <w:r>
              <w:rPr>
                <w:noProof/>
                <w:sz w:val="18"/>
                <w:szCs w:val="18"/>
              </w:rPr>
              <w:t xml:space="preserve">Након замјене (нови мотори): 44.000 </w:t>
            </w:r>
            <w:r w:rsidR="009C17CD">
              <w:rPr>
                <w:noProof/>
                <w:sz w:val="18"/>
                <w:szCs w:val="18"/>
              </w:rPr>
              <w:t>KWh</w:t>
            </w:r>
          </w:p>
          <w:p w:rsidR="003B72F7" w:rsidRPr="00CB7185" w:rsidRDefault="003B72F7" w:rsidP="003B72F7">
            <w:pPr>
              <w:pStyle w:val="ListParagraph"/>
              <w:numPr>
                <w:ilvl w:val="0"/>
                <w:numId w:val="38"/>
              </w:numPr>
              <w:ind w:left="357" w:hanging="357"/>
              <w:rPr>
                <w:noProof/>
                <w:sz w:val="18"/>
                <w:szCs w:val="18"/>
              </w:rPr>
            </w:pPr>
            <w:r>
              <w:rPr>
                <w:noProof/>
                <w:sz w:val="18"/>
                <w:szCs w:val="18"/>
              </w:rPr>
              <w:t xml:space="preserve">Уштеда: 11.000 </w:t>
            </w:r>
            <w:r w:rsidR="009C17CD">
              <w:rPr>
                <w:noProof/>
                <w:sz w:val="18"/>
                <w:szCs w:val="18"/>
              </w:rPr>
              <w:t>KWh</w:t>
            </w:r>
          </w:p>
          <w:p w:rsidR="003B72F7" w:rsidRDefault="003B72F7" w:rsidP="00040571">
            <w:pPr>
              <w:spacing w:before="40"/>
              <w:rPr>
                <w:noProof/>
                <w:sz w:val="18"/>
                <w:szCs w:val="18"/>
              </w:rPr>
            </w:pPr>
            <w:r>
              <w:rPr>
                <w:noProof/>
                <w:sz w:val="18"/>
                <w:szCs w:val="18"/>
              </w:rPr>
              <w:t xml:space="preserve">Просјечна годишња уштеда по једном мотору: 1000 </w:t>
            </w:r>
            <w:r w:rsidR="009C17CD">
              <w:rPr>
                <w:noProof/>
                <w:sz w:val="18"/>
                <w:szCs w:val="18"/>
              </w:rPr>
              <w:t>KWh</w:t>
            </w:r>
          </w:p>
          <w:p w:rsidR="003B72F7" w:rsidRDefault="003B72F7" w:rsidP="00040571">
            <w:pPr>
              <w:spacing w:before="40"/>
              <w:ind w:left="708"/>
              <w:rPr>
                <w:noProof/>
                <w:sz w:val="18"/>
                <w:szCs w:val="18"/>
              </w:rPr>
            </w:pPr>
            <w:r>
              <w:rPr>
                <w:noProof/>
                <w:sz w:val="18"/>
                <w:szCs w:val="18"/>
              </w:rPr>
              <w:t>Вриједност индикатора: Очекивани износ уштеде /1000</w:t>
            </w:r>
          </w:p>
          <w:p w:rsidR="003B72F7" w:rsidRPr="000F367C" w:rsidRDefault="003B72F7" w:rsidP="00040571">
            <w:pPr>
              <w:spacing w:before="40"/>
              <w:rPr>
                <w:noProof/>
                <w:sz w:val="18"/>
                <w:szCs w:val="18"/>
              </w:rPr>
            </w:pPr>
            <w:r>
              <w:rPr>
                <w:b/>
                <w:noProof/>
                <w:sz w:val="18"/>
                <w:szCs w:val="18"/>
              </w:rPr>
              <w:t>Коефицијент</w:t>
            </w:r>
            <w:r w:rsidRPr="000D688F">
              <w:rPr>
                <w:b/>
                <w:noProof/>
                <w:sz w:val="18"/>
                <w:szCs w:val="18"/>
              </w:rPr>
              <w:t xml:space="preserve"> </w:t>
            </w:r>
            <w:r w:rsidR="009C17CD">
              <w:rPr>
                <w:b/>
                <w:noProof/>
                <w:sz w:val="18"/>
                <w:szCs w:val="18"/>
              </w:rPr>
              <w:t>KWh</w:t>
            </w:r>
            <w:r w:rsidRPr="000D688F">
              <w:rPr>
                <w:b/>
                <w:noProof/>
                <w:sz w:val="18"/>
                <w:szCs w:val="18"/>
              </w:rPr>
              <w:t>/</w:t>
            </w:r>
            <w:r>
              <w:rPr>
                <w:b/>
                <w:noProof/>
                <w:sz w:val="18"/>
                <w:szCs w:val="18"/>
              </w:rPr>
              <w:t>КМ</w:t>
            </w:r>
            <w:r w:rsidRPr="000D688F">
              <w:rPr>
                <w:b/>
                <w:noProof/>
                <w:sz w:val="18"/>
                <w:szCs w:val="18"/>
              </w:rPr>
              <w:t xml:space="preserve"> </w:t>
            </w:r>
            <w:r>
              <w:rPr>
                <w:b/>
                <w:noProof/>
                <w:sz w:val="18"/>
                <w:szCs w:val="18"/>
              </w:rPr>
              <w:t>инвестиција</w:t>
            </w:r>
            <w:r>
              <w:rPr>
                <w:noProof/>
                <w:sz w:val="18"/>
                <w:szCs w:val="18"/>
              </w:rPr>
              <w:t>: 3,53</w:t>
            </w:r>
          </w:p>
          <w:p w:rsidR="003B72F7" w:rsidRPr="00332D93" w:rsidRDefault="003B72F7" w:rsidP="00040571">
            <w:pPr>
              <w:spacing w:before="40" w:after="40"/>
              <w:rPr>
                <w:noProof/>
                <w:sz w:val="18"/>
                <w:szCs w:val="18"/>
              </w:rPr>
            </w:pPr>
            <w:r>
              <w:rPr>
                <w:noProof/>
                <w:sz w:val="18"/>
                <w:szCs w:val="18"/>
              </w:rPr>
              <w:t>Износ потребних финансијских средстава: Очекивани износ уштеде /3,53</w:t>
            </w:r>
          </w:p>
        </w:tc>
      </w:tr>
      <w:tr w:rsidR="003B72F7" w:rsidTr="00040571">
        <w:tc>
          <w:tcPr>
            <w:tcW w:w="431" w:type="pct"/>
            <w:shd w:val="clear" w:color="auto" w:fill="auto"/>
          </w:tcPr>
          <w:p w:rsidR="003B72F7" w:rsidRPr="00332D93" w:rsidRDefault="00EE5740" w:rsidP="00040571">
            <w:pPr>
              <w:spacing w:before="40"/>
              <w:rPr>
                <w:noProof/>
                <w:sz w:val="18"/>
                <w:szCs w:val="18"/>
              </w:rPr>
            </w:pPr>
            <w:r>
              <w:rPr>
                <w:noProof/>
                <w:sz w:val="18"/>
                <w:szCs w:val="18"/>
                <w:lang w:val="sr-Cyrl-RS"/>
              </w:rPr>
              <w:t>У</w:t>
            </w:r>
            <w:r w:rsidR="003B72F7">
              <w:rPr>
                <w:noProof/>
                <w:sz w:val="18"/>
                <w:szCs w:val="18"/>
              </w:rPr>
              <w:t>.7</w:t>
            </w:r>
          </w:p>
        </w:tc>
        <w:tc>
          <w:tcPr>
            <w:tcW w:w="750" w:type="pct"/>
            <w:shd w:val="clear" w:color="auto" w:fill="auto"/>
          </w:tcPr>
          <w:p w:rsidR="003B72F7" w:rsidRPr="00332D93" w:rsidRDefault="003B72F7" w:rsidP="00040571">
            <w:pPr>
              <w:spacing w:before="40"/>
              <w:jc w:val="center"/>
              <w:rPr>
                <w:noProof/>
                <w:sz w:val="18"/>
                <w:szCs w:val="18"/>
              </w:rPr>
            </w:pPr>
            <w:r>
              <w:rPr>
                <w:rFonts w:ascii="Calibri" w:eastAsia="Times New Roman" w:hAnsi="Calibri" w:cs="Times New Roman"/>
                <w:color w:val="000000"/>
                <w:sz w:val="18"/>
                <w:szCs w:val="18"/>
                <w:lang w:val="hr-HR" w:eastAsia="hr-HR"/>
              </w:rPr>
              <w:t>Број</w:t>
            </w:r>
            <w:r w:rsidRPr="00CB7185">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свјетиљки</w:t>
            </w:r>
            <w:r w:rsidRPr="00CB7185">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замијењених</w:t>
            </w:r>
            <w:r w:rsidRPr="00CB7185">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са</w:t>
            </w:r>
            <w:r w:rsidRPr="00CB7185">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ЛЕД</w:t>
            </w:r>
            <w:r w:rsidRPr="00CB7185">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свјетиљкама</w:t>
            </w:r>
          </w:p>
        </w:tc>
        <w:tc>
          <w:tcPr>
            <w:tcW w:w="600" w:type="pct"/>
            <w:shd w:val="clear" w:color="auto" w:fill="auto"/>
          </w:tcPr>
          <w:p w:rsidR="003B72F7" w:rsidRPr="00A1235D" w:rsidRDefault="003B72F7" w:rsidP="00040571">
            <w:pPr>
              <w:spacing w:before="40"/>
              <w:jc w:val="center"/>
              <w:rPr>
                <w:noProof/>
                <w:sz w:val="18"/>
                <w:szCs w:val="18"/>
              </w:rPr>
            </w:pPr>
            <w:r>
              <w:rPr>
                <w:rFonts w:ascii="Calibri" w:eastAsia="Times New Roman" w:hAnsi="Calibri" w:cs="Times New Roman"/>
                <w:color w:val="000000"/>
                <w:sz w:val="18"/>
                <w:szCs w:val="18"/>
                <w:lang w:val="hr-HR" w:eastAsia="hr-HR"/>
              </w:rPr>
              <w:t>40.820</w:t>
            </w:r>
          </w:p>
        </w:tc>
        <w:tc>
          <w:tcPr>
            <w:tcW w:w="3219" w:type="pct"/>
            <w:shd w:val="clear" w:color="auto" w:fill="auto"/>
          </w:tcPr>
          <w:p w:rsidR="003B72F7" w:rsidRPr="00946596" w:rsidRDefault="003B72F7" w:rsidP="00040571">
            <w:pPr>
              <w:spacing w:before="40"/>
              <w:rPr>
                <w:b/>
                <w:i/>
                <w:noProof/>
                <w:sz w:val="18"/>
                <w:szCs w:val="18"/>
                <w:u w:val="single"/>
              </w:rPr>
            </w:pPr>
            <w:r>
              <w:rPr>
                <w:b/>
                <w:i/>
                <w:noProof/>
                <w:sz w:val="18"/>
                <w:szCs w:val="18"/>
                <w:u w:val="single"/>
              </w:rPr>
              <w:t>Улазне</w:t>
            </w:r>
            <w:r w:rsidRPr="000F367C">
              <w:rPr>
                <w:b/>
                <w:i/>
                <w:noProof/>
                <w:sz w:val="18"/>
                <w:szCs w:val="18"/>
                <w:u w:val="single"/>
              </w:rPr>
              <w:t xml:space="preserve"> </w:t>
            </w:r>
            <w:r>
              <w:rPr>
                <w:b/>
                <w:i/>
                <w:noProof/>
                <w:sz w:val="18"/>
                <w:szCs w:val="18"/>
                <w:u w:val="single"/>
              </w:rPr>
              <w:t>претпоставке</w:t>
            </w:r>
            <w:r w:rsidRPr="000F367C">
              <w:rPr>
                <w:b/>
                <w:i/>
                <w:noProof/>
                <w:sz w:val="18"/>
                <w:szCs w:val="18"/>
                <w:u w:val="single"/>
              </w:rPr>
              <w:t xml:space="preserve"> </w:t>
            </w:r>
            <w:r>
              <w:rPr>
                <w:b/>
                <w:i/>
                <w:noProof/>
                <w:sz w:val="18"/>
                <w:szCs w:val="18"/>
                <w:u w:val="single"/>
              </w:rPr>
              <w:t>за</w:t>
            </w:r>
            <w:r w:rsidRPr="000F367C">
              <w:rPr>
                <w:b/>
                <w:i/>
                <w:noProof/>
                <w:sz w:val="18"/>
                <w:szCs w:val="18"/>
                <w:u w:val="single"/>
              </w:rPr>
              <w:t xml:space="preserve"> </w:t>
            </w:r>
            <w:r>
              <w:rPr>
                <w:b/>
                <w:i/>
                <w:noProof/>
                <w:sz w:val="18"/>
                <w:szCs w:val="18"/>
                <w:u w:val="single"/>
              </w:rPr>
              <w:t>прорачун</w:t>
            </w:r>
            <w:r w:rsidRPr="000F367C">
              <w:rPr>
                <w:b/>
                <w:i/>
                <w:noProof/>
                <w:sz w:val="18"/>
                <w:szCs w:val="18"/>
                <w:u w:val="single"/>
              </w:rPr>
              <w:t xml:space="preserve"> </w:t>
            </w:r>
            <w:r>
              <w:rPr>
                <w:b/>
                <w:i/>
                <w:noProof/>
                <w:sz w:val="18"/>
                <w:szCs w:val="18"/>
                <w:u w:val="single"/>
              </w:rPr>
              <w:t>вриједности</w:t>
            </w:r>
            <w:r w:rsidRPr="000F367C">
              <w:rPr>
                <w:b/>
                <w:i/>
                <w:noProof/>
                <w:sz w:val="18"/>
                <w:szCs w:val="18"/>
                <w:u w:val="single"/>
              </w:rPr>
              <w:t xml:space="preserve"> </w:t>
            </w:r>
            <w:r>
              <w:rPr>
                <w:b/>
                <w:i/>
                <w:noProof/>
                <w:sz w:val="18"/>
                <w:szCs w:val="18"/>
                <w:u w:val="single"/>
              </w:rPr>
              <w:t>индикатора и износа потребних финансијских средстава ( кориштене у „Анализи реалности</w:t>
            </w:r>
            <w:r>
              <w:rPr>
                <w:b/>
                <w:i/>
                <w:noProof/>
                <w:sz w:val="18"/>
                <w:szCs w:val="18"/>
              </w:rPr>
              <w:t>“):</w:t>
            </w:r>
          </w:p>
          <w:p w:rsidR="003B72F7" w:rsidRDefault="003B72F7" w:rsidP="00040571">
            <w:pPr>
              <w:spacing w:before="40" w:after="120"/>
              <w:rPr>
                <w:noProof/>
                <w:sz w:val="18"/>
                <w:szCs w:val="18"/>
              </w:rPr>
            </w:pPr>
            <w:r>
              <w:rPr>
                <w:noProof/>
                <w:sz w:val="18"/>
                <w:szCs w:val="18"/>
              </w:rPr>
              <w:t>Према подацима из пројеката који су креирани за потребе УНДП БиХ (дијелови општинаТеслић, Оџак, Жепче, и град Тузла) и МОФТЕР-а (општина Босански Петровац у оквиру ЕУ пројекта „Алтер Енергy“):</w:t>
            </w:r>
          </w:p>
          <w:tbl>
            <w:tblPr>
              <w:tblW w:w="0" w:type="auto"/>
              <w:tblLayout w:type="fixed"/>
              <w:tblLook w:val="04A0" w:firstRow="1" w:lastRow="0" w:firstColumn="1" w:lastColumn="0" w:noHBand="0" w:noVBand="1"/>
            </w:tblPr>
            <w:tblGrid>
              <w:gridCol w:w="1032"/>
              <w:gridCol w:w="979"/>
              <w:gridCol w:w="1067"/>
              <w:gridCol w:w="1067"/>
              <w:gridCol w:w="843"/>
              <w:gridCol w:w="843"/>
            </w:tblGrid>
            <w:tr w:rsidR="003B72F7" w:rsidRPr="00375400" w:rsidTr="00040571">
              <w:trPr>
                <w:trHeight w:val="600"/>
              </w:trPr>
              <w:tc>
                <w:tcPr>
                  <w:tcW w:w="1032"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3B72F7" w:rsidRPr="00375400" w:rsidRDefault="003B72F7" w:rsidP="00040571">
                  <w:pPr>
                    <w:spacing w:after="0" w:line="240" w:lineRule="auto"/>
                    <w:rPr>
                      <w:rFonts w:ascii="Calibri" w:eastAsia="Times New Roman" w:hAnsi="Calibri" w:cs="Times New Roman"/>
                      <w:color w:val="000000"/>
                      <w:sz w:val="16"/>
                      <w:szCs w:val="16"/>
                      <w:lang w:val="hr-HR" w:eastAsia="hr-HR"/>
                    </w:rPr>
                  </w:pPr>
                  <w:r>
                    <w:rPr>
                      <w:rFonts w:ascii="Calibri" w:eastAsia="Times New Roman" w:hAnsi="Calibri" w:cs="Times New Roman"/>
                      <w:color w:val="000000"/>
                      <w:sz w:val="16"/>
                      <w:szCs w:val="16"/>
                      <w:lang w:val="hr-HR" w:eastAsia="hr-HR"/>
                    </w:rPr>
                    <w:t>Референтни</w:t>
                  </w:r>
                  <w:r w:rsidRPr="00375400">
                    <w:rPr>
                      <w:rFonts w:ascii="Calibri" w:eastAsia="Times New Roman" w:hAnsi="Calibri" w:cs="Times New Roman"/>
                      <w:color w:val="000000"/>
                      <w:sz w:val="16"/>
                      <w:szCs w:val="16"/>
                      <w:lang w:val="hr-HR" w:eastAsia="hr-HR"/>
                    </w:rPr>
                    <w:t xml:space="preserve"> </w:t>
                  </w:r>
                  <w:r>
                    <w:rPr>
                      <w:rFonts w:ascii="Calibri" w:eastAsia="Times New Roman" w:hAnsi="Calibri" w:cs="Times New Roman"/>
                      <w:color w:val="000000"/>
                      <w:sz w:val="16"/>
                      <w:szCs w:val="16"/>
                      <w:lang w:val="hr-HR" w:eastAsia="hr-HR"/>
                    </w:rPr>
                    <w:t>подаци</w:t>
                  </w:r>
                </w:p>
              </w:tc>
              <w:tc>
                <w:tcPr>
                  <w:tcW w:w="979" w:type="dxa"/>
                  <w:tcBorders>
                    <w:top w:val="single" w:sz="4" w:space="0" w:color="auto"/>
                    <w:left w:val="nil"/>
                    <w:bottom w:val="single" w:sz="4" w:space="0" w:color="auto"/>
                    <w:right w:val="single" w:sz="4" w:space="0" w:color="auto"/>
                  </w:tcBorders>
                  <w:shd w:val="clear" w:color="000000" w:fill="C5D9F1"/>
                  <w:noWrap/>
                  <w:vAlign w:val="center"/>
                  <w:hideMark/>
                </w:tcPr>
                <w:p w:rsidR="003B72F7" w:rsidRPr="00375400" w:rsidRDefault="003B72F7" w:rsidP="00040571">
                  <w:pPr>
                    <w:spacing w:after="0" w:line="240" w:lineRule="auto"/>
                    <w:jc w:val="center"/>
                    <w:rPr>
                      <w:rFonts w:ascii="Calibri" w:eastAsia="Times New Roman" w:hAnsi="Calibri" w:cs="Times New Roman"/>
                      <w:color w:val="000000"/>
                      <w:sz w:val="16"/>
                      <w:szCs w:val="16"/>
                      <w:lang w:val="hr-HR" w:eastAsia="hr-HR"/>
                    </w:rPr>
                  </w:pPr>
                  <w:r>
                    <w:rPr>
                      <w:rFonts w:ascii="Calibri" w:eastAsia="Times New Roman" w:hAnsi="Calibri" w:cs="Times New Roman"/>
                      <w:color w:val="000000"/>
                      <w:sz w:val="16"/>
                      <w:szCs w:val="16"/>
                      <w:lang w:val="hr-HR" w:eastAsia="hr-HR"/>
                    </w:rPr>
                    <w:t>Бр</w:t>
                  </w:r>
                  <w:r w:rsidRPr="00375400">
                    <w:rPr>
                      <w:rFonts w:ascii="Calibri" w:eastAsia="Times New Roman" w:hAnsi="Calibri" w:cs="Times New Roman"/>
                      <w:color w:val="000000"/>
                      <w:sz w:val="16"/>
                      <w:szCs w:val="16"/>
                      <w:lang w:val="hr-HR" w:eastAsia="hr-HR"/>
                    </w:rPr>
                    <w:t xml:space="preserve">. </w:t>
                  </w:r>
                  <w:r>
                    <w:rPr>
                      <w:rFonts w:ascii="Calibri" w:eastAsia="Times New Roman" w:hAnsi="Calibri" w:cs="Times New Roman"/>
                      <w:color w:val="000000"/>
                      <w:sz w:val="16"/>
                      <w:szCs w:val="16"/>
                      <w:lang w:val="hr-HR" w:eastAsia="hr-HR"/>
                    </w:rPr>
                    <w:t>Свјетиљки</w:t>
                  </w:r>
                  <w:r w:rsidRPr="00375400">
                    <w:rPr>
                      <w:rFonts w:ascii="Calibri" w:eastAsia="Times New Roman" w:hAnsi="Calibri" w:cs="Times New Roman"/>
                      <w:color w:val="000000"/>
                      <w:sz w:val="16"/>
                      <w:szCs w:val="16"/>
                      <w:lang w:val="hr-HR" w:eastAsia="hr-HR"/>
                    </w:rPr>
                    <w:t xml:space="preserve"> (</w:t>
                  </w:r>
                  <w:r>
                    <w:rPr>
                      <w:rFonts w:ascii="Calibri" w:eastAsia="Times New Roman" w:hAnsi="Calibri" w:cs="Times New Roman"/>
                      <w:color w:val="000000"/>
                      <w:sz w:val="16"/>
                      <w:szCs w:val="16"/>
                      <w:lang w:val="hr-HR" w:eastAsia="hr-HR"/>
                    </w:rPr>
                    <w:t>ком</w:t>
                  </w:r>
                  <w:r w:rsidRPr="00375400">
                    <w:rPr>
                      <w:rFonts w:ascii="Calibri" w:eastAsia="Times New Roman" w:hAnsi="Calibri" w:cs="Times New Roman"/>
                      <w:color w:val="000000"/>
                      <w:sz w:val="16"/>
                      <w:szCs w:val="16"/>
                      <w:lang w:val="hr-HR" w:eastAsia="hr-HR"/>
                    </w:rPr>
                    <w:t>)</w:t>
                  </w:r>
                </w:p>
              </w:tc>
              <w:tc>
                <w:tcPr>
                  <w:tcW w:w="1067" w:type="dxa"/>
                  <w:tcBorders>
                    <w:top w:val="single" w:sz="4" w:space="0" w:color="auto"/>
                    <w:left w:val="nil"/>
                    <w:bottom w:val="single" w:sz="4" w:space="0" w:color="auto"/>
                    <w:right w:val="single" w:sz="4" w:space="0" w:color="auto"/>
                  </w:tcBorders>
                  <w:shd w:val="clear" w:color="000000" w:fill="C5D9F1"/>
                  <w:noWrap/>
                  <w:vAlign w:val="center"/>
                  <w:hideMark/>
                </w:tcPr>
                <w:p w:rsidR="003B72F7" w:rsidRPr="00375400" w:rsidRDefault="003B72F7" w:rsidP="00040571">
                  <w:pPr>
                    <w:spacing w:after="0" w:line="240" w:lineRule="auto"/>
                    <w:jc w:val="center"/>
                    <w:rPr>
                      <w:rFonts w:ascii="Calibri" w:eastAsia="Times New Roman" w:hAnsi="Calibri" w:cs="Times New Roman"/>
                      <w:color w:val="000000"/>
                      <w:sz w:val="16"/>
                      <w:szCs w:val="16"/>
                      <w:lang w:val="hr-HR" w:eastAsia="hr-HR"/>
                    </w:rPr>
                  </w:pPr>
                  <w:r>
                    <w:rPr>
                      <w:rFonts w:ascii="Calibri" w:eastAsia="Times New Roman" w:hAnsi="Calibri" w:cs="Times New Roman"/>
                      <w:color w:val="000000"/>
                      <w:sz w:val="16"/>
                      <w:szCs w:val="16"/>
                      <w:lang w:val="hr-HR" w:eastAsia="hr-HR"/>
                    </w:rPr>
                    <w:t>Инвестиција</w:t>
                  </w:r>
                  <w:r w:rsidRPr="00375400">
                    <w:rPr>
                      <w:rFonts w:ascii="Calibri" w:eastAsia="Times New Roman" w:hAnsi="Calibri" w:cs="Times New Roman"/>
                      <w:color w:val="000000"/>
                      <w:sz w:val="16"/>
                      <w:szCs w:val="16"/>
                      <w:lang w:val="hr-HR" w:eastAsia="hr-HR"/>
                    </w:rPr>
                    <w:t xml:space="preserve"> (</w:t>
                  </w:r>
                  <w:r>
                    <w:rPr>
                      <w:rFonts w:ascii="Calibri" w:eastAsia="Times New Roman" w:hAnsi="Calibri" w:cs="Times New Roman"/>
                      <w:color w:val="000000"/>
                      <w:sz w:val="16"/>
                      <w:szCs w:val="16"/>
                      <w:lang w:val="hr-HR" w:eastAsia="hr-HR"/>
                    </w:rPr>
                    <w:t>КМ</w:t>
                  </w:r>
                  <w:r w:rsidRPr="00375400">
                    <w:rPr>
                      <w:rFonts w:ascii="Calibri" w:eastAsia="Times New Roman" w:hAnsi="Calibri" w:cs="Times New Roman"/>
                      <w:color w:val="000000"/>
                      <w:sz w:val="16"/>
                      <w:szCs w:val="16"/>
                      <w:lang w:val="hr-HR" w:eastAsia="hr-HR"/>
                    </w:rPr>
                    <w:t>)</w:t>
                  </w:r>
                </w:p>
              </w:tc>
              <w:tc>
                <w:tcPr>
                  <w:tcW w:w="1067" w:type="dxa"/>
                  <w:tcBorders>
                    <w:top w:val="single" w:sz="4" w:space="0" w:color="auto"/>
                    <w:left w:val="nil"/>
                    <w:bottom w:val="single" w:sz="4" w:space="0" w:color="auto"/>
                    <w:right w:val="single" w:sz="4" w:space="0" w:color="auto"/>
                  </w:tcBorders>
                  <w:shd w:val="clear" w:color="000000" w:fill="C5D9F1"/>
                  <w:noWrap/>
                  <w:vAlign w:val="center"/>
                  <w:hideMark/>
                </w:tcPr>
                <w:p w:rsidR="003B72F7" w:rsidRPr="00375400" w:rsidRDefault="003B72F7" w:rsidP="00040571">
                  <w:pPr>
                    <w:spacing w:after="0" w:line="240" w:lineRule="auto"/>
                    <w:jc w:val="center"/>
                    <w:rPr>
                      <w:rFonts w:ascii="Calibri" w:eastAsia="Times New Roman" w:hAnsi="Calibri" w:cs="Times New Roman"/>
                      <w:color w:val="000000"/>
                      <w:sz w:val="16"/>
                      <w:szCs w:val="16"/>
                      <w:lang w:val="hr-HR" w:eastAsia="hr-HR"/>
                    </w:rPr>
                  </w:pPr>
                  <w:r>
                    <w:rPr>
                      <w:rFonts w:ascii="Calibri" w:eastAsia="Times New Roman" w:hAnsi="Calibri" w:cs="Times New Roman"/>
                      <w:color w:val="000000"/>
                      <w:sz w:val="16"/>
                      <w:szCs w:val="16"/>
                      <w:lang w:val="hr-HR" w:eastAsia="hr-HR"/>
                    </w:rPr>
                    <w:t>Уштеде</w:t>
                  </w:r>
                  <w:r w:rsidRPr="00375400">
                    <w:rPr>
                      <w:rFonts w:ascii="Calibri" w:eastAsia="Times New Roman" w:hAnsi="Calibri" w:cs="Times New Roman"/>
                      <w:color w:val="000000"/>
                      <w:sz w:val="16"/>
                      <w:szCs w:val="16"/>
                      <w:lang w:val="hr-HR" w:eastAsia="hr-HR"/>
                    </w:rPr>
                    <w:t xml:space="preserve"> (</w:t>
                  </w:r>
                  <w:r w:rsidR="009C17CD">
                    <w:rPr>
                      <w:rFonts w:ascii="Calibri" w:eastAsia="Times New Roman" w:hAnsi="Calibri" w:cs="Times New Roman"/>
                      <w:color w:val="000000"/>
                      <w:sz w:val="16"/>
                      <w:szCs w:val="16"/>
                      <w:lang w:val="hr-HR" w:eastAsia="hr-HR"/>
                    </w:rPr>
                    <w:t>KWh</w:t>
                  </w:r>
                  <w:r w:rsidRPr="00375400">
                    <w:rPr>
                      <w:rFonts w:ascii="Calibri" w:eastAsia="Times New Roman" w:hAnsi="Calibri" w:cs="Times New Roman"/>
                      <w:color w:val="000000"/>
                      <w:sz w:val="16"/>
                      <w:szCs w:val="16"/>
                      <w:lang w:val="hr-HR" w:eastAsia="hr-HR"/>
                    </w:rPr>
                    <w:t>)</w:t>
                  </w:r>
                </w:p>
              </w:tc>
              <w:tc>
                <w:tcPr>
                  <w:tcW w:w="843" w:type="dxa"/>
                  <w:tcBorders>
                    <w:top w:val="single" w:sz="4" w:space="0" w:color="auto"/>
                    <w:left w:val="nil"/>
                    <w:bottom w:val="single" w:sz="4" w:space="0" w:color="auto"/>
                    <w:right w:val="single" w:sz="4" w:space="0" w:color="auto"/>
                  </w:tcBorders>
                  <w:shd w:val="clear" w:color="000000" w:fill="C5D9F1"/>
                  <w:noWrap/>
                  <w:vAlign w:val="center"/>
                  <w:hideMark/>
                </w:tcPr>
                <w:p w:rsidR="003B72F7" w:rsidRPr="00375400" w:rsidRDefault="003B72F7" w:rsidP="00040571">
                  <w:pPr>
                    <w:spacing w:after="0" w:line="240" w:lineRule="auto"/>
                    <w:jc w:val="center"/>
                    <w:rPr>
                      <w:rFonts w:ascii="Calibri" w:eastAsia="Times New Roman" w:hAnsi="Calibri" w:cs="Times New Roman"/>
                      <w:color w:val="000000"/>
                      <w:sz w:val="16"/>
                      <w:szCs w:val="16"/>
                      <w:lang w:val="hr-HR" w:eastAsia="hr-HR"/>
                    </w:rPr>
                  </w:pPr>
                  <w:r>
                    <w:rPr>
                      <w:rFonts w:ascii="Calibri" w:eastAsia="Times New Roman" w:hAnsi="Calibri" w:cs="Times New Roman"/>
                      <w:color w:val="000000"/>
                      <w:sz w:val="16"/>
                      <w:szCs w:val="16"/>
                      <w:lang w:val="hr-HR" w:eastAsia="hr-HR"/>
                    </w:rPr>
                    <w:t>Уштеде</w:t>
                  </w:r>
                  <w:r w:rsidRPr="00375400">
                    <w:rPr>
                      <w:rFonts w:ascii="Calibri" w:eastAsia="Times New Roman" w:hAnsi="Calibri" w:cs="Times New Roman"/>
                      <w:color w:val="000000"/>
                      <w:sz w:val="16"/>
                      <w:szCs w:val="16"/>
                      <w:lang w:val="hr-HR" w:eastAsia="hr-HR"/>
                    </w:rPr>
                    <w:t xml:space="preserve"> (%)</w:t>
                  </w:r>
                </w:p>
              </w:tc>
              <w:tc>
                <w:tcPr>
                  <w:tcW w:w="843" w:type="dxa"/>
                  <w:tcBorders>
                    <w:top w:val="single" w:sz="4" w:space="0" w:color="auto"/>
                    <w:left w:val="nil"/>
                    <w:bottom w:val="single" w:sz="4" w:space="0" w:color="auto"/>
                    <w:right w:val="single" w:sz="4" w:space="0" w:color="auto"/>
                  </w:tcBorders>
                  <w:shd w:val="clear" w:color="000000" w:fill="C5D9F1"/>
                </w:tcPr>
                <w:p w:rsidR="003B72F7" w:rsidRPr="00375400" w:rsidRDefault="003B72F7" w:rsidP="00040571">
                  <w:pPr>
                    <w:spacing w:after="0" w:line="240" w:lineRule="auto"/>
                    <w:jc w:val="center"/>
                    <w:rPr>
                      <w:rFonts w:ascii="Calibri" w:eastAsia="Times New Roman" w:hAnsi="Calibri" w:cs="Times New Roman"/>
                      <w:color w:val="000000"/>
                      <w:sz w:val="16"/>
                      <w:szCs w:val="16"/>
                      <w:lang w:val="hr-HR" w:eastAsia="hr-HR"/>
                    </w:rPr>
                  </w:pPr>
                  <w:r>
                    <w:rPr>
                      <w:rFonts w:ascii="Calibri" w:eastAsia="Times New Roman" w:hAnsi="Calibri" w:cs="Times New Roman"/>
                      <w:color w:val="000000"/>
                      <w:sz w:val="16"/>
                      <w:szCs w:val="16"/>
                      <w:lang w:val="hr-HR" w:eastAsia="hr-HR"/>
                    </w:rPr>
                    <w:t>Спец. Уштеда (</w:t>
                  </w:r>
                  <w:r w:rsidR="009C17CD">
                    <w:rPr>
                      <w:rFonts w:ascii="Calibri" w:eastAsia="Times New Roman" w:hAnsi="Calibri" w:cs="Times New Roman"/>
                      <w:color w:val="000000"/>
                      <w:sz w:val="16"/>
                      <w:szCs w:val="16"/>
                      <w:lang w:val="hr-HR" w:eastAsia="hr-HR"/>
                    </w:rPr>
                    <w:t>KWh</w:t>
                  </w:r>
                  <w:r>
                    <w:rPr>
                      <w:rFonts w:ascii="Calibri" w:eastAsia="Times New Roman" w:hAnsi="Calibri" w:cs="Times New Roman"/>
                      <w:color w:val="000000"/>
                      <w:sz w:val="16"/>
                      <w:szCs w:val="16"/>
                      <w:lang w:val="hr-HR" w:eastAsia="hr-HR"/>
                    </w:rPr>
                    <w:t>/КМ</w:t>
                  </w:r>
                </w:p>
              </w:tc>
            </w:tr>
            <w:tr w:rsidR="003B72F7" w:rsidRPr="00375400" w:rsidTr="00040571">
              <w:trPr>
                <w:trHeight w:val="300"/>
              </w:trPr>
              <w:tc>
                <w:tcPr>
                  <w:tcW w:w="1032" w:type="dxa"/>
                  <w:tcBorders>
                    <w:top w:val="nil"/>
                    <w:left w:val="single" w:sz="4" w:space="0" w:color="auto"/>
                    <w:bottom w:val="single" w:sz="4" w:space="0" w:color="auto"/>
                    <w:right w:val="single" w:sz="4" w:space="0" w:color="auto"/>
                  </w:tcBorders>
                  <w:shd w:val="clear" w:color="000000" w:fill="C5D9F1"/>
                  <w:noWrap/>
                  <w:vAlign w:val="center"/>
                  <w:hideMark/>
                </w:tcPr>
                <w:p w:rsidR="003B72F7" w:rsidRPr="00375400" w:rsidRDefault="003B72F7" w:rsidP="00040571">
                  <w:pPr>
                    <w:spacing w:after="0" w:line="240" w:lineRule="auto"/>
                    <w:rPr>
                      <w:rFonts w:ascii="Calibri" w:eastAsia="Times New Roman" w:hAnsi="Calibri" w:cs="Times New Roman"/>
                      <w:color w:val="000000"/>
                      <w:sz w:val="16"/>
                      <w:szCs w:val="16"/>
                      <w:lang w:val="hr-HR" w:eastAsia="hr-HR"/>
                    </w:rPr>
                  </w:pPr>
                  <w:r>
                    <w:rPr>
                      <w:rFonts w:ascii="Calibri" w:eastAsia="Times New Roman" w:hAnsi="Calibri" w:cs="Times New Roman"/>
                      <w:color w:val="000000"/>
                      <w:sz w:val="16"/>
                      <w:szCs w:val="16"/>
                      <w:lang w:val="hr-HR" w:eastAsia="hr-HR"/>
                    </w:rPr>
                    <w:t>Б. Петровац</w:t>
                  </w:r>
                </w:p>
              </w:tc>
              <w:tc>
                <w:tcPr>
                  <w:tcW w:w="979" w:type="dxa"/>
                  <w:tcBorders>
                    <w:top w:val="nil"/>
                    <w:left w:val="nil"/>
                    <w:bottom w:val="single" w:sz="4" w:space="0" w:color="auto"/>
                    <w:right w:val="single" w:sz="4" w:space="0" w:color="auto"/>
                  </w:tcBorders>
                  <w:shd w:val="clear" w:color="auto" w:fill="auto"/>
                  <w:noWrap/>
                  <w:vAlign w:val="center"/>
                  <w:hideMark/>
                </w:tcPr>
                <w:p w:rsidR="003B72F7" w:rsidRPr="00375400" w:rsidRDefault="003B72F7" w:rsidP="00040571">
                  <w:pPr>
                    <w:spacing w:after="0" w:line="240" w:lineRule="auto"/>
                    <w:jc w:val="center"/>
                    <w:rPr>
                      <w:rFonts w:ascii="Calibri" w:eastAsia="Times New Roman" w:hAnsi="Calibri" w:cs="Times New Roman"/>
                      <w:color w:val="000000"/>
                      <w:sz w:val="16"/>
                      <w:szCs w:val="16"/>
                      <w:lang w:val="hr-HR" w:eastAsia="hr-HR"/>
                    </w:rPr>
                  </w:pPr>
                  <w:r w:rsidRPr="00375400">
                    <w:rPr>
                      <w:rFonts w:ascii="Calibri" w:eastAsia="Times New Roman" w:hAnsi="Calibri" w:cs="Times New Roman"/>
                      <w:color w:val="000000"/>
                      <w:sz w:val="16"/>
                      <w:szCs w:val="16"/>
                      <w:lang w:val="hr-HR" w:eastAsia="hr-HR"/>
                    </w:rPr>
                    <w:t>108</w:t>
                  </w:r>
                </w:p>
              </w:tc>
              <w:tc>
                <w:tcPr>
                  <w:tcW w:w="1067" w:type="dxa"/>
                  <w:tcBorders>
                    <w:top w:val="nil"/>
                    <w:left w:val="nil"/>
                    <w:bottom w:val="single" w:sz="4" w:space="0" w:color="auto"/>
                    <w:right w:val="single" w:sz="4" w:space="0" w:color="auto"/>
                  </w:tcBorders>
                  <w:shd w:val="clear" w:color="auto" w:fill="auto"/>
                  <w:noWrap/>
                  <w:vAlign w:val="center"/>
                  <w:hideMark/>
                </w:tcPr>
                <w:p w:rsidR="003B72F7" w:rsidRPr="00375400" w:rsidRDefault="003B72F7" w:rsidP="00040571">
                  <w:pPr>
                    <w:spacing w:after="0" w:line="240" w:lineRule="auto"/>
                    <w:jc w:val="right"/>
                    <w:rPr>
                      <w:rFonts w:ascii="Calibri" w:eastAsia="Times New Roman" w:hAnsi="Calibri" w:cs="Times New Roman"/>
                      <w:color w:val="000000"/>
                      <w:sz w:val="16"/>
                      <w:szCs w:val="16"/>
                      <w:lang w:val="hr-HR" w:eastAsia="hr-HR"/>
                    </w:rPr>
                  </w:pPr>
                  <w:r w:rsidRPr="00375400">
                    <w:rPr>
                      <w:rFonts w:ascii="Calibri" w:eastAsia="Times New Roman" w:hAnsi="Calibri" w:cs="Times New Roman"/>
                      <w:color w:val="000000"/>
                      <w:sz w:val="16"/>
                      <w:szCs w:val="16"/>
                      <w:lang w:val="hr-HR" w:eastAsia="hr-HR"/>
                    </w:rPr>
                    <w:t>66.371,25</w:t>
                  </w:r>
                </w:p>
              </w:tc>
              <w:tc>
                <w:tcPr>
                  <w:tcW w:w="1067" w:type="dxa"/>
                  <w:tcBorders>
                    <w:top w:val="nil"/>
                    <w:left w:val="nil"/>
                    <w:bottom w:val="single" w:sz="4" w:space="0" w:color="auto"/>
                    <w:right w:val="single" w:sz="4" w:space="0" w:color="auto"/>
                  </w:tcBorders>
                  <w:shd w:val="clear" w:color="auto" w:fill="auto"/>
                  <w:noWrap/>
                  <w:vAlign w:val="center"/>
                  <w:hideMark/>
                </w:tcPr>
                <w:p w:rsidR="003B72F7" w:rsidRPr="00375400" w:rsidRDefault="003B72F7" w:rsidP="00040571">
                  <w:pPr>
                    <w:spacing w:after="0" w:line="240" w:lineRule="auto"/>
                    <w:jc w:val="right"/>
                    <w:rPr>
                      <w:rFonts w:ascii="Calibri" w:eastAsia="Times New Roman" w:hAnsi="Calibri" w:cs="Times New Roman"/>
                      <w:color w:val="000000"/>
                      <w:sz w:val="16"/>
                      <w:szCs w:val="16"/>
                      <w:lang w:val="hr-HR" w:eastAsia="hr-HR"/>
                    </w:rPr>
                  </w:pPr>
                  <w:r w:rsidRPr="00375400">
                    <w:rPr>
                      <w:rFonts w:ascii="Calibri" w:eastAsia="Times New Roman" w:hAnsi="Calibri" w:cs="Times New Roman"/>
                      <w:color w:val="000000"/>
                      <w:sz w:val="16"/>
                      <w:szCs w:val="16"/>
                      <w:lang w:val="hr-HR" w:eastAsia="hr-HR"/>
                    </w:rPr>
                    <w:t>88.394,24</w:t>
                  </w:r>
                </w:p>
              </w:tc>
              <w:tc>
                <w:tcPr>
                  <w:tcW w:w="843" w:type="dxa"/>
                  <w:tcBorders>
                    <w:top w:val="nil"/>
                    <w:left w:val="nil"/>
                    <w:bottom w:val="single" w:sz="4" w:space="0" w:color="auto"/>
                    <w:right w:val="single" w:sz="4" w:space="0" w:color="auto"/>
                  </w:tcBorders>
                  <w:shd w:val="clear" w:color="auto" w:fill="auto"/>
                  <w:noWrap/>
                  <w:vAlign w:val="center"/>
                  <w:hideMark/>
                </w:tcPr>
                <w:p w:rsidR="003B72F7" w:rsidRPr="00375400" w:rsidRDefault="003B72F7" w:rsidP="00040571">
                  <w:pPr>
                    <w:spacing w:after="0" w:line="240" w:lineRule="auto"/>
                    <w:jc w:val="center"/>
                    <w:rPr>
                      <w:rFonts w:ascii="Calibri" w:eastAsia="Times New Roman" w:hAnsi="Calibri" w:cs="Times New Roman"/>
                      <w:color w:val="000000"/>
                      <w:sz w:val="16"/>
                      <w:szCs w:val="16"/>
                      <w:lang w:val="hr-HR" w:eastAsia="hr-HR"/>
                    </w:rPr>
                  </w:pPr>
                  <w:r w:rsidRPr="00375400">
                    <w:rPr>
                      <w:rFonts w:ascii="Calibri" w:eastAsia="Times New Roman" w:hAnsi="Calibri" w:cs="Times New Roman"/>
                      <w:color w:val="000000"/>
                      <w:sz w:val="16"/>
                      <w:szCs w:val="16"/>
                      <w:lang w:val="hr-HR" w:eastAsia="hr-HR"/>
                    </w:rPr>
                    <w:t>70,28%</w:t>
                  </w:r>
                </w:p>
              </w:tc>
              <w:tc>
                <w:tcPr>
                  <w:tcW w:w="843" w:type="dxa"/>
                  <w:tcBorders>
                    <w:top w:val="nil"/>
                    <w:left w:val="nil"/>
                    <w:bottom w:val="single" w:sz="4" w:space="0" w:color="auto"/>
                    <w:right w:val="single" w:sz="4" w:space="0" w:color="auto"/>
                  </w:tcBorders>
                </w:tcPr>
                <w:p w:rsidR="003B72F7" w:rsidRPr="00375400" w:rsidRDefault="003B72F7" w:rsidP="00040571">
                  <w:pPr>
                    <w:spacing w:after="0" w:line="240" w:lineRule="auto"/>
                    <w:jc w:val="center"/>
                    <w:rPr>
                      <w:rFonts w:ascii="Calibri" w:eastAsia="Times New Roman" w:hAnsi="Calibri" w:cs="Times New Roman"/>
                      <w:color w:val="000000"/>
                      <w:sz w:val="16"/>
                      <w:szCs w:val="16"/>
                      <w:lang w:val="hr-HR" w:eastAsia="hr-HR"/>
                    </w:rPr>
                  </w:pPr>
                  <w:r>
                    <w:rPr>
                      <w:rFonts w:ascii="Calibri" w:eastAsia="Times New Roman" w:hAnsi="Calibri" w:cs="Times New Roman"/>
                      <w:color w:val="000000"/>
                      <w:sz w:val="16"/>
                      <w:szCs w:val="16"/>
                      <w:lang w:val="hr-HR" w:eastAsia="hr-HR"/>
                    </w:rPr>
                    <w:t>1,332</w:t>
                  </w:r>
                </w:p>
              </w:tc>
            </w:tr>
            <w:tr w:rsidR="003B72F7" w:rsidRPr="00375400" w:rsidTr="00040571">
              <w:trPr>
                <w:trHeight w:val="300"/>
              </w:trPr>
              <w:tc>
                <w:tcPr>
                  <w:tcW w:w="1032" w:type="dxa"/>
                  <w:tcBorders>
                    <w:top w:val="nil"/>
                    <w:left w:val="single" w:sz="4" w:space="0" w:color="auto"/>
                    <w:bottom w:val="single" w:sz="4" w:space="0" w:color="auto"/>
                    <w:right w:val="single" w:sz="4" w:space="0" w:color="auto"/>
                  </w:tcBorders>
                  <w:shd w:val="clear" w:color="000000" w:fill="C5D9F1"/>
                  <w:noWrap/>
                  <w:vAlign w:val="center"/>
                  <w:hideMark/>
                </w:tcPr>
                <w:p w:rsidR="003B72F7" w:rsidRPr="00375400" w:rsidRDefault="003B72F7" w:rsidP="00040571">
                  <w:pPr>
                    <w:spacing w:after="0" w:line="240" w:lineRule="auto"/>
                    <w:rPr>
                      <w:rFonts w:ascii="Calibri" w:eastAsia="Times New Roman" w:hAnsi="Calibri" w:cs="Times New Roman"/>
                      <w:color w:val="000000"/>
                      <w:sz w:val="16"/>
                      <w:szCs w:val="16"/>
                      <w:lang w:val="hr-HR" w:eastAsia="hr-HR"/>
                    </w:rPr>
                  </w:pPr>
                  <w:r>
                    <w:rPr>
                      <w:rFonts w:ascii="Calibri" w:eastAsia="Times New Roman" w:hAnsi="Calibri" w:cs="Times New Roman"/>
                      <w:color w:val="000000"/>
                      <w:sz w:val="16"/>
                      <w:szCs w:val="16"/>
                      <w:lang w:val="hr-HR" w:eastAsia="hr-HR"/>
                    </w:rPr>
                    <w:t>Теслић</w:t>
                  </w:r>
                </w:p>
              </w:tc>
              <w:tc>
                <w:tcPr>
                  <w:tcW w:w="979" w:type="dxa"/>
                  <w:tcBorders>
                    <w:top w:val="nil"/>
                    <w:left w:val="nil"/>
                    <w:bottom w:val="single" w:sz="4" w:space="0" w:color="auto"/>
                    <w:right w:val="single" w:sz="4" w:space="0" w:color="auto"/>
                  </w:tcBorders>
                  <w:shd w:val="clear" w:color="auto" w:fill="auto"/>
                  <w:noWrap/>
                  <w:vAlign w:val="center"/>
                  <w:hideMark/>
                </w:tcPr>
                <w:p w:rsidR="003B72F7" w:rsidRPr="00375400" w:rsidRDefault="003B72F7" w:rsidP="00040571">
                  <w:pPr>
                    <w:spacing w:after="0" w:line="240" w:lineRule="auto"/>
                    <w:jc w:val="center"/>
                    <w:rPr>
                      <w:rFonts w:ascii="Calibri" w:eastAsia="Times New Roman" w:hAnsi="Calibri" w:cs="Times New Roman"/>
                      <w:color w:val="000000"/>
                      <w:sz w:val="16"/>
                      <w:szCs w:val="16"/>
                      <w:lang w:val="hr-HR" w:eastAsia="hr-HR"/>
                    </w:rPr>
                  </w:pPr>
                  <w:r w:rsidRPr="00375400">
                    <w:rPr>
                      <w:rFonts w:ascii="Calibri" w:eastAsia="Times New Roman" w:hAnsi="Calibri" w:cs="Times New Roman"/>
                      <w:color w:val="000000"/>
                      <w:sz w:val="16"/>
                      <w:szCs w:val="16"/>
                      <w:lang w:val="hr-HR" w:eastAsia="hr-HR"/>
                    </w:rPr>
                    <w:t>65</w:t>
                  </w:r>
                </w:p>
              </w:tc>
              <w:tc>
                <w:tcPr>
                  <w:tcW w:w="1067" w:type="dxa"/>
                  <w:tcBorders>
                    <w:top w:val="nil"/>
                    <w:left w:val="nil"/>
                    <w:bottom w:val="single" w:sz="4" w:space="0" w:color="auto"/>
                    <w:right w:val="single" w:sz="4" w:space="0" w:color="auto"/>
                  </w:tcBorders>
                  <w:shd w:val="clear" w:color="auto" w:fill="auto"/>
                  <w:noWrap/>
                  <w:vAlign w:val="center"/>
                  <w:hideMark/>
                </w:tcPr>
                <w:p w:rsidR="003B72F7" w:rsidRPr="00375400" w:rsidRDefault="003B72F7" w:rsidP="00040571">
                  <w:pPr>
                    <w:spacing w:after="0" w:line="240" w:lineRule="auto"/>
                    <w:jc w:val="right"/>
                    <w:rPr>
                      <w:rFonts w:ascii="Calibri" w:eastAsia="Times New Roman" w:hAnsi="Calibri" w:cs="Times New Roman"/>
                      <w:color w:val="000000"/>
                      <w:sz w:val="16"/>
                      <w:szCs w:val="16"/>
                      <w:lang w:val="hr-HR" w:eastAsia="hr-HR"/>
                    </w:rPr>
                  </w:pPr>
                  <w:r w:rsidRPr="00375400">
                    <w:rPr>
                      <w:rFonts w:ascii="Calibri" w:eastAsia="Times New Roman" w:hAnsi="Calibri" w:cs="Times New Roman"/>
                      <w:color w:val="000000"/>
                      <w:sz w:val="16"/>
                      <w:szCs w:val="16"/>
                      <w:lang w:val="hr-HR" w:eastAsia="hr-HR"/>
                    </w:rPr>
                    <w:t>55.310,00</w:t>
                  </w:r>
                </w:p>
              </w:tc>
              <w:tc>
                <w:tcPr>
                  <w:tcW w:w="1067" w:type="dxa"/>
                  <w:tcBorders>
                    <w:top w:val="nil"/>
                    <w:left w:val="nil"/>
                    <w:bottom w:val="single" w:sz="4" w:space="0" w:color="auto"/>
                    <w:right w:val="single" w:sz="4" w:space="0" w:color="auto"/>
                  </w:tcBorders>
                  <w:shd w:val="clear" w:color="auto" w:fill="auto"/>
                  <w:noWrap/>
                  <w:vAlign w:val="center"/>
                  <w:hideMark/>
                </w:tcPr>
                <w:p w:rsidR="003B72F7" w:rsidRPr="00375400" w:rsidRDefault="003B72F7" w:rsidP="00040571">
                  <w:pPr>
                    <w:spacing w:after="0" w:line="240" w:lineRule="auto"/>
                    <w:jc w:val="right"/>
                    <w:rPr>
                      <w:rFonts w:ascii="Calibri" w:eastAsia="Times New Roman" w:hAnsi="Calibri" w:cs="Times New Roman"/>
                      <w:color w:val="000000"/>
                      <w:sz w:val="16"/>
                      <w:szCs w:val="16"/>
                      <w:lang w:val="hr-HR" w:eastAsia="hr-HR"/>
                    </w:rPr>
                  </w:pPr>
                  <w:r w:rsidRPr="00375400">
                    <w:rPr>
                      <w:rFonts w:ascii="Calibri" w:eastAsia="Times New Roman" w:hAnsi="Calibri" w:cs="Times New Roman"/>
                      <w:color w:val="000000"/>
                      <w:sz w:val="16"/>
                      <w:szCs w:val="16"/>
                      <w:lang w:val="hr-HR" w:eastAsia="hr-HR"/>
                    </w:rPr>
                    <w:t>69.636,16</w:t>
                  </w:r>
                </w:p>
              </w:tc>
              <w:tc>
                <w:tcPr>
                  <w:tcW w:w="843" w:type="dxa"/>
                  <w:tcBorders>
                    <w:top w:val="nil"/>
                    <w:left w:val="nil"/>
                    <w:bottom w:val="single" w:sz="4" w:space="0" w:color="auto"/>
                    <w:right w:val="single" w:sz="4" w:space="0" w:color="auto"/>
                  </w:tcBorders>
                  <w:shd w:val="clear" w:color="auto" w:fill="auto"/>
                  <w:noWrap/>
                  <w:vAlign w:val="center"/>
                  <w:hideMark/>
                </w:tcPr>
                <w:p w:rsidR="003B72F7" w:rsidRPr="00375400" w:rsidRDefault="003B72F7" w:rsidP="00040571">
                  <w:pPr>
                    <w:spacing w:after="0" w:line="240" w:lineRule="auto"/>
                    <w:jc w:val="center"/>
                    <w:rPr>
                      <w:rFonts w:ascii="Calibri" w:eastAsia="Times New Roman" w:hAnsi="Calibri" w:cs="Times New Roman"/>
                      <w:color w:val="000000"/>
                      <w:sz w:val="16"/>
                      <w:szCs w:val="16"/>
                      <w:lang w:val="hr-HR" w:eastAsia="hr-HR"/>
                    </w:rPr>
                  </w:pPr>
                  <w:r w:rsidRPr="00375400">
                    <w:rPr>
                      <w:rFonts w:ascii="Calibri" w:eastAsia="Times New Roman" w:hAnsi="Calibri" w:cs="Times New Roman"/>
                      <w:color w:val="000000"/>
                      <w:sz w:val="16"/>
                      <w:szCs w:val="16"/>
                      <w:lang w:val="hr-HR" w:eastAsia="hr-HR"/>
                    </w:rPr>
                    <w:t>72,16%</w:t>
                  </w:r>
                </w:p>
              </w:tc>
              <w:tc>
                <w:tcPr>
                  <w:tcW w:w="843" w:type="dxa"/>
                  <w:tcBorders>
                    <w:top w:val="nil"/>
                    <w:left w:val="nil"/>
                    <w:bottom w:val="single" w:sz="4" w:space="0" w:color="auto"/>
                    <w:right w:val="single" w:sz="4" w:space="0" w:color="auto"/>
                  </w:tcBorders>
                </w:tcPr>
                <w:p w:rsidR="003B72F7" w:rsidRPr="00375400" w:rsidRDefault="003B72F7" w:rsidP="00040571">
                  <w:pPr>
                    <w:spacing w:after="0" w:line="240" w:lineRule="auto"/>
                    <w:jc w:val="center"/>
                    <w:rPr>
                      <w:rFonts w:ascii="Calibri" w:eastAsia="Times New Roman" w:hAnsi="Calibri" w:cs="Times New Roman"/>
                      <w:color w:val="000000"/>
                      <w:sz w:val="16"/>
                      <w:szCs w:val="16"/>
                      <w:lang w:val="hr-HR" w:eastAsia="hr-HR"/>
                    </w:rPr>
                  </w:pPr>
                  <w:r>
                    <w:rPr>
                      <w:rFonts w:ascii="Calibri" w:eastAsia="Times New Roman" w:hAnsi="Calibri" w:cs="Times New Roman"/>
                      <w:color w:val="000000"/>
                      <w:sz w:val="16"/>
                      <w:szCs w:val="16"/>
                      <w:lang w:val="hr-HR" w:eastAsia="hr-HR"/>
                    </w:rPr>
                    <w:t>1,259</w:t>
                  </w:r>
                </w:p>
              </w:tc>
            </w:tr>
            <w:tr w:rsidR="003B72F7" w:rsidRPr="00375400" w:rsidTr="00040571">
              <w:trPr>
                <w:trHeight w:val="300"/>
              </w:trPr>
              <w:tc>
                <w:tcPr>
                  <w:tcW w:w="1032" w:type="dxa"/>
                  <w:tcBorders>
                    <w:top w:val="nil"/>
                    <w:left w:val="single" w:sz="4" w:space="0" w:color="auto"/>
                    <w:bottom w:val="single" w:sz="4" w:space="0" w:color="auto"/>
                    <w:right w:val="single" w:sz="4" w:space="0" w:color="auto"/>
                  </w:tcBorders>
                  <w:shd w:val="clear" w:color="000000" w:fill="C5D9F1"/>
                  <w:noWrap/>
                  <w:vAlign w:val="center"/>
                  <w:hideMark/>
                </w:tcPr>
                <w:p w:rsidR="003B72F7" w:rsidRPr="00375400" w:rsidRDefault="003B72F7" w:rsidP="00040571">
                  <w:pPr>
                    <w:spacing w:after="0" w:line="240" w:lineRule="auto"/>
                    <w:rPr>
                      <w:rFonts w:ascii="Calibri" w:eastAsia="Times New Roman" w:hAnsi="Calibri" w:cs="Times New Roman"/>
                      <w:color w:val="000000"/>
                      <w:sz w:val="16"/>
                      <w:szCs w:val="16"/>
                      <w:lang w:val="hr-HR" w:eastAsia="hr-HR"/>
                    </w:rPr>
                  </w:pPr>
                  <w:r>
                    <w:rPr>
                      <w:rFonts w:ascii="Calibri" w:eastAsia="Times New Roman" w:hAnsi="Calibri" w:cs="Times New Roman"/>
                      <w:color w:val="000000"/>
                      <w:sz w:val="16"/>
                      <w:szCs w:val="16"/>
                      <w:lang w:val="hr-HR" w:eastAsia="hr-HR"/>
                    </w:rPr>
                    <w:t>Оџак</w:t>
                  </w:r>
                </w:p>
              </w:tc>
              <w:tc>
                <w:tcPr>
                  <w:tcW w:w="979" w:type="dxa"/>
                  <w:tcBorders>
                    <w:top w:val="nil"/>
                    <w:left w:val="nil"/>
                    <w:bottom w:val="single" w:sz="4" w:space="0" w:color="auto"/>
                    <w:right w:val="single" w:sz="4" w:space="0" w:color="auto"/>
                  </w:tcBorders>
                  <w:shd w:val="clear" w:color="auto" w:fill="auto"/>
                  <w:noWrap/>
                  <w:vAlign w:val="center"/>
                  <w:hideMark/>
                </w:tcPr>
                <w:p w:rsidR="003B72F7" w:rsidRPr="00375400" w:rsidRDefault="003B72F7" w:rsidP="00040571">
                  <w:pPr>
                    <w:spacing w:after="0" w:line="240" w:lineRule="auto"/>
                    <w:jc w:val="center"/>
                    <w:rPr>
                      <w:rFonts w:ascii="Calibri" w:eastAsia="Times New Roman" w:hAnsi="Calibri" w:cs="Times New Roman"/>
                      <w:color w:val="000000"/>
                      <w:sz w:val="16"/>
                      <w:szCs w:val="16"/>
                      <w:lang w:val="hr-HR" w:eastAsia="hr-HR"/>
                    </w:rPr>
                  </w:pPr>
                  <w:r w:rsidRPr="00375400">
                    <w:rPr>
                      <w:rFonts w:ascii="Calibri" w:eastAsia="Times New Roman" w:hAnsi="Calibri" w:cs="Times New Roman"/>
                      <w:color w:val="000000"/>
                      <w:sz w:val="16"/>
                      <w:szCs w:val="16"/>
                      <w:lang w:val="hr-HR" w:eastAsia="hr-HR"/>
                    </w:rPr>
                    <w:t>67</w:t>
                  </w:r>
                </w:p>
              </w:tc>
              <w:tc>
                <w:tcPr>
                  <w:tcW w:w="1067" w:type="dxa"/>
                  <w:tcBorders>
                    <w:top w:val="nil"/>
                    <w:left w:val="nil"/>
                    <w:bottom w:val="single" w:sz="4" w:space="0" w:color="auto"/>
                    <w:right w:val="single" w:sz="4" w:space="0" w:color="auto"/>
                  </w:tcBorders>
                  <w:shd w:val="clear" w:color="auto" w:fill="auto"/>
                  <w:noWrap/>
                  <w:vAlign w:val="center"/>
                  <w:hideMark/>
                </w:tcPr>
                <w:p w:rsidR="003B72F7" w:rsidRPr="00375400" w:rsidRDefault="003B72F7" w:rsidP="00040571">
                  <w:pPr>
                    <w:spacing w:after="0" w:line="240" w:lineRule="auto"/>
                    <w:jc w:val="right"/>
                    <w:rPr>
                      <w:rFonts w:ascii="Calibri" w:eastAsia="Times New Roman" w:hAnsi="Calibri" w:cs="Times New Roman"/>
                      <w:color w:val="000000"/>
                      <w:sz w:val="16"/>
                      <w:szCs w:val="16"/>
                      <w:lang w:val="hr-HR" w:eastAsia="hr-HR"/>
                    </w:rPr>
                  </w:pPr>
                  <w:r w:rsidRPr="00375400">
                    <w:rPr>
                      <w:rFonts w:ascii="Calibri" w:eastAsia="Times New Roman" w:hAnsi="Calibri" w:cs="Times New Roman"/>
                      <w:color w:val="000000"/>
                      <w:sz w:val="16"/>
                      <w:szCs w:val="16"/>
                      <w:lang w:val="hr-HR" w:eastAsia="hr-HR"/>
                    </w:rPr>
                    <w:t>63.880,00</w:t>
                  </w:r>
                </w:p>
              </w:tc>
              <w:tc>
                <w:tcPr>
                  <w:tcW w:w="1067" w:type="dxa"/>
                  <w:tcBorders>
                    <w:top w:val="nil"/>
                    <w:left w:val="nil"/>
                    <w:bottom w:val="single" w:sz="4" w:space="0" w:color="auto"/>
                    <w:right w:val="single" w:sz="4" w:space="0" w:color="auto"/>
                  </w:tcBorders>
                  <w:shd w:val="clear" w:color="auto" w:fill="auto"/>
                  <w:noWrap/>
                  <w:vAlign w:val="center"/>
                  <w:hideMark/>
                </w:tcPr>
                <w:p w:rsidR="003B72F7" w:rsidRPr="00375400" w:rsidRDefault="003B72F7" w:rsidP="00040571">
                  <w:pPr>
                    <w:spacing w:after="0" w:line="240" w:lineRule="auto"/>
                    <w:jc w:val="right"/>
                    <w:rPr>
                      <w:rFonts w:ascii="Calibri" w:eastAsia="Times New Roman" w:hAnsi="Calibri" w:cs="Times New Roman"/>
                      <w:color w:val="000000"/>
                      <w:sz w:val="16"/>
                      <w:szCs w:val="16"/>
                      <w:lang w:val="hr-HR" w:eastAsia="hr-HR"/>
                    </w:rPr>
                  </w:pPr>
                  <w:r w:rsidRPr="00375400">
                    <w:rPr>
                      <w:rFonts w:ascii="Calibri" w:eastAsia="Times New Roman" w:hAnsi="Calibri" w:cs="Times New Roman"/>
                      <w:color w:val="000000"/>
                      <w:sz w:val="16"/>
                      <w:szCs w:val="16"/>
                      <w:lang w:val="hr-HR" w:eastAsia="hr-HR"/>
                    </w:rPr>
                    <w:t>50.661,27</w:t>
                  </w:r>
                </w:p>
              </w:tc>
              <w:tc>
                <w:tcPr>
                  <w:tcW w:w="843" w:type="dxa"/>
                  <w:tcBorders>
                    <w:top w:val="nil"/>
                    <w:left w:val="nil"/>
                    <w:bottom w:val="single" w:sz="4" w:space="0" w:color="auto"/>
                    <w:right w:val="single" w:sz="4" w:space="0" w:color="auto"/>
                  </w:tcBorders>
                  <w:shd w:val="clear" w:color="auto" w:fill="auto"/>
                  <w:noWrap/>
                  <w:vAlign w:val="center"/>
                  <w:hideMark/>
                </w:tcPr>
                <w:p w:rsidR="003B72F7" w:rsidRPr="00375400" w:rsidRDefault="003B72F7" w:rsidP="00040571">
                  <w:pPr>
                    <w:spacing w:after="0" w:line="240" w:lineRule="auto"/>
                    <w:jc w:val="center"/>
                    <w:rPr>
                      <w:rFonts w:ascii="Calibri" w:eastAsia="Times New Roman" w:hAnsi="Calibri" w:cs="Times New Roman"/>
                      <w:color w:val="000000"/>
                      <w:sz w:val="16"/>
                      <w:szCs w:val="16"/>
                      <w:lang w:val="hr-HR" w:eastAsia="hr-HR"/>
                    </w:rPr>
                  </w:pPr>
                  <w:r w:rsidRPr="00375400">
                    <w:rPr>
                      <w:rFonts w:ascii="Calibri" w:eastAsia="Times New Roman" w:hAnsi="Calibri" w:cs="Times New Roman"/>
                      <w:color w:val="000000"/>
                      <w:sz w:val="16"/>
                      <w:szCs w:val="16"/>
                      <w:lang w:val="hr-HR" w:eastAsia="hr-HR"/>
                    </w:rPr>
                    <w:t>65,55%</w:t>
                  </w:r>
                </w:p>
              </w:tc>
              <w:tc>
                <w:tcPr>
                  <w:tcW w:w="843" w:type="dxa"/>
                  <w:tcBorders>
                    <w:top w:val="nil"/>
                    <w:left w:val="nil"/>
                    <w:bottom w:val="single" w:sz="4" w:space="0" w:color="auto"/>
                    <w:right w:val="single" w:sz="4" w:space="0" w:color="auto"/>
                  </w:tcBorders>
                </w:tcPr>
                <w:p w:rsidR="003B72F7" w:rsidRPr="00375400" w:rsidRDefault="003B72F7" w:rsidP="00040571">
                  <w:pPr>
                    <w:spacing w:after="0" w:line="240" w:lineRule="auto"/>
                    <w:jc w:val="center"/>
                    <w:rPr>
                      <w:rFonts w:ascii="Calibri" w:eastAsia="Times New Roman" w:hAnsi="Calibri" w:cs="Times New Roman"/>
                      <w:color w:val="000000"/>
                      <w:sz w:val="16"/>
                      <w:szCs w:val="16"/>
                      <w:lang w:val="hr-HR" w:eastAsia="hr-HR"/>
                    </w:rPr>
                  </w:pPr>
                  <w:r>
                    <w:rPr>
                      <w:rFonts w:ascii="Calibri" w:eastAsia="Times New Roman" w:hAnsi="Calibri" w:cs="Times New Roman"/>
                      <w:color w:val="000000"/>
                      <w:sz w:val="16"/>
                      <w:szCs w:val="16"/>
                      <w:lang w:val="hr-HR" w:eastAsia="hr-HR"/>
                    </w:rPr>
                    <w:t>0,793</w:t>
                  </w:r>
                </w:p>
              </w:tc>
            </w:tr>
            <w:tr w:rsidR="003B72F7" w:rsidRPr="00375400" w:rsidTr="00040571">
              <w:trPr>
                <w:trHeight w:val="300"/>
              </w:trPr>
              <w:tc>
                <w:tcPr>
                  <w:tcW w:w="1032" w:type="dxa"/>
                  <w:tcBorders>
                    <w:top w:val="nil"/>
                    <w:left w:val="single" w:sz="4" w:space="0" w:color="auto"/>
                    <w:bottom w:val="single" w:sz="4" w:space="0" w:color="auto"/>
                    <w:right w:val="single" w:sz="4" w:space="0" w:color="auto"/>
                  </w:tcBorders>
                  <w:shd w:val="clear" w:color="000000" w:fill="C5D9F1"/>
                  <w:noWrap/>
                  <w:vAlign w:val="center"/>
                  <w:hideMark/>
                </w:tcPr>
                <w:p w:rsidR="003B72F7" w:rsidRPr="00375400" w:rsidRDefault="003B72F7" w:rsidP="00040571">
                  <w:pPr>
                    <w:spacing w:after="0" w:line="240" w:lineRule="auto"/>
                    <w:rPr>
                      <w:rFonts w:ascii="Calibri" w:eastAsia="Times New Roman" w:hAnsi="Calibri" w:cs="Times New Roman"/>
                      <w:color w:val="000000"/>
                      <w:sz w:val="16"/>
                      <w:szCs w:val="16"/>
                      <w:lang w:val="hr-HR" w:eastAsia="hr-HR"/>
                    </w:rPr>
                  </w:pPr>
                  <w:r>
                    <w:rPr>
                      <w:rFonts w:ascii="Calibri" w:eastAsia="Times New Roman" w:hAnsi="Calibri" w:cs="Times New Roman"/>
                      <w:color w:val="000000"/>
                      <w:sz w:val="16"/>
                      <w:szCs w:val="16"/>
                      <w:lang w:val="hr-HR" w:eastAsia="hr-HR"/>
                    </w:rPr>
                    <w:t>Жепче</w:t>
                  </w:r>
                </w:p>
              </w:tc>
              <w:tc>
                <w:tcPr>
                  <w:tcW w:w="979" w:type="dxa"/>
                  <w:tcBorders>
                    <w:top w:val="nil"/>
                    <w:left w:val="nil"/>
                    <w:bottom w:val="single" w:sz="4" w:space="0" w:color="auto"/>
                    <w:right w:val="single" w:sz="4" w:space="0" w:color="auto"/>
                  </w:tcBorders>
                  <w:shd w:val="clear" w:color="auto" w:fill="auto"/>
                  <w:noWrap/>
                  <w:vAlign w:val="center"/>
                  <w:hideMark/>
                </w:tcPr>
                <w:p w:rsidR="003B72F7" w:rsidRPr="00375400" w:rsidRDefault="003B72F7" w:rsidP="00040571">
                  <w:pPr>
                    <w:spacing w:after="0" w:line="240" w:lineRule="auto"/>
                    <w:jc w:val="center"/>
                    <w:rPr>
                      <w:rFonts w:ascii="Calibri" w:eastAsia="Times New Roman" w:hAnsi="Calibri" w:cs="Times New Roman"/>
                      <w:color w:val="000000"/>
                      <w:sz w:val="16"/>
                      <w:szCs w:val="16"/>
                      <w:lang w:val="hr-HR" w:eastAsia="hr-HR"/>
                    </w:rPr>
                  </w:pPr>
                  <w:r w:rsidRPr="00375400">
                    <w:rPr>
                      <w:rFonts w:ascii="Calibri" w:eastAsia="Times New Roman" w:hAnsi="Calibri" w:cs="Times New Roman"/>
                      <w:color w:val="000000"/>
                      <w:sz w:val="16"/>
                      <w:szCs w:val="16"/>
                      <w:lang w:val="hr-HR" w:eastAsia="hr-HR"/>
                    </w:rPr>
                    <w:t>77</w:t>
                  </w:r>
                </w:p>
              </w:tc>
              <w:tc>
                <w:tcPr>
                  <w:tcW w:w="1067" w:type="dxa"/>
                  <w:tcBorders>
                    <w:top w:val="nil"/>
                    <w:left w:val="nil"/>
                    <w:bottom w:val="single" w:sz="4" w:space="0" w:color="auto"/>
                    <w:right w:val="single" w:sz="4" w:space="0" w:color="auto"/>
                  </w:tcBorders>
                  <w:shd w:val="clear" w:color="auto" w:fill="auto"/>
                  <w:noWrap/>
                  <w:vAlign w:val="center"/>
                  <w:hideMark/>
                </w:tcPr>
                <w:p w:rsidR="003B72F7" w:rsidRPr="00375400" w:rsidRDefault="003B72F7" w:rsidP="00040571">
                  <w:pPr>
                    <w:spacing w:after="0" w:line="240" w:lineRule="auto"/>
                    <w:jc w:val="right"/>
                    <w:rPr>
                      <w:rFonts w:ascii="Calibri" w:eastAsia="Times New Roman" w:hAnsi="Calibri" w:cs="Times New Roman"/>
                      <w:color w:val="000000"/>
                      <w:sz w:val="16"/>
                      <w:szCs w:val="16"/>
                      <w:lang w:val="hr-HR" w:eastAsia="hr-HR"/>
                    </w:rPr>
                  </w:pPr>
                  <w:r w:rsidRPr="00375400">
                    <w:rPr>
                      <w:rFonts w:ascii="Calibri" w:eastAsia="Times New Roman" w:hAnsi="Calibri" w:cs="Times New Roman"/>
                      <w:color w:val="000000"/>
                      <w:sz w:val="16"/>
                      <w:szCs w:val="16"/>
                      <w:lang w:val="hr-HR" w:eastAsia="hr-HR"/>
                    </w:rPr>
                    <w:t>64.508,00</w:t>
                  </w:r>
                </w:p>
              </w:tc>
              <w:tc>
                <w:tcPr>
                  <w:tcW w:w="1067" w:type="dxa"/>
                  <w:tcBorders>
                    <w:top w:val="nil"/>
                    <w:left w:val="nil"/>
                    <w:bottom w:val="single" w:sz="4" w:space="0" w:color="auto"/>
                    <w:right w:val="single" w:sz="4" w:space="0" w:color="auto"/>
                  </w:tcBorders>
                  <w:shd w:val="clear" w:color="auto" w:fill="auto"/>
                  <w:noWrap/>
                  <w:vAlign w:val="center"/>
                  <w:hideMark/>
                </w:tcPr>
                <w:p w:rsidR="003B72F7" w:rsidRPr="00375400" w:rsidRDefault="003B72F7" w:rsidP="00040571">
                  <w:pPr>
                    <w:spacing w:after="0" w:line="240" w:lineRule="auto"/>
                    <w:jc w:val="right"/>
                    <w:rPr>
                      <w:rFonts w:ascii="Calibri" w:eastAsia="Times New Roman" w:hAnsi="Calibri" w:cs="Times New Roman"/>
                      <w:color w:val="000000"/>
                      <w:sz w:val="16"/>
                      <w:szCs w:val="16"/>
                      <w:lang w:val="hr-HR" w:eastAsia="hr-HR"/>
                    </w:rPr>
                  </w:pPr>
                  <w:r w:rsidRPr="00375400">
                    <w:rPr>
                      <w:rFonts w:ascii="Calibri" w:eastAsia="Times New Roman" w:hAnsi="Calibri" w:cs="Times New Roman"/>
                      <w:color w:val="000000"/>
                      <w:sz w:val="16"/>
                      <w:szCs w:val="16"/>
                      <w:lang w:val="hr-HR" w:eastAsia="hr-HR"/>
                    </w:rPr>
                    <w:t>40.162,05</w:t>
                  </w:r>
                </w:p>
              </w:tc>
              <w:tc>
                <w:tcPr>
                  <w:tcW w:w="843" w:type="dxa"/>
                  <w:tcBorders>
                    <w:top w:val="nil"/>
                    <w:left w:val="nil"/>
                    <w:bottom w:val="single" w:sz="4" w:space="0" w:color="auto"/>
                    <w:right w:val="single" w:sz="4" w:space="0" w:color="auto"/>
                  </w:tcBorders>
                  <w:shd w:val="clear" w:color="auto" w:fill="auto"/>
                  <w:noWrap/>
                  <w:vAlign w:val="center"/>
                  <w:hideMark/>
                </w:tcPr>
                <w:p w:rsidR="003B72F7" w:rsidRPr="00375400" w:rsidRDefault="003B72F7" w:rsidP="00040571">
                  <w:pPr>
                    <w:spacing w:after="0" w:line="240" w:lineRule="auto"/>
                    <w:jc w:val="center"/>
                    <w:rPr>
                      <w:rFonts w:ascii="Calibri" w:eastAsia="Times New Roman" w:hAnsi="Calibri" w:cs="Times New Roman"/>
                      <w:color w:val="000000"/>
                      <w:sz w:val="16"/>
                      <w:szCs w:val="16"/>
                      <w:lang w:val="hr-HR" w:eastAsia="hr-HR"/>
                    </w:rPr>
                  </w:pPr>
                  <w:r w:rsidRPr="00375400">
                    <w:rPr>
                      <w:rFonts w:ascii="Calibri" w:eastAsia="Times New Roman" w:hAnsi="Calibri" w:cs="Times New Roman"/>
                      <w:color w:val="000000"/>
                      <w:sz w:val="16"/>
                      <w:szCs w:val="16"/>
                      <w:lang w:val="hr-HR" w:eastAsia="hr-HR"/>
                    </w:rPr>
                    <w:t>57,92%</w:t>
                  </w:r>
                </w:p>
              </w:tc>
              <w:tc>
                <w:tcPr>
                  <w:tcW w:w="843" w:type="dxa"/>
                  <w:tcBorders>
                    <w:top w:val="nil"/>
                    <w:left w:val="nil"/>
                    <w:bottom w:val="single" w:sz="4" w:space="0" w:color="auto"/>
                    <w:right w:val="single" w:sz="4" w:space="0" w:color="auto"/>
                  </w:tcBorders>
                </w:tcPr>
                <w:p w:rsidR="003B72F7" w:rsidRPr="00375400" w:rsidRDefault="003B72F7" w:rsidP="00040571">
                  <w:pPr>
                    <w:spacing w:after="0" w:line="240" w:lineRule="auto"/>
                    <w:jc w:val="center"/>
                    <w:rPr>
                      <w:rFonts w:ascii="Calibri" w:eastAsia="Times New Roman" w:hAnsi="Calibri" w:cs="Times New Roman"/>
                      <w:color w:val="000000"/>
                      <w:sz w:val="16"/>
                      <w:szCs w:val="16"/>
                      <w:lang w:val="hr-HR" w:eastAsia="hr-HR"/>
                    </w:rPr>
                  </w:pPr>
                  <w:r>
                    <w:rPr>
                      <w:rFonts w:ascii="Calibri" w:eastAsia="Times New Roman" w:hAnsi="Calibri" w:cs="Times New Roman"/>
                      <w:color w:val="000000"/>
                      <w:sz w:val="16"/>
                      <w:szCs w:val="16"/>
                      <w:lang w:val="hr-HR" w:eastAsia="hr-HR"/>
                    </w:rPr>
                    <w:t>0,623</w:t>
                  </w:r>
                </w:p>
              </w:tc>
            </w:tr>
            <w:tr w:rsidR="003B72F7" w:rsidRPr="00375400" w:rsidTr="00040571">
              <w:trPr>
                <w:trHeight w:val="289"/>
              </w:trPr>
              <w:tc>
                <w:tcPr>
                  <w:tcW w:w="1032" w:type="dxa"/>
                  <w:tcBorders>
                    <w:top w:val="nil"/>
                    <w:left w:val="single" w:sz="4" w:space="0" w:color="auto"/>
                    <w:bottom w:val="single" w:sz="4" w:space="0" w:color="auto"/>
                    <w:right w:val="single" w:sz="4" w:space="0" w:color="auto"/>
                  </w:tcBorders>
                  <w:shd w:val="clear" w:color="000000" w:fill="C5D9F1"/>
                  <w:noWrap/>
                  <w:vAlign w:val="center"/>
                  <w:hideMark/>
                </w:tcPr>
                <w:p w:rsidR="003B72F7" w:rsidRPr="00375400" w:rsidRDefault="003B72F7" w:rsidP="00040571">
                  <w:pPr>
                    <w:spacing w:after="0" w:line="240" w:lineRule="auto"/>
                    <w:rPr>
                      <w:rFonts w:ascii="Calibri" w:eastAsia="Times New Roman" w:hAnsi="Calibri" w:cs="Times New Roman"/>
                      <w:color w:val="000000"/>
                      <w:sz w:val="16"/>
                      <w:szCs w:val="16"/>
                      <w:lang w:val="hr-HR" w:eastAsia="hr-HR"/>
                    </w:rPr>
                  </w:pPr>
                  <w:r>
                    <w:rPr>
                      <w:rFonts w:ascii="Calibri" w:eastAsia="Times New Roman" w:hAnsi="Calibri" w:cs="Times New Roman"/>
                      <w:color w:val="000000"/>
                      <w:sz w:val="16"/>
                      <w:szCs w:val="16"/>
                      <w:lang w:val="hr-HR" w:eastAsia="hr-HR"/>
                    </w:rPr>
                    <w:t>Град</w:t>
                  </w:r>
                  <w:r w:rsidRPr="00375400">
                    <w:rPr>
                      <w:rFonts w:ascii="Calibri" w:eastAsia="Times New Roman" w:hAnsi="Calibri" w:cs="Times New Roman"/>
                      <w:color w:val="000000"/>
                      <w:sz w:val="16"/>
                      <w:szCs w:val="16"/>
                      <w:lang w:val="hr-HR" w:eastAsia="hr-HR"/>
                    </w:rPr>
                    <w:t xml:space="preserve"> </w:t>
                  </w:r>
                  <w:r>
                    <w:rPr>
                      <w:rFonts w:ascii="Calibri" w:eastAsia="Times New Roman" w:hAnsi="Calibri" w:cs="Times New Roman"/>
                      <w:color w:val="000000"/>
                      <w:sz w:val="16"/>
                      <w:szCs w:val="16"/>
                      <w:lang w:val="hr-HR" w:eastAsia="hr-HR"/>
                    </w:rPr>
                    <w:t>Тузла</w:t>
                  </w:r>
                </w:p>
              </w:tc>
              <w:tc>
                <w:tcPr>
                  <w:tcW w:w="979" w:type="dxa"/>
                  <w:tcBorders>
                    <w:top w:val="nil"/>
                    <w:left w:val="nil"/>
                    <w:bottom w:val="single" w:sz="4" w:space="0" w:color="auto"/>
                    <w:right w:val="single" w:sz="4" w:space="0" w:color="auto"/>
                  </w:tcBorders>
                  <w:shd w:val="clear" w:color="auto" w:fill="auto"/>
                  <w:noWrap/>
                  <w:vAlign w:val="center"/>
                  <w:hideMark/>
                </w:tcPr>
                <w:p w:rsidR="003B72F7" w:rsidRPr="00375400" w:rsidRDefault="003B72F7" w:rsidP="00040571">
                  <w:pPr>
                    <w:spacing w:after="0" w:line="240" w:lineRule="auto"/>
                    <w:jc w:val="center"/>
                    <w:rPr>
                      <w:rFonts w:ascii="Calibri" w:eastAsia="Times New Roman" w:hAnsi="Calibri" w:cs="Times New Roman"/>
                      <w:color w:val="000000"/>
                      <w:sz w:val="16"/>
                      <w:szCs w:val="16"/>
                      <w:lang w:val="hr-HR" w:eastAsia="hr-HR"/>
                    </w:rPr>
                  </w:pPr>
                  <w:r w:rsidRPr="00375400">
                    <w:rPr>
                      <w:rFonts w:ascii="Calibri" w:eastAsia="Times New Roman" w:hAnsi="Calibri" w:cs="Times New Roman"/>
                      <w:color w:val="000000"/>
                      <w:sz w:val="16"/>
                      <w:szCs w:val="16"/>
                      <w:lang w:val="hr-HR" w:eastAsia="hr-HR"/>
                    </w:rPr>
                    <w:t>17.900</w:t>
                  </w:r>
                </w:p>
              </w:tc>
              <w:tc>
                <w:tcPr>
                  <w:tcW w:w="1067" w:type="dxa"/>
                  <w:tcBorders>
                    <w:top w:val="nil"/>
                    <w:left w:val="nil"/>
                    <w:bottom w:val="single" w:sz="4" w:space="0" w:color="auto"/>
                    <w:right w:val="single" w:sz="4" w:space="0" w:color="auto"/>
                  </w:tcBorders>
                  <w:shd w:val="clear" w:color="auto" w:fill="auto"/>
                  <w:noWrap/>
                  <w:vAlign w:val="center"/>
                  <w:hideMark/>
                </w:tcPr>
                <w:p w:rsidR="003B72F7" w:rsidRPr="00375400" w:rsidRDefault="003B72F7" w:rsidP="00040571">
                  <w:pPr>
                    <w:spacing w:after="0" w:line="240" w:lineRule="auto"/>
                    <w:jc w:val="right"/>
                    <w:rPr>
                      <w:rFonts w:ascii="Calibri" w:eastAsia="Times New Roman" w:hAnsi="Calibri" w:cs="Times New Roman"/>
                      <w:color w:val="000000"/>
                      <w:sz w:val="16"/>
                      <w:szCs w:val="16"/>
                      <w:lang w:val="hr-HR" w:eastAsia="hr-HR"/>
                    </w:rPr>
                  </w:pPr>
                  <w:r w:rsidRPr="00375400">
                    <w:rPr>
                      <w:rFonts w:ascii="Calibri" w:eastAsia="Times New Roman" w:hAnsi="Calibri" w:cs="Times New Roman"/>
                      <w:color w:val="000000"/>
                      <w:sz w:val="16"/>
                      <w:szCs w:val="16"/>
                      <w:lang w:val="hr-HR" w:eastAsia="hr-HR"/>
                    </w:rPr>
                    <w:t>4.589.175,94</w:t>
                  </w:r>
                </w:p>
              </w:tc>
              <w:tc>
                <w:tcPr>
                  <w:tcW w:w="1067" w:type="dxa"/>
                  <w:tcBorders>
                    <w:top w:val="nil"/>
                    <w:left w:val="nil"/>
                    <w:bottom w:val="single" w:sz="4" w:space="0" w:color="auto"/>
                    <w:right w:val="single" w:sz="4" w:space="0" w:color="auto"/>
                  </w:tcBorders>
                  <w:shd w:val="clear" w:color="auto" w:fill="auto"/>
                  <w:noWrap/>
                  <w:vAlign w:val="center"/>
                  <w:hideMark/>
                </w:tcPr>
                <w:p w:rsidR="003B72F7" w:rsidRPr="00375400" w:rsidRDefault="003B72F7" w:rsidP="00040571">
                  <w:pPr>
                    <w:spacing w:after="0" w:line="240" w:lineRule="auto"/>
                    <w:jc w:val="right"/>
                    <w:rPr>
                      <w:rFonts w:ascii="Calibri" w:eastAsia="Times New Roman" w:hAnsi="Calibri" w:cs="Times New Roman"/>
                      <w:color w:val="000000"/>
                      <w:sz w:val="16"/>
                      <w:szCs w:val="16"/>
                      <w:lang w:val="hr-HR" w:eastAsia="hr-HR"/>
                    </w:rPr>
                  </w:pPr>
                  <w:r w:rsidRPr="00375400">
                    <w:rPr>
                      <w:rFonts w:ascii="Calibri" w:eastAsia="Times New Roman" w:hAnsi="Calibri" w:cs="Times New Roman"/>
                      <w:color w:val="000000"/>
                      <w:sz w:val="16"/>
                      <w:szCs w:val="16"/>
                      <w:lang w:val="hr-HR" w:eastAsia="hr-HR"/>
                    </w:rPr>
                    <w:t>4.833.540,74</w:t>
                  </w:r>
                </w:p>
              </w:tc>
              <w:tc>
                <w:tcPr>
                  <w:tcW w:w="843" w:type="dxa"/>
                  <w:tcBorders>
                    <w:top w:val="nil"/>
                    <w:left w:val="nil"/>
                    <w:bottom w:val="single" w:sz="4" w:space="0" w:color="auto"/>
                    <w:right w:val="single" w:sz="4" w:space="0" w:color="auto"/>
                  </w:tcBorders>
                  <w:shd w:val="clear" w:color="auto" w:fill="auto"/>
                  <w:noWrap/>
                  <w:vAlign w:val="center"/>
                  <w:hideMark/>
                </w:tcPr>
                <w:p w:rsidR="003B72F7" w:rsidRPr="00375400" w:rsidRDefault="003B72F7" w:rsidP="00040571">
                  <w:pPr>
                    <w:spacing w:after="0" w:line="240" w:lineRule="auto"/>
                    <w:jc w:val="center"/>
                    <w:rPr>
                      <w:rFonts w:ascii="Calibri" w:eastAsia="Times New Roman" w:hAnsi="Calibri" w:cs="Times New Roman"/>
                      <w:color w:val="000000"/>
                      <w:sz w:val="16"/>
                      <w:szCs w:val="16"/>
                      <w:lang w:val="hr-HR" w:eastAsia="hr-HR"/>
                    </w:rPr>
                  </w:pPr>
                  <w:r w:rsidRPr="00375400">
                    <w:rPr>
                      <w:rFonts w:ascii="Calibri" w:eastAsia="Times New Roman" w:hAnsi="Calibri" w:cs="Times New Roman"/>
                      <w:color w:val="000000"/>
                      <w:sz w:val="16"/>
                      <w:szCs w:val="16"/>
                      <w:lang w:val="hr-HR" w:eastAsia="hr-HR"/>
                    </w:rPr>
                    <w:t>63,76%</w:t>
                  </w:r>
                </w:p>
              </w:tc>
              <w:tc>
                <w:tcPr>
                  <w:tcW w:w="843" w:type="dxa"/>
                  <w:tcBorders>
                    <w:top w:val="nil"/>
                    <w:left w:val="nil"/>
                    <w:bottom w:val="single" w:sz="4" w:space="0" w:color="auto"/>
                    <w:right w:val="single" w:sz="4" w:space="0" w:color="auto"/>
                  </w:tcBorders>
                </w:tcPr>
                <w:p w:rsidR="003B72F7" w:rsidRPr="00375400" w:rsidRDefault="003B72F7" w:rsidP="00040571">
                  <w:pPr>
                    <w:spacing w:after="0" w:line="240" w:lineRule="auto"/>
                    <w:jc w:val="center"/>
                    <w:rPr>
                      <w:rFonts w:ascii="Calibri" w:eastAsia="Times New Roman" w:hAnsi="Calibri" w:cs="Times New Roman"/>
                      <w:color w:val="000000"/>
                      <w:sz w:val="16"/>
                      <w:szCs w:val="16"/>
                      <w:lang w:val="hr-HR" w:eastAsia="hr-HR"/>
                    </w:rPr>
                  </w:pPr>
                  <w:r>
                    <w:rPr>
                      <w:rFonts w:ascii="Calibri" w:eastAsia="Times New Roman" w:hAnsi="Calibri" w:cs="Times New Roman"/>
                      <w:color w:val="000000"/>
                      <w:sz w:val="16"/>
                      <w:szCs w:val="16"/>
                      <w:lang w:val="hr-HR" w:eastAsia="hr-HR"/>
                    </w:rPr>
                    <w:t>1,053</w:t>
                  </w:r>
                </w:p>
              </w:tc>
            </w:tr>
          </w:tbl>
          <w:p w:rsidR="003B72F7" w:rsidRDefault="003B72F7" w:rsidP="00040571">
            <w:pPr>
              <w:spacing w:before="40"/>
              <w:rPr>
                <w:noProof/>
                <w:sz w:val="18"/>
                <w:szCs w:val="18"/>
              </w:rPr>
            </w:pPr>
            <w:r>
              <w:rPr>
                <w:noProof/>
                <w:sz w:val="18"/>
                <w:szCs w:val="18"/>
              </w:rPr>
              <w:t xml:space="preserve">Годишња уштеда по једној свјетиљци: 279 </w:t>
            </w:r>
            <w:r w:rsidR="009C17CD">
              <w:rPr>
                <w:noProof/>
                <w:sz w:val="18"/>
                <w:szCs w:val="18"/>
              </w:rPr>
              <w:t>KWh</w:t>
            </w:r>
          </w:p>
          <w:p w:rsidR="003B72F7" w:rsidRDefault="003B72F7" w:rsidP="00040571">
            <w:pPr>
              <w:spacing w:before="40"/>
              <w:rPr>
                <w:noProof/>
                <w:sz w:val="18"/>
                <w:szCs w:val="18"/>
              </w:rPr>
            </w:pPr>
            <w:r>
              <w:rPr>
                <w:noProof/>
                <w:sz w:val="18"/>
                <w:szCs w:val="18"/>
              </w:rPr>
              <w:t xml:space="preserve">Просјечна специфична уштеда: 1,012 </w:t>
            </w:r>
            <w:r w:rsidR="009C17CD">
              <w:rPr>
                <w:noProof/>
                <w:sz w:val="18"/>
                <w:szCs w:val="18"/>
              </w:rPr>
              <w:t>KWh</w:t>
            </w:r>
            <w:r>
              <w:rPr>
                <w:noProof/>
                <w:sz w:val="18"/>
                <w:szCs w:val="18"/>
              </w:rPr>
              <w:t>/КМ</w:t>
            </w:r>
          </w:p>
          <w:p w:rsidR="003B72F7" w:rsidRDefault="003B72F7" w:rsidP="00040571">
            <w:pPr>
              <w:spacing w:before="40"/>
              <w:ind w:left="708"/>
              <w:rPr>
                <w:noProof/>
                <w:sz w:val="18"/>
                <w:szCs w:val="18"/>
              </w:rPr>
            </w:pPr>
            <w:r>
              <w:rPr>
                <w:noProof/>
                <w:sz w:val="18"/>
                <w:szCs w:val="18"/>
              </w:rPr>
              <w:t>Вриједност индикатора: Очекивани износ уштеде /279</w:t>
            </w:r>
          </w:p>
          <w:p w:rsidR="003B72F7" w:rsidRPr="000F367C" w:rsidRDefault="003B72F7" w:rsidP="00040571">
            <w:pPr>
              <w:spacing w:before="40"/>
              <w:rPr>
                <w:noProof/>
                <w:sz w:val="18"/>
                <w:szCs w:val="18"/>
              </w:rPr>
            </w:pPr>
            <w:r>
              <w:rPr>
                <w:b/>
                <w:noProof/>
                <w:sz w:val="18"/>
                <w:szCs w:val="18"/>
              </w:rPr>
              <w:t>Коефицијент</w:t>
            </w:r>
            <w:r w:rsidRPr="000D688F">
              <w:rPr>
                <w:b/>
                <w:noProof/>
                <w:sz w:val="18"/>
                <w:szCs w:val="18"/>
              </w:rPr>
              <w:t xml:space="preserve"> </w:t>
            </w:r>
            <w:r w:rsidR="009C17CD">
              <w:rPr>
                <w:b/>
                <w:noProof/>
                <w:sz w:val="18"/>
                <w:szCs w:val="18"/>
              </w:rPr>
              <w:t>KWh</w:t>
            </w:r>
            <w:r w:rsidRPr="000D688F">
              <w:rPr>
                <w:b/>
                <w:noProof/>
                <w:sz w:val="18"/>
                <w:szCs w:val="18"/>
              </w:rPr>
              <w:t>/</w:t>
            </w:r>
            <w:r>
              <w:rPr>
                <w:b/>
                <w:noProof/>
                <w:sz w:val="18"/>
                <w:szCs w:val="18"/>
              </w:rPr>
              <w:t>КМ</w:t>
            </w:r>
            <w:r w:rsidRPr="000D688F">
              <w:rPr>
                <w:b/>
                <w:noProof/>
                <w:sz w:val="18"/>
                <w:szCs w:val="18"/>
              </w:rPr>
              <w:t xml:space="preserve"> </w:t>
            </w:r>
            <w:r>
              <w:rPr>
                <w:b/>
                <w:noProof/>
                <w:sz w:val="18"/>
                <w:szCs w:val="18"/>
              </w:rPr>
              <w:t>инвестиција</w:t>
            </w:r>
            <w:r>
              <w:rPr>
                <w:noProof/>
                <w:sz w:val="18"/>
                <w:szCs w:val="18"/>
              </w:rPr>
              <w:t>: 3,53</w:t>
            </w:r>
          </w:p>
          <w:p w:rsidR="003B72F7" w:rsidRPr="00332D93" w:rsidRDefault="003B72F7" w:rsidP="00040571">
            <w:pPr>
              <w:spacing w:before="40" w:after="40"/>
              <w:rPr>
                <w:noProof/>
                <w:sz w:val="18"/>
                <w:szCs w:val="18"/>
              </w:rPr>
            </w:pPr>
            <w:r>
              <w:rPr>
                <w:noProof/>
                <w:sz w:val="18"/>
                <w:szCs w:val="18"/>
              </w:rPr>
              <w:t>Износ потребних финансијских средстава: Очекивани уштеде /1,012</w:t>
            </w:r>
          </w:p>
        </w:tc>
      </w:tr>
      <w:tr w:rsidR="003B72F7" w:rsidTr="00040571">
        <w:tc>
          <w:tcPr>
            <w:tcW w:w="5000" w:type="pct"/>
            <w:gridSpan w:val="4"/>
          </w:tcPr>
          <w:p w:rsidR="003B72F7" w:rsidRPr="00BC2241" w:rsidRDefault="003B72F7" w:rsidP="00040571">
            <w:pPr>
              <w:spacing w:before="40" w:after="40"/>
              <w:rPr>
                <w:b/>
                <w:i/>
                <w:noProof/>
                <w:sz w:val="18"/>
                <w:szCs w:val="18"/>
              </w:rPr>
            </w:pPr>
            <w:r>
              <w:rPr>
                <w:b/>
                <w:i/>
                <w:noProof/>
                <w:sz w:val="18"/>
                <w:szCs w:val="18"/>
              </w:rPr>
              <w:t>Сектор</w:t>
            </w:r>
            <w:r w:rsidRPr="00BC2241">
              <w:rPr>
                <w:b/>
                <w:i/>
                <w:noProof/>
                <w:sz w:val="18"/>
                <w:szCs w:val="18"/>
              </w:rPr>
              <w:t xml:space="preserve"> </w:t>
            </w:r>
            <w:r>
              <w:rPr>
                <w:b/>
                <w:i/>
                <w:noProof/>
                <w:sz w:val="18"/>
                <w:szCs w:val="18"/>
              </w:rPr>
              <w:t>индустрије</w:t>
            </w:r>
          </w:p>
        </w:tc>
      </w:tr>
      <w:tr w:rsidR="003B72F7" w:rsidTr="00040571">
        <w:tc>
          <w:tcPr>
            <w:tcW w:w="431" w:type="pct"/>
          </w:tcPr>
          <w:p w:rsidR="003B72F7" w:rsidRPr="00332D93" w:rsidRDefault="00EE5740" w:rsidP="00040571">
            <w:pPr>
              <w:spacing w:before="40"/>
              <w:rPr>
                <w:noProof/>
                <w:sz w:val="18"/>
                <w:szCs w:val="18"/>
              </w:rPr>
            </w:pPr>
            <w:r>
              <w:rPr>
                <w:noProof/>
                <w:sz w:val="18"/>
                <w:szCs w:val="18"/>
                <w:lang w:val="sr-Cyrl-RS"/>
              </w:rPr>
              <w:t>И</w:t>
            </w:r>
            <w:r w:rsidR="003B72F7">
              <w:rPr>
                <w:noProof/>
                <w:sz w:val="18"/>
                <w:szCs w:val="18"/>
              </w:rPr>
              <w:t>.1</w:t>
            </w:r>
          </w:p>
        </w:tc>
        <w:tc>
          <w:tcPr>
            <w:tcW w:w="750" w:type="pct"/>
          </w:tcPr>
          <w:p w:rsidR="003B72F7" w:rsidRPr="00BC2241" w:rsidRDefault="003B72F7" w:rsidP="00040571">
            <w:pPr>
              <w:spacing w:before="40"/>
              <w:jc w:val="center"/>
              <w:rPr>
                <w:noProof/>
                <w:sz w:val="18"/>
                <w:szCs w:val="18"/>
              </w:rPr>
            </w:pPr>
            <w:r>
              <w:rPr>
                <w:rFonts w:ascii="Calibri" w:eastAsia="Times New Roman" w:hAnsi="Calibri" w:cs="Times New Roman"/>
                <w:color w:val="000000"/>
                <w:sz w:val="18"/>
                <w:szCs w:val="18"/>
                <w:lang w:val="hr-HR" w:eastAsia="hr-HR"/>
              </w:rPr>
              <w:t>ПЈ</w:t>
            </w:r>
            <w:r w:rsidRPr="00BC2241">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уштеда</w:t>
            </w:r>
          </w:p>
        </w:tc>
        <w:tc>
          <w:tcPr>
            <w:tcW w:w="600" w:type="pct"/>
          </w:tcPr>
          <w:p w:rsidR="003B72F7" w:rsidRPr="00A1235D" w:rsidRDefault="003B72F7" w:rsidP="00040571">
            <w:pPr>
              <w:spacing w:before="40"/>
              <w:jc w:val="center"/>
              <w:rPr>
                <w:noProof/>
                <w:sz w:val="18"/>
                <w:szCs w:val="18"/>
              </w:rPr>
            </w:pPr>
            <w:r>
              <w:rPr>
                <w:rFonts w:ascii="Calibri" w:eastAsia="Times New Roman" w:hAnsi="Calibri" w:cs="Times New Roman"/>
                <w:color w:val="000000"/>
                <w:sz w:val="18"/>
                <w:szCs w:val="18"/>
                <w:lang w:val="hr-HR" w:eastAsia="hr-HR"/>
              </w:rPr>
              <w:t>0,2970</w:t>
            </w:r>
          </w:p>
        </w:tc>
        <w:tc>
          <w:tcPr>
            <w:tcW w:w="3219" w:type="pct"/>
          </w:tcPr>
          <w:p w:rsidR="003B72F7" w:rsidRPr="00946596" w:rsidRDefault="003B72F7" w:rsidP="00040571">
            <w:pPr>
              <w:spacing w:before="40"/>
              <w:rPr>
                <w:b/>
                <w:i/>
                <w:noProof/>
                <w:sz w:val="18"/>
                <w:szCs w:val="18"/>
                <w:u w:val="single"/>
              </w:rPr>
            </w:pPr>
            <w:r>
              <w:rPr>
                <w:b/>
                <w:i/>
                <w:noProof/>
                <w:sz w:val="18"/>
                <w:szCs w:val="18"/>
                <w:u w:val="single"/>
              </w:rPr>
              <w:t>Улазне</w:t>
            </w:r>
            <w:r w:rsidRPr="000F367C">
              <w:rPr>
                <w:b/>
                <w:i/>
                <w:noProof/>
                <w:sz w:val="18"/>
                <w:szCs w:val="18"/>
                <w:u w:val="single"/>
              </w:rPr>
              <w:t xml:space="preserve"> </w:t>
            </w:r>
            <w:r>
              <w:rPr>
                <w:b/>
                <w:i/>
                <w:noProof/>
                <w:sz w:val="18"/>
                <w:szCs w:val="18"/>
                <w:u w:val="single"/>
              </w:rPr>
              <w:t>претпоставке</w:t>
            </w:r>
            <w:r w:rsidRPr="000F367C">
              <w:rPr>
                <w:b/>
                <w:i/>
                <w:noProof/>
                <w:sz w:val="18"/>
                <w:szCs w:val="18"/>
                <w:u w:val="single"/>
              </w:rPr>
              <w:t xml:space="preserve"> </w:t>
            </w:r>
            <w:r>
              <w:rPr>
                <w:b/>
                <w:i/>
                <w:noProof/>
                <w:sz w:val="18"/>
                <w:szCs w:val="18"/>
                <w:u w:val="single"/>
              </w:rPr>
              <w:t>за</w:t>
            </w:r>
            <w:r w:rsidRPr="000F367C">
              <w:rPr>
                <w:b/>
                <w:i/>
                <w:noProof/>
                <w:sz w:val="18"/>
                <w:szCs w:val="18"/>
                <w:u w:val="single"/>
              </w:rPr>
              <w:t xml:space="preserve"> </w:t>
            </w:r>
            <w:r>
              <w:rPr>
                <w:b/>
                <w:i/>
                <w:noProof/>
                <w:sz w:val="18"/>
                <w:szCs w:val="18"/>
                <w:u w:val="single"/>
              </w:rPr>
              <w:t>прорачун</w:t>
            </w:r>
            <w:r w:rsidRPr="000F367C">
              <w:rPr>
                <w:b/>
                <w:i/>
                <w:noProof/>
                <w:sz w:val="18"/>
                <w:szCs w:val="18"/>
                <w:u w:val="single"/>
              </w:rPr>
              <w:t xml:space="preserve"> </w:t>
            </w:r>
            <w:r>
              <w:rPr>
                <w:b/>
                <w:i/>
                <w:noProof/>
                <w:sz w:val="18"/>
                <w:szCs w:val="18"/>
                <w:u w:val="single"/>
              </w:rPr>
              <w:t>вриједности</w:t>
            </w:r>
            <w:r w:rsidRPr="000F367C">
              <w:rPr>
                <w:b/>
                <w:i/>
                <w:noProof/>
                <w:sz w:val="18"/>
                <w:szCs w:val="18"/>
                <w:u w:val="single"/>
              </w:rPr>
              <w:t xml:space="preserve"> </w:t>
            </w:r>
            <w:r>
              <w:rPr>
                <w:b/>
                <w:i/>
                <w:noProof/>
                <w:sz w:val="18"/>
                <w:szCs w:val="18"/>
                <w:u w:val="single"/>
              </w:rPr>
              <w:t>индикатора и износа потребних финансијских средстава ( кориштене у „Анализи реалности</w:t>
            </w:r>
            <w:r>
              <w:rPr>
                <w:b/>
                <w:i/>
                <w:noProof/>
                <w:sz w:val="18"/>
                <w:szCs w:val="18"/>
              </w:rPr>
              <w:t>“):</w:t>
            </w:r>
          </w:p>
          <w:p w:rsidR="003B72F7" w:rsidRPr="00951E37" w:rsidRDefault="003B72F7" w:rsidP="00040571">
            <w:pPr>
              <w:spacing w:before="40"/>
              <w:rPr>
                <w:i/>
                <w:noProof/>
                <w:sz w:val="18"/>
                <w:szCs w:val="18"/>
              </w:rPr>
            </w:pPr>
            <w:r>
              <w:rPr>
                <w:i/>
                <w:noProof/>
                <w:sz w:val="18"/>
                <w:szCs w:val="18"/>
              </w:rPr>
              <w:t>Напомена</w:t>
            </w:r>
            <w:r w:rsidRPr="00951E37">
              <w:rPr>
                <w:i/>
                <w:noProof/>
                <w:sz w:val="18"/>
                <w:szCs w:val="18"/>
              </w:rPr>
              <w:t>:</w:t>
            </w:r>
          </w:p>
          <w:p w:rsidR="003B72F7" w:rsidRPr="00332D93" w:rsidRDefault="003B72F7" w:rsidP="00040571">
            <w:pPr>
              <w:spacing w:before="40" w:after="40"/>
              <w:rPr>
                <w:noProof/>
                <w:sz w:val="18"/>
                <w:szCs w:val="18"/>
              </w:rPr>
            </w:pPr>
            <w:r>
              <w:rPr>
                <w:i/>
                <w:noProof/>
                <w:sz w:val="18"/>
                <w:szCs w:val="18"/>
              </w:rPr>
              <w:t>Због</w:t>
            </w:r>
            <w:r w:rsidRPr="00951E37">
              <w:rPr>
                <w:i/>
                <w:noProof/>
                <w:sz w:val="18"/>
                <w:szCs w:val="18"/>
              </w:rPr>
              <w:t xml:space="preserve"> </w:t>
            </w:r>
            <w:r>
              <w:rPr>
                <w:i/>
                <w:noProof/>
                <w:sz w:val="18"/>
                <w:szCs w:val="18"/>
              </w:rPr>
              <w:t>велике</w:t>
            </w:r>
            <w:r w:rsidRPr="00951E37">
              <w:rPr>
                <w:i/>
                <w:noProof/>
                <w:sz w:val="18"/>
                <w:szCs w:val="18"/>
              </w:rPr>
              <w:t xml:space="preserve"> </w:t>
            </w:r>
            <w:r>
              <w:rPr>
                <w:i/>
                <w:noProof/>
                <w:sz w:val="18"/>
                <w:szCs w:val="18"/>
              </w:rPr>
              <w:t>хетерогености</w:t>
            </w:r>
            <w:r w:rsidRPr="00951E37">
              <w:rPr>
                <w:i/>
                <w:noProof/>
                <w:sz w:val="18"/>
                <w:szCs w:val="18"/>
              </w:rPr>
              <w:t xml:space="preserve"> </w:t>
            </w:r>
            <w:r>
              <w:rPr>
                <w:i/>
                <w:noProof/>
                <w:sz w:val="18"/>
                <w:szCs w:val="18"/>
              </w:rPr>
              <w:t>субјеката</w:t>
            </w:r>
            <w:r w:rsidRPr="00951E37">
              <w:rPr>
                <w:i/>
                <w:noProof/>
                <w:sz w:val="18"/>
                <w:szCs w:val="18"/>
              </w:rPr>
              <w:t xml:space="preserve"> </w:t>
            </w:r>
            <w:r>
              <w:rPr>
                <w:i/>
                <w:noProof/>
                <w:sz w:val="18"/>
                <w:szCs w:val="18"/>
              </w:rPr>
              <w:t>у</w:t>
            </w:r>
            <w:r w:rsidRPr="00951E37">
              <w:rPr>
                <w:i/>
                <w:noProof/>
                <w:sz w:val="18"/>
                <w:szCs w:val="18"/>
              </w:rPr>
              <w:t xml:space="preserve"> </w:t>
            </w:r>
            <w:r>
              <w:rPr>
                <w:i/>
                <w:noProof/>
                <w:sz w:val="18"/>
                <w:szCs w:val="18"/>
              </w:rPr>
              <w:t>индустријском</w:t>
            </w:r>
            <w:r w:rsidRPr="00951E37">
              <w:rPr>
                <w:i/>
                <w:noProof/>
                <w:sz w:val="18"/>
                <w:szCs w:val="18"/>
              </w:rPr>
              <w:t xml:space="preserve"> </w:t>
            </w:r>
            <w:r>
              <w:rPr>
                <w:i/>
                <w:noProof/>
                <w:sz w:val="18"/>
                <w:szCs w:val="18"/>
              </w:rPr>
              <w:t>сектору</w:t>
            </w:r>
            <w:r w:rsidRPr="00951E37">
              <w:rPr>
                <w:i/>
                <w:noProof/>
                <w:sz w:val="18"/>
                <w:szCs w:val="18"/>
              </w:rPr>
              <w:t xml:space="preserve">, </w:t>
            </w:r>
            <w:r>
              <w:rPr>
                <w:i/>
                <w:noProof/>
                <w:sz w:val="18"/>
                <w:szCs w:val="18"/>
              </w:rPr>
              <w:t>вриједност</w:t>
            </w:r>
            <w:r w:rsidRPr="00951E37">
              <w:rPr>
                <w:i/>
                <w:noProof/>
                <w:sz w:val="18"/>
                <w:szCs w:val="18"/>
              </w:rPr>
              <w:t xml:space="preserve"> </w:t>
            </w:r>
            <w:r>
              <w:rPr>
                <w:i/>
                <w:noProof/>
                <w:sz w:val="18"/>
                <w:szCs w:val="18"/>
              </w:rPr>
              <w:t>индикатора</w:t>
            </w:r>
            <w:r w:rsidRPr="00951E37">
              <w:rPr>
                <w:i/>
                <w:noProof/>
                <w:sz w:val="18"/>
                <w:szCs w:val="18"/>
              </w:rPr>
              <w:t xml:space="preserve"> </w:t>
            </w:r>
            <w:r>
              <w:rPr>
                <w:i/>
                <w:noProof/>
                <w:sz w:val="18"/>
                <w:szCs w:val="18"/>
              </w:rPr>
              <w:t>је</w:t>
            </w:r>
            <w:r w:rsidRPr="00951E37">
              <w:rPr>
                <w:i/>
                <w:noProof/>
                <w:sz w:val="18"/>
                <w:szCs w:val="18"/>
              </w:rPr>
              <w:t xml:space="preserve"> </w:t>
            </w:r>
            <w:r>
              <w:rPr>
                <w:i/>
                <w:noProof/>
                <w:sz w:val="18"/>
                <w:szCs w:val="18"/>
              </w:rPr>
              <w:t>једнака</w:t>
            </w:r>
            <w:r w:rsidRPr="00951E37">
              <w:rPr>
                <w:i/>
                <w:noProof/>
                <w:sz w:val="18"/>
                <w:szCs w:val="18"/>
              </w:rPr>
              <w:t xml:space="preserve"> </w:t>
            </w:r>
            <w:r>
              <w:rPr>
                <w:i/>
                <w:noProof/>
                <w:sz w:val="18"/>
                <w:szCs w:val="18"/>
              </w:rPr>
              <w:t>очекиваном</w:t>
            </w:r>
            <w:r w:rsidRPr="00951E37">
              <w:rPr>
                <w:i/>
                <w:noProof/>
                <w:sz w:val="18"/>
                <w:szCs w:val="18"/>
              </w:rPr>
              <w:t xml:space="preserve"> </w:t>
            </w:r>
            <w:r>
              <w:rPr>
                <w:i/>
                <w:noProof/>
                <w:sz w:val="18"/>
                <w:szCs w:val="18"/>
              </w:rPr>
              <w:t>износу</w:t>
            </w:r>
            <w:r w:rsidRPr="00951E37">
              <w:rPr>
                <w:i/>
                <w:noProof/>
                <w:sz w:val="18"/>
                <w:szCs w:val="18"/>
              </w:rPr>
              <w:t xml:space="preserve"> </w:t>
            </w:r>
            <w:r>
              <w:rPr>
                <w:i/>
                <w:noProof/>
                <w:sz w:val="18"/>
                <w:szCs w:val="18"/>
              </w:rPr>
              <w:t>уштеде</w:t>
            </w:r>
            <w:r w:rsidRPr="00951E37">
              <w:rPr>
                <w:i/>
                <w:noProof/>
                <w:sz w:val="18"/>
                <w:szCs w:val="18"/>
              </w:rPr>
              <w:t xml:space="preserve"> </w:t>
            </w:r>
            <w:r>
              <w:rPr>
                <w:i/>
                <w:noProof/>
                <w:sz w:val="18"/>
                <w:szCs w:val="18"/>
              </w:rPr>
              <w:t>финалне</w:t>
            </w:r>
            <w:r w:rsidRPr="00951E37">
              <w:rPr>
                <w:i/>
                <w:noProof/>
                <w:sz w:val="18"/>
                <w:szCs w:val="18"/>
              </w:rPr>
              <w:t xml:space="preserve"> </w:t>
            </w:r>
            <w:r>
              <w:rPr>
                <w:i/>
                <w:noProof/>
                <w:sz w:val="18"/>
                <w:szCs w:val="18"/>
              </w:rPr>
              <w:t>енергије</w:t>
            </w:r>
            <w:r w:rsidRPr="00951E37">
              <w:rPr>
                <w:i/>
                <w:noProof/>
                <w:sz w:val="18"/>
                <w:szCs w:val="18"/>
              </w:rPr>
              <w:t xml:space="preserve">, </w:t>
            </w:r>
            <w:r>
              <w:rPr>
                <w:i/>
                <w:noProof/>
                <w:sz w:val="18"/>
                <w:szCs w:val="18"/>
              </w:rPr>
              <w:t>постигнутим</w:t>
            </w:r>
            <w:r w:rsidRPr="00951E37">
              <w:rPr>
                <w:i/>
                <w:noProof/>
                <w:sz w:val="18"/>
                <w:szCs w:val="18"/>
              </w:rPr>
              <w:t xml:space="preserve"> </w:t>
            </w:r>
            <w:r>
              <w:rPr>
                <w:i/>
                <w:noProof/>
                <w:sz w:val="18"/>
                <w:szCs w:val="18"/>
              </w:rPr>
              <w:t>реализацијом</w:t>
            </w:r>
            <w:r w:rsidRPr="00951E37">
              <w:rPr>
                <w:i/>
                <w:noProof/>
                <w:sz w:val="18"/>
                <w:szCs w:val="18"/>
              </w:rPr>
              <w:t xml:space="preserve"> </w:t>
            </w:r>
            <w:r>
              <w:rPr>
                <w:i/>
                <w:noProof/>
                <w:sz w:val="18"/>
                <w:szCs w:val="18"/>
              </w:rPr>
              <w:t>ове</w:t>
            </w:r>
            <w:r w:rsidRPr="00951E37">
              <w:rPr>
                <w:i/>
                <w:noProof/>
                <w:sz w:val="18"/>
                <w:szCs w:val="18"/>
              </w:rPr>
              <w:t xml:space="preserve"> </w:t>
            </w:r>
            <w:r>
              <w:rPr>
                <w:i/>
                <w:noProof/>
                <w:sz w:val="18"/>
                <w:szCs w:val="18"/>
              </w:rPr>
              <w:t>мјере</w:t>
            </w:r>
          </w:p>
        </w:tc>
      </w:tr>
      <w:tr w:rsidR="003B72F7" w:rsidTr="00040571">
        <w:tc>
          <w:tcPr>
            <w:tcW w:w="431" w:type="pct"/>
          </w:tcPr>
          <w:p w:rsidR="003B72F7" w:rsidRPr="00332D93" w:rsidRDefault="00EE5740" w:rsidP="00040571">
            <w:pPr>
              <w:spacing w:before="40"/>
              <w:rPr>
                <w:noProof/>
                <w:sz w:val="18"/>
                <w:szCs w:val="18"/>
              </w:rPr>
            </w:pPr>
            <w:r>
              <w:rPr>
                <w:noProof/>
                <w:sz w:val="18"/>
                <w:szCs w:val="18"/>
                <w:lang w:val="sr-Cyrl-RS"/>
              </w:rPr>
              <w:t>И</w:t>
            </w:r>
            <w:r w:rsidR="003B72F7">
              <w:rPr>
                <w:noProof/>
                <w:sz w:val="18"/>
                <w:szCs w:val="18"/>
              </w:rPr>
              <w:t>.2</w:t>
            </w:r>
          </w:p>
        </w:tc>
        <w:tc>
          <w:tcPr>
            <w:tcW w:w="750" w:type="pct"/>
          </w:tcPr>
          <w:p w:rsidR="003B72F7" w:rsidRPr="00BC2241" w:rsidRDefault="003B72F7" w:rsidP="00040571">
            <w:pPr>
              <w:spacing w:before="40"/>
              <w:jc w:val="center"/>
              <w:rPr>
                <w:noProof/>
                <w:sz w:val="18"/>
                <w:szCs w:val="18"/>
              </w:rPr>
            </w:pPr>
            <w:r>
              <w:rPr>
                <w:rFonts w:ascii="Calibri" w:eastAsia="Times New Roman" w:hAnsi="Calibri" w:cs="Times New Roman"/>
                <w:color w:val="000000"/>
                <w:sz w:val="18"/>
                <w:szCs w:val="18"/>
                <w:lang w:val="hr-HR" w:eastAsia="hr-HR"/>
              </w:rPr>
              <w:t>ПЈ</w:t>
            </w:r>
            <w:r w:rsidRPr="00BC2241">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уштеда</w:t>
            </w:r>
          </w:p>
        </w:tc>
        <w:tc>
          <w:tcPr>
            <w:tcW w:w="600" w:type="pct"/>
          </w:tcPr>
          <w:p w:rsidR="003B72F7" w:rsidRPr="00A1235D" w:rsidRDefault="003B72F7" w:rsidP="00040571">
            <w:pPr>
              <w:spacing w:before="40"/>
              <w:jc w:val="center"/>
              <w:rPr>
                <w:noProof/>
                <w:sz w:val="18"/>
                <w:szCs w:val="18"/>
              </w:rPr>
            </w:pPr>
            <w:r>
              <w:rPr>
                <w:rFonts w:ascii="Calibri" w:eastAsia="Times New Roman" w:hAnsi="Calibri" w:cs="Times New Roman"/>
                <w:color w:val="000000"/>
                <w:sz w:val="18"/>
                <w:szCs w:val="18"/>
                <w:lang w:val="hr-HR" w:eastAsia="hr-HR"/>
              </w:rPr>
              <w:t>0,0060</w:t>
            </w:r>
          </w:p>
        </w:tc>
        <w:tc>
          <w:tcPr>
            <w:tcW w:w="3219" w:type="pct"/>
          </w:tcPr>
          <w:p w:rsidR="003B72F7" w:rsidRPr="00946596" w:rsidRDefault="003B72F7" w:rsidP="00040571">
            <w:pPr>
              <w:spacing w:before="40"/>
              <w:rPr>
                <w:b/>
                <w:i/>
                <w:noProof/>
                <w:sz w:val="18"/>
                <w:szCs w:val="18"/>
                <w:u w:val="single"/>
              </w:rPr>
            </w:pPr>
            <w:r>
              <w:rPr>
                <w:b/>
                <w:i/>
                <w:noProof/>
                <w:sz w:val="18"/>
                <w:szCs w:val="18"/>
                <w:u w:val="single"/>
              </w:rPr>
              <w:t>Улазне</w:t>
            </w:r>
            <w:r w:rsidRPr="000F367C">
              <w:rPr>
                <w:b/>
                <w:i/>
                <w:noProof/>
                <w:sz w:val="18"/>
                <w:szCs w:val="18"/>
                <w:u w:val="single"/>
              </w:rPr>
              <w:t xml:space="preserve"> </w:t>
            </w:r>
            <w:r>
              <w:rPr>
                <w:b/>
                <w:i/>
                <w:noProof/>
                <w:sz w:val="18"/>
                <w:szCs w:val="18"/>
                <w:u w:val="single"/>
              </w:rPr>
              <w:t>претпоставке</w:t>
            </w:r>
            <w:r w:rsidRPr="000F367C">
              <w:rPr>
                <w:b/>
                <w:i/>
                <w:noProof/>
                <w:sz w:val="18"/>
                <w:szCs w:val="18"/>
                <w:u w:val="single"/>
              </w:rPr>
              <w:t xml:space="preserve"> </w:t>
            </w:r>
            <w:r>
              <w:rPr>
                <w:b/>
                <w:i/>
                <w:noProof/>
                <w:sz w:val="18"/>
                <w:szCs w:val="18"/>
                <w:u w:val="single"/>
              </w:rPr>
              <w:t>за</w:t>
            </w:r>
            <w:r w:rsidRPr="000F367C">
              <w:rPr>
                <w:b/>
                <w:i/>
                <w:noProof/>
                <w:sz w:val="18"/>
                <w:szCs w:val="18"/>
                <w:u w:val="single"/>
              </w:rPr>
              <w:t xml:space="preserve"> </w:t>
            </w:r>
            <w:r>
              <w:rPr>
                <w:b/>
                <w:i/>
                <w:noProof/>
                <w:sz w:val="18"/>
                <w:szCs w:val="18"/>
                <w:u w:val="single"/>
              </w:rPr>
              <w:t>прорачун</w:t>
            </w:r>
            <w:r w:rsidRPr="000F367C">
              <w:rPr>
                <w:b/>
                <w:i/>
                <w:noProof/>
                <w:sz w:val="18"/>
                <w:szCs w:val="18"/>
                <w:u w:val="single"/>
              </w:rPr>
              <w:t xml:space="preserve"> </w:t>
            </w:r>
            <w:r>
              <w:rPr>
                <w:b/>
                <w:i/>
                <w:noProof/>
                <w:sz w:val="18"/>
                <w:szCs w:val="18"/>
                <w:u w:val="single"/>
              </w:rPr>
              <w:t>вриједности</w:t>
            </w:r>
            <w:r w:rsidRPr="000F367C">
              <w:rPr>
                <w:b/>
                <w:i/>
                <w:noProof/>
                <w:sz w:val="18"/>
                <w:szCs w:val="18"/>
                <w:u w:val="single"/>
              </w:rPr>
              <w:t xml:space="preserve"> </w:t>
            </w:r>
            <w:r>
              <w:rPr>
                <w:b/>
                <w:i/>
                <w:noProof/>
                <w:sz w:val="18"/>
                <w:szCs w:val="18"/>
                <w:u w:val="single"/>
              </w:rPr>
              <w:t>индикатора и износа потребних финансијских средстава ( кориштене у „Анализи реалности</w:t>
            </w:r>
            <w:r>
              <w:rPr>
                <w:b/>
                <w:i/>
                <w:noProof/>
                <w:sz w:val="18"/>
                <w:szCs w:val="18"/>
              </w:rPr>
              <w:t>“):</w:t>
            </w:r>
          </w:p>
          <w:p w:rsidR="003B72F7" w:rsidRPr="00951E37" w:rsidRDefault="003B72F7" w:rsidP="00040571">
            <w:pPr>
              <w:spacing w:before="40"/>
              <w:rPr>
                <w:i/>
                <w:noProof/>
                <w:sz w:val="18"/>
                <w:szCs w:val="18"/>
              </w:rPr>
            </w:pPr>
            <w:r>
              <w:rPr>
                <w:i/>
                <w:noProof/>
                <w:sz w:val="18"/>
                <w:szCs w:val="18"/>
              </w:rPr>
              <w:t>Напомена</w:t>
            </w:r>
            <w:r w:rsidRPr="00951E37">
              <w:rPr>
                <w:i/>
                <w:noProof/>
                <w:sz w:val="18"/>
                <w:szCs w:val="18"/>
              </w:rPr>
              <w:t>:</w:t>
            </w:r>
          </w:p>
          <w:p w:rsidR="003B72F7" w:rsidRPr="00332D93" w:rsidRDefault="003B72F7" w:rsidP="00040571">
            <w:pPr>
              <w:spacing w:before="40" w:after="40"/>
              <w:rPr>
                <w:noProof/>
                <w:sz w:val="18"/>
                <w:szCs w:val="18"/>
              </w:rPr>
            </w:pPr>
            <w:r>
              <w:rPr>
                <w:i/>
                <w:noProof/>
                <w:sz w:val="18"/>
                <w:szCs w:val="18"/>
              </w:rPr>
              <w:t>Због</w:t>
            </w:r>
            <w:r w:rsidRPr="00951E37">
              <w:rPr>
                <w:i/>
                <w:noProof/>
                <w:sz w:val="18"/>
                <w:szCs w:val="18"/>
              </w:rPr>
              <w:t xml:space="preserve"> </w:t>
            </w:r>
            <w:r>
              <w:rPr>
                <w:i/>
                <w:noProof/>
                <w:sz w:val="18"/>
                <w:szCs w:val="18"/>
              </w:rPr>
              <w:t>велике</w:t>
            </w:r>
            <w:r w:rsidRPr="00951E37">
              <w:rPr>
                <w:i/>
                <w:noProof/>
                <w:sz w:val="18"/>
                <w:szCs w:val="18"/>
              </w:rPr>
              <w:t xml:space="preserve"> </w:t>
            </w:r>
            <w:r>
              <w:rPr>
                <w:i/>
                <w:noProof/>
                <w:sz w:val="18"/>
                <w:szCs w:val="18"/>
              </w:rPr>
              <w:t>хетерогености</w:t>
            </w:r>
            <w:r w:rsidRPr="00951E37">
              <w:rPr>
                <w:i/>
                <w:noProof/>
                <w:sz w:val="18"/>
                <w:szCs w:val="18"/>
              </w:rPr>
              <w:t xml:space="preserve"> </w:t>
            </w:r>
            <w:r>
              <w:rPr>
                <w:i/>
                <w:noProof/>
                <w:sz w:val="18"/>
                <w:szCs w:val="18"/>
              </w:rPr>
              <w:t>субјеката</w:t>
            </w:r>
            <w:r w:rsidRPr="00951E37">
              <w:rPr>
                <w:i/>
                <w:noProof/>
                <w:sz w:val="18"/>
                <w:szCs w:val="18"/>
              </w:rPr>
              <w:t xml:space="preserve"> </w:t>
            </w:r>
            <w:r>
              <w:rPr>
                <w:i/>
                <w:noProof/>
                <w:sz w:val="18"/>
                <w:szCs w:val="18"/>
              </w:rPr>
              <w:t>у</w:t>
            </w:r>
            <w:r w:rsidRPr="00951E37">
              <w:rPr>
                <w:i/>
                <w:noProof/>
                <w:sz w:val="18"/>
                <w:szCs w:val="18"/>
              </w:rPr>
              <w:t xml:space="preserve"> </w:t>
            </w:r>
            <w:r>
              <w:rPr>
                <w:i/>
                <w:noProof/>
                <w:sz w:val="18"/>
                <w:szCs w:val="18"/>
              </w:rPr>
              <w:t>индустријском</w:t>
            </w:r>
            <w:r w:rsidRPr="00951E37">
              <w:rPr>
                <w:i/>
                <w:noProof/>
                <w:sz w:val="18"/>
                <w:szCs w:val="18"/>
              </w:rPr>
              <w:t xml:space="preserve"> </w:t>
            </w:r>
            <w:r>
              <w:rPr>
                <w:i/>
                <w:noProof/>
                <w:sz w:val="18"/>
                <w:szCs w:val="18"/>
              </w:rPr>
              <w:t>сектору</w:t>
            </w:r>
            <w:r w:rsidRPr="00951E37">
              <w:rPr>
                <w:i/>
                <w:noProof/>
                <w:sz w:val="18"/>
                <w:szCs w:val="18"/>
              </w:rPr>
              <w:t xml:space="preserve">, </w:t>
            </w:r>
            <w:r>
              <w:rPr>
                <w:i/>
                <w:noProof/>
                <w:sz w:val="18"/>
                <w:szCs w:val="18"/>
              </w:rPr>
              <w:t>вриједност</w:t>
            </w:r>
            <w:r w:rsidRPr="00951E37">
              <w:rPr>
                <w:i/>
                <w:noProof/>
                <w:sz w:val="18"/>
                <w:szCs w:val="18"/>
              </w:rPr>
              <w:t xml:space="preserve"> </w:t>
            </w:r>
            <w:r>
              <w:rPr>
                <w:i/>
                <w:noProof/>
                <w:sz w:val="18"/>
                <w:szCs w:val="18"/>
              </w:rPr>
              <w:t>индикатора</w:t>
            </w:r>
            <w:r w:rsidRPr="00951E37">
              <w:rPr>
                <w:i/>
                <w:noProof/>
                <w:sz w:val="18"/>
                <w:szCs w:val="18"/>
              </w:rPr>
              <w:t xml:space="preserve"> </w:t>
            </w:r>
            <w:r>
              <w:rPr>
                <w:i/>
                <w:noProof/>
                <w:sz w:val="18"/>
                <w:szCs w:val="18"/>
              </w:rPr>
              <w:t>је</w:t>
            </w:r>
            <w:r w:rsidRPr="00951E37">
              <w:rPr>
                <w:i/>
                <w:noProof/>
                <w:sz w:val="18"/>
                <w:szCs w:val="18"/>
              </w:rPr>
              <w:t xml:space="preserve"> </w:t>
            </w:r>
            <w:r>
              <w:rPr>
                <w:i/>
                <w:noProof/>
                <w:sz w:val="18"/>
                <w:szCs w:val="18"/>
              </w:rPr>
              <w:t>једнака</w:t>
            </w:r>
            <w:r w:rsidRPr="00951E37">
              <w:rPr>
                <w:i/>
                <w:noProof/>
                <w:sz w:val="18"/>
                <w:szCs w:val="18"/>
              </w:rPr>
              <w:t xml:space="preserve"> </w:t>
            </w:r>
            <w:r>
              <w:rPr>
                <w:i/>
                <w:noProof/>
                <w:sz w:val="18"/>
                <w:szCs w:val="18"/>
              </w:rPr>
              <w:t>очекиваном</w:t>
            </w:r>
            <w:r w:rsidRPr="00951E37">
              <w:rPr>
                <w:i/>
                <w:noProof/>
                <w:sz w:val="18"/>
                <w:szCs w:val="18"/>
              </w:rPr>
              <w:t xml:space="preserve"> </w:t>
            </w:r>
            <w:r>
              <w:rPr>
                <w:i/>
                <w:noProof/>
                <w:sz w:val="18"/>
                <w:szCs w:val="18"/>
              </w:rPr>
              <w:t>износу</w:t>
            </w:r>
            <w:r w:rsidRPr="00951E37">
              <w:rPr>
                <w:i/>
                <w:noProof/>
                <w:sz w:val="18"/>
                <w:szCs w:val="18"/>
              </w:rPr>
              <w:t xml:space="preserve"> </w:t>
            </w:r>
            <w:r>
              <w:rPr>
                <w:i/>
                <w:noProof/>
                <w:sz w:val="18"/>
                <w:szCs w:val="18"/>
              </w:rPr>
              <w:t>уштеде</w:t>
            </w:r>
            <w:r w:rsidRPr="00951E37">
              <w:rPr>
                <w:i/>
                <w:noProof/>
                <w:sz w:val="18"/>
                <w:szCs w:val="18"/>
              </w:rPr>
              <w:t xml:space="preserve"> </w:t>
            </w:r>
            <w:r>
              <w:rPr>
                <w:i/>
                <w:noProof/>
                <w:sz w:val="18"/>
                <w:szCs w:val="18"/>
              </w:rPr>
              <w:t>финалне</w:t>
            </w:r>
            <w:r w:rsidRPr="00951E37">
              <w:rPr>
                <w:i/>
                <w:noProof/>
                <w:sz w:val="18"/>
                <w:szCs w:val="18"/>
              </w:rPr>
              <w:t xml:space="preserve"> </w:t>
            </w:r>
            <w:r>
              <w:rPr>
                <w:i/>
                <w:noProof/>
                <w:sz w:val="18"/>
                <w:szCs w:val="18"/>
              </w:rPr>
              <w:t>енергије</w:t>
            </w:r>
            <w:r w:rsidRPr="00951E37">
              <w:rPr>
                <w:i/>
                <w:noProof/>
                <w:sz w:val="18"/>
                <w:szCs w:val="18"/>
              </w:rPr>
              <w:t xml:space="preserve">, </w:t>
            </w:r>
            <w:r>
              <w:rPr>
                <w:i/>
                <w:noProof/>
                <w:sz w:val="18"/>
                <w:szCs w:val="18"/>
              </w:rPr>
              <w:t>постигнутим</w:t>
            </w:r>
            <w:r w:rsidRPr="00951E37">
              <w:rPr>
                <w:i/>
                <w:noProof/>
                <w:sz w:val="18"/>
                <w:szCs w:val="18"/>
              </w:rPr>
              <w:t xml:space="preserve"> </w:t>
            </w:r>
            <w:r>
              <w:rPr>
                <w:i/>
                <w:noProof/>
                <w:sz w:val="18"/>
                <w:szCs w:val="18"/>
              </w:rPr>
              <w:t>реализацијом</w:t>
            </w:r>
            <w:r w:rsidRPr="00951E37">
              <w:rPr>
                <w:i/>
                <w:noProof/>
                <w:sz w:val="18"/>
                <w:szCs w:val="18"/>
              </w:rPr>
              <w:t xml:space="preserve"> </w:t>
            </w:r>
            <w:r>
              <w:rPr>
                <w:i/>
                <w:noProof/>
                <w:sz w:val="18"/>
                <w:szCs w:val="18"/>
              </w:rPr>
              <w:t>ове</w:t>
            </w:r>
            <w:r w:rsidRPr="00951E37">
              <w:rPr>
                <w:i/>
                <w:noProof/>
                <w:sz w:val="18"/>
                <w:szCs w:val="18"/>
              </w:rPr>
              <w:t xml:space="preserve"> </w:t>
            </w:r>
            <w:r>
              <w:rPr>
                <w:i/>
                <w:noProof/>
                <w:sz w:val="18"/>
                <w:szCs w:val="18"/>
              </w:rPr>
              <w:t>мјере</w:t>
            </w:r>
          </w:p>
        </w:tc>
      </w:tr>
      <w:tr w:rsidR="003B72F7" w:rsidTr="00040571">
        <w:tc>
          <w:tcPr>
            <w:tcW w:w="431" w:type="pct"/>
          </w:tcPr>
          <w:p w:rsidR="003B72F7" w:rsidRPr="00332D93" w:rsidRDefault="00EE5740" w:rsidP="00040571">
            <w:pPr>
              <w:spacing w:before="40"/>
              <w:rPr>
                <w:noProof/>
                <w:sz w:val="18"/>
                <w:szCs w:val="18"/>
              </w:rPr>
            </w:pPr>
            <w:r>
              <w:rPr>
                <w:noProof/>
                <w:sz w:val="18"/>
                <w:szCs w:val="18"/>
                <w:lang w:val="sr-Cyrl-RS"/>
              </w:rPr>
              <w:t>И</w:t>
            </w:r>
            <w:r w:rsidR="003B72F7">
              <w:rPr>
                <w:noProof/>
                <w:sz w:val="18"/>
                <w:szCs w:val="18"/>
              </w:rPr>
              <w:t>.3</w:t>
            </w:r>
          </w:p>
        </w:tc>
        <w:tc>
          <w:tcPr>
            <w:tcW w:w="750" w:type="pct"/>
          </w:tcPr>
          <w:p w:rsidR="003B72F7" w:rsidRPr="00BC2241" w:rsidRDefault="003B72F7" w:rsidP="00040571">
            <w:pPr>
              <w:spacing w:before="40"/>
              <w:jc w:val="center"/>
              <w:rPr>
                <w:noProof/>
                <w:sz w:val="18"/>
                <w:szCs w:val="18"/>
              </w:rPr>
            </w:pPr>
            <w:r>
              <w:rPr>
                <w:rFonts w:ascii="Calibri" w:eastAsia="Times New Roman" w:hAnsi="Calibri" w:cs="Times New Roman"/>
                <w:color w:val="000000"/>
                <w:sz w:val="18"/>
                <w:szCs w:val="18"/>
                <w:lang w:val="hr-HR" w:eastAsia="hr-HR"/>
              </w:rPr>
              <w:t>ПЈ</w:t>
            </w:r>
            <w:r w:rsidRPr="00BC2241">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уштеда</w:t>
            </w:r>
          </w:p>
        </w:tc>
        <w:tc>
          <w:tcPr>
            <w:tcW w:w="600" w:type="pct"/>
          </w:tcPr>
          <w:p w:rsidR="003B72F7" w:rsidRPr="00A1235D" w:rsidRDefault="003B72F7" w:rsidP="00040571">
            <w:pPr>
              <w:spacing w:before="40"/>
              <w:jc w:val="center"/>
              <w:rPr>
                <w:noProof/>
                <w:sz w:val="18"/>
                <w:szCs w:val="18"/>
              </w:rPr>
            </w:pPr>
            <w:r>
              <w:rPr>
                <w:rFonts w:ascii="Calibri" w:eastAsia="Times New Roman" w:hAnsi="Calibri" w:cs="Times New Roman"/>
                <w:color w:val="000000"/>
                <w:sz w:val="18"/>
                <w:szCs w:val="18"/>
                <w:lang w:val="hr-HR" w:eastAsia="hr-HR"/>
              </w:rPr>
              <w:t>0,0170</w:t>
            </w:r>
          </w:p>
        </w:tc>
        <w:tc>
          <w:tcPr>
            <w:tcW w:w="3219" w:type="pct"/>
          </w:tcPr>
          <w:p w:rsidR="003B72F7" w:rsidRPr="00946596" w:rsidRDefault="003B72F7" w:rsidP="00040571">
            <w:pPr>
              <w:spacing w:before="40"/>
              <w:rPr>
                <w:b/>
                <w:i/>
                <w:noProof/>
                <w:sz w:val="18"/>
                <w:szCs w:val="18"/>
                <w:u w:val="single"/>
              </w:rPr>
            </w:pPr>
            <w:r>
              <w:rPr>
                <w:b/>
                <w:i/>
                <w:noProof/>
                <w:sz w:val="18"/>
                <w:szCs w:val="18"/>
                <w:u w:val="single"/>
              </w:rPr>
              <w:t>Улазне</w:t>
            </w:r>
            <w:r w:rsidRPr="000F367C">
              <w:rPr>
                <w:b/>
                <w:i/>
                <w:noProof/>
                <w:sz w:val="18"/>
                <w:szCs w:val="18"/>
                <w:u w:val="single"/>
              </w:rPr>
              <w:t xml:space="preserve"> </w:t>
            </w:r>
            <w:r>
              <w:rPr>
                <w:b/>
                <w:i/>
                <w:noProof/>
                <w:sz w:val="18"/>
                <w:szCs w:val="18"/>
                <w:u w:val="single"/>
              </w:rPr>
              <w:t>претпоставке</w:t>
            </w:r>
            <w:r w:rsidRPr="000F367C">
              <w:rPr>
                <w:b/>
                <w:i/>
                <w:noProof/>
                <w:sz w:val="18"/>
                <w:szCs w:val="18"/>
                <w:u w:val="single"/>
              </w:rPr>
              <w:t xml:space="preserve"> </w:t>
            </w:r>
            <w:r>
              <w:rPr>
                <w:b/>
                <w:i/>
                <w:noProof/>
                <w:sz w:val="18"/>
                <w:szCs w:val="18"/>
                <w:u w:val="single"/>
              </w:rPr>
              <w:t>за</w:t>
            </w:r>
            <w:r w:rsidRPr="000F367C">
              <w:rPr>
                <w:b/>
                <w:i/>
                <w:noProof/>
                <w:sz w:val="18"/>
                <w:szCs w:val="18"/>
                <w:u w:val="single"/>
              </w:rPr>
              <w:t xml:space="preserve"> </w:t>
            </w:r>
            <w:r>
              <w:rPr>
                <w:b/>
                <w:i/>
                <w:noProof/>
                <w:sz w:val="18"/>
                <w:szCs w:val="18"/>
                <w:u w:val="single"/>
              </w:rPr>
              <w:t>прорачун</w:t>
            </w:r>
            <w:r w:rsidRPr="000F367C">
              <w:rPr>
                <w:b/>
                <w:i/>
                <w:noProof/>
                <w:sz w:val="18"/>
                <w:szCs w:val="18"/>
                <w:u w:val="single"/>
              </w:rPr>
              <w:t xml:space="preserve"> </w:t>
            </w:r>
            <w:r>
              <w:rPr>
                <w:b/>
                <w:i/>
                <w:noProof/>
                <w:sz w:val="18"/>
                <w:szCs w:val="18"/>
                <w:u w:val="single"/>
              </w:rPr>
              <w:t>вриједности</w:t>
            </w:r>
            <w:r w:rsidRPr="000F367C">
              <w:rPr>
                <w:b/>
                <w:i/>
                <w:noProof/>
                <w:sz w:val="18"/>
                <w:szCs w:val="18"/>
                <w:u w:val="single"/>
              </w:rPr>
              <w:t xml:space="preserve"> </w:t>
            </w:r>
            <w:r>
              <w:rPr>
                <w:b/>
                <w:i/>
                <w:noProof/>
                <w:sz w:val="18"/>
                <w:szCs w:val="18"/>
                <w:u w:val="single"/>
              </w:rPr>
              <w:t>индикатора и износа потребних финансијских средстава ( кориштене у „Анализи реалности</w:t>
            </w:r>
            <w:r>
              <w:rPr>
                <w:b/>
                <w:i/>
                <w:noProof/>
                <w:sz w:val="18"/>
                <w:szCs w:val="18"/>
              </w:rPr>
              <w:t>“):</w:t>
            </w:r>
          </w:p>
          <w:p w:rsidR="003B72F7" w:rsidRPr="00951E37" w:rsidRDefault="003B72F7" w:rsidP="00040571">
            <w:pPr>
              <w:spacing w:before="40"/>
              <w:rPr>
                <w:i/>
                <w:noProof/>
                <w:sz w:val="18"/>
                <w:szCs w:val="18"/>
              </w:rPr>
            </w:pPr>
            <w:r>
              <w:rPr>
                <w:i/>
                <w:noProof/>
                <w:sz w:val="18"/>
                <w:szCs w:val="18"/>
              </w:rPr>
              <w:t>Напомена</w:t>
            </w:r>
            <w:r w:rsidRPr="00951E37">
              <w:rPr>
                <w:i/>
                <w:noProof/>
                <w:sz w:val="18"/>
                <w:szCs w:val="18"/>
              </w:rPr>
              <w:t>:</w:t>
            </w:r>
          </w:p>
          <w:p w:rsidR="003B72F7" w:rsidRPr="00332D93" w:rsidRDefault="003B72F7" w:rsidP="00040571">
            <w:pPr>
              <w:spacing w:before="40" w:after="40"/>
              <w:rPr>
                <w:noProof/>
                <w:sz w:val="18"/>
                <w:szCs w:val="18"/>
              </w:rPr>
            </w:pPr>
            <w:r>
              <w:rPr>
                <w:i/>
                <w:noProof/>
                <w:sz w:val="18"/>
                <w:szCs w:val="18"/>
              </w:rPr>
              <w:t>Због</w:t>
            </w:r>
            <w:r w:rsidRPr="00951E37">
              <w:rPr>
                <w:i/>
                <w:noProof/>
                <w:sz w:val="18"/>
                <w:szCs w:val="18"/>
              </w:rPr>
              <w:t xml:space="preserve"> </w:t>
            </w:r>
            <w:r>
              <w:rPr>
                <w:i/>
                <w:noProof/>
                <w:sz w:val="18"/>
                <w:szCs w:val="18"/>
              </w:rPr>
              <w:t>велике</w:t>
            </w:r>
            <w:r w:rsidRPr="00951E37">
              <w:rPr>
                <w:i/>
                <w:noProof/>
                <w:sz w:val="18"/>
                <w:szCs w:val="18"/>
              </w:rPr>
              <w:t xml:space="preserve"> </w:t>
            </w:r>
            <w:r>
              <w:rPr>
                <w:i/>
                <w:noProof/>
                <w:sz w:val="18"/>
                <w:szCs w:val="18"/>
              </w:rPr>
              <w:t>хетерогености</w:t>
            </w:r>
            <w:r w:rsidRPr="00951E37">
              <w:rPr>
                <w:i/>
                <w:noProof/>
                <w:sz w:val="18"/>
                <w:szCs w:val="18"/>
              </w:rPr>
              <w:t xml:space="preserve"> </w:t>
            </w:r>
            <w:r>
              <w:rPr>
                <w:i/>
                <w:noProof/>
                <w:sz w:val="18"/>
                <w:szCs w:val="18"/>
              </w:rPr>
              <w:t>субјеката</w:t>
            </w:r>
            <w:r w:rsidRPr="00951E37">
              <w:rPr>
                <w:i/>
                <w:noProof/>
                <w:sz w:val="18"/>
                <w:szCs w:val="18"/>
              </w:rPr>
              <w:t xml:space="preserve"> </w:t>
            </w:r>
            <w:r>
              <w:rPr>
                <w:i/>
                <w:noProof/>
                <w:sz w:val="18"/>
                <w:szCs w:val="18"/>
              </w:rPr>
              <w:t>у</w:t>
            </w:r>
            <w:r w:rsidRPr="00951E37">
              <w:rPr>
                <w:i/>
                <w:noProof/>
                <w:sz w:val="18"/>
                <w:szCs w:val="18"/>
              </w:rPr>
              <w:t xml:space="preserve"> </w:t>
            </w:r>
            <w:r>
              <w:rPr>
                <w:i/>
                <w:noProof/>
                <w:sz w:val="18"/>
                <w:szCs w:val="18"/>
              </w:rPr>
              <w:t>индустријском</w:t>
            </w:r>
            <w:r w:rsidRPr="00951E37">
              <w:rPr>
                <w:i/>
                <w:noProof/>
                <w:sz w:val="18"/>
                <w:szCs w:val="18"/>
              </w:rPr>
              <w:t xml:space="preserve"> </w:t>
            </w:r>
            <w:r>
              <w:rPr>
                <w:i/>
                <w:noProof/>
                <w:sz w:val="18"/>
                <w:szCs w:val="18"/>
              </w:rPr>
              <w:t>сектору</w:t>
            </w:r>
            <w:r w:rsidRPr="00951E37">
              <w:rPr>
                <w:i/>
                <w:noProof/>
                <w:sz w:val="18"/>
                <w:szCs w:val="18"/>
              </w:rPr>
              <w:t xml:space="preserve">, </w:t>
            </w:r>
            <w:r>
              <w:rPr>
                <w:i/>
                <w:noProof/>
                <w:sz w:val="18"/>
                <w:szCs w:val="18"/>
              </w:rPr>
              <w:t>вриједност</w:t>
            </w:r>
            <w:r w:rsidRPr="00951E37">
              <w:rPr>
                <w:i/>
                <w:noProof/>
                <w:sz w:val="18"/>
                <w:szCs w:val="18"/>
              </w:rPr>
              <w:t xml:space="preserve"> </w:t>
            </w:r>
            <w:r>
              <w:rPr>
                <w:i/>
                <w:noProof/>
                <w:sz w:val="18"/>
                <w:szCs w:val="18"/>
              </w:rPr>
              <w:t>индикатора</w:t>
            </w:r>
            <w:r w:rsidRPr="00951E37">
              <w:rPr>
                <w:i/>
                <w:noProof/>
                <w:sz w:val="18"/>
                <w:szCs w:val="18"/>
              </w:rPr>
              <w:t xml:space="preserve"> </w:t>
            </w:r>
            <w:r>
              <w:rPr>
                <w:i/>
                <w:noProof/>
                <w:sz w:val="18"/>
                <w:szCs w:val="18"/>
              </w:rPr>
              <w:t>је</w:t>
            </w:r>
            <w:r w:rsidRPr="00951E37">
              <w:rPr>
                <w:i/>
                <w:noProof/>
                <w:sz w:val="18"/>
                <w:szCs w:val="18"/>
              </w:rPr>
              <w:t xml:space="preserve"> </w:t>
            </w:r>
            <w:r>
              <w:rPr>
                <w:i/>
                <w:noProof/>
                <w:sz w:val="18"/>
                <w:szCs w:val="18"/>
              </w:rPr>
              <w:t>једнака</w:t>
            </w:r>
            <w:r w:rsidRPr="00951E37">
              <w:rPr>
                <w:i/>
                <w:noProof/>
                <w:sz w:val="18"/>
                <w:szCs w:val="18"/>
              </w:rPr>
              <w:t xml:space="preserve"> </w:t>
            </w:r>
            <w:r>
              <w:rPr>
                <w:i/>
                <w:noProof/>
                <w:sz w:val="18"/>
                <w:szCs w:val="18"/>
              </w:rPr>
              <w:t>очекиваном</w:t>
            </w:r>
            <w:r w:rsidRPr="00951E37">
              <w:rPr>
                <w:i/>
                <w:noProof/>
                <w:sz w:val="18"/>
                <w:szCs w:val="18"/>
              </w:rPr>
              <w:t xml:space="preserve"> </w:t>
            </w:r>
            <w:r>
              <w:rPr>
                <w:i/>
                <w:noProof/>
                <w:sz w:val="18"/>
                <w:szCs w:val="18"/>
              </w:rPr>
              <w:t>износу</w:t>
            </w:r>
            <w:r w:rsidRPr="00951E37">
              <w:rPr>
                <w:i/>
                <w:noProof/>
                <w:sz w:val="18"/>
                <w:szCs w:val="18"/>
              </w:rPr>
              <w:t xml:space="preserve"> </w:t>
            </w:r>
            <w:r>
              <w:rPr>
                <w:i/>
                <w:noProof/>
                <w:sz w:val="18"/>
                <w:szCs w:val="18"/>
              </w:rPr>
              <w:t>уштеде</w:t>
            </w:r>
            <w:r w:rsidRPr="00951E37">
              <w:rPr>
                <w:i/>
                <w:noProof/>
                <w:sz w:val="18"/>
                <w:szCs w:val="18"/>
              </w:rPr>
              <w:t xml:space="preserve"> </w:t>
            </w:r>
            <w:r>
              <w:rPr>
                <w:i/>
                <w:noProof/>
                <w:sz w:val="18"/>
                <w:szCs w:val="18"/>
              </w:rPr>
              <w:t>финалне</w:t>
            </w:r>
            <w:r w:rsidRPr="00951E37">
              <w:rPr>
                <w:i/>
                <w:noProof/>
                <w:sz w:val="18"/>
                <w:szCs w:val="18"/>
              </w:rPr>
              <w:t xml:space="preserve"> </w:t>
            </w:r>
            <w:r>
              <w:rPr>
                <w:i/>
                <w:noProof/>
                <w:sz w:val="18"/>
                <w:szCs w:val="18"/>
              </w:rPr>
              <w:t>енергије</w:t>
            </w:r>
            <w:r w:rsidRPr="00951E37">
              <w:rPr>
                <w:i/>
                <w:noProof/>
                <w:sz w:val="18"/>
                <w:szCs w:val="18"/>
              </w:rPr>
              <w:t xml:space="preserve">, </w:t>
            </w:r>
            <w:r>
              <w:rPr>
                <w:i/>
                <w:noProof/>
                <w:sz w:val="18"/>
                <w:szCs w:val="18"/>
              </w:rPr>
              <w:t>постигнутим</w:t>
            </w:r>
            <w:r w:rsidRPr="00951E37">
              <w:rPr>
                <w:i/>
                <w:noProof/>
                <w:sz w:val="18"/>
                <w:szCs w:val="18"/>
              </w:rPr>
              <w:t xml:space="preserve"> </w:t>
            </w:r>
            <w:r>
              <w:rPr>
                <w:i/>
                <w:noProof/>
                <w:sz w:val="18"/>
                <w:szCs w:val="18"/>
              </w:rPr>
              <w:t>реализацијом</w:t>
            </w:r>
            <w:r w:rsidRPr="00951E37">
              <w:rPr>
                <w:i/>
                <w:noProof/>
                <w:sz w:val="18"/>
                <w:szCs w:val="18"/>
              </w:rPr>
              <w:t xml:space="preserve"> </w:t>
            </w:r>
            <w:r>
              <w:rPr>
                <w:i/>
                <w:noProof/>
                <w:sz w:val="18"/>
                <w:szCs w:val="18"/>
              </w:rPr>
              <w:t>ове</w:t>
            </w:r>
            <w:r w:rsidRPr="00951E37">
              <w:rPr>
                <w:i/>
                <w:noProof/>
                <w:sz w:val="18"/>
                <w:szCs w:val="18"/>
              </w:rPr>
              <w:t xml:space="preserve"> </w:t>
            </w:r>
            <w:r>
              <w:rPr>
                <w:i/>
                <w:noProof/>
                <w:sz w:val="18"/>
                <w:szCs w:val="18"/>
              </w:rPr>
              <w:t>мјере</w:t>
            </w:r>
          </w:p>
        </w:tc>
      </w:tr>
      <w:tr w:rsidR="003B72F7" w:rsidTr="00040571">
        <w:tc>
          <w:tcPr>
            <w:tcW w:w="431" w:type="pct"/>
          </w:tcPr>
          <w:p w:rsidR="003B72F7" w:rsidRPr="00332D93" w:rsidRDefault="00EE5740" w:rsidP="00040571">
            <w:pPr>
              <w:spacing w:before="40"/>
              <w:rPr>
                <w:noProof/>
                <w:sz w:val="18"/>
                <w:szCs w:val="18"/>
              </w:rPr>
            </w:pPr>
            <w:r>
              <w:rPr>
                <w:noProof/>
                <w:sz w:val="18"/>
                <w:szCs w:val="18"/>
                <w:lang w:val="sr-Cyrl-RS"/>
              </w:rPr>
              <w:t>И</w:t>
            </w:r>
            <w:r w:rsidR="003B72F7">
              <w:rPr>
                <w:noProof/>
                <w:sz w:val="18"/>
                <w:szCs w:val="18"/>
              </w:rPr>
              <w:t>.4</w:t>
            </w:r>
          </w:p>
        </w:tc>
        <w:tc>
          <w:tcPr>
            <w:tcW w:w="750" w:type="pct"/>
          </w:tcPr>
          <w:p w:rsidR="003B72F7" w:rsidRPr="00BC2241" w:rsidRDefault="003B72F7" w:rsidP="00040571">
            <w:pPr>
              <w:spacing w:before="40"/>
              <w:jc w:val="center"/>
              <w:rPr>
                <w:noProof/>
                <w:sz w:val="18"/>
                <w:szCs w:val="18"/>
              </w:rPr>
            </w:pPr>
            <w:r>
              <w:rPr>
                <w:rFonts w:ascii="Calibri" w:eastAsia="Times New Roman" w:hAnsi="Calibri" w:cs="Times New Roman"/>
                <w:color w:val="000000"/>
                <w:sz w:val="18"/>
                <w:szCs w:val="18"/>
                <w:lang w:val="hr-HR" w:eastAsia="hr-HR"/>
              </w:rPr>
              <w:t>ПЈ</w:t>
            </w:r>
            <w:r w:rsidRPr="00BC2241">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уштеда</w:t>
            </w:r>
          </w:p>
        </w:tc>
        <w:tc>
          <w:tcPr>
            <w:tcW w:w="600" w:type="pct"/>
          </w:tcPr>
          <w:p w:rsidR="003B72F7" w:rsidRPr="00A1235D" w:rsidRDefault="003B72F7" w:rsidP="00040571">
            <w:pPr>
              <w:spacing w:before="40"/>
              <w:jc w:val="center"/>
              <w:rPr>
                <w:noProof/>
                <w:sz w:val="18"/>
                <w:szCs w:val="18"/>
              </w:rPr>
            </w:pPr>
            <w:r>
              <w:rPr>
                <w:rFonts w:ascii="Calibri" w:eastAsia="Times New Roman" w:hAnsi="Calibri" w:cs="Times New Roman"/>
                <w:color w:val="000000"/>
                <w:sz w:val="18"/>
                <w:szCs w:val="18"/>
                <w:lang w:val="hr-HR" w:eastAsia="hr-HR"/>
              </w:rPr>
              <w:t>0,2510</w:t>
            </w:r>
          </w:p>
        </w:tc>
        <w:tc>
          <w:tcPr>
            <w:tcW w:w="3219" w:type="pct"/>
          </w:tcPr>
          <w:p w:rsidR="003B72F7" w:rsidRPr="00946596" w:rsidRDefault="003B72F7" w:rsidP="00040571">
            <w:pPr>
              <w:spacing w:before="40"/>
              <w:rPr>
                <w:b/>
                <w:i/>
                <w:noProof/>
                <w:sz w:val="18"/>
                <w:szCs w:val="18"/>
                <w:u w:val="single"/>
              </w:rPr>
            </w:pPr>
            <w:r>
              <w:rPr>
                <w:b/>
                <w:i/>
                <w:noProof/>
                <w:sz w:val="18"/>
                <w:szCs w:val="18"/>
                <w:u w:val="single"/>
              </w:rPr>
              <w:t>Улазне</w:t>
            </w:r>
            <w:r w:rsidRPr="000F367C">
              <w:rPr>
                <w:b/>
                <w:i/>
                <w:noProof/>
                <w:sz w:val="18"/>
                <w:szCs w:val="18"/>
                <w:u w:val="single"/>
              </w:rPr>
              <w:t xml:space="preserve"> </w:t>
            </w:r>
            <w:r>
              <w:rPr>
                <w:b/>
                <w:i/>
                <w:noProof/>
                <w:sz w:val="18"/>
                <w:szCs w:val="18"/>
                <w:u w:val="single"/>
              </w:rPr>
              <w:t>претпоставке</w:t>
            </w:r>
            <w:r w:rsidRPr="000F367C">
              <w:rPr>
                <w:b/>
                <w:i/>
                <w:noProof/>
                <w:sz w:val="18"/>
                <w:szCs w:val="18"/>
                <w:u w:val="single"/>
              </w:rPr>
              <w:t xml:space="preserve"> </w:t>
            </w:r>
            <w:r>
              <w:rPr>
                <w:b/>
                <w:i/>
                <w:noProof/>
                <w:sz w:val="18"/>
                <w:szCs w:val="18"/>
                <w:u w:val="single"/>
              </w:rPr>
              <w:t>за</w:t>
            </w:r>
            <w:r w:rsidRPr="000F367C">
              <w:rPr>
                <w:b/>
                <w:i/>
                <w:noProof/>
                <w:sz w:val="18"/>
                <w:szCs w:val="18"/>
                <w:u w:val="single"/>
              </w:rPr>
              <w:t xml:space="preserve"> </w:t>
            </w:r>
            <w:r>
              <w:rPr>
                <w:b/>
                <w:i/>
                <w:noProof/>
                <w:sz w:val="18"/>
                <w:szCs w:val="18"/>
                <w:u w:val="single"/>
              </w:rPr>
              <w:t>прорачун</w:t>
            </w:r>
            <w:r w:rsidRPr="000F367C">
              <w:rPr>
                <w:b/>
                <w:i/>
                <w:noProof/>
                <w:sz w:val="18"/>
                <w:szCs w:val="18"/>
                <w:u w:val="single"/>
              </w:rPr>
              <w:t xml:space="preserve"> </w:t>
            </w:r>
            <w:r>
              <w:rPr>
                <w:b/>
                <w:i/>
                <w:noProof/>
                <w:sz w:val="18"/>
                <w:szCs w:val="18"/>
                <w:u w:val="single"/>
              </w:rPr>
              <w:t>вриједности</w:t>
            </w:r>
            <w:r w:rsidRPr="000F367C">
              <w:rPr>
                <w:b/>
                <w:i/>
                <w:noProof/>
                <w:sz w:val="18"/>
                <w:szCs w:val="18"/>
                <w:u w:val="single"/>
              </w:rPr>
              <w:t xml:space="preserve"> </w:t>
            </w:r>
            <w:r>
              <w:rPr>
                <w:b/>
                <w:i/>
                <w:noProof/>
                <w:sz w:val="18"/>
                <w:szCs w:val="18"/>
                <w:u w:val="single"/>
              </w:rPr>
              <w:t>индикатора и износа потребних финансијских средстава ( кориштене у „Анализи реалности</w:t>
            </w:r>
            <w:r>
              <w:rPr>
                <w:b/>
                <w:i/>
                <w:noProof/>
                <w:sz w:val="18"/>
                <w:szCs w:val="18"/>
              </w:rPr>
              <w:t>“):</w:t>
            </w:r>
          </w:p>
          <w:p w:rsidR="003B72F7" w:rsidRPr="00951E37" w:rsidRDefault="003B72F7" w:rsidP="00040571">
            <w:pPr>
              <w:spacing w:before="40"/>
              <w:rPr>
                <w:i/>
                <w:noProof/>
                <w:sz w:val="18"/>
                <w:szCs w:val="18"/>
              </w:rPr>
            </w:pPr>
            <w:r>
              <w:rPr>
                <w:i/>
                <w:noProof/>
                <w:sz w:val="18"/>
                <w:szCs w:val="18"/>
              </w:rPr>
              <w:t>Напомена</w:t>
            </w:r>
            <w:r w:rsidRPr="00951E37">
              <w:rPr>
                <w:i/>
                <w:noProof/>
                <w:sz w:val="18"/>
                <w:szCs w:val="18"/>
              </w:rPr>
              <w:t>:</w:t>
            </w:r>
          </w:p>
          <w:p w:rsidR="003B72F7" w:rsidRPr="00332D93" w:rsidRDefault="003B72F7" w:rsidP="00040571">
            <w:pPr>
              <w:spacing w:before="40" w:after="40"/>
              <w:rPr>
                <w:noProof/>
                <w:sz w:val="18"/>
                <w:szCs w:val="18"/>
              </w:rPr>
            </w:pPr>
            <w:r>
              <w:rPr>
                <w:i/>
                <w:noProof/>
                <w:sz w:val="18"/>
                <w:szCs w:val="18"/>
              </w:rPr>
              <w:t>Због</w:t>
            </w:r>
            <w:r w:rsidRPr="00951E37">
              <w:rPr>
                <w:i/>
                <w:noProof/>
                <w:sz w:val="18"/>
                <w:szCs w:val="18"/>
              </w:rPr>
              <w:t xml:space="preserve"> </w:t>
            </w:r>
            <w:r>
              <w:rPr>
                <w:i/>
                <w:noProof/>
                <w:sz w:val="18"/>
                <w:szCs w:val="18"/>
              </w:rPr>
              <w:t>велике</w:t>
            </w:r>
            <w:r w:rsidRPr="00951E37">
              <w:rPr>
                <w:i/>
                <w:noProof/>
                <w:sz w:val="18"/>
                <w:szCs w:val="18"/>
              </w:rPr>
              <w:t xml:space="preserve"> </w:t>
            </w:r>
            <w:r>
              <w:rPr>
                <w:i/>
                <w:noProof/>
                <w:sz w:val="18"/>
                <w:szCs w:val="18"/>
              </w:rPr>
              <w:t>хетерогености</w:t>
            </w:r>
            <w:r w:rsidRPr="00951E37">
              <w:rPr>
                <w:i/>
                <w:noProof/>
                <w:sz w:val="18"/>
                <w:szCs w:val="18"/>
              </w:rPr>
              <w:t xml:space="preserve"> </w:t>
            </w:r>
            <w:r>
              <w:rPr>
                <w:i/>
                <w:noProof/>
                <w:sz w:val="18"/>
                <w:szCs w:val="18"/>
              </w:rPr>
              <w:t>субјеката</w:t>
            </w:r>
            <w:r w:rsidRPr="00951E37">
              <w:rPr>
                <w:i/>
                <w:noProof/>
                <w:sz w:val="18"/>
                <w:szCs w:val="18"/>
              </w:rPr>
              <w:t xml:space="preserve"> </w:t>
            </w:r>
            <w:r>
              <w:rPr>
                <w:i/>
                <w:noProof/>
                <w:sz w:val="18"/>
                <w:szCs w:val="18"/>
              </w:rPr>
              <w:t>у</w:t>
            </w:r>
            <w:r w:rsidRPr="00951E37">
              <w:rPr>
                <w:i/>
                <w:noProof/>
                <w:sz w:val="18"/>
                <w:szCs w:val="18"/>
              </w:rPr>
              <w:t xml:space="preserve"> </w:t>
            </w:r>
            <w:r>
              <w:rPr>
                <w:i/>
                <w:noProof/>
                <w:sz w:val="18"/>
                <w:szCs w:val="18"/>
              </w:rPr>
              <w:t>индустријском</w:t>
            </w:r>
            <w:r w:rsidRPr="00951E37">
              <w:rPr>
                <w:i/>
                <w:noProof/>
                <w:sz w:val="18"/>
                <w:szCs w:val="18"/>
              </w:rPr>
              <w:t xml:space="preserve"> </w:t>
            </w:r>
            <w:r>
              <w:rPr>
                <w:i/>
                <w:noProof/>
                <w:sz w:val="18"/>
                <w:szCs w:val="18"/>
              </w:rPr>
              <w:t>сектору</w:t>
            </w:r>
            <w:r w:rsidRPr="00951E37">
              <w:rPr>
                <w:i/>
                <w:noProof/>
                <w:sz w:val="18"/>
                <w:szCs w:val="18"/>
              </w:rPr>
              <w:t xml:space="preserve">, </w:t>
            </w:r>
            <w:r>
              <w:rPr>
                <w:i/>
                <w:noProof/>
                <w:sz w:val="18"/>
                <w:szCs w:val="18"/>
              </w:rPr>
              <w:t>вриједност</w:t>
            </w:r>
            <w:r w:rsidRPr="00951E37">
              <w:rPr>
                <w:i/>
                <w:noProof/>
                <w:sz w:val="18"/>
                <w:szCs w:val="18"/>
              </w:rPr>
              <w:t xml:space="preserve"> </w:t>
            </w:r>
            <w:r>
              <w:rPr>
                <w:i/>
                <w:noProof/>
                <w:sz w:val="18"/>
                <w:szCs w:val="18"/>
              </w:rPr>
              <w:t>индикатора</w:t>
            </w:r>
            <w:r w:rsidRPr="00951E37">
              <w:rPr>
                <w:i/>
                <w:noProof/>
                <w:sz w:val="18"/>
                <w:szCs w:val="18"/>
              </w:rPr>
              <w:t xml:space="preserve"> </w:t>
            </w:r>
            <w:r>
              <w:rPr>
                <w:i/>
                <w:noProof/>
                <w:sz w:val="18"/>
                <w:szCs w:val="18"/>
              </w:rPr>
              <w:t>је</w:t>
            </w:r>
            <w:r w:rsidRPr="00951E37">
              <w:rPr>
                <w:i/>
                <w:noProof/>
                <w:sz w:val="18"/>
                <w:szCs w:val="18"/>
              </w:rPr>
              <w:t xml:space="preserve"> </w:t>
            </w:r>
            <w:r>
              <w:rPr>
                <w:i/>
                <w:noProof/>
                <w:sz w:val="18"/>
                <w:szCs w:val="18"/>
              </w:rPr>
              <w:t>једнака</w:t>
            </w:r>
            <w:r w:rsidRPr="00951E37">
              <w:rPr>
                <w:i/>
                <w:noProof/>
                <w:sz w:val="18"/>
                <w:szCs w:val="18"/>
              </w:rPr>
              <w:t xml:space="preserve"> </w:t>
            </w:r>
            <w:r>
              <w:rPr>
                <w:i/>
                <w:noProof/>
                <w:sz w:val="18"/>
                <w:szCs w:val="18"/>
              </w:rPr>
              <w:t>очекиваном</w:t>
            </w:r>
            <w:r w:rsidRPr="00951E37">
              <w:rPr>
                <w:i/>
                <w:noProof/>
                <w:sz w:val="18"/>
                <w:szCs w:val="18"/>
              </w:rPr>
              <w:t xml:space="preserve"> </w:t>
            </w:r>
            <w:r>
              <w:rPr>
                <w:i/>
                <w:noProof/>
                <w:sz w:val="18"/>
                <w:szCs w:val="18"/>
              </w:rPr>
              <w:t>износу</w:t>
            </w:r>
            <w:r w:rsidRPr="00951E37">
              <w:rPr>
                <w:i/>
                <w:noProof/>
                <w:sz w:val="18"/>
                <w:szCs w:val="18"/>
              </w:rPr>
              <w:t xml:space="preserve"> </w:t>
            </w:r>
            <w:r>
              <w:rPr>
                <w:i/>
                <w:noProof/>
                <w:sz w:val="18"/>
                <w:szCs w:val="18"/>
              </w:rPr>
              <w:t>уштеде</w:t>
            </w:r>
            <w:r w:rsidRPr="00951E37">
              <w:rPr>
                <w:i/>
                <w:noProof/>
                <w:sz w:val="18"/>
                <w:szCs w:val="18"/>
              </w:rPr>
              <w:t xml:space="preserve"> </w:t>
            </w:r>
            <w:r>
              <w:rPr>
                <w:i/>
                <w:noProof/>
                <w:sz w:val="18"/>
                <w:szCs w:val="18"/>
              </w:rPr>
              <w:t>финалне</w:t>
            </w:r>
            <w:r w:rsidRPr="00951E37">
              <w:rPr>
                <w:i/>
                <w:noProof/>
                <w:sz w:val="18"/>
                <w:szCs w:val="18"/>
              </w:rPr>
              <w:t xml:space="preserve"> </w:t>
            </w:r>
            <w:r>
              <w:rPr>
                <w:i/>
                <w:noProof/>
                <w:sz w:val="18"/>
                <w:szCs w:val="18"/>
              </w:rPr>
              <w:t>енергије</w:t>
            </w:r>
            <w:r w:rsidRPr="00951E37">
              <w:rPr>
                <w:i/>
                <w:noProof/>
                <w:sz w:val="18"/>
                <w:szCs w:val="18"/>
              </w:rPr>
              <w:t xml:space="preserve">, </w:t>
            </w:r>
            <w:r>
              <w:rPr>
                <w:i/>
                <w:noProof/>
                <w:sz w:val="18"/>
                <w:szCs w:val="18"/>
              </w:rPr>
              <w:t>постигнутим</w:t>
            </w:r>
            <w:r w:rsidRPr="00951E37">
              <w:rPr>
                <w:i/>
                <w:noProof/>
                <w:sz w:val="18"/>
                <w:szCs w:val="18"/>
              </w:rPr>
              <w:t xml:space="preserve"> </w:t>
            </w:r>
            <w:r>
              <w:rPr>
                <w:i/>
                <w:noProof/>
                <w:sz w:val="18"/>
                <w:szCs w:val="18"/>
              </w:rPr>
              <w:t>реализацијом</w:t>
            </w:r>
            <w:r w:rsidRPr="00951E37">
              <w:rPr>
                <w:i/>
                <w:noProof/>
                <w:sz w:val="18"/>
                <w:szCs w:val="18"/>
              </w:rPr>
              <w:t xml:space="preserve"> </w:t>
            </w:r>
            <w:r>
              <w:rPr>
                <w:i/>
                <w:noProof/>
                <w:sz w:val="18"/>
                <w:szCs w:val="18"/>
              </w:rPr>
              <w:t>ове</w:t>
            </w:r>
            <w:r w:rsidRPr="00951E37">
              <w:rPr>
                <w:i/>
                <w:noProof/>
                <w:sz w:val="18"/>
                <w:szCs w:val="18"/>
              </w:rPr>
              <w:t xml:space="preserve"> </w:t>
            </w:r>
            <w:r>
              <w:rPr>
                <w:i/>
                <w:noProof/>
                <w:sz w:val="18"/>
                <w:szCs w:val="18"/>
              </w:rPr>
              <w:t>мјере</w:t>
            </w:r>
          </w:p>
        </w:tc>
      </w:tr>
      <w:tr w:rsidR="003B72F7" w:rsidTr="00040571">
        <w:tc>
          <w:tcPr>
            <w:tcW w:w="5000" w:type="pct"/>
            <w:gridSpan w:val="4"/>
          </w:tcPr>
          <w:p w:rsidR="003B72F7" w:rsidRPr="00BC2241" w:rsidRDefault="003B72F7" w:rsidP="00040571">
            <w:pPr>
              <w:spacing w:before="40" w:after="40"/>
              <w:rPr>
                <w:b/>
                <w:i/>
                <w:noProof/>
                <w:sz w:val="18"/>
                <w:szCs w:val="18"/>
              </w:rPr>
            </w:pPr>
            <w:r>
              <w:rPr>
                <w:b/>
                <w:i/>
                <w:noProof/>
                <w:sz w:val="18"/>
                <w:szCs w:val="18"/>
              </w:rPr>
              <w:t>Сектор</w:t>
            </w:r>
            <w:r w:rsidRPr="00BC2241">
              <w:rPr>
                <w:b/>
                <w:i/>
                <w:noProof/>
                <w:sz w:val="18"/>
                <w:szCs w:val="18"/>
              </w:rPr>
              <w:t xml:space="preserve"> </w:t>
            </w:r>
            <w:r>
              <w:rPr>
                <w:b/>
                <w:i/>
                <w:noProof/>
                <w:sz w:val="18"/>
                <w:szCs w:val="18"/>
              </w:rPr>
              <w:t>саобраћаја</w:t>
            </w:r>
          </w:p>
        </w:tc>
      </w:tr>
      <w:tr w:rsidR="003B72F7" w:rsidTr="00040571">
        <w:tc>
          <w:tcPr>
            <w:tcW w:w="431" w:type="pct"/>
          </w:tcPr>
          <w:p w:rsidR="003B72F7" w:rsidRPr="00332D93" w:rsidRDefault="00EE5740" w:rsidP="00040571">
            <w:pPr>
              <w:spacing w:before="40"/>
              <w:rPr>
                <w:noProof/>
                <w:sz w:val="18"/>
                <w:szCs w:val="18"/>
              </w:rPr>
            </w:pPr>
            <w:r>
              <w:rPr>
                <w:noProof/>
                <w:sz w:val="18"/>
                <w:szCs w:val="18"/>
                <w:lang w:val="sr-Cyrl-RS"/>
              </w:rPr>
              <w:t>С</w:t>
            </w:r>
            <w:r w:rsidR="003B72F7">
              <w:rPr>
                <w:noProof/>
                <w:sz w:val="18"/>
                <w:szCs w:val="18"/>
              </w:rPr>
              <w:t>.1</w:t>
            </w:r>
          </w:p>
        </w:tc>
        <w:tc>
          <w:tcPr>
            <w:tcW w:w="750" w:type="pct"/>
          </w:tcPr>
          <w:p w:rsidR="003B72F7" w:rsidRPr="00BC2241" w:rsidRDefault="003B72F7" w:rsidP="00040571">
            <w:pPr>
              <w:spacing w:before="40"/>
              <w:jc w:val="center"/>
              <w:rPr>
                <w:noProof/>
                <w:sz w:val="18"/>
                <w:szCs w:val="18"/>
              </w:rPr>
            </w:pPr>
            <w:r>
              <w:rPr>
                <w:rFonts w:ascii="Calibri" w:eastAsia="Times New Roman" w:hAnsi="Calibri" w:cs="Times New Roman"/>
                <w:color w:val="000000"/>
                <w:sz w:val="18"/>
                <w:szCs w:val="18"/>
                <w:lang w:val="hr-HR" w:eastAsia="hr-HR"/>
              </w:rPr>
              <w:t>ПЈ</w:t>
            </w:r>
            <w:r w:rsidRPr="00BC2241">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уштеда</w:t>
            </w:r>
          </w:p>
        </w:tc>
        <w:tc>
          <w:tcPr>
            <w:tcW w:w="600" w:type="pct"/>
          </w:tcPr>
          <w:p w:rsidR="003B72F7" w:rsidRPr="00A1235D" w:rsidRDefault="003B72F7" w:rsidP="00040571">
            <w:pPr>
              <w:spacing w:before="40"/>
              <w:jc w:val="center"/>
              <w:rPr>
                <w:noProof/>
                <w:sz w:val="18"/>
                <w:szCs w:val="18"/>
              </w:rPr>
            </w:pPr>
            <w:r>
              <w:rPr>
                <w:rFonts w:ascii="Calibri" w:eastAsia="Times New Roman" w:hAnsi="Calibri" w:cs="Times New Roman"/>
                <w:color w:val="000000"/>
                <w:sz w:val="18"/>
                <w:szCs w:val="18"/>
                <w:lang w:val="hr-HR" w:eastAsia="hr-HR"/>
              </w:rPr>
              <w:t>0,0120</w:t>
            </w:r>
          </w:p>
        </w:tc>
        <w:tc>
          <w:tcPr>
            <w:tcW w:w="3219" w:type="pct"/>
          </w:tcPr>
          <w:p w:rsidR="003B72F7" w:rsidRPr="00946596" w:rsidRDefault="003B72F7" w:rsidP="00040571">
            <w:pPr>
              <w:spacing w:before="40"/>
              <w:rPr>
                <w:b/>
                <w:i/>
                <w:noProof/>
                <w:sz w:val="18"/>
                <w:szCs w:val="18"/>
                <w:u w:val="single"/>
              </w:rPr>
            </w:pPr>
            <w:r>
              <w:rPr>
                <w:b/>
                <w:i/>
                <w:noProof/>
                <w:sz w:val="18"/>
                <w:szCs w:val="18"/>
                <w:u w:val="single"/>
              </w:rPr>
              <w:t>Улазне</w:t>
            </w:r>
            <w:r w:rsidRPr="000F367C">
              <w:rPr>
                <w:b/>
                <w:i/>
                <w:noProof/>
                <w:sz w:val="18"/>
                <w:szCs w:val="18"/>
                <w:u w:val="single"/>
              </w:rPr>
              <w:t xml:space="preserve"> </w:t>
            </w:r>
            <w:r>
              <w:rPr>
                <w:b/>
                <w:i/>
                <w:noProof/>
                <w:sz w:val="18"/>
                <w:szCs w:val="18"/>
                <w:u w:val="single"/>
              </w:rPr>
              <w:t>претпоставке</w:t>
            </w:r>
            <w:r w:rsidRPr="000F367C">
              <w:rPr>
                <w:b/>
                <w:i/>
                <w:noProof/>
                <w:sz w:val="18"/>
                <w:szCs w:val="18"/>
                <w:u w:val="single"/>
              </w:rPr>
              <w:t xml:space="preserve"> </w:t>
            </w:r>
            <w:r>
              <w:rPr>
                <w:b/>
                <w:i/>
                <w:noProof/>
                <w:sz w:val="18"/>
                <w:szCs w:val="18"/>
                <w:u w:val="single"/>
              </w:rPr>
              <w:t>за</w:t>
            </w:r>
            <w:r w:rsidRPr="000F367C">
              <w:rPr>
                <w:b/>
                <w:i/>
                <w:noProof/>
                <w:sz w:val="18"/>
                <w:szCs w:val="18"/>
                <w:u w:val="single"/>
              </w:rPr>
              <w:t xml:space="preserve"> </w:t>
            </w:r>
            <w:r>
              <w:rPr>
                <w:b/>
                <w:i/>
                <w:noProof/>
                <w:sz w:val="18"/>
                <w:szCs w:val="18"/>
                <w:u w:val="single"/>
              </w:rPr>
              <w:t>прорачун</w:t>
            </w:r>
            <w:r w:rsidRPr="000F367C">
              <w:rPr>
                <w:b/>
                <w:i/>
                <w:noProof/>
                <w:sz w:val="18"/>
                <w:szCs w:val="18"/>
                <w:u w:val="single"/>
              </w:rPr>
              <w:t xml:space="preserve"> </w:t>
            </w:r>
            <w:r>
              <w:rPr>
                <w:b/>
                <w:i/>
                <w:noProof/>
                <w:sz w:val="18"/>
                <w:szCs w:val="18"/>
                <w:u w:val="single"/>
              </w:rPr>
              <w:t>вриједности</w:t>
            </w:r>
            <w:r w:rsidRPr="000F367C">
              <w:rPr>
                <w:b/>
                <w:i/>
                <w:noProof/>
                <w:sz w:val="18"/>
                <w:szCs w:val="18"/>
                <w:u w:val="single"/>
              </w:rPr>
              <w:t xml:space="preserve"> </w:t>
            </w:r>
            <w:r>
              <w:rPr>
                <w:b/>
                <w:i/>
                <w:noProof/>
                <w:sz w:val="18"/>
                <w:szCs w:val="18"/>
                <w:u w:val="single"/>
              </w:rPr>
              <w:t>индикатора и износа потребних финансијских средстава ( кориштене у „Анализи реалности</w:t>
            </w:r>
            <w:r>
              <w:rPr>
                <w:b/>
                <w:i/>
                <w:noProof/>
                <w:sz w:val="18"/>
                <w:szCs w:val="18"/>
              </w:rPr>
              <w:t>“):</w:t>
            </w:r>
          </w:p>
          <w:p w:rsidR="003B72F7" w:rsidRDefault="003B72F7" w:rsidP="00040571">
            <w:pPr>
              <w:spacing w:before="40"/>
              <w:rPr>
                <w:noProof/>
                <w:sz w:val="18"/>
                <w:szCs w:val="18"/>
              </w:rPr>
            </w:pPr>
            <w:r>
              <w:rPr>
                <w:noProof/>
                <w:sz w:val="18"/>
                <w:szCs w:val="18"/>
              </w:rPr>
              <w:t>Наyпомена:</w:t>
            </w:r>
          </w:p>
          <w:p w:rsidR="003B72F7" w:rsidRPr="00332D93" w:rsidRDefault="003B72F7" w:rsidP="00040571">
            <w:pPr>
              <w:spacing w:before="40" w:after="40"/>
              <w:rPr>
                <w:noProof/>
                <w:sz w:val="18"/>
                <w:szCs w:val="18"/>
              </w:rPr>
            </w:pPr>
            <w:r>
              <w:rPr>
                <w:noProof/>
                <w:sz w:val="18"/>
                <w:szCs w:val="18"/>
              </w:rPr>
              <w:t xml:space="preserve">Због непостојања статистичких података о старосној структури возила искључиво за сектор јавних и комерцијалних услуга, </w:t>
            </w:r>
            <w:r>
              <w:rPr>
                <w:i/>
                <w:noProof/>
                <w:sz w:val="18"/>
                <w:szCs w:val="18"/>
              </w:rPr>
              <w:t>вриједност</w:t>
            </w:r>
            <w:r w:rsidRPr="00951E37">
              <w:rPr>
                <w:i/>
                <w:noProof/>
                <w:sz w:val="18"/>
                <w:szCs w:val="18"/>
              </w:rPr>
              <w:t xml:space="preserve"> </w:t>
            </w:r>
            <w:r>
              <w:rPr>
                <w:i/>
                <w:noProof/>
                <w:sz w:val="18"/>
                <w:szCs w:val="18"/>
              </w:rPr>
              <w:t>индикатора</w:t>
            </w:r>
            <w:r w:rsidRPr="00951E37">
              <w:rPr>
                <w:i/>
                <w:noProof/>
                <w:sz w:val="18"/>
                <w:szCs w:val="18"/>
              </w:rPr>
              <w:t xml:space="preserve"> </w:t>
            </w:r>
            <w:r>
              <w:rPr>
                <w:i/>
                <w:noProof/>
                <w:sz w:val="18"/>
                <w:szCs w:val="18"/>
              </w:rPr>
              <w:t>је</w:t>
            </w:r>
            <w:r w:rsidRPr="00951E37">
              <w:rPr>
                <w:i/>
                <w:noProof/>
                <w:sz w:val="18"/>
                <w:szCs w:val="18"/>
              </w:rPr>
              <w:t xml:space="preserve"> </w:t>
            </w:r>
            <w:r>
              <w:rPr>
                <w:i/>
                <w:noProof/>
                <w:sz w:val="18"/>
                <w:szCs w:val="18"/>
              </w:rPr>
              <w:t>једнака</w:t>
            </w:r>
            <w:r w:rsidRPr="00951E37">
              <w:rPr>
                <w:i/>
                <w:noProof/>
                <w:sz w:val="18"/>
                <w:szCs w:val="18"/>
              </w:rPr>
              <w:t xml:space="preserve"> </w:t>
            </w:r>
            <w:r>
              <w:rPr>
                <w:i/>
                <w:noProof/>
                <w:sz w:val="18"/>
                <w:szCs w:val="18"/>
              </w:rPr>
              <w:t>очекиваном</w:t>
            </w:r>
            <w:r w:rsidRPr="00951E37">
              <w:rPr>
                <w:i/>
                <w:noProof/>
                <w:sz w:val="18"/>
                <w:szCs w:val="18"/>
              </w:rPr>
              <w:t xml:space="preserve"> </w:t>
            </w:r>
            <w:r>
              <w:rPr>
                <w:i/>
                <w:noProof/>
                <w:sz w:val="18"/>
                <w:szCs w:val="18"/>
              </w:rPr>
              <w:t>износу</w:t>
            </w:r>
            <w:r w:rsidRPr="00951E37">
              <w:rPr>
                <w:i/>
                <w:noProof/>
                <w:sz w:val="18"/>
                <w:szCs w:val="18"/>
              </w:rPr>
              <w:t xml:space="preserve"> </w:t>
            </w:r>
            <w:r>
              <w:rPr>
                <w:i/>
                <w:noProof/>
                <w:sz w:val="18"/>
                <w:szCs w:val="18"/>
              </w:rPr>
              <w:t>уштеде</w:t>
            </w:r>
            <w:r w:rsidRPr="00951E37">
              <w:rPr>
                <w:i/>
                <w:noProof/>
                <w:sz w:val="18"/>
                <w:szCs w:val="18"/>
              </w:rPr>
              <w:t xml:space="preserve"> </w:t>
            </w:r>
            <w:r>
              <w:rPr>
                <w:i/>
                <w:noProof/>
                <w:sz w:val="18"/>
                <w:szCs w:val="18"/>
              </w:rPr>
              <w:t>финалне</w:t>
            </w:r>
            <w:r w:rsidRPr="00951E37">
              <w:rPr>
                <w:i/>
                <w:noProof/>
                <w:sz w:val="18"/>
                <w:szCs w:val="18"/>
              </w:rPr>
              <w:t xml:space="preserve"> </w:t>
            </w:r>
            <w:r>
              <w:rPr>
                <w:i/>
                <w:noProof/>
                <w:sz w:val="18"/>
                <w:szCs w:val="18"/>
              </w:rPr>
              <w:t>енергије</w:t>
            </w:r>
            <w:r w:rsidRPr="00951E37">
              <w:rPr>
                <w:i/>
                <w:noProof/>
                <w:sz w:val="18"/>
                <w:szCs w:val="18"/>
              </w:rPr>
              <w:t xml:space="preserve">, </w:t>
            </w:r>
            <w:r>
              <w:rPr>
                <w:i/>
                <w:noProof/>
                <w:sz w:val="18"/>
                <w:szCs w:val="18"/>
              </w:rPr>
              <w:t>постигнутим</w:t>
            </w:r>
            <w:r w:rsidRPr="00951E37">
              <w:rPr>
                <w:i/>
                <w:noProof/>
                <w:sz w:val="18"/>
                <w:szCs w:val="18"/>
              </w:rPr>
              <w:t xml:space="preserve"> </w:t>
            </w:r>
            <w:r>
              <w:rPr>
                <w:i/>
                <w:noProof/>
                <w:sz w:val="18"/>
                <w:szCs w:val="18"/>
              </w:rPr>
              <w:t>реализацијом</w:t>
            </w:r>
            <w:r w:rsidRPr="00951E37">
              <w:rPr>
                <w:i/>
                <w:noProof/>
                <w:sz w:val="18"/>
                <w:szCs w:val="18"/>
              </w:rPr>
              <w:t xml:space="preserve"> </w:t>
            </w:r>
            <w:r>
              <w:rPr>
                <w:i/>
                <w:noProof/>
                <w:sz w:val="18"/>
                <w:szCs w:val="18"/>
              </w:rPr>
              <w:t>ове</w:t>
            </w:r>
            <w:r w:rsidRPr="00951E37">
              <w:rPr>
                <w:i/>
                <w:noProof/>
                <w:sz w:val="18"/>
                <w:szCs w:val="18"/>
              </w:rPr>
              <w:t xml:space="preserve"> </w:t>
            </w:r>
            <w:r>
              <w:rPr>
                <w:i/>
                <w:noProof/>
                <w:sz w:val="18"/>
                <w:szCs w:val="18"/>
              </w:rPr>
              <w:t>мјере</w:t>
            </w:r>
          </w:p>
        </w:tc>
      </w:tr>
      <w:tr w:rsidR="003B72F7" w:rsidTr="00040571">
        <w:tc>
          <w:tcPr>
            <w:tcW w:w="431" w:type="pct"/>
          </w:tcPr>
          <w:p w:rsidR="003B72F7" w:rsidRPr="00332D93" w:rsidRDefault="00EE5740" w:rsidP="00040571">
            <w:pPr>
              <w:spacing w:before="40"/>
              <w:rPr>
                <w:noProof/>
                <w:sz w:val="18"/>
                <w:szCs w:val="18"/>
              </w:rPr>
            </w:pPr>
            <w:r>
              <w:rPr>
                <w:noProof/>
                <w:sz w:val="18"/>
                <w:szCs w:val="18"/>
                <w:lang w:val="sr-Cyrl-RS"/>
              </w:rPr>
              <w:t>С</w:t>
            </w:r>
            <w:r w:rsidR="003B72F7">
              <w:rPr>
                <w:noProof/>
                <w:sz w:val="18"/>
                <w:szCs w:val="18"/>
              </w:rPr>
              <w:t>.2</w:t>
            </w:r>
          </w:p>
        </w:tc>
        <w:tc>
          <w:tcPr>
            <w:tcW w:w="750" w:type="pct"/>
          </w:tcPr>
          <w:p w:rsidR="003B72F7" w:rsidRPr="00BC2241" w:rsidRDefault="003B72F7" w:rsidP="00040571">
            <w:pPr>
              <w:spacing w:before="40"/>
              <w:jc w:val="center"/>
              <w:rPr>
                <w:noProof/>
                <w:sz w:val="18"/>
                <w:szCs w:val="18"/>
              </w:rPr>
            </w:pPr>
            <w:r>
              <w:rPr>
                <w:rFonts w:ascii="Calibri" w:eastAsia="Times New Roman" w:hAnsi="Calibri" w:cs="Times New Roman"/>
                <w:color w:val="000000"/>
                <w:sz w:val="18"/>
                <w:szCs w:val="18"/>
                <w:lang w:val="hr-HR" w:eastAsia="hr-HR"/>
              </w:rPr>
              <w:t>ПЈ</w:t>
            </w:r>
            <w:r w:rsidRPr="00BC2241">
              <w:rPr>
                <w:rFonts w:ascii="Calibri" w:eastAsia="Times New Roman" w:hAnsi="Calibri" w:cs="Times New Roman"/>
                <w:color w:val="000000"/>
                <w:sz w:val="18"/>
                <w:szCs w:val="18"/>
                <w:lang w:val="hr-HR" w:eastAsia="hr-HR"/>
              </w:rPr>
              <w:t xml:space="preserve"> </w:t>
            </w:r>
            <w:r>
              <w:rPr>
                <w:rFonts w:ascii="Calibri" w:eastAsia="Times New Roman" w:hAnsi="Calibri" w:cs="Times New Roman"/>
                <w:color w:val="000000"/>
                <w:sz w:val="18"/>
                <w:szCs w:val="18"/>
                <w:lang w:val="hr-HR" w:eastAsia="hr-HR"/>
              </w:rPr>
              <w:t>уштеда</w:t>
            </w:r>
          </w:p>
        </w:tc>
        <w:tc>
          <w:tcPr>
            <w:tcW w:w="600" w:type="pct"/>
          </w:tcPr>
          <w:p w:rsidR="003B72F7" w:rsidRPr="00A1235D" w:rsidRDefault="003B72F7" w:rsidP="00040571">
            <w:pPr>
              <w:spacing w:before="40"/>
              <w:jc w:val="center"/>
              <w:rPr>
                <w:noProof/>
                <w:sz w:val="18"/>
                <w:szCs w:val="18"/>
              </w:rPr>
            </w:pPr>
            <w:r>
              <w:rPr>
                <w:rFonts w:ascii="Calibri" w:eastAsia="Times New Roman" w:hAnsi="Calibri" w:cs="Times New Roman"/>
                <w:color w:val="000000"/>
                <w:sz w:val="18"/>
                <w:szCs w:val="18"/>
                <w:lang w:val="hr-HR" w:eastAsia="hr-HR"/>
              </w:rPr>
              <w:t>0,2320</w:t>
            </w:r>
          </w:p>
        </w:tc>
        <w:tc>
          <w:tcPr>
            <w:tcW w:w="3219" w:type="pct"/>
          </w:tcPr>
          <w:p w:rsidR="003B72F7" w:rsidRPr="00946596" w:rsidRDefault="003B72F7" w:rsidP="00040571">
            <w:pPr>
              <w:spacing w:before="40"/>
              <w:rPr>
                <w:b/>
                <w:i/>
                <w:noProof/>
                <w:sz w:val="18"/>
                <w:szCs w:val="18"/>
                <w:u w:val="single"/>
              </w:rPr>
            </w:pPr>
            <w:r>
              <w:rPr>
                <w:b/>
                <w:i/>
                <w:noProof/>
                <w:sz w:val="18"/>
                <w:szCs w:val="18"/>
                <w:u w:val="single"/>
              </w:rPr>
              <w:t>Улазне</w:t>
            </w:r>
            <w:r w:rsidRPr="000F367C">
              <w:rPr>
                <w:b/>
                <w:i/>
                <w:noProof/>
                <w:sz w:val="18"/>
                <w:szCs w:val="18"/>
                <w:u w:val="single"/>
              </w:rPr>
              <w:t xml:space="preserve"> </w:t>
            </w:r>
            <w:r>
              <w:rPr>
                <w:b/>
                <w:i/>
                <w:noProof/>
                <w:sz w:val="18"/>
                <w:szCs w:val="18"/>
                <w:u w:val="single"/>
              </w:rPr>
              <w:t>претпоставке</w:t>
            </w:r>
            <w:r w:rsidRPr="000F367C">
              <w:rPr>
                <w:b/>
                <w:i/>
                <w:noProof/>
                <w:sz w:val="18"/>
                <w:szCs w:val="18"/>
                <w:u w:val="single"/>
              </w:rPr>
              <w:t xml:space="preserve"> </w:t>
            </w:r>
            <w:r>
              <w:rPr>
                <w:b/>
                <w:i/>
                <w:noProof/>
                <w:sz w:val="18"/>
                <w:szCs w:val="18"/>
                <w:u w:val="single"/>
              </w:rPr>
              <w:t>за</w:t>
            </w:r>
            <w:r w:rsidRPr="000F367C">
              <w:rPr>
                <w:b/>
                <w:i/>
                <w:noProof/>
                <w:sz w:val="18"/>
                <w:szCs w:val="18"/>
                <w:u w:val="single"/>
              </w:rPr>
              <w:t xml:space="preserve"> </w:t>
            </w:r>
            <w:r>
              <w:rPr>
                <w:b/>
                <w:i/>
                <w:noProof/>
                <w:sz w:val="18"/>
                <w:szCs w:val="18"/>
                <w:u w:val="single"/>
              </w:rPr>
              <w:t>прорачун</w:t>
            </w:r>
            <w:r w:rsidRPr="000F367C">
              <w:rPr>
                <w:b/>
                <w:i/>
                <w:noProof/>
                <w:sz w:val="18"/>
                <w:szCs w:val="18"/>
                <w:u w:val="single"/>
              </w:rPr>
              <w:t xml:space="preserve"> </w:t>
            </w:r>
            <w:r>
              <w:rPr>
                <w:b/>
                <w:i/>
                <w:noProof/>
                <w:sz w:val="18"/>
                <w:szCs w:val="18"/>
                <w:u w:val="single"/>
              </w:rPr>
              <w:t>вриједности</w:t>
            </w:r>
            <w:r w:rsidRPr="000F367C">
              <w:rPr>
                <w:b/>
                <w:i/>
                <w:noProof/>
                <w:sz w:val="18"/>
                <w:szCs w:val="18"/>
                <w:u w:val="single"/>
              </w:rPr>
              <w:t xml:space="preserve"> </w:t>
            </w:r>
            <w:r>
              <w:rPr>
                <w:b/>
                <w:i/>
                <w:noProof/>
                <w:sz w:val="18"/>
                <w:szCs w:val="18"/>
                <w:u w:val="single"/>
              </w:rPr>
              <w:t>индикатора и износа потребних финансијских средстава ( кориштене у „Анализи реалности</w:t>
            </w:r>
            <w:r>
              <w:rPr>
                <w:b/>
                <w:i/>
                <w:noProof/>
                <w:sz w:val="18"/>
                <w:szCs w:val="18"/>
              </w:rPr>
              <w:t>“):</w:t>
            </w:r>
          </w:p>
          <w:p w:rsidR="003B72F7" w:rsidRPr="00332D93" w:rsidRDefault="003B72F7" w:rsidP="005C53FA">
            <w:pPr>
              <w:keepNext/>
              <w:spacing w:before="40" w:after="40"/>
              <w:rPr>
                <w:noProof/>
                <w:sz w:val="18"/>
                <w:szCs w:val="18"/>
              </w:rPr>
            </w:pPr>
            <w:r>
              <w:rPr>
                <w:noProof/>
                <w:sz w:val="18"/>
                <w:szCs w:val="18"/>
              </w:rPr>
              <w:t xml:space="preserve">Због непостојања статистичких података о утицају инфраструктурних мјера ове врсте на уштеду енергије, </w:t>
            </w:r>
            <w:r>
              <w:rPr>
                <w:i/>
                <w:noProof/>
                <w:sz w:val="18"/>
                <w:szCs w:val="18"/>
              </w:rPr>
              <w:t>вриједност</w:t>
            </w:r>
            <w:r w:rsidRPr="00951E37">
              <w:rPr>
                <w:i/>
                <w:noProof/>
                <w:sz w:val="18"/>
                <w:szCs w:val="18"/>
              </w:rPr>
              <w:t xml:space="preserve"> </w:t>
            </w:r>
            <w:r>
              <w:rPr>
                <w:i/>
                <w:noProof/>
                <w:sz w:val="18"/>
                <w:szCs w:val="18"/>
              </w:rPr>
              <w:t>индикатора</w:t>
            </w:r>
            <w:r w:rsidRPr="00951E37">
              <w:rPr>
                <w:i/>
                <w:noProof/>
                <w:sz w:val="18"/>
                <w:szCs w:val="18"/>
              </w:rPr>
              <w:t xml:space="preserve"> </w:t>
            </w:r>
            <w:r>
              <w:rPr>
                <w:i/>
                <w:noProof/>
                <w:sz w:val="18"/>
                <w:szCs w:val="18"/>
              </w:rPr>
              <w:t>је</w:t>
            </w:r>
            <w:r w:rsidRPr="00951E37">
              <w:rPr>
                <w:i/>
                <w:noProof/>
                <w:sz w:val="18"/>
                <w:szCs w:val="18"/>
              </w:rPr>
              <w:t xml:space="preserve"> </w:t>
            </w:r>
            <w:r>
              <w:rPr>
                <w:i/>
                <w:noProof/>
                <w:sz w:val="18"/>
                <w:szCs w:val="18"/>
              </w:rPr>
              <w:t>једнака</w:t>
            </w:r>
            <w:r w:rsidRPr="00951E37">
              <w:rPr>
                <w:i/>
                <w:noProof/>
                <w:sz w:val="18"/>
                <w:szCs w:val="18"/>
              </w:rPr>
              <w:t xml:space="preserve"> </w:t>
            </w:r>
            <w:r>
              <w:rPr>
                <w:i/>
                <w:noProof/>
                <w:sz w:val="18"/>
                <w:szCs w:val="18"/>
              </w:rPr>
              <w:t>очекиваном</w:t>
            </w:r>
            <w:r w:rsidRPr="00951E37">
              <w:rPr>
                <w:i/>
                <w:noProof/>
                <w:sz w:val="18"/>
                <w:szCs w:val="18"/>
              </w:rPr>
              <w:t xml:space="preserve"> </w:t>
            </w:r>
            <w:r>
              <w:rPr>
                <w:i/>
                <w:noProof/>
                <w:sz w:val="18"/>
                <w:szCs w:val="18"/>
              </w:rPr>
              <w:t>износу</w:t>
            </w:r>
            <w:r w:rsidRPr="00951E37">
              <w:rPr>
                <w:i/>
                <w:noProof/>
                <w:sz w:val="18"/>
                <w:szCs w:val="18"/>
              </w:rPr>
              <w:t xml:space="preserve"> </w:t>
            </w:r>
            <w:r>
              <w:rPr>
                <w:i/>
                <w:noProof/>
                <w:sz w:val="18"/>
                <w:szCs w:val="18"/>
              </w:rPr>
              <w:t>уштеде</w:t>
            </w:r>
            <w:r w:rsidRPr="00951E37">
              <w:rPr>
                <w:i/>
                <w:noProof/>
                <w:sz w:val="18"/>
                <w:szCs w:val="18"/>
              </w:rPr>
              <w:t xml:space="preserve"> </w:t>
            </w:r>
            <w:r>
              <w:rPr>
                <w:i/>
                <w:noProof/>
                <w:sz w:val="18"/>
                <w:szCs w:val="18"/>
              </w:rPr>
              <w:t>финалне</w:t>
            </w:r>
            <w:r w:rsidRPr="00951E37">
              <w:rPr>
                <w:i/>
                <w:noProof/>
                <w:sz w:val="18"/>
                <w:szCs w:val="18"/>
              </w:rPr>
              <w:t xml:space="preserve"> </w:t>
            </w:r>
            <w:r>
              <w:rPr>
                <w:i/>
                <w:noProof/>
                <w:sz w:val="18"/>
                <w:szCs w:val="18"/>
              </w:rPr>
              <w:t>енергије</w:t>
            </w:r>
            <w:r w:rsidRPr="00951E37">
              <w:rPr>
                <w:i/>
                <w:noProof/>
                <w:sz w:val="18"/>
                <w:szCs w:val="18"/>
              </w:rPr>
              <w:t xml:space="preserve">, </w:t>
            </w:r>
            <w:r>
              <w:rPr>
                <w:i/>
                <w:noProof/>
                <w:sz w:val="18"/>
                <w:szCs w:val="18"/>
              </w:rPr>
              <w:t>постигнутим</w:t>
            </w:r>
            <w:r w:rsidRPr="00951E37">
              <w:rPr>
                <w:i/>
                <w:noProof/>
                <w:sz w:val="18"/>
                <w:szCs w:val="18"/>
              </w:rPr>
              <w:t xml:space="preserve"> </w:t>
            </w:r>
            <w:r>
              <w:rPr>
                <w:i/>
                <w:noProof/>
                <w:sz w:val="18"/>
                <w:szCs w:val="18"/>
              </w:rPr>
              <w:t>реализацијом</w:t>
            </w:r>
            <w:r w:rsidRPr="00951E37">
              <w:rPr>
                <w:i/>
                <w:noProof/>
                <w:sz w:val="18"/>
                <w:szCs w:val="18"/>
              </w:rPr>
              <w:t xml:space="preserve"> </w:t>
            </w:r>
            <w:r>
              <w:rPr>
                <w:i/>
                <w:noProof/>
                <w:sz w:val="18"/>
                <w:szCs w:val="18"/>
              </w:rPr>
              <w:t>ове</w:t>
            </w:r>
            <w:r w:rsidRPr="00951E37">
              <w:rPr>
                <w:i/>
                <w:noProof/>
                <w:sz w:val="18"/>
                <w:szCs w:val="18"/>
              </w:rPr>
              <w:t xml:space="preserve"> </w:t>
            </w:r>
            <w:r>
              <w:rPr>
                <w:i/>
                <w:noProof/>
                <w:sz w:val="18"/>
                <w:szCs w:val="18"/>
              </w:rPr>
              <w:t>мјере</w:t>
            </w:r>
          </w:p>
        </w:tc>
      </w:tr>
    </w:tbl>
    <w:p w:rsidR="00914E14" w:rsidRDefault="005C53FA" w:rsidP="005C53FA">
      <w:pPr>
        <w:pStyle w:val="Caption"/>
      </w:pPr>
      <w:bookmarkStart w:id="72" w:name="_Toc509230960"/>
      <w:r>
        <w:t xml:space="preserve">Tabela </w:t>
      </w:r>
      <w:fldSimple w:instr=" SEQ Tabela \* ARABIC ">
        <w:r>
          <w:rPr>
            <w:noProof/>
          </w:rPr>
          <w:t>33</w:t>
        </w:r>
      </w:fldSimple>
      <w:r>
        <w:rPr>
          <w:lang w:val="sr-Cyrl-BA"/>
        </w:rPr>
        <w:t xml:space="preserve"> </w:t>
      </w:r>
      <w:r w:rsidRPr="005F44B6">
        <w:t>Улазни подаци за прорачун циљних вриједности индикатора потрошње финалне енергије</w:t>
      </w:r>
      <w:bookmarkEnd w:id="72"/>
    </w:p>
    <w:sectPr w:rsidR="00914E14" w:rsidSect="00F2747B">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C40" w:rsidRDefault="00C42C40" w:rsidP="00DB0862">
      <w:pPr>
        <w:spacing w:after="0" w:line="240" w:lineRule="auto"/>
      </w:pPr>
      <w:r>
        <w:separator/>
      </w:r>
    </w:p>
  </w:endnote>
  <w:endnote w:type="continuationSeparator" w:id="0">
    <w:p w:rsidR="00C42C40" w:rsidRDefault="00C42C40" w:rsidP="00DB0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MinionPro-CnI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C40" w:rsidRDefault="00C42C40" w:rsidP="00DB0862">
      <w:pPr>
        <w:spacing w:after="0" w:line="240" w:lineRule="auto"/>
      </w:pPr>
      <w:r>
        <w:separator/>
      </w:r>
    </w:p>
  </w:footnote>
  <w:footnote w:type="continuationSeparator" w:id="0">
    <w:p w:rsidR="00C42C40" w:rsidRDefault="00C42C40" w:rsidP="00DB0862">
      <w:pPr>
        <w:spacing w:after="0" w:line="240" w:lineRule="auto"/>
      </w:pPr>
      <w:r>
        <w:continuationSeparator/>
      </w:r>
    </w:p>
  </w:footnote>
  <w:footnote w:id="1">
    <w:p w:rsidR="005C53FA" w:rsidRPr="00A1085C" w:rsidRDefault="005C53FA" w:rsidP="009F7548">
      <w:pPr>
        <w:pStyle w:val="FootnoteText"/>
        <w:rPr>
          <w:sz w:val="16"/>
          <w:szCs w:val="16"/>
          <w:lang w:val="hr-HR"/>
        </w:rPr>
      </w:pPr>
      <w:r w:rsidRPr="00A1085C">
        <w:rPr>
          <w:rStyle w:val="FootnoteReference"/>
          <w:sz w:val="16"/>
          <w:szCs w:val="16"/>
        </w:rPr>
        <w:footnoteRef/>
      </w:r>
      <w:r w:rsidRPr="00A1085C">
        <w:rPr>
          <w:sz w:val="16"/>
          <w:szCs w:val="16"/>
        </w:rPr>
        <w:t xml:space="preserve"> https://www.energy-community.org/portal/page/portal/ENC_HOME/DOCS/3890294/2532</w:t>
      </w:r>
      <w:r>
        <w:rPr>
          <w:sz w:val="16"/>
          <w:szCs w:val="16"/>
        </w:rPr>
        <w:t>Д1</w:t>
      </w:r>
      <w:r w:rsidRPr="00A1085C">
        <w:rPr>
          <w:sz w:val="16"/>
          <w:szCs w:val="16"/>
        </w:rPr>
        <w:t>0DFCF27929E053C92FA8C0B166.PDF</w:t>
      </w:r>
    </w:p>
  </w:footnote>
  <w:footnote w:id="2">
    <w:p w:rsidR="005C53FA" w:rsidRPr="00C57CAF" w:rsidRDefault="005C53FA" w:rsidP="00507C4B">
      <w:pPr>
        <w:spacing w:after="0" w:line="240" w:lineRule="auto"/>
        <w:jc w:val="both"/>
        <w:rPr>
          <w:sz w:val="16"/>
          <w:szCs w:val="16"/>
          <w:lang w:val="hr-HR"/>
        </w:rPr>
      </w:pPr>
      <w:r w:rsidRPr="00C57CAF">
        <w:rPr>
          <w:rStyle w:val="FootnoteReference"/>
          <w:sz w:val="16"/>
          <w:szCs w:val="16"/>
        </w:rPr>
        <w:footnoteRef/>
      </w:r>
      <w:r w:rsidRPr="00C57CAF">
        <w:rPr>
          <w:sz w:val="16"/>
          <w:szCs w:val="16"/>
        </w:rPr>
        <w:t xml:space="preserve"> </w:t>
      </w:r>
      <w:r>
        <w:rPr>
          <w:rFonts w:ascii="Calibri" w:eastAsia="Calibri" w:hAnsi="Calibri"/>
          <w:sz w:val="16"/>
          <w:szCs w:val="16"/>
          <w:lang w:val="hr-HR"/>
        </w:rPr>
        <w:t>Према</w:t>
      </w:r>
      <w:r w:rsidRPr="001D38C3">
        <w:rPr>
          <w:rFonts w:ascii="Calibri" w:eastAsia="Calibri" w:hAnsi="Calibri"/>
          <w:sz w:val="16"/>
          <w:szCs w:val="16"/>
          <w:lang w:val="hr-HR"/>
        </w:rPr>
        <w:t xml:space="preserve"> </w:t>
      </w:r>
      <w:r>
        <w:rPr>
          <w:rFonts w:ascii="Calibri" w:eastAsia="Calibri" w:hAnsi="Calibri"/>
          <w:sz w:val="16"/>
          <w:szCs w:val="16"/>
          <w:lang w:val="hr-HR"/>
        </w:rPr>
        <w:t>налазима</w:t>
      </w:r>
      <w:r w:rsidRPr="001D38C3">
        <w:rPr>
          <w:rFonts w:ascii="Calibri" w:eastAsia="Calibri" w:hAnsi="Calibri"/>
          <w:sz w:val="16"/>
          <w:szCs w:val="16"/>
          <w:lang w:val="hr-HR"/>
        </w:rPr>
        <w:t xml:space="preserve"> „</w:t>
      </w:r>
      <w:r>
        <w:rPr>
          <w:rFonts w:ascii="Calibri" w:eastAsia="Calibri" w:hAnsi="Calibri"/>
          <w:sz w:val="16"/>
          <w:szCs w:val="16"/>
          <w:lang w:val="hr-HR"/>
        </w:rPr>
        <w:t>Студије</w:t>
      </w:r>
      <w:r w:rsidRPr="001D38C3">
        <w:rPr>
          <w:rFonts w:ascii="Calibri" w:eastAsia="Calibri" w:hAnsi="Calibri"/>
          <w:sz w:val="16"/>
          <w:szCs w:val="16"/>
          <w:lang w:val="hr-HR"/>
        </w:rPr>
        <w:t xml:space="preserve"> </w:t>
      </w:r>
      <w:r>
        <w:rPr>
          <w:rFonts w:ascii="Calibri" w:eastAsia="Calibri" w:hAnsi="Calibri"/>
          <w:sz w:val="16"/>
          <w:szCs w:val="16"/>
          <w:lang w:val="hr-HR"/>
        </w:rPr>
        <w:t>енергетске</w:t>
      </w:r>
      <w:r w:rsidRPr="001D38C3">
        <w:rPr>
          <w:rFonts w:ascii="Calibri" w:eastAsia="Calibri" w:hAnsi="Calibri"/>
          <w:sz w:val="16"/>
          <w:szCs w:val="16"/>
          <w:lang w:val="hr-HR"/>
        </w:rPr>
        <w:t xml:space="preserve"> </w:t>
      </w:r>
      <w:r>
        <w:rPr>
          <w:rFonts w:ascii="Calibri" w:eastAsia="Calibri" w:hAnsi="Calibri"/>
          <w:sz w:val="16"/>
          <w:szCs w:val="16"/>
          <w:lang w:val="hr-HR"/>
        </w:rPr>
        <w:t>ефикасности</w:t>
      </w:r>
      <w:r w:rsidRPr="001D38C3">
        <w:rPr>
          <w:rFonts w:ascii="Calibri" w:eastAsia="Calibri" w:hAnsi="Calibri"/>
          <w:sz w:val="16"/>
          <w:szCs w:val="16"/>
          <w:lang w:val="hr-HR"/>
        </w:rPr>
        <w:t xml:space="preserve"> </w:t>
      </w:r>
      <w:r>
        <w:rPr>
          <w:rFonts w:ascii="Calibri" w:eastAsia="Calibri" w:hAnsi="Calibri"/>
          <w:sz w:val="16"/>
          <w:szCs w:val="16"/>
          <w:lang w:val="hr-HR"/>
        </w:rPr>
        <w:t>и</w:t>
      </w:r>
      <w:r w:rsidRPr="001D38C3">
        <w:rPr>
          <w:rFonts w:ascii="Calibri" w:eastAsia="Calibri" w:hAnsi="Calibri"/>
          <w:sz w:val="16"/>
          <w:szCs w:val="16"/>
          <w:lang w:val="hr-HR"/>
        </w:rPr>
        <w:t xml:space="preserve"> </w:t>
      </w:r>
      <w:r>
        <w:rPr>
          <w:rFonts w:ascii="Calibri" w:eastAsia="Calibri" w:hAnsi="Calibri"/>
          <w:sz w:val="16"/>
          <w:szCs w:val="16"/>
          <w:lang w:val="hr-HR"/>
        </w:rPr>
        <w:t>потенцијала</w:t>
      </w:r>
      <w:r w:rsidRPr="001D38C3">
        <w:rPr>
          <w:rFonts w:ascii="Calibri" w:eastAsia="Calibri" w:hAnsi="Calibri"/>
          <w:sz w:val="16"/>
          <w:szCs w:val="16"/>
          <w:lang w:val="hr-HR"/>
        </w:rPr>
        <w:t xml:space="preserve"> </w:t>
      </w:r>
      <w:r>
        <w:rPr>
          <w:rFonts w:ascii="Calibri" w:eastAsia="Calibri" w:hAnsi="Calibri"/>
          <w:sz w:val="16"/>
          <w:szCs w:val="16"/>
          <w:lang w:val="hr-HR"/>
        </w:rPr>
        <w:t>за</w:t>
      </w:r>
      <w:r w:rsidRPr="001D38C3">
        <w:rPr>
          <w:rFonts w:ascii="Calibri" w:eastAsia="Calibri" w:hAnsi="Calibri"/>
          <w:sz w:val="16"/>
          <w:szCs w:val="16"/>
          <w:lang w:val="hr-HR"/>
        </w:rPr>
        <w:t xml:space="preserve"> </w:t>
      </w:r>
      <w:r>
        <w:rPr>
          <w:rFonts w:ascii="Calibri" w:eastAsia="Calibri" w:hAnsi="Calibri"/>
          <w:sz w:val="16"/>
          <w:szCs w:val="16"/>
          <w:lang w:val="hr-HR"/>
        </w:rPr>
        <w:t>уштеду</w:t>
      </w:r>
      <w:r w:rsidRPr="001D38C3">
        <w:rPr>
          <w:rFonts w:ascii="Calibri" w:eastAsia="Calibri" w:hAnsi="Calibri"/>
          <w:sz w:val="16"/>
          <w:szCs w:val="16"/>
          <w:lang w:val="hr-HR"/>
        </w:rPr>
        <w:t xml:space="preserve"> </w:t>
      </w:r>
      <w:r>
        <w:rPr>
          <w:rFonts w:ascii="Calibri" w:eastAsia="Calibri" w:hAnsi="Calibri"/>
          <w:sz w:val="16"/>
          <w:szCs w:val="16"/>
          <w:lang w:val="hr-HR"/>
        </w:rPr>
        <w:t>енергије</w:t>
      </w:r>
      <w:r w:rsidRPr="001D38C3">
        <w:rPr>
          <w:rFonts w:ascii="Calibri" w:eastAsia="Calibri" w:hAnsi="Calibri"/>
          <w:sz w:val="16"/>
          <w:szCs w:val="16"/>
          <w:lang w:val="hr-HR"/>
        </w:rPr>
        <w:t xml:space="preserve"> </w:t>
      </w:r>
      <w:r>
        <w:rPr>
          <w:rFonts w:ascii="Calibri" w:eastAsia="Calibri" w:hAnsi="Calibri"/>
          <w:sz w:val="16"/>
          <w:szCs w:val="16"/>
          <w:lang w:val="hr-HR"/>
        </w:rPr>
        <w:t>у</w:t>
      </w:r>
      <w:r w:rsidRPr="001D38C3">
        <w:rPr>
          <w:rFonts w:ascii="Calibri" w:eastAsia="Calibri" w:hAnsi="Calibri"/>
          <w:sz w:val="16"/>
          <w:szCs w:val="16"/>
          <w:lang w:val="hr-HR"/>
        </w:rPr>
        <w:t xml:space="preserve"> </w:t>
      </w:r>
      <w:r>
        <w:rPr>
          <w:rFonts w:ascii="Calibri" w:eastAsia="Calibri" w:hAnsi="Calibri"/>
          <w:sz w:val="16"/>
          <w:szCs w:val="16"/>
          <w:lang w:val="hr-HR"/>
        </w:rPr>
        <w:t>сектору</w:t>
      </w:r>
      <w:r w:rsidRPr="001D38C3">
        <w:rPr>
          <w:rFonts w:ascii="Calibri" w:eastAsia="Calibri" w:hAnsi="Calibri"/>
          <w:sz w:val="16"/>
          <w:szCs w:val="16"/>
          <w:lang w:val="hr-HR"/>
        </w:rPr>
        <w:t xml:space="preserve"> </w:t>
      </w:r>
      <w:r>
        <w:rPr>
          <w:rFonts w:ascii="Calibri" w:eastAsia="Calibri" w:hAnsi="Calibri"/>
          <w:sz w:val="16"/>
          <w:szCs w:val="16"/>
          <w:lang w:val="hr-HR"/>
        </w:rPr>
        <w:t>индустрије</w:t>
      </w:r>
      <w:r w:rsidRPr="001D38C3">
        <w:rPr>
          <w:rFonts w:ascii="Calibri" w:eastAsia="Calibri" w:hAnsi="Calibri"/>
          <w:sz w:val="16"/>
          <w:szCs w:val="16"/>
          <w:lang w:val="hr-HR"/>
        </w:rPr>
        <w:t xml:space="preserve">, </w:t>
      </w:r>
      <w:r>
        <w:rPr>
          <w:rFonts w:ascii="Calibri" w:eastAsia="Calibri" w:hAnsi="Calibri"/>
          <w:sz w:val="16"/>
          <w:szCs w:val="16"/>
          <w:lang w:val="hr-HR"/>
        </w:rPr>
        <w:t>и</w:t>
      </w:r>
      <w:r w:rsidRPr="001D38C3">
        <w:rPr>
          <w:rFonts w:ascii="Calibri" w:eastAsia="Calibri" w:hAnsi="Calibri"/>
          <w:sz w:val="16"/>
          <w:szCs w:val="16"/>
          <w:lang w:val="hr-HR"/>
        </w:rPr>
        <w:t xml:space="preserve"> </w:t>
      </w:r>
      <w:r>
        <w:rPr>
          <w:rFonts w:ascii="Calibri" w:eastAsia="Calibri" w:hAnsi="Calibri"/>
          <w:sz w:val="16"/>
          <w:szCs w:val="16"/>
          <w:lang w:val="hr-HR"/>
        </w:rPr>
        <w:t>могућих</w:t>
      </w:r>
      <w:r w:rsidRPr="001D38C3">
        <w:rPr>
          <w:rFonts w:ascii="Calibri" w:eastAsia="Calibri" w:hAnsi="Calibri"/>
          <w:sz w:val="16"/>
          <w:szCs w:val="16"/>
          <w:lang w:val="hr-HR"/>
        </w:rPr>
        <w:t xml:space="preserve"> </w:t>
      </w:r>
      <w:r>
        <w:rPr>
          <w:rFonts w:ascii="Calibri" w:eastAsia="Calibri" w:hAnsi="Calibri"/>
          <w:sz w:val="16"/>
          <w:szCs w:val="16"/>
          <w:lang w:val="hr-HR"/>
        </w:rPr>
        <w:t>механизама</w:t>
      </w:r>
      <w:r w:rsidRPr="001D38C3">
        <w:rPr>
          <w:rFonts w:ascii="Calibri" w:eastAsia="Calibri" w:hAnsi="Calibri"/>
          <w:sz w:val="16"/>
          <w:szCs w:val="16"/>
          <w:lang w:val="hr-HR"/>
        </w:rPr>
        <w:t xml:space="preserve"> </w:t>
      </w:r>
      <w:r>
        <w:rPr>
          <w:rFonts w:ascii="Calibri" w:eastAsia="Calibri" w:hAnsi="Calibri"/>
          <w:sz w:val="16"/>
          <w:szCs w:val="16"/>
          <w:lang w:val="hr-HR"/>
        </w:rPr>
        <w:t>политике</w:t>
      </w:r>
      <w:r w:rsidRPr="001D38C3">
        <w:rPr>
          <w:rFonts w:ascii="Calibri" w:eastAsia="Calibri" w:hAnsi="Calibri"/>
          <w:sz w:val="16"/>
          <w:szCs w:val="16"/>
          <w:lang w:val="hr-HR"/>
        </w:rPr>
        <w:t xml:space="preserve">“ </w:t>
      </w:r>
      <w:r>
        <w:rPr>
          <w:rFonts w:ascii="Calibri" w:eastAsia="Calibri" w:hAnsi="Calibri"/>
          <w:sz w:val="16"/>
          <w:szCs w:val="16"/>
          <w:lang w:val="hr-HR"/>
        </w:rPr>
        <w:t>урађене</w:t>
      </w:r>
      <w:r w:rsidRPr="001D38C3">
        <w:rPr>
          <w:rFonts w:ascii="Calibri" w:eastAsia="Calibri" w:hAnsi="Calibri"/>
          <w:sz w:val="16"/>
          <w:szCs w:val="16"/>
          <w:lang w:val="hr-HR"/>
        </w:rPr>
        <w:t xml:space="preserve"> </w:t>
      </w:r>
      <w:r>
        <w:rPr>
          <w:rFonts w:ascii="Calibri" w:eastAsia="Calibri" w:hAnsi="Calibri"/>
          <w:sz w:val="16"/>
          <w:szCs w:val="16"/>
          <w:lang w:val="hr-HR"/>
        </w:rPr>
        <w:t>од</w:t>
      </w:r>
      <w:r w:rsidRPr="001D38C3">
        <w:rPr>
          <w:rFonts w:ascii="Calibri" w:eastAsia="Calibri" w:hAnsi="Calibri"/>
          <w:sz w:val="16"/>
          <w:szCs w:val="16"/>
          <w:lang w:val="hr-HR"/>
        </w:rPr>
        <w:t xml:space="preserve"> </w:t>
      </w:r>
      <w:r>
        <w:rPr>
          <w:rFonts w:ascii="Calibri" w:eastAsia="Calibri" w:hAnsi="Calibri"/>
          <w:sz w:val="16"/>
          <w:szCs w:val="16"/>
          <w:lang w:val="hr-HR"/>
        </w:rPr>
        <w:t>стране</w:t>
      </w:r>
      <w:r w:rsidRPr="001D38C3">
        <w:rPr>
          <w:rFonts w:ascii="Calibri" w:eastAsia="Calibri" w:hAnsi="Calibri"/>
          <w:sz w:val="16"/>
          <w:szCs w:val="16"/>
          <w:lang w:val="hr-HR"/>
        </w:rPr>
        <w:t xml:space="preserve"> </w:t>
      </w:r>
      <w:r>
        <w:rPr>
          <w:rFonts w:ascii="Calibri" w:eastAsia="Calibri" w:hAnsi="Calibri"/>
          <w:sz w:val="16"/>
          <w:szCs w:val="16"/>
          <w:lang w:val="hr-HR"/>
        </w:rPr>
        <w:t>IFC International за</w:t>
      </w:r>
      <w:r w:rsidRPr="001D38C3">
        <w:rPr>
          <w:rFonts w:ascii="Calibri" w:eastAsia="Calibri" w:hAnsi="Calibri"/>
          <w:sz w:val="16"/>
          <w:szCs w:val="16"/>
          <w:lang w:val="hr-HR"/>
        </w:rPr>
        <w:t xml:space="preserve"> </w:t>
      </w:r>
      <w:r>
        <w:rPr>
          <w:rFonts w:ascii="Calibri" w:eastAsia="Calibri" w:hAnsi="Calibri"/>
          <w:sz w:val="16"/>
          <w:szCs w:val="16"/>
          <w:lang w:val="hr-HR"/>
        </w:rPr>
        <w:t>потребе</w:t>
      </w:r>
      <w:r w:rsidRPr="001D38C3">
        <w:rPr>
          <w:rFonts w:ascii="Calibri" w:eastAsia="Calibri" w:hAnsi="Calibri"/>
          <w:sz w:val="16"/>
          <w:szCs w:val="16"/>
          <w:lang w:val="hr-HR"/>
        </w:rPr>
        <w:t xml:space="preserve"> </w:t>
      </w:r>
      <w:r>
        <w:rPr>
          <w:rFonts w:ascii="Calibri" w:eastAsia="Calibri" w:hAnsi="Calibri"/>
          <w:sz w:val="16"/>
          <w:szCs w:val="16"/>
          <w:lang w:val="hr-HR"/>
        </w:rPr>
        <w:t>Директората</w:t>
      </w:r>
      <w:r w:rsidRPr="001D38C3">
        <w:rPr>
          <w:rFonts w:ascii="Calibri" w:eastAsia="Calibri" w:hAnsi="Calibri"/>
          <w:sz w:val="16"/>
          <w:szCs w:val="16"/>
          <w:lang w:val="hr-HR"/>
        </w:rPr>
        <w:t xml:space="preserve"> </w:t>
      </w:r>
      <w:r>
        <w:rPr>
          <w:rFonts w:ascii="Calibri" w:eastAsia="Calibri" w:hAnsi="Calibri"/>
          <w:sz w:val="16"/>
          <w:szCs w:val="16"/>
          <w:lang w:val="hr-HR"/>
        </w:rPr>
        <w:t>Е</w:t>
      </w:r>
      <w:r>
        <w:rPr>
          <w:rFonts w:ascii="Calibri" w:eastAsia="Calibri" w:hAnsi="Calibri"/>
          <w:sz w:val="16"/>
          <w:szCs w:val="16"/>
          <w:lang w:val="sr-Cyrl-RS"/>
        </w:rPr>
        <w:t>З</w:t>
      </w:r>
      <w:r w:rsidRPr="001D38C3">
        <w:rPr>
          <w:rFonts w:ascii="Calibri" w:eastAsia="Calibri" w:hAnsi="Calibri"/>
          <w:sz w:val="16"/>
          <w:szCs w:val="16"/>
          <w:lang w:val="hr-HR"/>
        </w:rPr>
        <w:t xml:space="preserve"> </w:t>
      </w:r>
      <w:r>
        <w:rPr>
          <w:rFonts w:ascii="Calibri" w:eastAsia="Calibri" w:hAnsi="Calibri"/>
          <w:sz w:val="16"/>
          <w:szCs w:val="16"/>
          <w:lang w:val="hr-HR"/>
        </w:rPr>
        <w:t>за</w:t>
      </w:r>
      <w:r w:rsidRPr="001D38C3">
        <w:rPr>
          <w:rFonts w:ascii="Calibri" w:eastAsia="Calibri" w:hAnsi="Calibri"/>
          <w:sz w:val="16"/>
          <w:szCs w:val="16"/>
          <w:lang w:val="hr-HR"/>
        </w:rPr>
        <w:t xml:space="preserve"> </w:t>
      </w:r>
      <w:r>
        <w:rPr>
          <w:rFonts w:ascii="Calibri" w:eastAsia="Calibri" w:hAnsi="Calibri"/>
          <w:sz w:val="16"/>
          <w:szCs w:val="16"/>
          <w:lang w:val="hr-HR"/>
        </w:rPr>
        <w:t>енергију</w:t>
      </w:r>
      <w:r w:rsidRPr="00C57CAF">
        <w:rPr>
          <w:sz w:val="16"/>
          <w:szCs w:val="16"/>
          <w:lang w:val="hr-HR"/>
        </w:rPr>
        <w:t>, (</w:t>
      </w:r>
      <w:hyperlink r:id="rId1" w:history="1">
        <w:r w:rsidRPr="00C57CAF">
          <w:rPr>
            <w:rStyle w:val="Hyperlink"/>
            <w:sz w:val="16"/>
            <w:szCs w:val="16"/>
            <w:lang w:val="hr-HR"/>
          </w:rPr>
          <w:t>https://ec.europa.eu/energy/sites/ener/files/documents/151201%20DG%20ENER%20Industrial%20EE%20study%20-%20final%20report_clean_stc.pdf</w:t>
        </w:r>
      </w:hyperlink>
      <w:r w:rsidRPr="00C57CAF">
        <w:rPr>
          <w:sz w:val="16"/>
          <w:szCs w:val="16"/>
          <w:lang w:val="hr-HR"/>
        </w:rPr>
        <w:t xml:space="preserve">) </w:t>
      </w:r>
      <w:r w:rsidRPr="001D38C3">
        <w:rPr>
          <w:rFonts w:ascii="Calibri" w:eastAsia="Calibri" w:hAnsi="Calibri"/>
          <w:sz w:val="16"/>
          <w:szCs w:val="16"/>
          <w:lang w:val="hr-HR"/>
        </w:rPr>
        <w:t xml:space="preserve">66% </w:t>
      </w:r>
      <w:r>
        <w:rPr>
          <w:rFonts w:ascii="Calibri" w:eastAsia="Calibri" w:hAnsi="Calibri"/>
          <w:sz w:val="16"/>
          <w:szCs w:val="16"/>
          <w:lang w:val="hr-HR"/>
        </w:rPr>
        <w:t>од</w:t>
      </w:r>
      <w:r w:rsidRPr="001D38C3">
        <w:rPr>
          <w:rFonts w:ascii="Calibri" w:eastAsia="Calibri" w:hAnsi="Calibri"/>
          <w:sz w:val="16"/>
          <w:szCs w:val="16"/>
          <w:lang w:val="hr-HR"/>
        </w:rPr>
        <w:t xml:space="preserve"> </w:t>
      </w:r>
      <w:r>
        <w:rPr>
          <w:rFonts w:ascii="Calibri" w:eastAsia="Calibri" w:hAnsi="Calibri"/>
          <w:sz w:val="16"/>
          <w:szCs w:val="16"/>
          <w:lang w:val="hr-HR"/>
        </w:rPr>
        <w:t>укупне</w:t>
      </w:r>
      <w:r w:rsidRPr="001D38C3">
        <w:rPr>
          <w:rFonts w:ascii="Calibri" w:eastAsia="Calibri" w:hAnsi="Calibri"/>
          <w:sz w:val="16"/>
          <w:szCs w:val="16"/>
          <w:lang w:val="hr-HR"/>
        </w:rPr>
        <w:t xml:space="preserve"> </w:t>
      </w:r>
      <w:r>
        <w:rPr>
          <w:rFonts w:ascii="Calibri" w:eastAsia="Calibri" w:hAnsi="Calibri"/>
          <w:sz w:val="16"/>
          <w:szCs w:val="16"/>
          <w:lang w:val="hr-HR"/>
        </w:rPr>
        <w:t>потрошње</w:t>
      </w:r>
      <w:r w:rsidRPr="001D38C3">
        <w:rPr>
          <w:rFonts w:ascii="Calibri" w:eastAsia="Calibri" w:hAnsi="Calibri"/>
          <w:sz w:val="16"/>
          <w:szCs w:val="16"/>
          <w:lang w:val="hr-HR"/>
        </w:rPr>
        <w:t xml:space="preserve"> </w:t>
      </w:r>
      <w:r>
        <w:rPr>
          <w:rFonts w:ascii="Calibri" w:eastAsia="Calibri" w:hAnsi="Calibri"/>
          <w:sz w:val="16"/>
          <w:szCs w:val="16"/>
          <w:lang w:val="hr-HR"/>
        </w:rPr>
        <w:t>енергије</w:t>
      </w:r>
      <w:r w:rsidRPr="001D38C3">
        <w:rPr>
          <w:rFonts w:ascii="Calibri" w:eastAsia="Calibri" w:hAnsi="Calibri"/>
          <w:sz w:val="16"/>
          <w:szCs w:val="16"/>
          <w:lang w:val="hr-HR"/>
        </w:rPr>
        <w:t xml:space="preserve"> </w:t>
      </w:r>
      <w:r>
        <w:rPr>
          <w:rFonts w:ascii="Calibri" w:eastAsia="Calibri" w:hAnsi="Calibri"/>
          <w:sz w:val="16"/>
          <w:szCs w:val="16"/>
          <w:lang w:val="hr-HR"/>
        </w:rPr>
        <w:t>у</w:t>
      </w:r>
      <w:r w:rsidRPr="001D38C3">
        <w:rPr>
          <w:rFonts w:ascii="Calibri" w:eastAsia="Calibri" w:hAnsi="Calibri"/>
          <w:sz w:val="16"/>
          <w:szCs w:val="16"/>
          <w:lang w:val="hr-HR"/>
        </w:rPr>
        <w:t xml:space="preserve"> 8 </w:t>
      </w:r>
      <w:r>
        <w:rPr>
          <w:rFonts w:ascii="Calibri" w:eastAsia="Calibri" w:hAnsi="Calibri"/>
          <w:sz w:val="16"/>
          <w:szCs w:val="16"/>
          <w:lang w:val="hr-HR"/>
        </w:rPr>
        <w:t>енергетски</w:t>
      </w:r>
      <w:r w:rsidRPr="001D38C3">
        <w:rPr>
          <w:rFonts w:ascii="Calibri" w:eastAsia="Calibri" w:hAnsi="Calibri"/>
          <w:sz w:val="16"/>
          <w:szCs w:val="16"/>
          <w:lang w:val="hr-HR"/>
        </w:rPr>
        <w:t xml:space="preserve"> </w:t>
      </w:r>
      <w:r>
        <w:rPr>
          <w:rFonts w:ascii="Calibri" w:eastAsia="Calibri" w:hAnsi="Calibri"/>
          <w:sz w:val="16"/>
          <w:szCs w:val="16"/>
          <w:lang w:val="hr-HR"/>
        </w:rPr>
        <w:t>најинтензивнијих</w:t>
      </w:r>
      <w:r w:rsidRPr="001D38C3">
        <w:rPr>
          <w:rFonts w:ascii="Calibri" w:eastAsia="Calibri" w:hAnsi="Calibri"/>
          <w:sz w:val="16"/>
          <w:szCs w:val="16"/>
          <w:lang w:val="hr-HR"/>
        </w:rPr>
        <w:t xml:space="preserve"> </w:t>
      </w:r>
      <w:r>
        <w:rPr>
          <w:rFonts w:ascii="Calibri" w:eastAsia="Calibri" w:hAnsi="Calibri"/>
          <w:sz w:val="16"/>
          <w:szCs w:val="16"/>
          <w:lang w:val="hr-HR"/>
        </w:rPr>
        <w:t>грана</w:t>
      </w:r>
      <w:r w:rsidRPr="001D38C3">
        <w:rPr>
          <w:rFonts w:ascii="Calibri" w:eastAsia="Calibri" w:hAnsi="Calibri"/>
          <w:sz w:val="16"/>
          <w:szCs w:val="16"/>
          <w:lang w:val="hr-HR"/>
        </w:rPr>
        <w:t xml:space="preserve"> </w:t>
      </w:r>
      <w:r>
        <w:rPr>
          <w:rFonts w:ascii="Calibri" w:eastAsia="Calibri" w:hAnsi="Calibri"/>
          <w:sz w:val="16"/>
          <w:szCs w:val="16"/>
          <w:lang w:val="hr-HR"/>
        </w:rPr>
        <w:t>индустрије</w:t>
      </w:r>
      <w:r w:rsidRPr="001D38C3">
        <w:rPr>
          <w:rFonts w:ascii="Calibri" w:eastAsia="Calibri" w:hAnsi="Calibri"/>
          <w:sz w:val="16"/>
          <w:szCs w:val="16"/>
          <w:lang w:val="hr-HR"/>
        </w:rPr>
        <w:t xml:space="preserve"> </w:t>
      </w:r>
      <w:r>
        <w:rPr>
          <w:rFonts w:ascii="Calibri" w:eastAsia="Calibri" w:hAnsi="Calibri"/>
          <w:sz w:val="16"/>
          <w:szCs w:val="16"/>
          <w:lang w:val="hr-HR"/>
        </w:rPr>
        <w:t>отпада</w:t>
      </w:r>
      <w:r w:rsidRPr="001D38C3">
        <w:rPr>
          <w:rFonts w:ascii="Calibri" w:eastAsia="Calibri" w:hAnsi="Calibri"/>
          <w:sz w:val="16"/>
          <w:szCs w:val="16"/>
          <w:lang w:val="hr-HR"/>
        </w:rPr>
        <w:t xml:space="preserve"> </w:t>
      </w:r>
      <w:r>
        <w:rPr>
          <w:rFonts w:ascii="Calibri" w:eastAsia="Calibri" w:hAnsi="Calibri"/>
          <w:sz w:val="16"/>
          <w:szCs w:val="16"/>
          <w:lang w:val="hr-HR"/>
        </w:rPr>
        <w:t>на</w:t>
      </w:r>
      <w:r w:rsidRPr="001D38C3">
        <w:rPr>
          <w:rFonts w:ascii="Calibri" w:eastAsia="Calibri" w:hAnsi="Calibri"/>
          <w:sz w:val="16"/>
          <w:szCs w:val="16"/>
          <w:lang w:val="hr-HR"/>
        </w:rPr>
        <w:t xml:space="preserve"> </w:t>
      </w:r>
      <w:r>
        <w:rPr>
          <w:rFonts w:ascii="Calibri" w:eastAsia="Calibri" w:hAnsi="Calibri"/>
          <w:sz w:val="16"/>
          <w:szCs w:val="16"/>
          <w:lang w:val="hr-HR"/>
        </w:rPr>
        <w:t>топлотну</w:t>
      </w:r>
      <w:r w:rsidRPr="001D38C3">
        <w:rPr>
          <w:rFonts w:ascii="Calibri" w:eastAsia="Calibri" w:hAnsi="Calibri"/>
          <w:sz w:val="16"/>
          <w:szCs w:val="16"/>
          <w:lang w:val="hr-HR"/>
        </w:rPr>
        <w:t xml:space="preserve"> </w:t>
      </w:r>
      <w:r>
        <w:rPr>
          <w:rFonts w:ascii="Calibri" w:eastAsia="Calibri" w:hAnsi="Calibri"/>
          <w:sz w:val="16"/>
          <w:szCs w:val="16"/>
          <w:lang w:val="hr-HR"/>
        </w:rPr>
        <w:t>енергију</w:t>
      </w:r>
      <w:r w:rsidRPr="001D38C3">
        <w:rPr>
          <w:rFonts w:ascii="Calibri" w:eastAsia="Calibri" w:hAnsi="Calibri"/>
          <w:sz w:val="16"/>
          <w:szCs w:val="16"/>
          <w:lang w:val="hr-HR"/>
        </w:rPr>
        <w:t xml:space="preserve">. </w:t>
      </w:r>
      <w:r>
        <w:rPr>
          <w:rFonts w:ascii="Calibri" w:eastAsia="Calibri" w:hAnsi="Calibri"/>
          <w:sz w:val="16"/>
          <w:szCs w:val="16"/>
          <w:lang w:val="hr-HR"/>
        </w:rPr>
        <w:t>Анализа</w:t>
      </w:r>
      <w:r w:rsidRPr="001D38C3">
        <w:rPr>
          <w:rFonts w:ascii="Calibri" w:eastAsia="Calibri" w:hAnsi="Calibri"/>
          <w:sz w:val="16"/>
          <w:szCs w:val="16"/>
          <w:lang w:val="hr-HR"/>
        </w:rPr>
        <w:t xml:space="preserve"> </w:t>
      </w:r>
      <w:r>
        <w:rPr>
          <w:rFonts w:ascii="Calibri" w:eastAsia="Calibri" w:hAnsi="Calibri"/>
          <w:sz w:val="16"/>
          <w:szCs w:val="16"/>
          <w:lang w:val="hr-HR"/>
        </w:rPr>
        <w:t>је</w:t>
      </w:r>
      <w:r w:rsidRPr="001D38C3">
        <w:rPr>
          <w:rFonts w:ascii="Calibri" w:eastAsia="Calibri" w:hAnsi="Calibri"/>
          <w:sz w:val="16"/>
          <w:szCs w:val="16"/>
          <w:lang w:val="hr-HR"/>
        </w:rPr>
        <w:t xml:space="preserve"> </w:t>
      </w:r>
      <w:r>
        <w:rPr>
          <w:rFonts w:ascii="Calibri" w:eastAsia="Calibri" w:hAnsi="Calibri"/>
          <w:sz w:val="16"/>
          <w:szCs w:val="16"/>
          <w:lang w:val="hr-HR"/>
        </w:rPr>
        <w:t>укључила</w:t>
      </w:r>
      <w:r w:rsidRPr="001D38C3">
        <w:rPr>
          <w:rFonts w:ascii="Calibri" w:eastAsia="Calibri" w:hAnsi="Calibri"/>
          <w:sz w:val="16"/>
          <w:szCs w:val="16"/>
          <w:lang w:val="hr-HR"/>
        </w:rPr>
        <w:t xml:space="preserve"> </w:t>
      </w:r>
      <w:r>
        <w:rPr>
          <w:rFonts w:ascii="Calibri" w:eastAsia="Calibri" w:hAnsi="Calibri"/>
          <w:sz w:val="16"/>
          <w:szCs w:val="16"/>
          <w:lang w:val="hr-HR"/>
        </w:rPr>
        <w:t>производњу</w:t>
      </w:r>
      <w:r w:rsidRPr="001D38C3">
        <w:rPr>
          <w:rFonts w:ascii="Calibri" w:eastAsia="Calibri" w:hAnsi="Calibri"/>
          <w:sz w:val="16"/>
          <w:szCs w:val="16"/>
          <w:lang w:val="hr-HR"/>
        </w:rPr>
        <w:t xml:space="preserve"> </w:t>
      </w:r>
      <w:r>
        <w:rPr>
          <w:rFonts w:ascii="Calibri" w:eastAsia="Calibri" w:hAnsi="Calibri"/>
          <w:sz w:val="16"/>
          <w:szCs w:val="16"/>
          <w:lang w:val="hr-HR"/>
        </w:rPr>
        <w:t>папира</w:t>
      </w:r>
      <w:r w:rsidRPr="001D38C3">
        <w:rPr>
          <w:rFonts w:ascii="Calibri" w:eastAsia="Calibri" w:hAnsi="Calibri"/>
          <w:sz w:val="16"/>
          <w:szCs w:val="16"/>
          <w:lang w:val="hr-HR"/>
        </w:rPr>
        <w:t xml:space="preserve">, </w:t>
      </w:r>
      <w:r>
        <w:rPr>
          <w:rFonts w:ascii="Calibri" w:eastAsia="Calibri" w:hAnsi="Calibri"/>
          <w:sz w:val="16"/>
          <w:szCs w:val="16"/>
          <w:lang w:val="hr-HR"/>
        </w:rPr>
        <w:t>производњу</w:t>
      </w:r>
      <w:r w:rsidRPr="001D38C3">
        <w:rPr>
          <w:rFonts w:ascii="Calibri" w:eastAsia="Calibri" w:hAnsi="Calibri"/>
          <w:sz w:val="16"/>
          <w:szCs w:val="16"/>
          <w:lang w:val="hr-HR"/>
        </w:rPr>
        <w:t xml:space="preserve"> </w:t>
      </w:r>
      <w:r>
        <w:rPr>
          <w:rFonts w:ascii="Calibri" w:eastAsia="Calibri" w:hAnsi="Calibri"/>
          <w:sz w:val="16"/>
          <w:szCs w:val="16"/>
          <w:lang w:val="hr-HR"/>
        </w:rPr>
        <w:t>жељеза</w:t>
      </w:r>
      <w:r w:rsidRPr="001D38C3">
        <w:rPr>
          <w:rFonts w:ascii="Calibri" w:eastAsia="Calibri" w:hAnsi="Calibri"/>
          <w:sz w:val="16"/>
          <w:szCs w:val="16"/>
          <w:lang w:val="hr-HR"/>
        </w:rPr>
        <w:t xml:space="preserve"> </w:t>
      </w:r>
      <w:r>
        <w:rPr>
          <w:rFonts w:ascii="Calibri" w:eastAsia="Calibri" w:hAnsi="Calibri"/>
          <w:sz w:val="16"/>
          <w:szCs w:val="16"/>
          <w:lang w:val="hr-HR"/>
        </w:rPr>
        <w:t>и</w:t>
      </w:r>
      <w:r w:rsidRPr="001D38C3">
        <w:rPr>
          <w:rFonts w:ascii="Calibri" w:eastAsia="Calibri" w:hAnsi="Calibri"/>
          <w:sz w:val="16"/>
          <w:szCs w:val="16"/>
          <w:lang w:val="hr-HR"/>
        </w:rPr>
        <w:t xml:space="preserve"> </w:t>
      </w:r>
      <w:r>
        <w:rPr>
          <w:rFonts w:ascii="Calibri" w:eastAsia="Calibri" w:hAnsi="Calibri"/>
          <w:sz w:val="16"/>
          <w:szCs w:val="16"/>
          <w:lang w:val="hr-HR"/>
        </w:rPr>
        <w:t>челика</w:t>
      </w:r>
      <w:r w:rsidRPr="001D38C3">
        <w:rPr>
          <w:rFonts w:ascii="Calibri" w:eastAsia="Calibri" w:hAnsi="Calibri"/>
          <w:sz w:val="16"/>
          <w:szCs w:val="16"/>
          <w:lang w:val="hr-HR"/>
        </w:rPr>
        <w:t xml:space="preserve">, </w:t>
      </w:r>
      <w:r>
        <w:rPr>
          <w:rFonts w:ascii="Calibri" w:eastAsia="Calibri" w:hAnsi="Calibri"/>
          <w:sz w:val="16"/>
          <w:szCs w:val="16"/>
          <w:lang w:val="hr-HR"/>
        </w:rPr>
        <w:t>производњу</w:t>
      </w:r>
      <w:r w:rsidRPr="001D38C3">
        <w:rPr>
          <w:rFonts w:ascii="Calibri" w:eastAsia="Calibri" w:hAnsi="Calibri"/>
          <w:sz w:val="16"/>
          <w:szCs w:val="16"/>
          <w:lang w:val="hr-HR"/>
        </w:rPr>
        <w:t xml:space="preserve"> </w:t>
      </w:r>
      <w:r>
        <w:rPr>
          <w:rFonts w:ascii="Calibri" w:eastAsia="Calibri" w:hAnsi="Calibri"/>
          <w:sz w:val="16"/>
          <w:szCs w:val="16"/>
          <w:lang w:val="hr-HR"/>
        </w:rPr>
        <w:t>производа</w:t>
      </w:r>
      <w:r w:rsidRPr="001D38C3">
        <w:rPr>
          <w:rFonts w:ascii="Calibri" w:eastAsia="Calibri" w:hAnsi="Calibri"/>
          <w:sz w:val="16"/>
          <w:szCs w:val="16"/>
          <w:lang w:val="hr-HR"/>
        </w:rPr>
        <w:t xml:space="preserve"> </w:t>
      </w:r>
      <w:r>
        <w:rPr>
          <w:rFonts w:ascii="Calibri" w:eastAsia="Calibri" w:hAnsi="Calibri"/>
          <w:sz w:val="16"/>
          <w:szCs w:val="16"/>
          <w:lang w:val="hr-HR"/>
        </w:rPr>
        <w:t>од</w:t>
      </w:r>
      <w:r w:rsidRPr="001D38C3">
        <w:rPr>
          <w:rFonts w:ascii="Calibri" w:eastAsia="Calibri" w:hAnsi="Calibri"/>
          <w:sz w:val="16"/>
          <w:szCs w:val="16"/>
          <w:lang w:val="hr-HR"/>
        </w:rPr>
        <w:t xml:space="preserve"> </w:t>
      </w:r>
      <w:r>
        <w:rPr>
          <w:rFonts w:ascii="Calibri" w:eastAsia="Calibri" w:hAnsi="Calibri"/>
          <w:sz w:val="16"/>
          <w:szCs w:val="16"/>
          <w:lang w:val="hr-HR"/>
        </w:rPr>
        <w:t>неметалних</w:t>
      </w:r>
      <w:r w:rsidRPr="001D38C3">
        <w:rPr>
          <w:rFonts w:ascii="Calibri" w:eastAsia="Calibri" w:hAnsi="Calibri"/>
          <w:sz w:val="16"/>
          <w:szCs w:val="16"/>
          <w:lang w:val="hr-HR"/>
        </w:rPr>
        <w:t xml:space="preserve"> </w:t>
      </w:r>
      <w:r>
        <w:rPr>
          <w:rFonts w:ascii="Calibri" w:eastAsia="Calibri" w:hAnsi="Calibri"/>
          <w:sz w:val="16"/>
          <w:szCs w:val="16"/>
          <w:lang w:val="hr-HR"/>
        </w:rPr>
        <w:t>минерала</w:t>
      </w:r>
      <w:r w:rsidRPr="001D38C3">
        <w:rPr>
          <w:rFonts w:ascii="Calibri" w:eastAsia="Calibri" w:hAnsi="Calibri"/>
          <w:sz w:val="16"/>
          <w:szCs w:val="16"/>
          <w:lang w:val="hr-HR"/>
        </w:rPr>
        <w:t xml:space="preserve">, </w:t>
      </w:r>
      <w:r>
        <w:rPr>
          <w:rFonts w:ascii="Calibri" w:eastAsia="Calibri" w:hAnsi="Calibri"/>
          <w:sz w:val="16"/>
          <w:szCs w:val="16"/>
          <w:lang w:val="hr-HR"/>
        </w:rPr>
        <w:t>хемијску</w:t>
      </w:r>
      <w:r w:rsidRPr="001D38C3">
        <w:rPr>
          <w:rFonts w:ascii="Calibri" w:eastAsia="Calibri" w:hAnsi="Calibri"/>
          <w:sz w:val="16"/>
          <w:szCs w:val="16"/>
          <w:lang w:val="hr-HR"/>
        </w:rPr>
        <w:t xml:space="preserve"> </w:t>
      </w:r>
      <w:r>
        <w:rPr>
          <w:rFonts w:ascii="Calibri" w:eastAsia="Calibri" w:hAnsi="Calibri"/>
          <w:sz w:val="16"/>
          <w:szCs w:val="16"/>
          <w:lang w:val="hr-HR"/>
        </w:rPr>
        <w:t>и</w:t>
      </w:r>
      <w:r w:rsidRPr="001D38C3">
        <w:rPr>
          <w:rFonts w:ascii="Calibri" w:eastAsia="Calibri" w:hAnsi="Calibri"/>
          <w:sz w:val="16"/>
          <w:szCs w:val="16"/>
          <w:lang w:val="hr-HR"/>
        </w:rPr>
        <w:t xml:space="preserve"> </w:t>
      </w:r>
      <w:r>
        <w:rPr>
          <w:rFonts w:ascii="Calibri" w:eastAsia="Calibri" w:hAnsi="Calibri"/>
          <w:sz w:val="16"/>
          <w:szCs w:val="16"/>
          <w:lang w:val="hr-HR"/>
        </w:rPr>
        <w:t>фармацеутску</w:t>
      </w:r>
      <w:r w:rsidRPr="001D38C3">
        <w:rPr>
          <w:rFonts w:ascii="Calibri" w:eastAsia="Calibri" w:hAnsi="Calibri"/>
          <w:sz w:val="16"/>
          <w:szCs w:val="16"/>
          <w:lang w:val="hr-HR"/>
        </w:rPr>
        <w:t xml:space="preserve"> </w:t>
      </w:r>
      <w:r>
        <w:rPr>
          <w:rFonts w:ascii="Calibri" w:eastAsia="Calibri" w:hAnsi="Calibri"/>
          <w:sz w:val="16"/>
          <w:szCs w:val="16"/>
          <w:lang w:val="hr-HR"/>
        </w:rPr>
        <w:t>индустрију</w:t>
      </w:r>
      <w:r w:rsidRPr="001D38C3">
        <w:rPr>
          <w:rFonts w:ascii="Calibri" w:eastAsia="Calibri" w:hAnsi="Calibri"/>
          <w:sz w:val="16"/>
          <w:szCs w:val="16"/>
          <w:lang w:val="hr-HR"/>
        </w:rPr>
        <w:t xml:space="preserve">, </w:t>
      </w:r>
      <w:r>
        <w:rPr>
          <w:rFonts w:ascii="Calibri" w:eastAsia="Calibri" w:hAnsi="Calibri"/>
          <w:sz w:val="16"/>
          <w:szCs w:val="16"/>
          <w:lang w:val="hr-HR"/>
        </w:rPr>
        <w:t>производњу</w:t>
      </w:r>
      <w:r w:rsidRPr="001D38C3">
        <w:rPr>
          <w:rFonts w:ascii="Calibri" w:eastAsia="Calibri" w:hAnsi="Calibri"/>
          <w:sz w:val="16"/>
          <w:szCs w:val="16"/>
          <w:lang w:val="hr-HR"/>
        </w:rPr>
        <w:t xml:space="preserve"> </w:t>
      </w:r>
      <w:r>
        <w:rPr>
          <w:rFonts w:ascii="Calibri" w:eastAsia="Calibri" w:hAnsi="Calibri"/>
          <w:sz w:val="16"/>
          <w:szCs w:val="16"/>
          <w:lang w:val="hr-HR"/>
        </w:rPr>
        <w:t>кокса</w:t>
      </w:r>
      <w:r w:rsidRPr="001D38C3">
        <w:rPr>
          <w:rFonts w:ascii="Calibri" w:eastAsia="Calibri" w:hAnsi="Calibri"/>
          <w:sz w:val="16"/>
          <w:szCs w:val="16"/>
          <w:lang w:val="hr-HR"/>
        </w:rPr>
        <w:t xml:space="preserve"> </w:t>
      </w:r>
      <w:r>
        <w:rPr>
          <w:rFonts w:ascii="Calibri" w:eastAsia="Calibri" w:hAnsi="Calibri"/>
          <w:sz w:val="16"/>
          <w:szCs w:val="16"/>
          <w:lang w:val="hr-HR"/>
        </w:rPr>
        <w:t>и</w:t>
      </w:r>
      <w:r w:rsidRPr="001D38C3">
        <w:rPr>
          <w:rFonts w:ascii="Calibri" w:eastAsia="Calibri" w:hAnsi="Calibri"/>
          <w:sz w:val="16"/>
          <w:szCs w:val="16"/>
          <w:lang w:val="hr-HR"/>
        </w:rPr>
        <w:t xml:space="preserve"> </w:t>
      </w:r>
      <w:r>
        <w:rPr>
          <w:rFonts w:ascii="Calibri" w:eastAsia="Calibri" w:hAnsi="Calibri"/>
          <w:sz w:val="16"/>
          <w:szCs w:val="16"/>
          <w:lang w:val="hr-HR"/>
        </w:rPr>
        <w:t>рафинисаних</w:t>
      </w:r>
      <w:r w:rsidRPr="001D38C3">
        <w:rPr>
          <w:rFonts w:ascii="Calibri" w:eastAsia="Calibri" w:hAnsi="Calibri"/>
          <w:sz w:val="16"/>
          <w:szCs w:val="16"/>
          <w:lang w:val="hr-HR"/>
        </w:rPr>
        <w:t xml:space="preserve"> </w:t>
      </w:r>
      <w:r>
        <w:rPr>
          <w:rFonts w:ascii="Calibri" w:eastAsia="Calibri" w:hAnsi="Calibri"/>
          <w:sz w:val="16"/>
          <w:szCs w:val="16"/>
          <w:lang w:val="hr-HR"/>
        </w:rPr>
        <w:t>нафтних</w:t>
      </w:r>
      <w:r w:rsidRPr="001D38C3">
        <w:rPr>
          <w:rFonts w:ascii="Calibri" w:eastAsia="Calibri" w:hAnsi="Calibri"/>
          <w:sz w:val="16"/>
          <w:szCs w:val="16"/>
          <w:lang w:val="hr-HR"/>
        </w:rPr>
        <w:t xml:space="preserve"> </w:t>
      </w:r>
      <w:r>
        <w:rPr>
          <w:rFonts w:ascii="Calibri" w:eastAsia="Calibri" w:hAnsi="Calibri"/>
          <w:sz w:val="16"/>
          <w:szCs w:val="16"/>
          <w:lang w:val="hr-HR"/>
        </w:rPr>
        <w:t>производа</w:t>
      </w:r>
      <w:r w:rsidRPr="001D38C3">
        <w:rPr>
          <w:rFonts w:ascii="Calibri" w:eastAsia="Calibri" w:hAnsi="Calibri"/>
          <w:sz w:val="16"/>
          <w:szCs w:val="16"/>
          <w:lang w:val="hr-HR"/>
        </w:rPr>
        <w:t xml:space="preserve">, </w:t>
      </w:r>
      <w:r>
        <w:rPr>
          <w:rFonts w:ascii="Calibri" w:eastAsia="Calibri" w:hAnsi="Calibri"/>
          <w:sz w:val="16"/>
          <w:szCs w:val="16"/>
          <w:lang w:val="hr-HR"/>
        </w:rPr>
        <w:t>прехрамбену</w:t>
      </w:r>
      <w:r w:rsidRPr="001D38C3">
        <w:rPr>
          <w:rFonts w:ascii="Calibri" w:eastAsia="Calibri" w:hAnsi="Calibri"/>
          <w:sz w:val="16"/>
          <w:szCs w:val="16"/>
          <w:lang w:val="hr-HR"/>
        </w:rPr>
        <w:t xml:space="preserve"> </w:t>
      </w:r>
      <w:r>
        <w:rPr>
          <w:rFonts w:ascii="Calibri" w:eastAsia="Calibri" w:hAnsi="Calibri"/>
          <w:sz w:val="16"/>
          <w:szCs w:val="16"/>
          <w:lang w:val="hr-HR"/>
        </w:rPr>
        <w:t>индустрију</w:t>
      </w:r>
      <w:r w:rsidRPr="001D38C3">
        <w:rPr>
          <w:rFonts w:ascii="Calibri" w:eastAsia="Calibri" w:hAnsi="Calibri"/>
          <w:sz w:val="16"/>
          <w:szCs w:val="16"/>
          <w:lang w:val="hr-HR"/>
        </w:rPr>
        <w:t xml:space="preserve">, </w:t>
      </w:r>
      <w:r>
        <w:rPr>
          <w:rFonts w:ascii="Calibri" w:eastAsia="Calibri" w:hAnsi="Calibri"/>
          <w:sz w:val="16"/>
          <w:szCs w:val="16"/>
          <w:lang w:val="hr-HR"/>
        </w:rPr>
        <w:t>и</w:t>
      </w:r>
      <w:r w:rsidRPr="001D38C3">
        <w:rPr>
          <w:rFonts w:ascii="Calibri" w:eastAsia="Calibri" w:hAnsi="Calibri"/>
          <w:sz w:val="16"/>
          <w:szCs w:val="16"/>
          <w:lang w:val="hr-HR"/>
        </w:rPr>
        <w:t xml:space="preserve"> </w:t>
      </w:r>
      <w:r>
        <w:rPr>
          <w:rFonts w:ascii="Calibri" w:eastAsia="Calibri" w:hAnsi="Calibri"/>
          <w:sz w:val="16"/>
          <w:szCs w:val="16"/>
          <w:lang w:val="hr-HR"/>
        </w:rPr>
        <w:t>машинску</w:t>
      </w:r>
      <w:r w:rsidRPr="001D38C3">
        <w:rPr>
          <w:rFonts w:ascii="Calibri" w:eastAsia="Calibri" w:hAnsi="Calibri"/>
          <w:sz w:val="16"/>
          <w:szCs w:val="16"/>
          <w:lang w:val="hr-HR"/>
        </w:rPr>
        <w:t xml:space="preserve"> </w:t>
      </w:r>
      <w:r>
        <w:rPr>
          <w:rFonts w:ascii="Calibri" w:eastAsia="Calibri" w:hAnsi="Calibri"/>
          <w:sz w:val="16"/>
          <w:szCs w:val="16"/>
          <w:lang w:val="hr-HR"/>
        </w:rPr>
        <w:t>индустрију</w:t>
      </w:r>
      <w:r w:rsidRPr="00C57CAF">
        <w:rPr>
          <w:sz w:val="16"/>
          <w:szCs w:val="16"/>
          <w:lang w:val="hr-HR"/>
        </w:rPr>
        <w:t xml:space="preserve">. </w:t>
      </w:r>
    </w:p>
  </w:footnote>
  <w:footnote w:id="3">
    <w:p w:rsidR="005C53FA" w:rsidRPr="00C57CAF" w:rsidRDefault="005C53FA" w:rsidP="00507C4B">
      <w:pPr>
        <w:spacing w:after="0" w:line="240" w:lineRule="auto"/>
        <w:jc w:val="both"/>
        <w:rPr>
          <w:sz w:val="16"/>
          <w:szCs w:val="16"/>
          <w:lang w:val="hr-HR"/>
        </w:rPr>
      </w:pPr>
      <w:r w:rsidRPr="00C57CAF">
        <w:rPr>
          <w:rStyle w:val="FootnoteReference"/>
          <w:sz w:val="16"/>
          <w:szCs w:val="16"/>
        </w:rPr>
        <w:footnoteRef/>
      </w:r>
      <w:r w:rsidRPr="00C57CAF">
        <w:rPr>
          <w:sz w:val="16"/>
          <w:szCs w:val="16"/>
        </w:rPr>
        <w:t xml:space="preserve"> </w:t>
      </w:r>
      <w:r>
        <w:rPr>
          <w:rFonts w:ascii="Calibri" w:eastAsia="Calibri" w:hAnsi="Calibri"/>
          <w:sz w:val="16"/>
          <w:szCs w:val="16"/>
        </w:rPr>
        <w:t>Према</w:t>
      </w:r>
      <w:r w:rsidRPr="001D38C3">
        <w:rPr>
          <w:rFonts w:ascii="Calibri" w:eastAsia="Calibri" w:hAnsi="Calibri"/>
          <w:sz w:val="16"/>
          <w:szCs w:val="16"/>
        </w:rPr>
        <w:t xml:space="preserve"> </w:t>
      </w:r>
      <w:r>
        <w:rPr>
          <w:rFonts w:ascii="Calibri" w:eastAsia="Calibri" w:hAnsi="Calibri"/>
          <w:sz w:val="16"/>
          <w:szCs w:val="16"/>
        </w:rPr>
        <w:t>истој</w:t>
      </w:r>
      <w:r w:rsidRPr="001D38C3">
        <w:rPr>
          <w:rFonts w:ascii="Calibri" w:eastAsia="Calibri" w:hAnsi="Calibri"/>
          <w:sz w:val="16"/>
          <w:szCs w:val="16"/>
        </w:rPr>
        <w:t xml:space="preserve"> </w:t>
      </w:r>
      <w:r>
        <w:rPr>
          <w:rFonts w:ascii="Calibri" w:eastAsia="Calibri" w:hAnsi="Calibri"/>
          <w:sz w:val="16"/>
          <w:szCs w:val="16"/>
          <w:lang w:val="sr-Cyrl-RS"/>
        </w:rPr>
        <w:t>С</w:t>
      </w:r>
      <w:r>
        <w:rPr>
          <w:rFonts w:ascii="Calibri" w:eastAsia="Calibri" w:hAnsi="Calibri"/>
          <w:sz w:val="16"/>
          <w:szCs w:val="16"/>
        </w:rPr>
        <w:t>тудији</w:t>
      </w:r>
      <w:r w:rsidRPr="001D38C3">
        <w:rPr>
          <w:rFonts w:ascii="Calibri" w:eastAsia="Calibri" w:hAnsi="Calibri"/>
          <w:sz w:val="16"/>
          <w:szCs w:val="16"/>
        </w:rPr>
        <w:t xml:space="preserve">, </w:t>
      </w:r>
      <w:r>
        <w:rPr>
          <w:rFonts w:ascii="Calibri" w:eastAsia="Calibri" w:hAnsi="Calibri"/>
          <w:sz w:val="16"/>
          <w:szCs w:val="16"/>
        </w:rPr>
        <w:t>потрошња</w:t>
      </w:r>
      <w:r w:rsidRPr="001D38C3">
        <w:rPr>
          <w:rFonts w:ascii="Calibri" w:eastAsia="Calibri" w:hAnsi="Calibri"/>
          <w:sz w:val="16"/>
          <w:szCs w:val="16"/>
        </w:rPr>
        <w:t xml:space="preserve"> </w:t>
      </w:r>
      <w:r>
        <w:rPr>
          <w:rFonts w:ascii="Calibri" w:eastAsia="Calibri" w:hAnsi="Calibri"/>
          <w:sz w:val="16"/>
          <w:szCs w:val="16"/>
        </w:rPr>
        <w:t>електричне</w:t>
      </w:r>
      <w:r w:rsidRPr="001D38C3">
        <w:rPr>
          <w:rFonts w:ascii="Calibri" w:eastAsia="Calibri" w:hAnsi="Calibri"/>
          <w:sz w:val="16"/>
          <w:szCs w:val="16"/>
        </w:rPr>
        <w:t xml:space="preserve"> </w:t>
      </w:r>
      <w:r>
        <w:rPr>
          <w:rFonts w:ascii="Calibri" w:eastAsia="Calibri" w:hAnsi="Calibri"/>
          <w:sz w:val="16"/>
          <w:szCs w:val="16"/>
        </w:rPr>
        <w:t>енергије</w:t>
      </w:r>
      <w:r w:rsidRPr="001D38C3">
        <w:rPr>
          <w:rFonts w:ascii="Calibri" w:eastAsia="Calibri" w:hAnsi="Calibri"/>
          <w:sz w:val="16"/>
          <w:szCs w:val="16"/>
        </w:rPr>
        <w:t xml:space="preserve"> </w:t>
      </w:r>
      <w:r>
        <w:rPr>
          <w:rFonts w:ascii="Calibri" w:eastAsia="Calibri" w:hAnsi="Calibri"/>
          <w:sz w:val="16"/>
          <w:szCs w:val="16"/>
        </w:rPr>
        <w:t>у</w:t>
      </w:r>
      <w:r w:rsidRPr="001D38C3">
        <w:rPr>
          <w:rFonts w:ascii="Calibri" w:eastAsia="Calibri" w:hAnsi="Calibri"/>
          <w:sz w:val="16"/>
          <w:szCs w:val="16"/>
        </w:rPr>
        <w:t xml:space="preserve"> </w:t>
      </w:r>
      <w:r>
        <w:rPr>
          <w:rFonts w:ascii="Calibri" w:eastAsia="Calibri" w:hAnsi="Calibri"/>
          <w:sz w:val="16"/>
          <w:szCs w:val="16"/>
        </w:rPr>
        <w:t>оквиру</w:t>
      </w:r>
      <w:r w:rsidRPr="001D38C3">
        <w:rPr>
          <w:rFonts w:ascii="Calibri" w:eastAsia="Calibri" w:hAnsi="Calibri"/>
          <w:sz w:val="16"/>
          <w:szCs w:val="16"/>
        </w:rPr>
        <w:t xml:space="preserve"> </w:t>
      </w:r>
      <w:r>
        <w:rPr>
          <w:rFonts w:ascii="Calibri" w:eastAsia="Calibri" w:hAnsi="Calibri"/>
          <w:sz w:val="16"/>
          <w:szCs w:val="16"/>
        </w:rPr>
        <w:t>наведених</w:t>
      </w:r>
      <w:r w:rsidRPr="001D38C3">
        <w:rPr>
          <w:rFonts w:ascii="Calibri" w:eastAsia="Calibri" w:hAnsi="Calibri"/>
          <w:sz w:val="16"/>
          <w:szCs w:val="16"/>
        </w:rPr>
        <w:t xml:space="preserve"> 8 </w:t>
      </w:r>
      <w:r>
        <w:rPr>
          <w:rFonts w:ascii="Calibri" w:eastAsia="Calibri" w:hAnsi="Calibri"/>
          <w:sz w:val="16"/>
          <w:szCs w:val="16"/>
        </w:rPr>
        <w:t>грана</w:t>
      </w:r>
      <w:r w:rsidRPr="001D38C3">
        <w:rPr>
          <w:rFonts w:ascii="Calibri" w:eastAsia="Calibri" w:hAnsi="Calibri"/>
          <w:sz w:val="16"/>
          <w:szCs w:val="16"/>
        </w:rPr>
        <w:t xml:space="preserve"> </w:t>
      </w:r>
      <w:r>
        <w:rPr>
          <w:rFonts w:ascii="Calibri" w:eastAsia="Calibri" w:hAnsi="Calibri"/>
          <w:sz w:val="16"/>
          <w:szCs w:val="16"/>
        </w:rPr>
        <w:t>представља</w:t>
      </w:r>
      <w:r w:rsidRPr="001D38C3">
        <w:rPr>
          <w:rFonts w:ascii="Calibri" w:eastAsia="Calibri" w:hAnsi="Calibri"/>
          <w:sz w:val="16"/>
          <w:szCs w:val="16"/>
        </w:rPr>
        <w:t xml:space="preserve"> 26% </w:t>
      </w:r>
      <w:r>
        <w:rPr>
          <w:rFonts w:ascii="Calibri" w:eastAsia="Calibri" w:hAnsi="Calibri"/>
          <w:sz w:val="16"/>
          <w:szCs w:val="16"/>
        </w:rPr>
        <w:t>од</w:t>
      </w:r>
      <w:r w:rsidRPr="001D38C3">
        <w:rPr>
          <w:rFonts w:ascii="Calibri" w:eastAsia="Calibri" w:hAnsi="Calibri"/>
          <w:sz w:val="16"/>
          <w:szCs w:val="16"/>
        </w:rPr>
        <w:t xml:space="preserve"> </w:t>
      </w:r>
      <w:r>
        <w:rPr>
          <w:rFonts w:ascii="Calibri" w:eastAsia="Calibri" w:hAnsi="Calibri"/>
          <w:sz w:val="16"/>
          <w:szCs w:val="16"/>
        </w:rPr>
        <w:t>њихове</w:t>
      </w:r>
      <w:r w:rsidRPr="001D38C3">
        <w:rPr>
          <w:rFonts w:ascii="Calibri" w:eastAsia="Calibri" w:hAnsi="Calibri"/>
          <w:sz w:val="16"/>
          <w:szCs w:val="16"/>
        </w:rPr>
        <w:t xml:space="preserve"> </w:t>
      </w:r>
      <w:r>
        <w:rPr>
          <w:rFonts w:ascii="Calibri" w:eastAsia="Calibri" w:hAnsi="Calibri"/>
          <w:sz w:val="16"/>
          <w:szCs w:val="16"/>
        </w:rPr>
        <w:t>укупне</w:t>
      </w:r>
      <w:r w:rsidRPr="001D38C3">
        <w:rPr>
          <w:rFonts w:ascii="Calibri" w:eastAsia="Calibri" w:hAnsi="Calibri"/>
          <w:sz w:val="16"/>
          <w:szCs w:val="16"/>
        </w:rPr>
        <w:t xml:space="preserve"> </w:t>
      </w:r>
      <w:r>
        <w:rPr>
          <w:rFonts w:ascii="Calibri" w:eastAsia="Calibri" w:hAnsi="Calibri"/>
          <w:sz w:val="16"/>
          <w:szCs w:val="16"/>
        </w:rPr>
        <w:t>потрошње</w:t>
      </w:r>
      <w:r w:rsidRPr="001D38C3">
        <w:rPr>
          <w:rFonts w:ascii="Calibri" w:eastAsia="Calibri" w:hAnsi="Calibri"/>
          <w:sz w:val="16"/>
          <w:szCs w:val="16"/>
        </w:rPr>
        <w:t xml:space="preserve"> </w:t>
      </w:r>
      <w:r>
        <w:rPr>
          <w:rFonts w:ascii="Calibri" w:eastAsia="Calibri" w:hAnsi="Calibri"/>
          <w:sz w:val="16"/>
          <w:szCs w:val="16"/>
        </w:rPr>
        <w:t>енергије</w:t>
      </w:r>
    </w:p>
  </w:footnote>
  <w:footnote w:id="4">
    <w:p w:rsidR="005C53FA" w:rsidRPr="00A97CE1" w:rsidRDefault="005C53FA" w:rsidP="00D102D4">
      <w:pPr>
        <w:pStyle w:val="FootnoteText"/>
        <w:rPr>
          <w:sz w:val="16"/>
          <w:szCs w:val="16"/>
          <w:lang w:val="hr-HR"/>
        </w:rPr>
      </w:pPr>
      <w:r w:rsidRPr="00A97CE1">
        <w:rPr>
          <w:rStyle w:val="FootnoteReference"/>
          <w:sz w:val="16"/>
          <w:szCs w:val="16"/>
        </w:rPr>
        <w:footnoteRef/>
      </w:r>
      <w:r w:rsidRPr="00A97CE1">
        <w:rPr>
          <w:sz w:val="16"/>
          <w:szCs w:val="16"/>
        </w:rPr>
        <w:t xml:space="preserve"> </w:t>
      </w:r>
      <w:hyperlink r:id="rId2" w:history="1">
        <w:r w:rsidRPr="00A97CE1">
          <w:rPr>
            <w:rStyle w:val="Hyperlink"/>
            <w:sz w:val="16"/>
            <w:szCs w:val="16"/>
          </w:rPr>
          <w:t>http://ekofondrs.org/energetskaefikasnost/240-formiranje-baze-podataka-ee.html</w:t>
        </w:r>
      </w:hyperlink>
    </w:p>
  </w:footnote>
  <w:footnote w:id="5">
    <w:p w:rsidR="005C53FA" w:rsidRPr="0003536B" w:rsidRDefault="005C53FA" w:rsidP="00D102D4">
      <w:pPr>
        <w:pStyle w:val="FootnoteText"/>
        <w:jc w:val="both"/>
        <w:rPr>
          <w:sz w:val="16"/>
          <w:szCs w:val="16"/>
          <w:lang w:val="hr-HR"/>
        </w:rPr>
      </w:pPr>
      <w:r w:rsidRPr="0003536B">
        <w:rPr>
          <w:rStyle w:val="FootnoteReference"/>
          <w:sz w:val="16"/>
          <w:szCs w:val="16"/>
        </w:rPr>
        <w:footnoteRef/>
      </w:r>
      <w:r w:rsidRPr="0003536B">
        <w:rPr>
          <w:sz w:val="16"/>
          <w:szCs w:val="16"/>
        </w:rPr>
        <w:t xml:space="preserve"> </w:t>
      </w:r>
      <w:r>
        <w:rPr>
          <w:rFonts w:ascii="Calibri" w:eastAsia="Calibri" w:hAnsi="Calibri"/>
          <w:sz w:val="16"/>
          <w:szCs w:val="16"/>
        </w:rPr>
        <w:t>Влада</w:t>
      </w:r>
      <w:r w:rsidRPr="00713BB5">
        <w:rPr>
          <w:rFonts w:ascii="Calibri" w:eastAsia="Calibri" w:hAnsi="Calibri"/>
          <w:sz w:val="16"/>
          <w:szCs w:val="16"/>
        </w:rPr>
        <w:t xml:space="preserve"> </w:t>
      </w:r>
      <w:r>
        <w:rPr>
          <w:rFonts w:ascii="Calibri" w:eastAsia="Calibri" w:hAnsi="Calibri"/>
          <w:sz w:val="16"/>
          <w:szCs w:val="16"/>
        </w:rPr>
        <w:t>РС</w:t>
      </w:r>
      <w:r w:rsidRPr="00713BB5">
        <w:rPr>
          <w:rFonts w:ascii="Calibri" w:eastAsia="Calibri" w:hAnsi="Calibri"/>
          <w:sz w:val="16"/>
          <w:szCs w:val="16"/>
        </w:rPr>
        <w:t xml:space="preserve"> </w:t>
      </w:r>
      <w:r>
        <w:rPr>
          <w:rFonts w:ascii="Calibri" w:eastAsia="Calibri" w:hAnsi="Calibri"/>
          <w:sz w:val="16"/>
          <w:szCs w:val="16"/>
        </w:rPr>
        <w:t>је</w:t>
      </w:r>
      <w:r w:rsidRPr="00713BB5">
        <w:rPr>
          <w:rFonts w:ascii="Calibri" w:eastAsia="Calibri" w:hAnsi="Calibri"/>
          <w:sz w:val="16"/>
          <w:szCs w:val="16"/>
        </w:rPr>
        <w:t xml:space="preserve"> </w:t>
      </w:r>
      <w:r>
        <w:rPr>
          <w:rFonts w:ascii="Calibri" w:eastAsia="Calibri" w:hAnsi="Calibri"/>
          <w:sz w:val="16"/>
          <w:szCs w:val="16"/>
        </w:rPr>
        <w:t>у</w:t>
      </w:r>
      <w:r w:rsidRPr="00713BB5">
        <w:rPr>
          <w:rFonts w:ascii="Calibri" w:eastAsia="Calibri" w:hAnsi="Calibri"/>
          <w:sz w:val="16"/>
          <w:szCs w:val="16"/>
        </w:rPr>
        <w:t xml:space="preserve"> </w:t>
      </w:r>
      <w:r>
        <w:rPr>
          <w:rFonts w:ascii="Calibri" w:eastAsia="Calibri" w:hAnsi="Calibri"/>
          <w:sz w:val="16"/>
          <w:szCs w:val="16"/>
        </w:rPr>
        <w:t>фебруару</w:t>
      </w:r>
      <w:r w:rsidRPr="00713BB5">
        <w:rPr>
          <w:rFonts w:ascii="Calibri" w:eastAsia="Calibri" w:hAnsi="Calibri"/>
          <w:sz w:val="16"/>
          <w:szCs w:val="16"/>
        </w:rPr>
        <w:t xml:space="preserve"> 2014. </w:t>
      </w:r>
      <w:r>
        <w:rPr>
          <w:rFonts w:ascii="Calibri" w:eastAsia="Calibri" w:hAnsi="Calibri"/>
          <w:sz w:val="16"/>
          <w:szCs w:val="16"/>
        </w:rPr>
        <w:t>године</w:t>
      </w:r>
      <w:r w:rsidRPr="00713BB5">
        <w:rPr>
          <w:rFonts w:ascii="Calibri" w:eastAsia="Calibri" w:hAnsi="Calibri"/>
          <w:sz w:val="16"/>
          <w:szCs w:val="16"/>
        </w:rPr>
        <w:t xml:space="preserve"> </w:t>
      </w:r>
      <w:r>
        <w:rPr>
          <w:rFonts w:ascii="Calibri" w:eastAsia="Calibri" w:hAnsi="Calibri"/>
          <w:sz w:val="16"/>
          <w:szCs w:val="16"/>
        </w:rPr>
        <w:t>усвојила</w:t>
      </w:r>
      <w:r w:rsidRPr="00713BB5">
        <w:rPr>
          <w:rFonts w:ascii="Calibri" w:eastAsia="Calibri" w:hAnsi="Calibri"/>
          <w:sz w:val="16"/>
          <w:szCs w:val="16"/>
        </w:rPr>
        <w:t xml:space="preserve"> </w:t>
      </w:r>
      <w:r>
        <w:rPr>
          <w:rFonts w:ascii="Calibri" w:eastAsia="Calibri" w:hAnsi="Calibri"/>
          <w:sz w:val="16"/>
          <w:szCs w:val="16"/>
        </w:rPr>
        <w:t>Одлуку</w:t>
      </w:r>
      <w:r w:rsidRPr="00713BB5">
        <w:rPr>
          <w:rFonts w:ascii="Calibri" w:eastAsia="Calibri" w:hAnsi="Calibri"/>
          <w:sz w:val="16"/>
          <w:szCs w:val="16"/>
        </w:rPr>
        <w:t xml:space="preserve"> </w:t>
      </w:r>
      <w:r>
        <w:rPr>
          <w:rFonts w:ascii="Calibri" w:eastAsia="Calibri" w:hAnsi="Calibri"/>
          <w:sz w:val="16"/>
          <w:szCs w:val="16"/>
        </w:rPr>
        <w:t>о</w:t>
      </w:r>
      <w:r w:rsidRPr="00713BB5">
        <w:rPr>
          <w:rFonts w:ascii="Calibri" w:eastAsia="Calibri" w:hAnsi="Calibri"/>
          <w:sz w:val="16"/>
          <w:szCs w:val="16"/>
        </w:rPr>
        <w:t xml:space="preserve"> </w:t>
      </w:r>
      <w:r>
        <w:rPr>
          <w:rFonts w:ascii="Calibri" w:eastAsia="Calibri" w:hAnsi="Calibri"/>
          <w:sz w:val="16"/>
          <w:szCs w:val="16"/>
        </w:rPr>
        <w:t>прихватању</w:t>
      </w:r>
      <w:r w:rsidRPr="00713BB5">
        <w:rPr>
          <w:rFonts w:ascii="Calibri" w:eastAsia="Calibri" w:hAnsi="Calibri"/>
          <w:sz w:val="16"/>
          <w:szCs w:val="16"/>
        </w:rPr>
        <w:t xml:space="preserve"> </w:t>
      </w:r>
      <w:r>
        <w:rPr>
          <w:rFonts w:ascii="Calibri" w:eastAsia="Calibri" w:hAnsi="Calibri"/>
          <w:sz w:val="16"/>
          <w:szCs w:val="16"/>
        </w:rPr>
        <w:t>задужења</w:t>
      </w:r>
      <w:r w:rsidRPr="00713BB5">
        <w:rPr>
          <w:rFonts w:ascii="Calibri" w:eastAsia="Calibri" w:hAnsi="Calibri"/>
          <w:sz w:val="16"/>
          <w:szCs w:val="16"/>
        </w:rPr>
        <w:t xml:space="preserve"> </w:t>
      </w:r>
      <w:r>
        <w:rPr>
          <w:rFonts w:ascii="Calibri" w:eastAsia="Calibri" w:hAnsi="Calibri"/>
          <w:sz w:val="16"/>
          <w:szCs w:val="16"/>
        </w:rPr>
        <w:t>за</w:t>
      </w:r>
      <w:r w:rsidRPr="00713BB5">
        <w:rPr>
          <w:rFonts w:ascii="Calibri" w:eastAsia="Calibri" w:hAnsi="Calibri"/>
          <w:sz w:val="16"/>
          <w:szCs w:val="16"/>
        </w:rPr>
        <w:t xml:space="preserve"> </w:t>
      </w:r>
      <w:r>
        <w:rPr>
          <w:rFonts w:ascii="Calibri" w:eastAsia="Calibri" w:hAnsi="Calibri"/>
          <w:sz w:val="16"/>
          <w:szCs w:val="16"/>
        </w:rPr>
        <w:t>Пројекат</w:t>
      </w:r>
      <w:r w:rsidRPr="00713BB5">
        <w:rPr>
          <w:rFonts w:ascii="Calibri" w:eastAsia="Calibri" w:hAnsi="Calibri"/>
          <w:sz w:val="16"/>
          <w:szCs w:val="16"/>
        </w:rPr>
        <w:t xml:space="preserve"> „</w:t>
      </w:r>
      <w:r>
        <w:rPr>
          <w:rFonts w:ascii="Calibri" w:eastAsia="Calibri" w:hAnsi="Calibri"/>
          <w:sz w:val="16"/>
          <w:szCs w:val="16"/>
        </w:rPr>
        <w:t>Енергетска</w:t>
      </w:r>
      <w:r w:rsidRPr="00713BB5">
        <w:rPr>
          <w:rFonts w:ascii="Calibri" w:eastAsia="Calibri" w:hAnsi="Calibri"/>
          <w:sz w:val="16"/>
          <w:szCs w:val="16"/>
        </w:rPr>
        <w:t xml:space="preserve"> </w:t>
      </w:r>
      <w:r>
        <w:rPr>
          <w:rFonts w:ascii="Calibri" w:eastAsia="Calibri" w:hAnsi="Calibri"/>
          <w:sz w:val="16"/>
          <w:szCs w:val="16"/>
        </w:rPr>
        <w:t>ефикасност</w:t>
      </w:r>
      <w:r w:rsidRPr="00713BB5">
        <w:rPr>
          <w:rFonts w:ascii="Calibri" w:eastAsia="Calibri" w:hAnsi="Calibri"/>
          <w:sz w:val="16"/>
          <w:szCs w:val="16"/>
        </w:rPr>
        <w:t xml:space="preserve"> </w:t>
      </w:r>
      <w:r>
        <w:rPr>
          <w:rFonts w:ascii="Calibri" w:eastAsia="Calibri" w:hAnsi="Calibri"/>
          <w:sz w:val="16"/>
          <w:szCs w:val="16"/>
        </w:rPr>
        <w:t>у</w:t>
      </w:r>
      <w:r w:rsidRPr="00713BB5">
        <w:rPr>
          <w:rFonts w:ascii="Calibri" w:eastAsia="Calibri" w:hAnsi="Calibri"/>
          <w:sz w:val="16"/>
          <w:szCs w:val="16"/>
        </w:rPr>
        <w:t xml:space="preserve"> </w:t>
      </w:r>
      <w:r>
        <w:rPr>
          <w:rFonts w:ascii="Calibri" w:eastAsia="Calibri" w:hAnsi="Calibri"/>
          <w:sz w:val="16"/>
          <w:szCs w:val="16"/>
        </w:rPr>
        <w:t>БиХ</w:t>
      </w:r>
      <w:r w:rsidRPr="00713BB5">
        <w:rPr>
          <w:rFonts w:ascii="Calibri" w:eastAsia="Calibri" w:hAnsi="Calibri"/>
          <w:sz w:val="16"/>
          <w:szCs w:val="16"/>
        </w:rPr>
        <w:t xml:space="preserve">“ </w:t>
      </w:r>
      <w:r>
        <w:rPr>
          <w:rFonts w:ascii="Calibri" w:eastAsia="Calibri" w:hAnsi="Calibri"/>
          <w:sz w:val="16"/>
          <w:szCs w:val="16"/>
        </w:rPr>
        <w:t>који</w:t>
      </w:r>
      <w:r w:rsidRPr="00713BB5">
        <w:rPr>
          <w:rFonts w:ascii="Calibri" w:eastAsia="Calibri" w:hAnsi="Calibri"/>
          <w:sz w:val="16"/>
          <w:szCs w:val="16"/>
        </w:rPr>
        <w:t xml:space="preserve"> </w:t>
      </w:r>
      <w:r>
        <w:rPr>
          <w:rFonts w:ascii="Calibri" w:eastAsia="Calibri" w:hAnsi="Calibri"/>
          <w:sz w:val="16"/>
          <w:szCs w:val="16"/>
        </w:rPr>
        <w:t>ће</w:t>
      </w:r>
      <w:r w:rsidRPr="00713BB5">
        <w:rPr>
          <w:rFonts w:ascii="Calibri" w:eastAsia="Calibri" w:hAnsi="Calibri"/>
          <w:sz w:val="16"/>
          <w:szCs w:val="16"/>
        </w:rPr>
        <w:t xml:space="preserve"> </w:t>
      </w:r>
      <w:r>
        <w:rPr>
          <w:rFonts w:ascii="Calibri" w:eastAsia="Calibri" w:hAnsi="Calibri"/>
          <w:sz w:val="16"/>
          <w:szCs w:val="16"/>
        </w:rPr>
        <w:t>се</w:t>
      </w:r>
      <w:r w:rsidRPr="00713BB5">
        <w:rPr>
          <w:rFonts w:ascii="Calibri" w:eastAsia="Calibri" w:hAnsi="Calibri"/>
          <w:sz w:val="16"/>
          <w:szCs w:val="16"/>
        </w:rPr>
        <w:t xml:space="preserve"> </w:t>
      </w:r>
      <w:r>
        <w:rPr>
          <w:rFonts w:ascii="Calibri" w:eastAsia="Calibri" w:hAnsi="Calibri"/>
          <w:sz w:val="16"/>
          <w:szCs w:val="16"/>
        </w:rPr>
        <w:t>финансирати</w:t>
      </w:r>
      <w:r w:rsidRPr="00713BB5">
        <w:rPr>
          <w:rFonts w:ascii="Calibri" w:eastAsia="Calibri" w:hAnsi="Calibri"/>
          <w:sz w:val="16"/>
          <w:szCs w:val="16"/>
        </w:rPr>
        <w:t xml:space="preserve"> </w:t>
      </w:r>
      <w:r>
        <w:rPr>
          <w:rFonts w:ascii="Calibri" w:eastAsia="Calibri" w:hAnsi="Calibri"/>
          <w:sz w:val="16"/>
          <w:szCs w:val="16"/>
        </w:rPr>
        <w:t>из</w:t>
      </w:r>
      <w:r w:rsidRPr="00713BB5">
        <w:rPr>
          <w:rFonts w:ascii="Calibri" w:eastAsia="Calibri" w:hAnsi="Calibri"/>
          <w:sz w:val="16"/>
          <w:szCs w:val="16"/>
        </w:rPr>
        <w:t xml:space="preserve"> </w:t>
      </w:r>
      <w:r>
        <w:rPr>
          <w:rFonts w:ascii="Calibri" w:eastAsia="Calibri" w:hAnsi="Calibri"/>
          <w:sz w:val="16"/>
          <w:szCs w:val="16"/>
        </w:rPr>
        <w:t>средстава</w:t>
      </w:r>
      <w:r w:rsidRPr="00713BB5">
        <w:rPr>
          <w:rFonts w:ascii="Calibri" w:eastAsia="Calibri" w:hAnsi="Calibri"/>
          <w:sz w:val="16"/>
          <w:szCs w:val="16"/>
        </w:rPr>
        <w:t xml:space="preserve"> </w:t>
      </w:r>
      <w:r>
        <w:rPr>
          <w:rFonts w:ascii="Calibri" w:eastAsia="Calibri" w:hAnsi="Calibri"/>
          <w:sz w:val="16"/>
          <w:szCs w:val="16"/>
        </w:rPr>
        <w:t>Свјетске</w:t>
      </w:r>
      <w:r w:rsidRPr="00713BB5">
        <w:rPr>
          <w:rFonts w:ascii="Calibri" w:eastAsia="Calibri" w:hAnsi="Calibri"/>
          <w:sz w:val="16"/>
          <w:szCs w:val="16"/>
        </w:rPr>
        <w:t xml:space="preserve"> </w:t>
      </w:r>
      <w:r>
        <w:rPr>
          <w:rFonts w:ascii="Calibri" w:eastAsia="Calibri" w:hAnsi="Calibri"/>
          <w:sz w:val="16"/>
          <w:szCs w:val="16"/>
        </w:rPr>
        <w:t>банке</w:t>
      </w:r>
      <w:r w:rsidRPr="00713BB5">
        <w:rPr>
          <w:rFonts w:ascii="Calibri" w:eastAsia="Calibri" w:hAnsi="Calibri"/>
          <w:sz w:val="16"/>
          <w:szCs w:val="16"/>
        </w:rPr>
        <w:t xml:space="preserve"> – </w:t>
      </w:r>
      <w:r>
        <w:rPr>
          <w:rFonts w:ascii="Calibri" w:eastAsia="Calibri" w:hAnsi="Calibri"/>
          <w:sz w:val="16"/>
          <w:szCs w:val="16"/>
        </w:rPr>
        <w:t>Међународна</w:t>
      </w:r>
      <w:r w:rsidRPr="00713BB5">
        <w:rPr>
          <w:rFonts w:ascii="Calibri" w:eastAsia="Calibri" w:hAnsi="Calibri"/>
          <w:sz w:val="16"/>
          <w:szCs w:val="16"/>
        </w:rPr>
        <w:t xml:space="preserve"> </w:t>
      </w:r>
      <w:r>
        <w:rPr>
          <w:rFonts w:ascii="Calibri" w:eastAsia="Calibri" w:hAnsi="Calibri"/>
          <w:sz w:val="16"/>
          <w:szCs w:val="16"/>
        </w:rPr>
        <w:t>асоцијација</w:t>
      </w:r>
      <w:r w:rsidRPr="00713BB5">
        <w:rPr>
          <w:rFonts w:ascii="Calibri" w:eastAsia="Calibri" w:hAnsi="Calibri"/>
          <w:sz w:val="16"/>
          <w:szCs w:val="16"/>
        </w:rPr>
        <w:t xml:space="preserve"> </w:t>
      </w:r>
      <w:r>
        <w:rPr>
          <w:rFonts w:ascii="Calibri" w:eastAsia="Calibri" w:hAnsi="Calibri"/>
          <w:sz w:val="16"/>
          <w:szCs w:val="16"/>
        </w:rPr>
        <w:t>за</w:t>
      </w:r>
      <w:r w:rsidRPr="00713BB5">
        <w:rPr>
          <w:rFonts w:ascii="Calibri" w:eastAsia="Calibri" w:hAnsi="Calibri"/>
          <w:sz w:val="16"/>
          <w:szCs w:val="16"/>
        </w:rPr>
        <w:t xml:space="preserve"> </w:t>
      </w:r>
      <w:r>
        <w:rPr>
          <w:rFonts w:ascii="Calibri" w:eastAsia="Calibri" w:hAnsi="Calibri"/>
          <w:sz w:val="16"/>
          <w:szCs w:val="16"/>
        </w:rPr>
        <w:t>развој</w:t>
      </w:r>
      <w:r w:rsidRPr="00713BB5">
        <w:rPr>
          <w:rFonts w:ascii="Calibri" w:eastAsia="Calibri" w:hAnsi="Calibri"/>
          <w:sz w:val="16"/>
          <w:szCs w:val="16"/>
        </w:rPr>
        <w:t xml:space="preserve"> (</w:t>
      </w:r>
      <w:r>
        <w:rPr>
          <w:rFonts w:ascii="Calibri" w:eastAsia="Calibri" w:hAnsi="Calibri"/>
          <w:sz w:val="16"/>
          <w:szCs w:val="16"/>
        </w:rPr>
        <w:t>IDA</w:t>
      </w:r>
      <w:r w:rsidRPr="00713BB5">
        <w:rPr>
          <w:rFonts w:ascii="Calibri" w:eastAsia="Calibri" w:hAnsi="Calibri"/>
          <w:sz w:val="16"/>
          <w:szCs w:val="16"/>
        </w:rPr>
        <w:t xml:space="preserve">), </w:t>
      </w:r>
      <w:r>
        <w:rPr>
          <w:rFonts w:ascii="Calibri" w:eastAsia="Calibri" w:hAnsi="Calibri"/>
          <w:sz w:val="16"/>
          <w:szCs w:val="16"/>
        </w:rPr>
        <w:t>а</w:t>
      </w:r>
      <w:r w:rsidRPr="00713BB5">
        <w:rPr>
          <w:rFonts w:ascii="Calibri" w:eastAsia="Calibri" w:hAnsi="Calibri"/>
          <w:sz w:val="16"/>
          <w:szCs w:val="16"/>
        </w:rPr>
        <w:t xml:space="preserve"> </w:t>
      </w:r>
      <w:r>
        <w:rPr>
          <w:rFonts w:ascii="Calibri" w:eastAsia="Calibri" w:hAnsi="Calibri"/>
          <w:sz w:val="16"/>
          <w:szCs w:val="16"/>
        </w:rPr>
        <w:t>потом</w:t>
      </w:r>
      <w:r w:rsidRPr="00713BB5">
        <w:rPr>
          <w:rFonts w:ascii="Calibri" w:eastAsia="Calibri" w:hAnsi="Calibri"/>
          <w:sz w:val="16"/>
          <w:szCs w:val="16"/>
        </w:rPr>
        <w:t xml:space="preserve"> </w:t>
      </w:r>
      <w:r>
        <w:rPr>
          <w:rFonts w:ascii="Calibri" w:eastAsia="Calibri" w:hAnsi="Calibri"/>
          <w:sz w:val="16"/>
          <w:szCs w:val="16"/>
        </w:rPr>
        <w:t>је</w:t>
      </w:r>
      <w:r w:rsidRPr="00713BB5">
        <w:rPr>
          <w:rFonts w:ascii="Calibri" w:eastAsia="Calibri" w:hAnsi="Calibri"/>
          <w:sz w:val="16"/>
          <w:szCs w:val="16"/>
        </w:rPr>
        <w:t xml:space="preserve"> </w:t>
      </w:r>
      <w:r>
        <w:rPr>
          <w:rFonts w:ascii="Calibri" w:eastAsia="Calibri" w:hAnsi="Calibri"/>
          <w:sz w:val="16"/>
          <w:szCs w:val="16"/>
        </w:rPr>
        <w:t>исту</w:t>
      </w:r>
      <w:r w:rsidRPr="00713BB5">
        <w:rPr>
          <w:rFonts w:ascii="Calibri" w:eastAsia="Calibri" w:hAnsi="Calibri"/>
          <w:sz w:val="16"/>
          <w:szCs w:val="16"/>
        </w:rPr>
        <w:t xml:space="preserve"> </w:t>
      </w:r>
      <w:r>
        <w:rPr>
          <w:rFonts w:ascii="Calibri" w:eastAsia="Calibri" w:hAnsi="Calibri"/>
          <w:sz w:val="16"/>
          <w:szCs w:val="16"/>
        </w:rPr>
        <w:t>Одлуку</w:t>
      </w:r>
      <w:r w:rsidRPr="00713BB5">
        <w:rPr>
          <w:rFonts w:ascii="Calibri" w:eastAsia="Calibri" w:hAnsi="Calibri"/>
          <w:sz w:val="16"/>
          <w:szCs w:val="16"/>
        </w:rPr>
        <w:t xml:space="preserve"> </w:t>
      </w:r>
      <w:r>
        <w:rPr>
          <w:rFonts w:ascii="Calibri" w:eastAsia="Calibri" w:hAnsi="Calibri"/>
          <w:sz w:val="16"/>
          <w:szCs w:val="16"/>
        </w:rPr>
        <w:t>усвојила</w:t>
      </w:r>
      <w:r w:rsidRPr="00713BB5">
        <w:rPr>
          <w:rFonts w:ascii="Calibri" w:eastAsia="Calibri" w:hAnsi="Calibri"/>
          <w:sz w:val="16"/>
          <w:szCs w:val="16"/>
        </w:rPr>
        <w:t xml:space="preserve"> </w:t>
      </w:r>
      <w:r>
        <w:rPr>
          <w:rFonts w:ascii="Calibri" w:eastAsia="Calibri" w:hAnsi="Calibri"/>
          <w:sz w:val="16"/>
          <w:szCs w:val="16"/>
        </w:rPr>
        <w:t>и</w:t>
      </w:r>
      <w:r w:rsidRPr="00713BB5">
        <w:rPr>
          <w:rFonts w:ascii="Calibri" w:eastAsia="Calibri" w:hAnsi="Calibri"/>
          <w:sz w:val="16"/>
          <w:szCs w:val="16"/>
        </w:rPr>
        <w:t xml:space="preserve"> </w:t>
      </w:r>
      <w:r>
        <w:rPr>
          <w:rFonts w:ascii="Calibri" w:eastAsia="Calibri" w:hAnsi="Calibri"/>
          <w:sz w:val="16"/>
          <w:szCs w:val="16"/>
        </w:rPr>
        <w:t>НС</w:t>
      </w:r>
      <w:r w:rsidRPr="00713BB5">
        <w:rPr>
          <w:rFonts w:ascii="Calibri" w:eastAsia="Calibri" w:hAnsi="Calibri"/>
          <w:sz w:val="16"/>
          <w:szCs w:val="16"/>
        </w:rPr>
        <w:t xml:space="preserve"> </w:t>
      </w:r>
      <w:r>
        <w:rPr>
          <w:rFonts w:ascii="Calibri" w:eastAsia="Calibri" w:hAnsi="Calibri"/>
          <w:sz w:val="16"/>
          <w:szCs w:val="16"/>
        </w:rPr>
        <w:t>РС</w:t>
      </w:r>
      <w:r w:rsidRPr="00713BB5">
        <w:rPr>
          <w:rFonts w:ascii="Calibri" w:eastAsia="Calibri" w:hAnsi="Calibri"/>
          <w:sz w:val="16"/>
          <w:szCs w:val="16"/>
        </w:rPr>
        <w:t xml:space="preserve"> </w:t>
      </w:r>
      <w:r>
        <w:rPr>
          <w:rFonts w:ascii="Calibri" w:eastAsia="Calibri" w:hAnsi="Calibri"/>
          <w:sz w:val="16"/>
          <w:szCs w:val="16"/>
        </w:rPr>
        <w:t>на</w:t>
      </w:r>
      <w:r w:rsidRPr="00713BB5">
        <w:rPr>
          <w:rFonts w:ascii="Calibri" w:eastAsia="Calibri" w:hAnsi="Calibri"/>
          <w:sz w:val="16"/>
          <w:szCs w:val="16"/>
        </w:rPr>
        <w:t xml:space="preserve"> </w:t>
      </w:r>
      <w:r>
        <w:rPr>
          <w:rFonts w:ascii="Calibri" w:eastAsia="Calibri" w:hAnsi="Calibri"/>
          <w:sz w:val="16"/>
          <w:szCs w:val="16"/>
        </w:rPr>
        <w:t>сједници</w:t>
      </w:r>
      <w:r w:rsidRPr="00713BB5">
        <w:rPr>
          <w:rFonts w:ascii="Calibri" w:eastAsia="Calibri" w:hAnsi="Calibri"/>
          <w:sz w:val="16"/>
          <w:szCs w:val="16"/>
        </w:rPr>
        <w:t xml:space="preserve"> </w:t>
      </w:r>
      <w:r>
        <w:rPr>
          <w:rFonts w:ascii="Calibri" w:eastAsia="Calibri" w:hAnsi="Calibri"/>
          <w:sz w:val="16"/>
          <w:szCs w:val="16"/>
        </w:rPr>
        <w:t>одржаној</w:t>
      </w:r>
      <w:r w:rsidRPr="00713BB5">
        <w:rPr>
          <w:rFonts w:ascii="Calibri" w:eastAsia="Calibri" w:hAnsi="Calibri"/>
          <w:sz w:val="16"/>
          <w:szCs w:val="16"/>
        </w:rPr>
        <w:t xml:space="preserve"> 29. 04. 2014. </w:t>
      </w:r>
      <w:r>
        <w:rPr>
          <w:rFonts w:ascii="Calibri" w:eastAsia="Calibri" w:hAnsi="Calibri"/>
          <w:sz w:val="16"/>
          <w:szCs w:val="16"/>
        </w:rPr>
        <w:t>РС</w:t>
      </w:r>
      <w:r w:rsidRPr="00713BB5">
        <w:rPr>
          <w:rFonts w:ascii="Calibri" w:eastAsia="Calibri" w:hAnsi="Calibri"/>
          <w:sz w:val="16"/>
          <w:szCs w:val="16"/>
        </w:rPr>
        <w:t xml:space="preserve"> </w:t>
      </w:r>
      <w:r>
        <w:rPr>
          <w:rFonts w:ascii="Calibri" w:eastAsia="Calibri" w:hAnsi="Calibri"/>
          <w:sz w:val="16"/>
          <w:szCs w:val="16"/>
        </w:rPr>
        <w:t>је</w:t>
      </w:r>
      <w:r w:rsidRPr="00713BB5">
        <w:rPr>
          <w:rFonts w:ascii="Calibri" w:eastAsia="Calibri" w:hAnsi="Calibri"/>
          <w:sz w:val="16"/>
          <w:szCs w:val="16"/>
        </w:rPr>
        <w:t xml:space="preserve"> </w:t>
      </w:r>
      <w:r>
        <w:rPr>
          <w:rFonts w:ascii="Calibri" w:eastAsia="Calibri" w:hAnsi="Calibri"/>
          <w:sz w:val="16"/>
          <w:szCs w:val="16"/>
        </w:rPr>
        <w:t>потписала</w:t>
      </w:r>
      <w:r w:rsidRPr="00713BB5">
        <w:rPr>
          <w:rFonts w:ascii="Calibri" w:eastAsia="Calibri" w:hAnsi="Calibri"/>
          <w:sz w:val="16"/>
          <w:szCs w:val="16"/>
        </w:rPr>
        <w:t xml:space="preserve"> </w:t>
      </w:r>
      <w:r>
        <w:rPr>
          <w:rFonts w:ascii="Calibri" w:eastAsia="Calibri" w:hAnsi="Calibri"/>
          <w:sz w:val="16"/>
          <w:szCs w:val="16"/>
        </w:rPr>
        <w:t>кредитни</w:t>
      </w:r>
      <w:r w:rsidRPr="00713BB5">
        <w:rPr>
          <w:rFonts w:ascii="Calibri" w:eastAsia="Calibri" w:hAnsi="Calibri"/>
          <w:sz w:val="16"/>
          <w:szCs w:val="16"/>
        </w:rPr>
        <w:t xml:space="preserve"> </w:t>
      </w:r>
      <w:r>
        <w:rPr>
          <w:rFonts w:ascii="Calibri" w:eastAsia="Calibri" w:hAnsi="Calibri"/>
          <w:sz w:val="16"/>
          <w:szCs w:val="16"/>
        </w:rPr>
        <w:t>споразум</w:t>
      </w:r>
      <w:r w:rsidRPr="00713BB5">
        <w:rPr>
          <w:rFonts w:ascii="Calibri" w:eastAsia="Calibri" w:hAnsi="Calibri"/>
          <w:sz w:val="16"/>
          <w:szCs w:val="16"/>
        </w:rPr>
        <w:t xml:space="preserve"> </w:t>
      </w:r>
      <w:r>
        <w:rPr>
          <w:rFonts w:ascii="Calibri" w:eastAsia="Calibri" w:hAnsi="Calibri"/>
          <w:sz w:val="16"/>
          <w:szCs w:val="16"/>
        </w:rPr>
        <w:t>са</w:t>
      </w:r>
      <w:r w:rsidRPr="00713BB5">
        <w:rPr>
          <w:rFonts w:ascii="Calibri" w:eastAsia="Calibri" w:hAnsi="Calibri"/>
          <w:sz w:val="16"/>
          <w:szCs w:val="16"/>
        </w:rPr>
        <w:t xml:space="preserve"> </w:t>
      </w:r>
      <w:r>
        <w:rPr>
          <w:rFonts w:ascii="Calibri" w:eastAsia="Calibri" w:hAnsi="Calibri"/>
          <w:sz w:val="16"/>
          <w:szCs w:val="16"/>
        </w:rPr>
        <w:t>Свјетском</w:t>
      </w:r>
      <w:r w:rsidRPr="00713BB5">
        <w:rPr>
          <w:rFonts w:ascii="Calibri" w:eastAsia="Calibri" w:hAnsi="Calibri"/>
          <w:sz w:val="16"/>
          <w:szCs w:val="16"/>
        </w:rPr>
        <w:t xml:space="preserve"> </w:t>
      </w:r>
      <w:r>
        <w:rPr>
          <w:rFonts w:ascii="Calibri" w:eastAsia="Calibri" w:hAnsi="Calibri"/>
          <w:sz w:val="16"/>
          <w:szCs w:val="16"/>
        </w:rPr>
        <w:t>банком</w:t>
      </w:r>
      <w:r w:rsidRPr="00713BB5">
        <w:rPr>
          <w:rFonts w:ascii="Calibri" w:eastAsia="Calibri" w:hAnsi="Calibri"/>
          <w:sz w:val="16"/>
          <w:szCs w:val="16"/>
        </w:rPr>
        <w:t xml:space="preserve"> - </w:t>
      </w:r>
      <w:r>
        <w:rPr>
          <w:rFonts w:ascii="Calibri" w:eastAsia="Calibri" w:hAnsi="Calibri"/>
          <w:sz w:val="16"/>
          <w:szCs w:val="16"/>
        </w:rPr>
        <w:t>Међународном</w:t>
      </w:r>
      <w:r w:rsidRPr="00713BB5">
        <w:rPr>
          <w:rFonts w:ascii="Calibri" w:eastAsia="Calibri" w:hAnsi="Calibri"/>
          <w:sz w:val="16"/>
          <w:szCs w:val="16"/>
        </w:rPr>
        <w:t xml:space="preserve"> </w:t>
      </w:r>
      <w:r>
        <w:rPr>
          <w:rFonts w:ascii="Calibri" w:eastAsia="Calibri" w:hAnsi="Calibri"/>
          <w:sz w:val="16"/>
          <w:szCs w:val="16"/>
        </w:rPr>
        <w:t>асоцијацијом</w:t>
      </w:r>
      <w:r w:rsidRPr="00713BB5">
        <w:rPr>
          <w:rFonts w:ascii="Calibri" w:eastAsia="Calibri" w:hAnsi="Calibri"/>
          <w:sz w:val="16"/>
          <w:szCs w:val="16"/>
        </w:rPr>
        <w:t xml:space="preserve"> </w:t>
      </w:r>
      <w:r>
        <w:rPr>
          <w:rFonts w:ascii="Calibri" w:eastAsia="Calibri" w:hAnsi="Calibri"/>
          <w:sz w:val="16"/>
          <w:szCs w:val="16"/>
        </w:rPr>
        <w:t>за</w:t>
      </w:r>
      <w:r w:rsidRPr="00713BB5">
        <w:rPr>
          <w:rFonts w:ascii="Calibri" w:eastAsia="Calibri" w:hAnsi="Calibri"/>
          <w:sz w:val="16"/>
          <w:szCs w:val="16"/>
        </w:rPr>
        <w:t xml:space="preserve"> </w:t>
      </w:r>
      <w:r>
        <w:rPr>
          <w:rFonts w:ascii="Calibri" w:eastAsia="Calibri" w:hAnsi="Calibri"/>
          <w:sz w:val="16"/>
          <w:szCs w:val="16"/>
        </w:rPr>
        <w:t>развој</w:t>
      </w:r>
      <w:r w:rsidRPr="00713BB5">
        <w:rPr>
          <w:rFonts w:ascii="Calibri" w:eastAsia="Calibri" w:hAnsi="Calibri"/>
          <w:sz w:val="16"/>
          <w:szCs w:val="16"/>
        </w:rPr>
        <w:t xml:space="preserve"> 18. 03. 2015. </w:t>
      </w:r>
      <w:r>
        <w:rPr>
          <w:rFonts w:ascii="Calibri" w:eastAsia="Calibri" w:hAnsi="Calibri"/>
          <w:sz w:val="16"/>
          <w:szCs w:val="16"/>
        </w:rPr>
        <w:t>године</w:t>
      </w:r>
      <w:r w:rsidRPr="00713BB5">
        <w:rPr>
          <w:rFonts w:ascii="Calibri" w:eastAsia="Calibri" w:hAnsi="Calibri"/>
          <w:sz w:val="16"/>
          <w:szCs w:val="16"/>
        </w:rPr>
        <w:t xml:space="preserve">. </w:t>
      </w:r>
      <w:r>
        <w:rPr>
          <w:rFonts w:ascii="Calibri" w:eastAsia="Calibri" w:hAnsi="Calibri"/>
          <w:sz w:val="16"/>
          <w:szCs w:val="16"/>
        </w:rPr>
        <w:t>Вриједност</w:t>
      </w:r>
      <w:r w:rsidRPr="00713BB5">
        <w:rPr>
          <w:rFonts w:ascii="Calibri" w:eastAsia="Calibri" w:hAnsi="Calibri"/>
          <w:sz w:val="16"/>
          <w:szCs w:val="16"/>
        </w:rPr>
        <w:t xml:space="preserve"> </w:t>
      </w:r>
      <w:r>
        <w:rPr>
          <w:rFonts w:ascii="Calibri" w:eastAsia="Calibri" w:hAnsi="Calibri"/>
          <w:sz w:val="16"/>
          <w:szCs w:val="16"/>
        </w:rPr>
        <w:t>Пројекта</w:t>
      </w:r>
      <w:r w:rsidRPr="00713BB5">
        <w:rPr>
          <w:rFonts w:ascii="Calibri" w:eastAsia="Calibri" w:hAnsi="Calibri"/>
          <w:sz w:val="16"/>
          <w:szCs w:val="16"/>
        </w:rPr>
        <w:t xml:space="preserve"> </w:t>
      </w:r>
      <w:r>
        <w:rPr>
          <w:rFonts w:ascii="Calibri" w:eastAsia="Calibri" w:hAnsi="Calibri"/>
          <w:sz w:val="16"/>
          <w:szCs w:val="16"/>
        </w:rPr>
        <w:t>износи</w:t>
      </w:r>
      <w:r w:rsidRPr="00713BB5">
        <w:rPr>
          <w:rFonts w:ascii="Calibri" w:eastAsia="Calibri" w:hAnsi="Calibri"/>
          <w:sz w:val="16"/>
          <w:szCs w:val="16"/>
        </w:rPr>
        <w:t xml:space="preserve"> 12,8 </w:t>
      </w:r>
      <w:r>
        <w:rPr>
          <w:rFonts w:ascii="Calibri" w:eastAsia="Calibri" w:hAnsi="Calibri"/>
          <w:sz w:val="16"/>
          <w:szCs w:val="16"/>
        </w:rPr>
        <w:t>милиона</w:t>
      </w:r>
      <w:r w:rsidRPr="00713BB5">
        <w:rPr>
          <w:rFonts w:ascii="Calibri" w:eastAsia="Calibri" w:hAnsi="Calibri"/>
          <w:sz w:val="16"/>
          <w:szCs w:val="16"/>
        </w:rPr>
        <w:t xml:space="preserve"> </w:t>
      </w:r>
      <w:r>
        <w:rPr>
          <w:rFonts w:ascii="Calibri" w:eastAsia="Calibri" w:hAnsi="Calibri"/>
          <w:sz w:val="16"/>
          <w:szCs w:val="16"/>
        </w:rPr>
        <w:t>УСД</w:t>
      </w:r>
      <w:r w:rsidRPr="00713BB5">
        <w:rPr>
          <w:rFonts w:ascii="Calibri" w:eastAsia="Calibri" w:hAnsi="Calibri"/>
          <w:sz w:val="16"/>
          <w:szCs w:val="16"/>
        </w:rPr>
        <w:t xml:space="preserve"> </w:t>
      </w:r>
      <w:r>
        <w:rPr>
          <w:rFonts w:ascii="Calibri" w:eastAsia="Calibri" w:hAnsi="Calibri"/>
          <w:sz w:val="16"/>
          <w:szCs w:val="16"/>
        </w:rPr>
        <w:t>за</w:t>
      </w:r>
      <w:r w:rsidRPr="00713BB5">
        <w:rPr>
          <w:rFonts w:ascii="Calibri" w:eastAsia="Calibri" w:hAnsi="Calibri"/>
          <w:sz w:val="16"/>
          <w:szCs w:val="16"/>
        </w:rPr>
        <w:t xml:space="preserve"> </w:t>
      </w:r>
      <w:r>
        <w:rPr>
          <w:rFonts w:ascii="Calibri" w:eastAsia="Calibri" w:hAnsi="Calibri"/>
          <w:sz w:val="16"/>
          <w:szCs w:val="16"/>
        </w:rPr>
        <w:t>РС</w:t>
      </w:r>
      <w:r w:rsidRPr="00713BB5">
        <w:rPr>
          <w:rFonts w:ascii="Calibri" w:eastAsia="Calibri" w:hAnsi="Calibri"/>
          <w:sz w:val="16"/>
          <w:szCs w:val="16"/>
        </w:rPr>
        <w:t xml:space="preserve"> (40%). </w:t>
      </w:r>
      <w:r>
        <w:rPr>
          <w:rFonts w:ascii="Calibri" w:eastAsia="Calibri" w:hAnsi="Calibri"/>
          <w:sz w:val="16"/>
          <w:szCs w:val="16"/>
        </w:rPr>
        <w:t>Дана</w:t>
      </w:r>
      <w:r w:rsidRPr="00713BB5">
        <w:rPr>
          <w:rFonts w:ascii="Calibri" w:eastAsia="Calibri" w:hAnsi="Calibri"/>
          <w:sz w:val="16"/>
          <w:szCs w:val="16"/>
        </w:rPr>
        <w:t xml:space="preserve"> 27. 05. 2015. </w:t>
      </w:r>
      <w:r>
        <w:rPr>
          <w:rFonts w:ascii="Calibri" w:eastAsia="Calibri" w:hAnsi="Calibri"/>
          <w:sz w:val="16"/>
          <w:szCs w:val="16"/>
        </w:rPr>
        <w:t>године</w:t>
      </w:r>
      <w:r w:rsidRPr="00713BB5">
        <w:rPr>
          <w:rFonts w:ascii="Calibri" w:eastAsia="Calibri" w:hAnsi="Calibri"/>
          <w:sz w:val="16"/>
          <w:szCs w:val="16"/>
        </w:rPr>
        <w:t xml:space="preserve"> </w:t>
      </w:r>
      <w:r>
        <w:rPr>
          <w:rFonts w:ascii="Calibri" w:eastAsia="Calibri" w:hAnsi="Calibri"/>
          <w:sz w:val="16"/>
          <w:szCs w:val="16"/>
        </w:rPr>
        <w:t>Свјетска</w:t>
      </w:r>
      <w:r w:rsidRPr="00713BB5">
        <w:rPr>
          <w:rFonts w:ascii="Calibri" w:eastAsia="Calibri" w:hAnsi="Calibri"/>
          <w:sz w:val="16"/>
          <w:szCs w:val="16"/>
        </w:rPr>
        <w:t xml:space="preserve"> </w:t>
      </w:r>
      <w:r>
        <w:rPr>
          <w:rFonts w:ascii="Calibri" w:eastAsia="Calibri" w:hAnsi="Calibri"/>
          <w:sz w:val="16"/>
          <w:szCs w:val="16"/>
        </w:rPr>
        <w:t>банка</w:t>
      </w:r>
      <w:r w:rsidRPr="00713BB5">
        <w:rPr>
          <w:rFonts w:ascii="Calibri" w:eastAsia="Calibri" w:hAnsi="Calibri"/>
          <w:sz w:val="16"/>
          <w:szCs w:val="16"/>
        </w:rPr>
        <w:t xml:space="preserve"> </w:t>
      </w:r>
      <w:r>
        <w:rPr>
          <w:rFonts w:ascii="Calibri" w:eastAsia="Calibri" w:hAnsi="Calibri"/>
          <w:sz w:val="16"/>
          <w:szCs w:val="16"/>
        </w:rPr>
        <w:t>је</w:t>
      </w:r>
      <w:r w:rsidRPr="00713BB5">
        <w:rPr>
          <w:rFonts w:ascii="Calibri" w:eastAsia="Calibri" w:hAnsi="Calibri"/>
          <w:sz w:val="16"/>
          <w:szCs w:val="16"/>
        </w:rPr>
        <w:t xml:space="preserve"> </w:t>
      </w:r>
      <w:r>
        <w:rPr>
          <w:rFonts w:ascii="Calibri" w:eastAsia="Calibri" w:hAnsi="Calibri"/>
          <w:sz w:val="16"/>
          <w:szCs w:val="16"/>
        </w:rPr>
        <w:t>и</w:t>
      </w:r>
      <w:r w:rsidRPr="00713BB5">
        <w:rPr>
          <w:rFonts w:ascii="Calibri" w:eastAsia="Calibri" w:hAnsi="Calibri"/>
          <w:sz w:val="16"/>
          <w:szCs w:val="16"/>
        </w:rPr>
        <w:t xml:space="preserve"> </w:t>
      </w:r>
      <w:r>
        <w:rPr>
          <w:rFonts w:ascii="Calibri" w:eastAsia="Calibri" w:hAnsi="Calibri"/>
          <w:sz w:val="16"/>
          <w:szCs w:val="16"/>
        </w:rPr>
        <w:t>званично</w:t>
      </w:r>
      <w:r w:rsidRPr="00713BB5">
        <w:rPr>
          <w:rFonts w:ascii="Calibri" w:eastAsia="Calibri" w:hAnsi="Calibri"/>
          <w:sz w:val="16"/>
          <w:szCs w:val="16"/>
        </w:rPr>
        <w:t xml:space="preserve"> </w:t>
      </w:r>
      <w:r>
        <w:rPr>
          <w:rFonts w:ascii="Calibri" w:eastAsia="Calibri" w:hAnsi="Calibri"/>
          <w:sz w:val="16"/>
          <w:szCs w:val="16"/>
        </w:rPr>
        <w:t>прогласила</w:t>
      </w:r>
      <w:r w:rsidRPr="00713BB5">
        <w:rPr>
          <w:rFonts w:ascii="Calibri" w:eastAsia="Calibri" w:hAnsi="Calibri"/>
          <w:sz w:val="16"/>
          <w:szCs w:val="16"/>
        </w:rPr>
        <w:t xml:space="preserve"> </w:t>
      </w:r>
      <w:r>
        <w:rPr>
          <w:rFonts w:ascii="Calibri" w:eastAsia="Calibri" w:hAnsi="Calibri"/>
          <w:sz w:val="16"/>
          <w:szCs w:val="16"/>
        </w:rPr>
        <w:t>пројекат</w:t>
      </w:r>
      <w:r w:rsidRPr="00713BB5">
        <w:rPr>
          <w:rFonts w:ascii="Calibri" w:eastAsia="Calibri" w:hAnsi="Calibri"/>
          <w:sz w:val="16"/>
          <w:szCs w:val="16"/>
        </w:rPr>
        <w:t xml:space="preserve"> </w:t>
      </w:r>
      <w:r>
        <w:rPr>
          <w:rFonts w:ascii="Calibri" w:eastAsia="Calibri" w:hAnsi="Calibri"/>
          <w:sz w:val="16"/>
          <w:szCs w:val="16"/>
        </w:rPr>
        <w:t>ефективним</w:t>
      </w:r>
      <w:r w:rsidRPr="00713BB5">
        <w:rPr>
          <w:rFonts w:ascii="Calibri" w:eastAsia="Calibri" w:hAnsi="Calibri"/>
          <w:sz w:val="16"/>
          <w:szCs w:val="16"/>
        </w:rPr>
        <w:t xml:space="preserve">, </w:t>
      </w:r>
      <w:r>
        <w:rPr>
          <w:rFonts w:ascii="Calibri" w:eastAsia="Calibri" w:hAnsi="Calibri"/>
          <w:sz w:val="16"/>
          <w:szCs w:val="16"/>
        </w:rPr>
        <w:t>те</w:t>
      </w:r>
      <w:r w:rsidRPr="00713BB5">
        <w:rPr>
          <w:rFonts w:ascii="Calibri" w:eastAsia="Calibri" w:hAnsi="Calibri"/>
          <w:sz w:val="16"/>
          <w:szCs w:val="16"/>
        </w:rPr>
        <w:t xml:space="preserve"> </w:t>
      </w:r>
      <w:r>
        <w:rPr>
          <w:rFonts w:ascii="Calibri" w:eastAsia="Calibri" w:hAnsi="Calibri"/>
          <w:sz w:val="16"/>
          <w:szCs w:val="16"/>
        </w:rPr>
        <w:t>су</w:t>
      </w:r>
      <w:r w:rsidRPr="00713BB5">
        <w:rPr>
          <w:rFonts w:ascii="Calibri" w:eastAsia="Calibri" w:hAnsi="Calibri"/>
          <w:sz w:val="16"/>
          <w:szCs w:val="16"/>
        </w:rPr>
        <w:t xml:space="preserve"> </w:t>
      </w:r>
      <w:r>
        <w:rPr>
          <w:rFonts w:ascii="Calibri" w:eastAsia="Calibri" w:hAnsi="Calibri"/>
          <w:sz w:val="16"/>
          <w:szCs w:val="16"/>
        </w:rPr>
        <w:t>тиме</w:t>
      </w:r>
      <w:r w:rsidRPr="00713BB5">
        <w:rPr>
          <w:rFonts w:ascii="Calibri" w:eastAsia="Calibri" w:hAnsi="Calibri"/>
          <w:sz w:val="16"/>
          <w:szCs w:val="16"/>
        </w:rPr>
        <w:t xml:space="preserve"> </w:t>
      </w:r>
      <w:r>
        <w:rPr>
          <w:rFonts w:ascii="Calibri" w:eastAsia="Calibri" w:hAnsi="Calibri"/>
          <w:sz w:val="16"/>
          <w:szCs w:val="16"/>
        </w:rPr>
        <w:t>испуњени</w:t>
      </w:r>
      <w:r w:rsidRPr="00713BB5">
        <w:rPr>
          <w:rFonts w:ascii="Calibri" w:eastAsia="Calibri" w:hAnsi="Calibri"/>
          <w:sz w:val="16"/>
          <w:szCs w:val="16"/>
        </w:rPr>
        <w:t xml:space="preserve"> </w:t>
      </w:r>
      <w:r>
        <w:rPr>
          <w:rFonts w:ascii="Calibri" w:eastAsia="Calibri" w:hAnsi="Calibri"/>
          <w:sz w:val="16"/>
          <w:szCs w:val="16"/>
        </w:rPr>
        <w:t>сви</w:t>
      </w:r>
      <w:r w:rsidRPr="00713BB5">
        <w:rPr>
          <w:rFonts w:ascii="Calibri" w:eastAsia="Calibri" w:hAnsi="Calibri"/>
          <w:sz w:val="16"/>
          <w:szCs w:val="16"/>
        </w:rPr>
        <w:t xml:space="preserve"> </w:t>
      </w:r>
      <w:r>
        <w:rPr>
          <w:rFonts w:ascii="Calibri" w:eastAsia="Calibri" w:hAnsi="Calibri"/>
          <w:sz w:val="16"/>
          <w:szCs w:val="16"/>
        </w:rPr>
        <w:t>услови</w:t>
      </w:r>
      <w:r w:rsidRPr="00713BB5">
        <w:rPr>
          <w:rFonts w:ascii="Calibri" w:eastAsia="Calibri" w:hAnsi="Calibri"/>
          <w:sz w:val="16"/>
          <w:szCs w:val="16"/>
        </w:rPr>
        <w:t xml:space="preserve"> </w:t>
      </w:r>
      <w:r>
        <w:rPr>
          <w:rFonts w:ascii="Calibri" w:eastAsia="Calibri" w:hAnsi="Calibri"/>
          <w:sz w:val="16"/>
          <w:szCs w:val="16"/>
        </w:rPr>
        <w:t>за</w:t>
      </w:r>
      <w:r w:rsidRPr="00713BB5">
        <w:rPr>
          <w:rFonts w:ascii="Calibri" w:eastAsia="Calibri" w:hAnsi="Calibri"/>
          <w:sz w:val="16"/>
          <w:szCs w:val="16"/>
        </w:rPr>
        <w:t xml:space="preserve"> </w:t>
      </w:r>
      <w:r>
        <w:rPr>
          <w:rFonts w:ascii="Calibri" w:eastAsia="Calibri" w:hAnsi="Calibri"/>
          <w:sz w:val="16"/>
          <w:szCs w:val="16"/>
        </w:rPr>
        <w:t>његову</w:t>
      </w:r>
      <w:r w:rsidRPr="00713BB5">
        <w:rPr>
          <w:rFonts w:ascii="Calibri" w:eastAsia="Calibri" w:hAnsi="Calibri"/>
          <w:sz w:val="16"/>
          <w:szCs w:val="16"/>
        </w:rPr>
        <w:t xml:space="preserve"> </w:t>
      </w:r>
      <w:r>
        <w:rPr>
          <w:rFonts w:ascii="Calibri" w:eastAsia="Calibri" w:hAnsi="Calibri"/>
          <w:sz w:val="16"/>
          <w:szCs w:val="16"/>
        </w:rPr>
        <w:t>реализацију</w:t>
      </w:r>
      <w:r w:rsidRPr="0003536B">
        <w:rPr>
          <w:sz w:val="16"/>
          <w:szCs w:val="16"/>
        </w:rPr>
        <w:t>.     </w:t>
      </w:r>
    </w:p>
  </w:footnote>
  <w:footnote w:id="6">
    <w:p w:rsidR="005C53FA" w:rsidRPr="00780A1D" w:rsidRDefault="005C53FA" w:rsidP="00EA724F">
      <w:pPr>
        <w:pStyle w:val="FootnoteText"/>
        <w:jc w:val="both"/>
        <w:rPr>
          <w:sz w:val="16"/>
          <w:szCs w:val="16"/>
          <w:lang w:val="hr-HR"/>
        </w:rPr>
      </w:pPr>
      <w:r w:rsidRPr="00780A1D">
        <w:rPr>
          <w:rStyle w:val="FootnoteReference"/>
          <w:sz w:val="16"/>
          <w:szCs w:val="16"/>
        </w:rPr>
        <w:footnoteRef/>
      </w:r>
      <w:r w:rsidRPr="00780A1D">
        <w:rPr>
          <w:sz w:val="16"/>
          <w:szCs w:val="16"/>
        </w:rPr>
        <w:t xml:space="preserve"> </w:t>
      </w:r>
      <w:r>
        <w:rPr>
          <w:rFonts w:ascii="Calibri" w:eastAsia="Calibri" w:hAnsi="Calibri"/>
          <w:sz w:val="16"/>
          <w:szCs w:val="16"/>
          <w:lang w:val="hr-HR"/>
        </w:rPr>
        <w:t>Јавна</w:t>
      </w:r>
      <w:r w:rsidRPr="00713BB5">
        <w:rPr>
          <w:rFonts w:ascii="Calibri" w:eastAsia="Calibri" w:hAnsi="Calibri"/>
          <w:sz w:val="16"/>
          <w:szCs w:val="16"/>
          <w:lang w:val="hr-HR"/>
        </w:rPr>
        <w:t xml:space="preserve"> </w:t>
      </w:r>
      <w:r>
        <w:rPr>
          <w:rFonts w:ascii="Calibri" w:eastAsia="Calibri" w:hAnsi="Calibri"/>
          <w:sz w:val="16"/>
          <w:szCs w:val="16"/>
          <w:lang w:val="hr-HR"/>
        </w:rPr>
        <w:t>управа</w:t>
      </w:r>
      <w:r w:rsidRPr="00713BB5">
        <w:rPr>
          <w:rFonts w:ascii="Calibri" w:eastAsia="Calibri" w:hAnsi="Calibri"/>
          <w:sz w:val="16"/>
          <w:szCs w:val="16"/>
          <w:lang w:val="hr-HR"/>
        </w:rPr>
        <w:t xml:space="preserve"> </w:t>
      </w:r>
      <w:r>
        <w:rPr>
          <w:rFonts w:ascii="Calibri" w:eastAsia="Calibri" w:hAnsi="Calibri"/>
          <w:sz w:val="16"/>
          <w:szCs w:val="16"/>
          <w:lang w:val="hr-HR"/>
        </w:rPr>
        <w:t>се</w:t>
      </w:r>
      <w:r w:rsidRPr="00713BB5">
        <w:rPr>
          <w:rFonts w:ascii="Calibri" w:eastAsia="Calibri" w:hAnsi="Calibri"/>
          <w:sz w:val="16"/>
          <w:szCs w:val="16"/>
          <w:lang w:val="hr-HR"/>
        </w:rPr>
        <w:t xml:space="preserve"> </w:t>
      </w:r>
      <w:r>
        <w:rPr>
          <w:rFonts w:ascii="Calibri" w:eastAsia="Calibri" w:hAnsi="Calibri"/>
          <w:sz w:val="16"/>
          <w:szCs w:val="16"/>
          <w:lang w:val="hr-HR"/>
        </w:rPr>
        <w:t>у</w:t>
      </w:r>
      <w:r w:rsidRPr="00713BB5">
        <w:rPr>
          <w:rFonts w:ascii="Calibri" w:eastAsia="Calibri" w:hAnsi="Calibri"/>
          <w:sz w:val="16"/>
          <w:szCs w:val="16"/>
          <w:lang w:val="hr-HR"/>
        </w:rPr>
        <w:t xml:space="preserve"> </w:t>
      </w:r>
      <w:r>
        <w:rPr>
          <w:rFonts w:ascii="Calibri" w:eastAsia="Calibri" w:hAnsi="Calibri"/>
          <w:sz w:val="16"/>
          <w:szCs w:val="16"/>
          <w:lang w:val="hr-HR"/>
        </w:rPr>
        <w:t>овом</w:t>
      </w:r>
      <w:r w:rsidRPr="00713BB5">
        <w:rPr>
          <w:rFonts w:ascii="Calibri" w:eastAsia="Calibri" w:hAnsi="Calibri"/>
          <w:sz w:val="16"/>
          <w:szCs w:val="16"/>
          <w:lang w:val="hr-HR"/>
        </w:rPr>
        <w:t xml:space="preserve"> </w:t>
      </w:r>
      <w:r>
        <w:rPr>
          <w:rFonts w:ascii="Calibri" w:eastAsia="Calibri" w:hAnsi="Calibri"/>
          <w:sz w:val="16"/>
          <w:szCs w:val="16"/>
          <w:lang w:val="hr-HR"/>
        </w:rPr>
        <w:t>контексту</w:t>
      </w:r>
      <w:r w:rsidRPr="00713BB5">
        <w:rPr>
          <w:rFonts w:ascii="Calibri" w:eastAsia="Calibri" w:hAnsi="Calibri"/>
          <w:sz w:val="16"/>
          <w:szCs w:val="16"/>
          <w:lang w:val="hr-HR"/>
        </w:rPr>
        <w:t xml:space="preserve"> </w:t>
      </w:r>
      <w:r>
        <w:rPr>
          <w:rFonts w:ascii="Calibri" w:eastAsia="Calibri" w:hAnsi="Calibri"/>
          <w:sz w:val="16"/>
          <w:szCs w:val="16"/>
          <w:lang w:val="hr-HR"/>
        </w:rPr>
        <w:t>посматра</w:t>
      </w:r>
      <w:r w:rsidRPr="00713BB5">
        <w:rPr>
          <w:rFonts w:ascii="Calibri" w:eastAsia="Calibri" w:hAnsi="Calibri"/>
          <w:sz w:val="16"/>
          <w:szCs w:val="16"/>
          <w:lang w:val="hr-HR"/>
        </w:rPr>
        <w:t xml:space="preserve"> </w:t>
      </w:r>
      <w:r>
        <w:rPr>
          <w:rFonts w:ascii="Calibri" w:eastAsia="Calibri" w:hAnsi="Calibri"/>
          <w:sz w:val="16"/>
          <w:szCs w:val="16"/>
          <w:lang w:val="hr-HR"/>
        </w:rPr>
        <w:t>само</w:t>
      </w:r>
      <w:r w:rsidRPr="00713BB5">
        <w:rPr>
          <w:rFonts w:ascii="Calibri" w:eastAsia="Calibri" w:hAnsi="Calibri"/>
          <w:sz w:val="16"/>
          <w:szCs w:val="16"/>
          <w:lang w:val="hr-HR"/>
        </w:rPr>
        <w:t xml:space="preserve"> </w:t>
      </w:r>
      <w:r>
        <w:rPr>
          <w:rFonts w:ascii="Calibri" w:eastAsia="Calibri" w:hAnsi="Calibri"/>
          <w:sz w:val="16"/>
          <w:szCs w:val="16"/>
          <w:lang w:val="hr-HR"/>
        </w:rPr>
        <w:t>као</w:t>
      </w:r>
      <w:r w:rsidRPr="00713BB5">
        <w:rPr>
          <w:rFonts w:ascii="Calibri" w:eastAsia="Calibri" w:hAnsi="Calibri"/>
          <w:sz w:val="16"/>
          <w:szCs w:val="16"/>
          <w:lang w:val="hr-HR"/>
        </w:rPr>
        <w:t xml:space="preserve"> </w:t>
      </w:r>
      <w:r>
        <w:rPr>
          <w:rFonts w:ascii="Calibri" w:eastAsia="Calibri" w:hAnsi="Calibri"/>
          <w:sz w:val="16"/>
          <w:szCs w:val="16"/>
          <w:lang w:val="hr-HR"/>
        </w:rPr>
        <w:t>власник</w:t>
      </w:r>
      <w:r w:rsidRPr="00713BB5">
        <w:rPr>
          <w:rFonts w:ascii="Calibri" w:eastAsia="Calibri" w:hAnsi="Calibri"/>
          <w:sz w:val="16"/>
          <w:szCs w:val="16"/>
          <w:lang w:val="hr-HR"/>
        </w:rPr>
        <w:t xml:space="preserve"> </w:t>
      </w:r>
      <w:r>
        <w:rPr>
          <w:rFonts w:ascii="Calibri" w:eastAsia="Calibri" w:hAnsi="Calibri"/>
          <w:sz w:val="16"/>
          <w:szCs w:val="16"/>
          <w:lang w:val="hr-HR"/>
        </w:rPr>
        <w:t>стамбеног</w:t>
      </w:r>
      <w:r w:rsidRPr="00713BB5">
        <w:rPr>
          <w:rFonts w:ascii="Calibri" w:eastAsia="Calibri" w:hAnsi="Calibri"/>
          <w:sz w:val="16"/>
          <w:szCs w:val="16"/>
          <w:lang w:val="hr-HR"/>
        </w:rPr>
        <w:t xml:space="preserve"> </w:t>
      </w:r>
      <w:r>
        <w:rPr>
          <w:rFonts w:ascii="Calibri" w:eastAsia="Calibri" w:hAnsi="Calibri"/>
          <w:sz w:val="16"/>
          <w:szCs w:val="16"/>
          <w:lang w:val="hr-HR"/>
        </w:rPr>
        <w:t>простора</w:t>
      </w:r>
      <w:r w:rsidRPr="00713BB5">
        <w:rPr>
          <w:rFonts w:ascii="Calibri" w:eastAsia="Calibri" w:hAnsi="Calibri"/>
          <w:sz w:val="16"/>
          <w:szCs w:val="16"/>
          <w:lang w:val="hr-HR"/>
        </w:rPr>
        <w:t xml:space="preserve"> (</w:t>
      </w:r>
      <w:r>
        <w:rPr>
          <w:rFonts w:ascii="Calibri" w:eastAsia="Calibri" w:hAnsi="Calibri"/>
          <w:sz w:val="16"/>
          <w:szCs w:val="16"/>
          <w:lang w:val="hr-HR"/>
        </w:rPr>
        <w:t>социјални</w:t>
      </w:r>
      <w:r w:rsidRPr="00713BB5">
        <w:rPr>
          <w:rFonts w:ascii="Calibri" w:eastAsia="Calibri" w:hAnsi="Calibri"/>
          <w:sz w:val="16"/>
          <w:szCs w:val="16"/>
          <w:lang w:val="hr-HR"/>
        </w:rPr>
        <w:t xml:space="preserve"> </w:t>
      </w:r>
      <w:r>
        <w:rPr>
          <w:rFonts w:ascii="Calibri" w:eastAsia="Calibri" w:hAnsi="Calibri"/>
          <w:sz w:val="16"/>
          <w:szCs w:val="16"/>
          <w:lang w:val="hr-HR"/>
        </w:rPr>
        <w:t>станови</w:t>
      </w:r>
      <w:r w:rsidRPr="00713BB5">
        <w:rPr>
          <w:rFonts w:ascii="Calibri" w:eastAsia="Calibri" w:hAnsi="Calibri"/>
          <w:sz w:val="16"/>
          <w:szCs w:val="16"/>
          <w:lang w:val="hr-HR"/>
        </w:rPr>
        <w:t xml:space="preserve"> </w:t>
      </w:r>
      <w:r>
        <w:rPr>
          <w:rFonts w:ascii="Calibri" w:eastAsia="Calibri" w:hAnsi="Calibri"/>
          <w:sz w:val="16"/>
          <w:szCs w:val="16"/>
          <w:lang w:val="hr-HR"/>
        </w:rPr>
        <w:t>и</w:t>
      </w:r>
      <w:r w:rsidRPr="00713BB5">
        <w:rPr>
          <w:rFonts w:ascii="Calibri" w:eastAsia="Calibri" w:hAnsi="Calibri"/>
          <w:sz w:val="16"/>
          <w:szCs w:val="16"/>
          <w:lang w:val="hr-HR"/>
        </w:rPr>
        <w:t xml:space="preserve"> </w:t>
      </w:r>
      <w:r>
        <w:rPr>
          <w:rFonts w:ascii="Calibri" w:eastAsia="Calibri" w:hAnsi="Calibri"/>
          <w:sz w:val="16"/>
          <w:szCs w:val="16"/>
          <w:lang w:val="hr-HR"/>
        </w:rPr>
        <w:t>слично</w:t>
      </w:r>
      <w:r w:rsidRPr="00713BB5">
        <w:rPr>
          <w:rFonts w:ascii="Calibri" w:eastAsia="Calibri" w:hAnsi="Calibri"/>
          <w:sz w:val="16"/>
          <w:szCs w:val="16"/>
          <w:lang w:val="hr-HR"/>
        </w:rPr>
        <w:t xml:space="preserve">) </w:t>
      </w:r>
      <w:r>
        <w:rPr>
          <w:rFonts w:ascii="Calibri" w:eastAsia="Calibri" w:hAnsi="Calibri"/>
          <w:sz w:val="16"/>
          <w:szCs w:val="16"/>
          <w:lang w:val="hr-HR"/>
        </w:rPr>
        <w:t>односно</w:t>
      </w:r>
      <w:r w:rsidRPr="00713BB5">
        <w:rPr>
          <w:rFonts w:ascii="Calibri" w:eastAsia="Calibri" w:hAnsi="Calibri"/>
          <w:sz w:val="16"/>
          <w:szCs w:val="16"/>
          <w:lang w:val="hr-HR"/>
        </w:rPr>
        <w:t xml:space="preserve"> </w:t>
      </w:r>
      <w:r>
        <w:rPr>
          <w:rFonts w:ascii="Calibri" w:eastAsia="Calibri" w:hAnsi="Calibri"/>
          <w:sz w:val="16"/>
          <w:szCs w:val="16"/>
          <w:lang w:val="hr-HR"/>
        </w:rPr>
        <w:t>потенцијални</w:t>
      </w:r>
      <w:r w:rsidRPr="00713BB5">
        <w:rPr>
          <w:rFonts w:ascii="Calibri" w:eastAsia="Calibri" w:hAnsi="Calibri"/>
          <w:sz w:val="16"/>
          <w:szCs w:val="16"/>
          <w:lang w:val="hr-HR"/>
        </w:rPr>
        <w:t xml:space="preserve"> </w:t>
      </w:r>
      <w:r>
        <w:rPr>
          <w:rFonts w:ascii="Calibri" w:eastAsia="Calibri" w:hAnsi="Calibri"/>
          <w:sz w:val="16"/>
          <w:szCs w:val="16"/>
          <w:lang w:val="hr-HR"/>
        </w:rPr>
        <w:t>инвеститор</w:t>
      </w:r>
      <w:r w:rsidRPr="00713BB5">
        <w:rPr>
          <w:rFonts w:ascii="Calibri" w:eastAsia="Calibri" w:hAnsi="Calibri"/>
          <w:sz w:val="16"/>
          <w:szCs w:val="16"/>
          <w:lang w:val="hr-HR"/>
        </w:rPr>
        <w:t xml:space="preserve"> </w:t>
      </w:r>
      <w:r>
        <w:rPr>
          <w:rFonts w:ascii="Calibri" w:eastAsia="Calibri" w:hAnsi="Calibri"/>
          <w:sz w:val="16"/>
          <w:szCs w:val="16"/>
          <w:lang w:val="hr-HR"/>
        </w:rPr>
        <w:t>у</w:t>
      </w:r>
      <w:r w:rsidRPr="00713BB5">
        <w:rPr>
          <w:rFonts w:ascii="Calibri" w:eastAsia="Calibri" w:hAnsi="Calibri"/>
          <w:sz w:val="16"/>
          <w:szCs w:val="16"/>
          <w:lang w:val="hr-HR"/>
        </w:rPr>
        <w:t xml:space="preserve"> </w:t>
      </w:r>
      <w:r>
        <w:rPr>
          <w:rFonts w:ascii="Calibri" w:eastAsia="Calibri" w:hAnsi="Calibri"/>
          <w:sz w:val="16"/>
          <w:szCs w:val="16"/>
          <w:lang w:val="hr-HR"/>
        </w:rPr>
        <w:t>мјере</w:t>
      </w:r>
      <w:r w:rsidRPr="00713BB5">
        <w:rPr>
          <w:rFonts w:ascii="Calibri" w:eastAsia="Calibri" w:hAnsi="Calibri"/>
          <w:sz w:val="16"/>
          <w:szCs w:val="16"/>
          <w:lang w:val="hr-HR"/>
        </w:rPr>
        <w:t xml:space="preserve"> </w:t>
      </w:r>
      <w:r>
        <w:rPr>
          <w:rFonts w:ascii="Calibri" w:eastAsia="Calibri" w:hAnsi="Calibri"/>
          <w:sz w:val="16"/>
          <w:szCs w:val="16"/>
          <w:lang w:val="hr-HR"/>
        </w:rPr>
        <w:t>енергетске</w:t>
      </w:r>
      <w:r w:rsidRPr="00713BB5">
        <w:rPr>
          <w:rFonts w:ascii="Calibri" w:eastAsia="Calibri" w:hAnsi="Calibri"/>
          <w:sz w:val="16"/>
          <w:szCs w:val="16"/>
          <w:lang w:val="hr-HR"/>
        </w:rPr>
        <w:t xml:space="preserve"> </w:t>
      </w:r>
      <w:r>
        <w:rPr>
          <w:rFonts w:ascii="Calibri" w:eastAsia="Calibri" w:hAnsi="Calibri"/>
          <w:sz w:val="16"/>
          <w:szCs w:val="16"/>
          <w:lang w:val="hr-HR"/>
        </w:rPr>
        <w:t>ефикасности</w:t>
      </w:r>
      <w:r w:rsidRPr="00713BB5">
        <w:rPr>
          <w:rFonts w:ascii="Calibri" w:eastAsia="Calibri" w:hAnsi="Calibri"/>
          <w:sz w:val="16"/>
          <w:szCs w:val="16"/>
          <w:lang w:val="hr-HR"/>
        </w:rPr>
        <w:t xml:space="preserve">. </w:t>
      </w:r>
      <w:r>
        <w:rPr>
          <w:rFonts w:ascii="Calibri" w:eastAsia="Calibri" w:hAnsi="Calibri"/>
          <w:sz w:val="16"/>
          <w:szCs w:val="16"/>
          <w:lang w:val="hr-HR"/>
        </w:rPr>
        <w:t>Енергетска</w:t>
      </w:r>
      <w:r w:rsidRPr="00713BB5">
        <w:rPr>
          <w:rFonts w:ascii="Calibri" w:eastAsia="Calibri" w:hAnsi="Calibri"/>
          <w:sz w:val="16"/>
          <w:szCs w:val="16"/>
          <w:lang w:val="hr-HR"/>
        </w:rPr>
        <w:t xml:space="preserve"> </w:t>
      </w:r>
      <w:r>
        <w:rPr>
          <w:rFonts w:ascii="Calibri" w:eastAsia="Calibri" w:hAnsi="Calibri"/>
          <w:sz w:val="16"/>
          <w:szCs w:val="16"/>
          <w:lang w:val="hr-HR"/>
        </w:rPr>
        <w:t>обнова</w:t>
      </w:r>
      <w:r w:rsidRPr="00713BB5">
        <w:rPr>
          <w:rFonts w:ascii="Calibri" w:eastAsia="Calibri" w:hAnsi="Calibri"/>
          <w:sz w:val="16"/>
          <w:szCs w:val="16"/>
          <w:lang w:val="hr-HR"/>
        </w:rPr>
        <w:t xml:space="preserve"> </w:t>
      </w:r>
      <w:r>
        <w:rPr>
          <w:rFonts w:ascii="Calibri" w:eastAsia="Calibri" w:hAnsi="Calibri"/>
          <w:sz w:val="16"/>
          <w:szCs w:val="16"/>
          <w:lang w:val="hr-HR"/>
        </w:rPr>
        <w:t>зграда</w:t>
      </w:r>
      <w:r w:rsidRPr="00713BB5">
        <w:rPr>
          <w:rFonts w:ascii="Calibri" w:eastAsia="Calibri" w:hAnsi="Calibri"/>
          <w:sz w:val="16"/>
          <w:szCs w:val="16"/>
          <w:lang w:val="hr-HR"/>
        </w:rPr>
        <w:t xml:space="preserve"> </w:t>
      </w:r>
      <w:r>
        <w:rPr>
          <w:rFonts w:ascii="Calibri" w:eastAsia="Calibri" w:hAnsi="Calibri"/>
          <w:sz w:val="16"/>
          <w:szCs w:val="16"/>
          <w:lang w:val="hr-HR"/>
        </w:rPr>
        <w:t>у</w:t>
      </w:r>
      <w:r w:rsidRPr="00713BB5">
        <w:rPr>
          <w:rFonts w:ascii="Calibri" w:eastAsia="Calibri" w:hAnsi="Calibri"/>
          <w:sz w:val="16"/>
          <w:szCs w:val="16"/>
          <w:lang w:val="hr-HR"/>
        </w:rPr>
        <w:t xml:space="preserve"> </w:t>
      </w:r>
      <w:r>
        <w:rPr>
          <w:rFonts w:ascii="Calibri" w:eastAsia="Calibri" w:hAnsi="Calibri"/>
          <w:sz w:val="16"/>
          <w:szCs w:val="16"/>
          <w:lang w:val="hr-HR"/>
        </w:rPr>
        <w:t>којима</w:t>
      </w:r>
      <w:r w:rsidRPr="00713BB5">
        <w:rPr>
          <w:rFonts w:ascii="Calibri" w:eastAsia="Calibri" w:hAnsi="Calibri"/>
          <w:sz w:val="16"/>
          <w:szCs w:val="16"/>
          <w:lang w:val="hr-HR"/>
        </w:rPr>
        <w:t xml:space="preserve"> </w:t>
      </w:r>
      <w:r>
        <w:rPr>
          <w:rFonts w:ascii="Calibri" w:eastAsia="Calibri" w:hAnsi="Calibri"/>
          <w:sz w:val="16"/>
          <w:szCs w:val="16"/>
          <w:lang w:val="hr-HR"/>
        </w:rPr>
        <w:t>су</w:t>
      </w:r>
      <w:r w:rsidRPr="00713BB5">
        <w:rPr>
          <w:rFonts w:ascii="Calibri" w:eastAsia="Calibri" w:hAnsi="Calibri"/>
          <w:sz w:val="16"/>
          <w:szCs w:val="16"/>
          <w:lang w:val="hr-HR"/>
        </w:rPr>
        <w:t xml:space="preserve"> </w:t>
      </w:r>
      <w:r>
        <w:rPr>
          <w:rFonts w:ascii="Calibri" w:eastAsia="Calibri" w:hAnsi="Calibri"/>
          <w:sz w:val="16"/>
          <w:szCs w:val="16"/>
          <w:lang w:val="hr-HR"/>
        </w:rPr>
        <w:t>институције</w:t>
      </w:r>
      <w:r w:rsidRPr="00713BB5">
        <w:rPr>
          <w:rFonts w:ascii="Calibri" w:eastAsia="Calibri" w:hAnsi="Calibri"/>
          <w:sz w:val="16"/>
          <w:szCs w:val="16"/>
          <w:lang w:val="hr-HR"/>
        </w:rPr>
        <w:t xml:space="preserve"> </w:t>
      </w:r>
      <w:r>
        <w:rPr>
          <w:rFonts w:ascii="Calibri" w:eastAsia="Calibri" w:hAnsi="Calibri"/>
          <w:sz w:val="16"/>
          <w:szCs w:val="16"/>
          <w:lang w:val="hr-HR"/>
        </w:rPr>
        <w:t>јавне</w:t>
      </w:r>
      <w:r w:rsidRPr="00713BB5">
        <w:rPr>
          <w:rFonts w:ascii="Calibri" w:eastAsia="Calibri" w:hAnsi="Calibri"/>
          <w:sz w:val="16"/>
          <w:szCs w:val="16"/>
          <w:lang w:val="hr-HR"/>
        </w:rPr>
        <w:t xml:space="preserve"> </w:t>
      </w:r>
      <w:r>
        <w:rPr>
          <w:rFonts w:ascii="Calibri" w:eastAsia="Calibri" w:hAnsi="Calibri"/>
          <w:sz w:val="16"/>
          <w:szCs w:val="16"/>
          <w:lang w:val="hr-HR"/>
        </w:rPr>
        <w:t>управе</w:t>
      </w:r>
      <w:r w:rsidRPr="00713BB5">
        <w:rPr>
          <w:rFonts w:ascii="Calibri" w:eastAsia="Calibri" w:hAnsi="Calibri"/>
          <w:sz w:val="16"/>
          <w:szCs w:val="16"/>
          <w:lang w:val="hr-HR"/>
        </w:rPr>
        <w:t xml:space="preserve"> </w:t>
      </w:r>
      <w:r>
        <w:rPr>
          <w:rFonts w:ascii="Calibri" w:eastAsia="Calibri" w:hAnsi="Calibri"/>
          <w:sz w:val="16"/>
          <w:szCs w:val="16"/>
          <w:lang w:val="hr-HR"/>
        </w:rPr>
        <w:t>и</w:t>
      </w:r>
      <w:r w:rsidRPr="00713BB5">
        <w:rPr>
          <w:rFonts w:ascii="Calibri" w:eastAsia="Calibri" w:hAnsi="Calibri"/>
          <w:sz w:val="16"/>
          <w:szCs w:val="16"/>
          <w:lang w:val="hr-HR"/>
        </w:rPr>
        <w:t xml:space="preserve"> </w:t>
      </w:r>
      <w:r>
        <w:rPr>
          <w:rFonts w:ascii="Calibri" w:eastAsia="Calibri" w:hAnsi="Calibri"/>
          <w:sz w:val="16"/>
          <w:szCs w:val="16"/>
          <w:lang w:val="hr-HR"/>
        </w:rPr>
        <w:t>остале</w:t>
      </w:r>
      <w:r w:rsidRPr="00713BB5">
        <w:rPr>
          <w:rFonts w:ascii="Calibri" w:eastAsia="Calibri" w:hAnsi="Calibri"/>
          <w:sz w:val="16"/>
          <w:szCs w:val="16"/>
          <w:lang w:val="hr-HR"/>
        </w:rPr>
        <w:t xml:space="preserve"> </w:t>
      </w:r>
      <w:r>
        <w:rPr>
          <w:rFonts w:ascii="Calibri" w:eastAsia="Calibri" w:hAnsi="Calibri"/>
          <w:sz w:val="16"/>
          <w:szCs w:val="16"/>
          <w:lang w:val="hr-HR"/>
        </w:rPr>
        <w:t>организације</w:t>
      </w:r>
      <w:r w:rsidRPr="00713BB5">
        <w:rPr>
          <w:rFonts w:ascii="Calibri" w:eastAsia="Calibri" w:hAnsi="Calibri"/>
          <w:sz w:val="16"/>
          <w:szCs w:val="16"/>
          <w:lang w:val="hr-HR"/>
        </w:rPr>
        <w:t xml:space="preserve"> </w:t>
      </w:r>
      <w:r>
        <w:rPr>
          <w:rFonts w:ascii="Calibri" w:eastAsia="Calibri" w:hAnsi="Calibri"/>
          <w:sz w:val="16"/>
          <w:szCs w:val="16"/>
          <w:lang w:val="hr-HR"/>
        </w:rPr>
        <w:t>и</w:t>
      </w:r>
      <w:r w:rsidRPr="00713BB5">
        <w:rPr>
          <w:rFonts w:ascii="Calibri" w:eastAsia="Calibri" w:hAnsi="Calibri"/>
          <w:sz w:val="16"/>
          <w:szCs w:val="16"/>
          <w:lang w:val="hr-HR"/>
        </w:rPr>
        <w:t xml:space="preserve"> </w:t>
      </w:r>
      <w:r>
        <w:rPr>
          <w:rFonts w:ascii="Calibri" w:eastAsia="Calibri" w:hAnsi="Calibri"/>
          <w:sz w:val="16"/>
          <w:szCs w:val="16"/>
          <w:lang w:val="hr-HR"/>
        </w:rPr>
        <w:t>компаније</w:t>
      </w:r>
      <w:r w:rsidRPr="00713BB5">
        <w:rPr>
          <w:rFonts w:ascii="Calibri" w:eastAsia="Calibri" w:hAnsi="Calibri"/>
          <w:sz w:val="16"/>
          <w:szCs w:val="16"/>
          <w:lang w:val="hr-HR"/>
        </w:rPr>
        <w:t xml:space="preserve"> </w:t>
      </w:r>
      <w:r>
        <w:rPr>
          <w:rFonts w:ascii="Calibri" w:eastAsia="Calibri" w:hAnsi="Calibri"/>
          <w:sz w:val="16"/>
          <w:szCs w:val="16"/>
          <w:lang w:val="hr-HR"/>
        </w:rPr>
        <w:t>из</w:t>
      </w:r>
      <w:r w:rsidRPr="00713BB5">
        <w:rPr>
          <w:rFonts w:ascii="Calibri" w:eastAsia="Calibri" w:hAnsi="Calibri"/>
          <w:sz w:val="16"/>
          <w:szCs w:val="16"/>
          <w:lang w:val="hr-HR"/>
        </w:rPr>
        <w:t xml:space="preserve"> </w:t>
      </w:r>
      <w:r>
        <w:rPr>
          <w:rFonts w:ascii="Calibri" w:eastAsia="Calibri" w:hAnsi="Calibri"/>
          <w:sz w:val="16"/>
          <w:szCs w:val="16"/>
          <w:lang w:val="hr-HR"/>
        </w:rPr>
        <w:t>сектора</w:t>
      </w:r>
      <w:r w:rsidRPr="00713BB5">
        <w:rPr>
          <w:rFonts w:ascii="Calibri" w:eastAsia="Calibri" w:hAnsi="Calibri"/>
          <w:sz w:val="16"/>
          <w:szCs w:val="16"/>
          <w:lang w:val="hr-HR"/>
        </w:rPr>
        <w:t xml:space="preserve"> </w:t>
      </w:r>
      <w:r>
        <w:rPr>
          <w:rFonts w:ascii="Calibri" w:eastAsia="Calibri" w:hAnsi="Calibri"/>
          <w:sz w:val="16"/>
          <w:szCs w:val="16"/>
          <w:lang w:val="hr-HR"/>
        </w:rPr>
        <w:t>услуга</w:t>
      </w:r>
      <w:r w:rsidRPr="00713BB5">
        <w:rPr>
          <w:rFonts w:ascii="Calibri" w:eastAsia="Calibri" w:hAnsi="Calibri"/>
          <w:sz w:val="16"/>
          <w:szCs w:val="16"/>
          <w:lang w:val="hr-HR"/>
        </w:rPr>
        <w:t xml:space="preserve"> </w:t>
      </w:r>
      <w:r>
        <w:rPr>
          <w:rFonts w:ascii="Calibri" w:eastAsia="Calibri" w:hAnsi="Calibri"/>
          <w:sz w:val="16"/>
          <w:szCs w:val="16"/>
          <w:lang w:val="hr-HR"/>
        </w:rPr>
        <w:t>смјештене</w:t>
      </w:r>
      <w:r w:rsidRPr="00713BB5">
        <w:rPr>
          <w:rFonts w:ascii="Calibri" w:eastAsia="Calibri" w:hAnsi="Calibri"/>
          <w:sz w:val="16"/>
          <w:szCs w:val="16"/>
          <w:lang w:val="hr-HR"/>
        </w:rPr>
        <w:t xml:space="preserve"> (</w:t>
      </w:r>
      <w:r>
        <w:rPr>
          <w:rFonts w:ascii="Calibri" w:eastAsia="Calibri" w:hAnsi="Calibri"/>
          <w:sz w:val="16"/>
          <w:szCs w:val="16"/>
          <w:lang w:val="hr-HR"/>
        </w:rPr>
        <w:t>као</w:t>
      </w:r>
      <w:r w:rsidRPr="00713BB5">
        <w:rPr>
          <w:rFonts w:ascii="Calibri" w:eastAsia="Calibri" w:hAnsi="Calibri"/>
          <w:sz w:val="16"/>
          <w:szCs w:val="16"/>
          <w:lang w:val="hr-HR"/>
        </w:rPr>
        <w:t xml:space="preserve"> </w:t>
      </w:r>
      <w:r>
        <w:rPr>
          <w:rFonts w:ascii="Calibri" w:eastAsia="Calibri" w:hAnsi="Calibri"/>
          <w:sz w:val="16"/>
          <w:szCs w:val="16"/>
          <w:lang w:val="hr-HR"/>
        </w:rPr>
        <w:t>власници</w:t>
      </w:r>
      <w:r w:rsidRPr="00713BB5">
        <w:rPr>
          <w:rFonts w:ascii="Calibri" w:eastAsia="Calibri" w:hAnsi="Calibri"/>
          <w:sz w:val="16"/>
          <w:szCs w:val="16"/>
          <w:lang w:val="hr-HR"/>
        </w:rPr>
        <w:t xml:space="preserve"> </w:t>
      </w:r>
      <w:r>
        <w:rPr>
          <w:rFonts w:ascii="Calibri" w:eastAsia="Calibri" w:hAnsi="Calibri"/>
          <w:sz w:val="16"/>
          <w:szCs w:val="16"/>
          <w:lang w:val="hr-HR"/>
        </w:rPr>
        <w:t>или</w:t>
      </w:r>
      <w:r w:rsidRPr="00713BB5">
        <w:rPr>
          <w:rFonts w:ascii="Calibri" w:eastAsia="Calibri" w:hAnsi="Calibri"/>
          <w:sz w:val="16"/>
          <w:szCs w:val="16"/>
          <w:lang w:val="hr-HR"/>
        </w:rPr>
        <w:t xml:space="preserve"> </w:t>
      </w:r>
      <w:r>
        <w:rPr>
          <w:rFonts w:ascii="Calibri" w:eastAsia="Calibri" w:hAnsi="Calibri"/>
          <w:sz w:val="16"/>
          <w:szCs w:val="16"/>
          <w:lang w:val="hr-HR"/>
        </w:rPr>
        <w:t>корисници</w:t>
      </w:r>
      <w:r w:rsidRPr="00713BB5">
        <w:rPr>
          <w:rFonts w:ascii="Calibri" w:eastAsia="Calibri" w:hAnsi="Calibri"/>
          <w:sz w:val="16"/>
          <w:szCs w:val="16"/>
          <w:lang w:val="hr-HR"/>
        </w:rPr>
        <w:t xml:space="preserve"> </w:t>
      </w:r>
      <w:r>
        <w:rPr>
          <w:rFonts w:ascii="Calibri" w:eastAsia="Calibri" w:hAnsi="Calibri"/>
          <w:sz w:val="16"/>
          <w:szCs w:val="16"/>
          <w:lang w:val="hr-HR"/>
        </w:rPr>
        <w:t>односно</w:t>
      </w:r>
      <w:r w:rsidRPr="00713BB5">
        <w:rPr>
          <w:rFonts w:ascii="Calibri" w:eastAsia="Calibri" w:hAnsi="Calibri"/>
          <w:sz w:val="16"/>
          <w:szCs w:val="16"/>
          <w:lang w:val="hr-HR"/>
        </w:rPr>
        <w:t xml:space="preserve"> </w:t>
      </w:r>
      <w:r>
        <w:rPr>
          <w:rFonts w:ascii="Calibri" w:eastAsia="Calibri" w:hAnsi="Calibri"/>
          <w:sz w:val="16"/>
          <w:szCs w:val="16"/>
          <w:lang w:val="hr-HR"/>
        </w:rPr>
        <w:t>закупци</w:t>
      </w:r>
      <w:r w:rsidRPr="00713BB5">
        <w:rPr>
          <w:rFonts w:ascii="Calibri" w:eastAsia="Calibri" w:hAnsi="Calibri"/>
          <w:sz w:val="16"/>
          <w:szCs w:val="16"/>
          <w:lang w:val="hr-HR"/>
        </w:rPr>
        <w:t xml:space="preserve">) </w:t>
      </w:r>
      <w:r>
        <w:rPr>
          <w:rFonts w:ascii="Calibri" w:eastAsia="Calibri" w:hAnsi="Calibri"/>
          <w:sz w:val="16"/>
          <w:szCs w:val="16"/>
          <w:lang w:val="hr-HR"/>
        </w:rPr>
        <w:t>разматра se</w:t>
      </w:r>
      <w:r w:rsidRPr="00713BB5">
        <w:rPr>
          <w:rFonts w:ascii="Calibri" w:eastAsia="Calibri" w:hAnsi="Calibri"/>
          <w:sz w:val="16"/>
          <w:szCs w:val="16"/>
          <w:lang w:val="hr-HR"/>
        </w:rPr>
        <w:t xml:space="preserve"> </w:t>
      </w:r>
      <w:r>
        <w:rPr>
          <w:rFonts w:ascii="Calibri" w:eastAsia="Calibri" w:hAnsi="Calibri"/>
          <w:sz w:val="16"/>
          <w:szCs w:val="16"/>
          <w:lang w:val="hr-HR"/>
        </w:rPr>
        <w:t>у</w:t>
      </w:r>
      <w:r w:rsidRPr="00713BB5">
        <w:rPr>
          <w:rFonts w:ascii="Calibri" w:eastAsia="Calibri" w:hAnsi="Calibri"/>
          <w:sz w:val="16"/>
          <w:szCs w:val="16"/>
          <w:lang w:val="hr-HR"/>
        </w:rPr>
        <w:t xml:space="preserve"> </w:t>
      </w:r>
      <w:r>
        <w:rPr>
          <w:rFonts w:ascii="Calibri" w:eastAsia="Calibri" w:hAnsi="Calibri"/>
          <w:sz w:val="16"/>
          <w:szCs w:val="16"/>
          <w:lang w:val="hr-HR"/>
        </w:rPr>
        <w:t>сектору</w:t>
      </w:r>
      <w:r w:rsidRPr="00713BB5">
        <w:rPr>
          <w:rFonts w:ascii="Calibri" w:eastAsia="Calibri" w:hAnsi="Calibri"/>
          <w:sz w:val="16"/>
          <w:szCs w:val="16"/>
          <w:lang w:val="hr-HR"/>
        </w:rPr>
        <w:t xml:space="preserve"> </w:t>
      </w:r>
      <w:r>
        <w:rPr>
          <w:rFonts w:ascii="Calibri" w:eastAsia="Calibri" w:hAnsi="Calibri"/>
          <w:sz w:val="16"/>
          <w:szCs w:val="16"/>
          <w:lang w:val="hr-HR"/>
        </w:rPr>
        <w:t>услуга</w:t>
      </w:r>
      <w:r w:rsidRPr="00780A1D">
        <w:rPr>
          <w:sz w:val="16"/>
          <w:szCs w:val="16"/>
          <w:lang w:val="hr-HR"/>
        </w:rPr>
        <w:t>.</w:t>
      </w:r>
    </w:p>
  </w:footnote>
  <w:footnote w:id="7">
    <w:p w:rsidR="005C53FA" w:rsidRPr="00780A1D" w:rsidRDefault="005C53FA" w:rsidP="00EA724F">
      <w:pPr>
        <w:spacing w:after="0" w:line="240" w:lineRule="auto"/>
        <w:jc w:val="both"/>
        <w:rPr>
          <w:sz w:val="16"/>
          <w:szCs w:val="16"/>
          <w:lang w:val="hr-HR"/>
        </w:rPr>
      </w:pPr>
      <w:r w:rsidRPr="00780A1D">
        <w:rPr>
          <w:rStyle w:val="FootnoteReference"/>
          <w:sz w:val="16"/>
          <w:szCs w:val="16"/>
        </w:rPr>
        <w:footnoteRef/>
      </w:r>
      <w:r w:rsidRPr="00780A1D">
        <w:rPr>
          <w:sz w:val="16"/>
          <w:szCs w:val="16"/>
        </w:rPr>
        <w:t xml:space="preserve"> </w:t>
      </w:r>
      <w:r>
        <w:rPr>
          <w:rFonts w:ascii="Calibri" w:eastAsia="Calibri" w:hAnsi="Calibri"/>
          <w:sz w:val="16"/>
          <w:szCs w:val="16"/>
          <w:lang w:val="hr-HR"/>
        </w:rPr>
        <w:t>Јавна</w:t>
      </w:r>
      <w:r w:rsidRPr="00713BB5">
        <w:rPr>
          <w:rFonts w:ascii="Calibri" w:eastAsia="Calibri" w:hAnsi="Calibri"/>
          <w:sz w:val="16"/>
          <w:szCs w:val="16"/>
          <w:lang w:val="hr-HR"/>
        </w:rPr>
        <w:t xml:space="preserve"> </w:t>
      </w:r>
      <w:r>
        <w:rPr>
          <w:rFonts w:ascii="Calibri" w:eastAsia="Calibri" w:hAnsi="Calibri"/>
          <w:sz w:val="16"/>
          <w:szCs w:val="16"/>
          <w:lang w:val="hr-HR"/>
        </w:rPr>
        <w:t>управа</w:t>
      </w:r>
      <w:r w:rsidRPr="00713BB5">
        <w:rPr>
          <w:rFonts w:ascii="Calibri" w:eastAsia="Calibri" w:hAnsi="Calibri"/>
          <w:sz w:val="16"/>
          <w:szCs w:val="16"/>
          <w:lang w:val="hr-HR"/>
        </w:rPr>
        <w:t xml:space="preserve"> </w:t>
      </w:r>
      <w:r>
        <w:rPr>
          <w:rFonts w:ascii="Calibri" w:eastAsia="Calibri" w:hAnsi="Calibri"/>
          <w:sz w:val="16"/>
          <w:szCs w:val="16"/>
          <w:lang w:val="hr-HR"/>
        </w:rPr>
        <w:t>се</w:t>
      </w:r>
      <w:r w:rsidRPr="00713BB5">
        <w:rPr>
          <w:rFonts w:ascii="Calibri" w:eastAsia="Calibri" w:hAnsi="Calibri"/>
          <w:sz w:val="16"/>
          <w:szCs w:val="16"/>
          <w:lang w:val="hr-HR"/>
        </w:rPr>
        <w:t xml:space="preserve"> </w:t>
      </w:r>
      <w:r>
        <w:rPr>
          <w:rFonts w:ascii="Calibri" w:eastAsia="Calibri" w:hAnsi="Calibri"/>
          <w:sz w:val="16"/>
          <w:szCs w:val="16"/>
          <w:lang w:val="hr-HR"/>
        </w:rPr>
        <w:t>у</w:t>
      </w:r>
      <w:r w:rsidRPr="00713BB5">
        <w:rPr>
          <w:rFonts w:ascii="Calibri" w:eastAsia="Calibri" w:hAnsi="Calibri"/>
          <w:sz w:val="16"/>
          <w:szCs w:val="16"/>
          <w:lang w:val="hr-HR"/>
        </w:rPr>
        <w:t xml:space="preserve"> </w:t>
      </w:r>
      <w:r>
        <w:rPr>
          <w:rFonts w:ascii="Calibri" w:eastAsia="Calibri" w:hAnsi="Calibri"/>
          <w:sz w:val="16"/>
          <w:szCs w:val="16"/>
          <w:lang w:val="hr-HR"/>
        </w:rPr>
        <w:t>овом</w:t>
      </w:r>
      <w:r w:rsidRPr="00713BB5">
        <w:rPr>
          <w:rFonts w:ascii="Calibri" w:eastAsia="Calibri" w:hAnsi="Calibri"/>
          <w:sz w:val="16"/>
          <w:szCs w:val="16"/>
          <w:lang w:val="hr-HR"/>
        </w:rPr>
        <w:t xml:space="preserve"> </w:t>
      </w:r>
      <w:r>
        <w:rPr>
          <w:rFonts w:ascii="Calibri" w:eastAsia="Calibri" w:hAnsi="Calibri"/>
          <w:sz w:val="16"/>
          <w:szCs w:val="16"/>
          <w:lang w:val="hr-HR"/>
        </w:rPr>
        <w:t>контексту</w:t>
      </w:r>
      <w:r w:rsidRPr="00713BB5">
        <w:rPr>
          <w:rFonts w:ascii="Calibri" w:eastAsia="Calibri" w:hAnsi="Calibri"/>
          <w:sz w:val="16"/>
          <w:szCs w:val="16"/>
          <w:lang w:val="hr-HR"/>
        </w:rPr>
        <w:t xml:space="preserve"> </w:t>
      </w:r>
      <w:r>
        <w:rPr>
          <w:rFonts w:ascii="Calibri" w:eastAsia="Calibri" w:hAnsi="Calibri"/>
          <w:sz w:val="16"/>
          <w:szCs w:val="16"/>
          <w:lang w:val="hr-HR"/>
        </w:rPr>
        <w:t>посматра</w:t>
      </w:r>
      <w:r w:rsidRPr="00713BB5">
        <w:rPr>
          <w:rFonts w:ascii="Calibri" w:eastAsia="Calibri" w:hAnsi="Calibri"/>
          <w:sz w:val="16"/>
          <w:szCs w:val="16"/>
          <w:lang w:val="hr-HR"/>
        </w:rPr>
        <w:t xml:space="preserve"> </w:t>
      </w:r>
      <w:r>
        <w:rPr>
          <w:rFonts w:ascii="Calibri" w:eastAsia="Calibri" w:hAnsi="Calibri"/>
          <w:sz w:val="16"/>
          <w:szCs w:val="16"/>
          <w:lang w:val="hr-HR"/>
        </w:rPr>
        <w:t>само</w:t>
      </w:r>
      <w:r w:rsidRPr="00713BB5">
        <w:rPr>
          <w:rFonts w:ascii="Calibri" w:eastAsia="Calibri" w:hAnsi="Calibri"/>
          <w:sz w:val="16"/>
          <w:szCs w:val="16"/>
          <w:lang w:val="hr-HR"/>
        </w:rPr>
        <w:t xml:space="preserve"> </w:t>
      </w:r>
      <w:r>
        <w:rPr>
          <w:rFonts w:ascii="Calibri" w:eastAsia="Calibri" w:hAnsi="Calibri"/>
          <w:sz w:val="16"/>
          <w:szCs w:val="16"/>
          <w:lang w:val="hr-HR"/>
        </w:rPr>
        <w:t>као</w:t>
      </w:r>
      <w:r w:rsidRPr="00713BB5">
        <w:rPr>
          <w:rFonts w:ascii="Calibri" w:eastAsia="Calibri" w:hAnsi="Calibri"/>
          <w:sz w:val="16"/>
          <w:szCs w:val="16"/>
          <w:lang w:val="hr-HR"/>
        </w:rPr>
        <w:t xml:space="preserve"> </w:t>
      </w:r>
      <w:r>
        <w:rPr>
          <w:rFonts w:ascii="Calibri" w:eastAsia="Calibri" w:hAnsi="Calibri"/>
          <w:sz w:val="16"/>
          <w:szCs w:val="16"/>
          <w:lang w:val="hr-HR"/>
        </w:rPr>
        <w:t>власник</w:t>
      </w:r>
      <w:r w:rsidRPr="00713BB5">
        <w:rPr>
          <w:rFonts w:ascii="Calibri" w:eastAsia="Calibri" w:hAnsi="Calibri"/>
          <w:sz w:val="16"/>
          <w:szCs w:val="16"/>
          <w:lang w:val="hr-HR"/>
        </w:rPr>
        <w:t xml:space="preserve"> </w:t>
      </w:r>
      <w:r>
        <w:rPr>
          <w:rFonts w:ascii="Calibri" w:eastAsia="Calibri" w:hAnsi="Calibri"/>
          <w:sz w:val="16"/>
          <w:szCs w:val="16"/>
          <w:lang w:val="hr-HR"/>
        </w:rPr>
        <w:t>стамбеног</w:t>
      </w:r>
      <w:r w:rsidRPr="00713BB5">
        <w:rPr>
          <w:rFonts w:ascii="Calibri" w:eastAsia="Calibri" w:hAnsi="Calibri"/>
          <w:sz w:val="16"/>
          <w:szCs w:val="16"/>
          <w:lang w:val="hr-HR"/>
        </w:rPr>
        <w:t xml:space="preserve"> </w:t>
      </w:r>
      <w:r>
        <w:rPr>
          <w:rFonts w:ascii="Calibri" w:eastAsia="Calibri" w:hAnsi="Calibri"/>
          <w:sz w:val="16"/>
          <w:szCs w:val="16"/>
          <w:lang w:val="hr-HR"/>
        </w:rPr>
        <w:t>простора</w:t>
      </w:r>
      <w:r w:rsidRPr="00713BB5">
        <w:rPr>
          <w:rFonts w:ascii="Calibri" w:eastAsia="Calibri" w:hAnsi="Calibri"/>
          <w:sz w:val="16"/>
          <w:szCs w:val="16"/>
          <w:lang w:val="hr-HR"/>
        </w:rPr>
        <w:t xml:space="preserve"> (</w:t>
      </w:r>
      <w:r>
        <w:rPr>
          <w:rFonts w:ascii="Calibri" w:eastAsia="Calibri" w:hAnsi="Calibri"/>
          <w:sz w:val="16"/>
          <w:szCs w:val="16"/>
          <w:lang w:val="hr-HR"/>
        </w:rPr>
        <w:t>социјални</w:t>
      </w:r>
      <w:r w:rsidRPr="00713BB5">
        <w:rPr>
          <w:rFonts w:ascii="Calibri" w:eastAsia="Calibri" w:hAnsi="Calibri"/>
          <w:sz w:val="16"/>
          <w:szCs w:val="16"/>
          <w:lang w:val="hr-HR"/>
        </w:rPr>
        <w:t xml:space="preserve"> </w:t>
      </w:r>
      <w:r>
        <w:rPr>
          <w:rFonts w:ascii="Calibri" w:eastAsia="Calibri" w:hAnsi="Calibri"/>
          <w:sz w:val="16"/>
          <w:szCs w:val="16"/>
          <w:lang w:val="hr-HR"/>
        </w:rPr>
        <w:t>станови</w:t>
      </w:r>
      <w:r w:rsidRPr="00713BB5">
        <w:rPr>
          <w:rFonts w:ascii="Calibri" w:eastAsia="Calibri" w:hAnsi="Calibri"/>
          <w:sz w:val="16"/>
          <w:szCs w:val="16"/>
          <w:lang w:val="hr-HR"/>
        </w:rPr>
        <w:t xml:space="preserve"> </w:t>
      </w:r>
      <w:r>
        <w:rPr>
          <w:rFonts w:ascii="Calibri" w:eastAsia="Calibri" w:hAnsi="Calibri"/>
          <w:sz w:val="16"/>
          <w:szCs w:val="16"/>
          <w:lang w:val="hr-HR"/>
        </w:rPr>
        <w:t>и</w:t>
      </w:r>
      <w:r w:rsidRPr="00713BB5">
        <w:rPr>
          <w:rFonts w:ascii="Calibri" w:eastAsia="Calibri" w:hAnsi="Calibri"/>
          <w:sz w:val="16"/>
          <w:szCs w:val="16"/>
          <w:lang w:val="hr-HR"/>
        </w:rPr>
        <w:t xml:space="preserve"> </w:t>
      </w:r>
      <w:r>
        <w:rPr>
          <w:rFonts w:ascii="Calibri" w:eastAsia="Calibri" w:hAnsi="Calibri"/>
          <w:sz w:val="16"/>
          <w:szCs w:val="16"/>
          <w:lang w:val="hr-HR"/>
        </w:rPr>
        <w:t>слично</w:t>
      </w:r>
      <w:r w:rsidRPr="00713BB5">
        <w:rPr>
          <w:rFonts w:ascii="Calibri" w:eastAsia="Calibri" w:hAnsi="Calibri"/>
          <w:sz w:val="16"/>
          <w:szCs w:val="16"/>
          <w:lang w:val="hr-HR"/>
        </w:rPr>
        <w:t xml:space="preserve">) </w:t>
      </w:r>
      <w:r>
        <w:rPr>
          <w:rFonts w:ascii="Calibri" w:eastAsia="Calibri" w:hAnsi="Calibri"/>
          <w:sz w:val="16"/>
          <w:szCs w:val="16"/>
          <w:lang w:val="hr-HR"/>
        </w:rPr>
        <w:t>односно</w:t>
      </w:r>
      <w:r w:rsidRPr="00713BB5">
        <w:rPr>
          <w:rFonts w:ascii="Calibri" w:eastAsia="Calibri" w:hAnsi="Calibri"/>
          <w:sz w:val="16"/>
          <w:szCs w:val="16"/>
          <w:lang w:val="hr-HR"/>
        </w:rPr>
        <w:t xml:space="preserve"> </w:t>
      </w:r>
      <w:r>
        <w:rPr>
          <w:rFonts w:ascii="Calibri" w:eastAsia="Calibri" w:hAnsi="Calibri"/>
          <w:sz w:val="16"/>
          <w:szCs w:val="16"/>
          <w:lang w:val="hr-HR"/>
        </w:rPr>
        <w:t>потенцијални</w:t>
      </w:r>
      <w:r w:rsidRPr="00713BB5">
        <w:rPr>
          <w:rFonts w:ascii="Calibri" w:eastAsia="Calibri" w:hAnsi="Calibri"/>
          <w:sz w:val="16"/>
          <w:szCs w:val="16"/>
          <w:lang w:val="hr-HR"/>
        </w:rPr>
        <w:t xml:space="preserve"> </w:t>
      </w:r>
      <w:r>
        <w:rPr>
          <w:rFonts w:ascii="Calibri" w:eastAsia="Calibri" w:hAnsi="Calibri"/>
          <w:sz w:val="16"/>
          <w:szCs w:val="16"/>
          <w:lang w:val="hr-HR"/>
        </w:rPr>
        <w:t>инвеститор</w:t>
      </w:r>
      <w:r w:rsidRPr="00713BB5">
        <w:rPr>
          <w:rFonts w:ascii="Calibri" w:eastAsia="Calibri" w:hAnsi="Calibri"/>
          <w:sz w:val="16"/>
          <w:szCs w:val="16"/>
          <w:lang w:val="hr-HR"/>
        </w:rPr>
        <w:t xml:space="preserve"> </w:t>
      </w:r>
      <w:r>
        <w:rPr>
          <w:rFonts w:ascii="Calibri" w:eastAsia="Calibri" w:hAnsi="Calibri"/>
          <w:sz w:val="16"/>
          <w:szCs w:val="16"/>
          <w:lang w:val="hr-HR"/>
        </w:rPr>
        <w:t>у</w:t>
      </w:r>
      <w:r w:rsidRPr="00713BB5">
        <w:rPr>
          <w:rFonts w:ascii="Calibri" w:eastAsia="Calibri" w:hAnsi="Calibri"/>
          <w:sz w:val="16"/>
          <w:szCs w:val="16"/>
          <w:lang w:val="hr-HR"/>
        </w:rPr>
        <w:t xml:space="preserve"> </w:t>
      </w:r>
      <w:r>
        <w:rPr>
          <w:rFonts w:ascii="Calibri" w:eastAsia="Calibri" w:hAnsi="Calibri"/>
          <w:sz w:val="16"/>
          <w:szCs w:val="16"/>
          <w:lang w:val="hr-HR"/>
        </w:rPr>
        <w:t>мјере</w:t>
      </w:r>
      <w:r w:rsidRPr="00713BB5">
        <w:rPr>
          <w:rFonts w:ascii="Calibri" w:eastAsia="Calibri" w:hAnsi="Calibri"/>
          <w:sz w:val="16"/>
          <w:szCs w:val="16"/>
          <w:lang w:val="hr-HR"/>
        </w:rPr>
        <w:t xml:space="preserve"> </w:t>
      </w:r>
      <w:r>
        <w:rPr>
          <w:rFonts w:ascii="Calibri" w:eastAsia="Calibri" w:hAnsi="Calibri"/>
          <w:sz w:val="16"/>
          <w:szCs w:val="16"/>
          <w:lang w:val="hr-HR"/>
        </w:rPr>
        <w:t>енергетске</w:t>
      </w:r>
      <w:r w:rsidRPr="00713BB5">
        <w:rPr>
          <w:rFonts w:ascii="Calibri" w:eastAsia="Calibri" w:hAnsi="Calibri"/>
          <w:sz w:val="16"/>
          <w:szCs w:val="16"/>
          <w:lang w:val="hr-HR"/>
        </w:rPr>
        <w:t xml:space="preserve"> </w:t>
      </w:r>
      <w:r>
        <w:rPr>
          <w:rFonts w:ascii="Calibri" w:eastAsia="Calibri" w:hAnsi="Calibri"/>
          <w:sz w:val="16"/>
          <w:szCs w:val="16"/>
          <w:lang w:val="hr-HR"/>
        </w:rPr>
        <w:t>ефикасности</w:t>
      </w:r>
      <w:r w:rsidRPr="00713BB5">
        <w:rPr>
          <w:rFonts w:ascii="Calibri" w:eastAsia="Calibri" w:hAnsi="Calibri"/>
          <w:sz w:val="16"/>
          <w:szCs w:val="16"/>
          <w:lang w:val="hr-HR"/>
        </w:rPr>
        <w:t xml:space="preserve">. </w:t>
      </w:r>
      <w:r>
        <w:rPr>
          <w:rFonts w:ascii="Calibri" w:eastAsia="Calibri" w:hAnsi="Calibri"/>
          <w:sz w:val="16"/>
          <w:szCs w:val="16"/>
          <w:lang w:val="hr-HR"/>
        </w:rPr>
        <w:t>Енергетска</w:t>
      </w:r>
      <w:r w:rsidRPr="00713BB5">
        <w:rPr>
          <w:rFonts w:ascii="Calibri" w:eastAsia="Calibri" w:hAnsi="Calibri"/>
          <w:sz w:val="16"/>
          <w:szCs w:val="16"/>
          <w:lang w:val="hr-HR"/>
        </w:rPr>
        <w:t xml:space="preserve"> </w:t>
      </w:r>
      <w:r>
        <w:rPr>
          <w:rFonts w:ascii="Calibri" w:eastAsia="Calibri" w:hAnsi="Calibri"/>
          <w:sz w:val="16"/>
          <w:szCs w:val="16"/>
          <w:lang w:val="hr-HR"/>
        </w:rPr>
        <w:t>обнова</w:t>
      </w:r>
      <w:r w:rsidRPr="00713BB5">
        <w:rPr>
          <w:rFonts w:ascii="Calibri" w:eastAsia="Calibri" w:hAnsi="Calibri"/>
          <w:sz w:val="16"/>
          <w:szCs w:val="16"/>
          <w:lang w:val="hr-HR"/>
        </w:rPr>
        <w:t xml:space="preserve"> </w:t>
      </w:r>
      <w:r>
        <w:rPr>
          <w:rFonts w:ascii="Calibri" w:eastAsia="Calibri" w:hAnsi="Calibri"/>
          <w:sz w:val="16"/>
          <w:szCs w:val="16"/>
          <w:lang w:val="hr-HR"/>
        </w:rPr>
        <w:t>зграда</w:t>
      </w:r>
      <w:r w:rsidRPr="00713BB5">
        <w:rPr>
          <w:rFonts w:ascii="Calibri" w:eastAsia="Calibri" w:hAnsi="Calibri"/>
          <w:sz w:val="16"/>
          <w:szCs w:val="16"/>
          <w:lang w:val="hr-HR"/>
        </w:rPr>
        <w:t xml:space="preserve"> </w:t>
      </w:r>
      <w:r>
        <w:rPr>
          <w:rFonts w:ascii="Calibri" w:eastAsia="Calibri" w:hAnsi="Calibri"/>
          <w:sz w:val="16"/>
          <w:szCs w:val="16"/>
          <w:lang w:val="hr-HR"/>
        </w:rPr>
        <w:t>у</w:t>
      </w:r>
      <w:r w:rsidRPr="00713BB5">
        <w:rPr>
          <w:rFonts w:ascii="Calibri" w:eastAsia="Calibri" w:hAnsi="Calibri"/>
          <w:sz w:val="16"/>
          <w:szCs w:val="16"/>
          <w:lang w:val="hr-HR"/>
        </w:rPr>
        <w:t xml:space="preserve"> </w:t>
      </w:r>
      <w:r>
        <w:rPr>
          <w:rFonts w:ascii="Calibri" w:eastAsia="Calibri" w:hAnsi="Calibri"/>
          <w:sz w:val="16"/>
          <w:szCs w:val="16"/>
          <w:lang w:val="hr-HR"/>
        </w:rPr>
        <w:t>којима</w:t>
      </w:r>
      <w:r w:rsidRPr="00713BB5">
        <w:rPr>
          <w:rFonts w:ascii="Calibri" w:eastAsia="Calibri" w:hAnsi="Calibri"/>
          <w:sz w:val="16"/>
          <w:szCs w:val="16"/>
          <w:lang w:val="hr-HR"/>
        </w:rPr>
        <w:t xml:space="preserve"> </w:t>
      </w:r>
      <w:r>
        <w:rPr>
          <w:rFonts w:ascii="Calibri" w:eastAsia="Calibri" w:hAnsi="Calibri"/>
          <w:sz w:val="16"/>
          <w:szCs w:val="16"/>
          <w:lang w:val="hr-HR"/>
        </w:rPr>
        <w:t>су</w:t>
      </w:r>
      <w:r w:rsidRPr="00713BB5">
        <w:rPr>
          <w:rFonts w:ascii="Calibri" w:eastAsia="Calibri" w:hAnsi="Calibri"/>
          <w:sz w:val="16"/>
          <w:szCs w:val="16"/>
          <w:lang w:val="hr-HR"/>
        </w:rPr>
        <w:t xml:space="preserve"> </w:t>
      </w:r>
      <w:r>
        <w:rPr>
          <w:rFonts w:ascii="Calibri" w:eastAsia="Calibri" w:hAnsi="Calibri"/>
          <w:sz w:val="16"/>
          <w:szCs w:val="16"/>
          <w:lang w:val="hr-HR"/>
        </w:rPr>
        <w:t>институције</w:t>
      </w:r>
      <w:r w:rsidRPr="00713BB5">
        <w:rPr>
          <w:rFonts w:ascii="Calibri" w:eastAsia="Calibri" w:hAnsi="Calibri"/>
          <w:sz w:val="16"/>
          <w:szCs w:val="16"/>
          <w:lang w:val="hr-HR"/>
        </w:rPr>
        <w:t xml:space="preserve"> </w:t>
      </w:r>
      <w:r>
        <w:rPr>
          <w:rFonts w:ascii="Calibri" w:eastAsia="Calibri" w:hAnsi="Calibri"/>
          <w:sz w:val="16"/>
          <w:szCs w:val="16"/>
          <w:lang w:val="hr-HR"/>
        </w:rPr>
        <w:t>јавне</w:t>
      </w:r>
      <w:r w:rsidRPr="00713BB5">
        <w:rPr>
          <w:rFonts w:ascii="Calibri" w:eastAsia="Calibri" w:hAnsi="Calibri"/>
          <w:sz w:val="16"/>
          <w:szCs w:val="16"/>
          <w:lang w:val="hr-HR"/>
        </w:rPr>
        <w:t xml:space="preserve"> </w:t>
      </w:r>
      <w:r>
        <w:rPr>
          <w:rFonts w:ascii="Calibri" w:eastAsia="Calibri" w:hAnsi="Calibri"/>
          <w:sz w:val="16"/>
          <w:szCs w:val="16"/>
          <w:lang w:val="hr-HR"/>
        </w:rPr>
        <w:t>управе</w:t>
      </w:r>
      <w:r w:rsidRPr="00713BB5">
        <w:rPr>
          <w:rFonts w:ascii="Calibri" w:eastAsia="Calibri" w:hAnsi="Calibri"/>
          <w:sz w:val="16"/>
          <w:szCs w:val="16"/>
          <w:lang w:val="hr-HR"/>
        </w:rPr>
        <w:t xml:space="preserve"> </w:t>
      </w:r>
      <w:r>
        <w:rPr>
          <w:rFonts w:ascii="Calibri" w:eastAsia="Calibri" w:hAnsi="Calibri"/>
          <w:sz w:val="16"/>
          <w:szCs w:val="16"/>
          <w:lang w:val="hr-HR"/>
        </w:rPr>
        <w:t>и</w:t>
      </w:r>
      <w:r w:rsidRPr="00713BB5">
        <w:rPr>
          <w:rFonts w:ascii="Calibri" w:eastAsia="Calibri" w:hAnsi="Calibri"/>
          <w:sz w:val="16"/>
          <w:szCs w:val="16"/>
          <w:lang w:val="hr-HR"/>
        </w:rPr>
        <w:t xml:space="preserve"> </w:t>
      </w:r>
      <w:r>
        <w:rPr>
          <w:rFonts w:ascii="Calibri" w:eastAsia="Calibri" w:hAnsi="Calibri"/>
          <w:sz w:val="16"/>
          <w:szCs w:val="16"/>
          <w:lang w:val="hr-HR"/>
        </w:rPr>
        <w:t>остале</w:t>
      </w:r>
      <w:r w:rsidRPr="00713BB5">
        <w:rPr>
          <w:rFonts w:ascii="Calibri" w:eastAsia="Calibri" w:hAnsi="Calibri"/>
          <w:sz w:val="16"/>
          <w:szCs w:val="16"/>
          <w:lang w:val="hr-HR"/>
        </w:rPr>
        <w:t xml:space="preserve"> </w:t>
      </w:r>
      <w:r>
        <w:rPr>
          <w:rFonts w:ascii="Calibri" w:eastAsia="Calibri" w:hAnsi="Calibri"/>
          <w:sz w:val="16"/>
          <w:szCs w:val="16"/>
          <w:lang w:val="hr-HR"/>
        </w:rPr>
        <w:t>организације</w:t>
      </w:r>
      <w:r w:rsidRPr="00713BB5">
        <w:rPr>
          <w:rFonts w:ascii="Calibri" w:eastAsia="Calibri" w:hAnsi="Calibri"/>
          <w:sz w:val="16"/>
          <w:szCs w:val="16"/>
          <w:lang w:val="hr-HR"/>
        </w:rPr>
        <w:t xml:space="preserve"> </w:t>
      </w:r>
      <w:r>
        <w:rPr>
          <w:rFonts w:ascii="Calibri" w:eastAsia="Calibri" w:hAnsi="Calibri"/>
          <w:sz w:val="16"/>
          <w:szCs w:val="16"/>
          <w:lang w:val="hr-HR"/>
        </w:rPr>
        <w:t>и</w:t>
      </w:r>
      <w:r w:rsidRPr="00713BB5">
        <w:rPr>
          <w:rFonts w:ascii="Calibri" w:eastAsia="Calibri" w:hAnsi="Calibri"/>
          <w:sz w:val="16"/>
          <w:szCs w:val="16"/>
          <w:lang w:val="hr-HR"/>
        </w:rPr>
        <w:t xml:space="preserve"> </w:t>
      </w:r>
      <w:r>
        <w:rPr>
          <w:rFonts w:ascii="Calibri" w:eastAsia="Calibri" w:hAnsi="Calibri"/>
          <w:sz w:val="16"/>
          <w:szCs w:val="16"/>
          <w:lang w:val="hr-HR"/>
        </w:rPr>
        <w:t>компаније</w:t>
      </w:r>
      <w:r w:rsidRPr="00713BB5">
        <w:rPr>
          <w:rFonts w:ascii="Calibri" w:eastAsia="Calibri" w:hAnsi="Calibri"/>
          <w:sz w:val="16"/>
          <w:szCs w:val="16"/>
          <w:lang w:val="hr-HR"/>
        </w:rPr>
        <w:t xml:space="preserve"> </w:t>
      </w:r>
      <w:r>
        <w:rPr>
          <w:rFonts w:ascii="Calibri" w:eastAsia="Calibri" w:hAnsi="Calibri"/>
          <w:sz w:val="16"/>
          <w:szCs w:val="16"/>
          <w:lang w:val="hr-HR"/>
        </w:rPr>
        <w:t>из</w:t>
      </w:r>
      <w:r w:rsidRPr="00713BB5">
        <w:rPr>
          <w:rFonts w:ascii="Calibri" w:eastAsia="Calibri" w:hAnsi="Calibri"/>
          <w:sz w:val="16"/>
          <w:szCs w:val="16"/>
          <w:lang w:val="hr-HR"/>
        </w:rPr>
        <w:t xml:space="preserve"> </w:t>
      </w:r>
      <w:r>
        <w:rPr>
          <w:rFonts w:ascii="Calibri" w:eastAsia="Calibri" w:hAnsi="Calibri"/>
          <w:sz w:val="16"/>
          <w:szCs w:val="16"/>
          <w:lang w:val="hr-HR"/>
        </w:rPr>
        <w:t>сектора</w:t>
      </w:r>
      <w:r w:rsidRPr="00713BB5">
        <w:rPr>
          <w:rFonts w:ascii="Calibri" w:eastAsia="Calibri" w:hAnsi="Calibri"/>
          <w:sz w:val="16"/>
          <w:szCs w:val="16"/>
          <w:lang w:val="hr-HR"/>
        </w:rPr>
        <w:t xml:space="preserve"> </w:t>
      </w:r>
      <w:r>
        <w:rPr>
          <w:rFonts w:ascii="Calibri" w:eastAsia="Calibri" w:hAnsi="Calibri"/>
          <w:sz w:val="16"/>
          <w:szCs w:val="16"/>
          <w:lang w:val="hr-HR"/>
        </w:rPr>
        <w:t>услуга</w:t>
      </w:r>
      <w:r w:rsidRPr="00713BB5">
        <w:rPr>
          <w:rFonts w:ascii="Calibri" w:eastAsia="Calibri" w:hAnsi="Calibri"/>
          <w:sz w:val="16"/>
          <w:szCs w:val="16"/>
          <w:lang w:val="hr-HR"/>
        </w:rPr>
        <w:t xml:space="preserve"> </w:t>
      </w:r>
      <w:r>
        <w:rPr>
          <w:rFonts w:ascii="Calibri" w:eastAsia="Calibri" w:hAnsi="Calibri"/>
          <w:sz w:val="16"/>
          <w:szCs w:val="16"/>
          <w:lang w:val="hr-HR"/>
        </w:rPr>
        <w:t>смјештене</w:t>
      </w:r>
      <w:r w:rsidRPr="00713BB5">
        <w:rPr>
          <w:rFonts w:ascii="Calibri" w:eastAsia="Calibri" w:hAnsi="Calibri"/>
          <w:sz w:val="16"/>
          <w:szCs w:val="16"/>
          <w:lang w:val="hr-HR"/>
        </w:rPr>
        <w:t xml:space="preserve"> (</w:t>
      </w:r>
      <w:r>
        <w:rPr>
          <w:rFonts w:ascii="Calibri" w:eastAsia="Calibri" w:hAnsi="Calibri"/>
          <w:sz w:val="16"/>
          <w:szCs w:val="16"/>
          <w:lang w:val="hr-HR"/>
        </w:rPr>
        <w:t>као</w:t>
      </w:r>
      <w:r w:rsidRPr="00713BB5">
        <w:rPr>
          <w:rFonts w:ascii="Calibri" w:eastAsia="Calibri" w:hAnsi="Calibri"/>
          <w:sz w:val="16"/>
          <w:szCs w:val="16"/>
          <w:lang w:val="hr-HR"/>
        </w:rPr>
        <w:t xml:space="preserve"> </w:t>
      </w:r>
      <w:r>
        <w:rPr>
          <w:rFonts w:ascii="Calibri" w:eastAsia="Calibri" w:hAnsi="Calibri"/>
          <w:sz w:val="16"/>
          <w:szCs w:val="16"/>
          <w:lang w:val="hr-HR"/>
        </w:rPr>
        <w:t>власници</w:t>
      </w:r>
      <w:r w:rsidRPr="00713BB5">
        <w:rPr>
          <w:rFonts w:ascii="Calibri" w:eastAsia="Calibri" w:hAnsi="Calibri"/>
          <w:sz w:val="16"/>
          <w:szCs w:val="16"/>
          <w:lang w:val="hr-HR"/>
        </w:rPr>
        <w:t xml:space="preserve"> </w:t>
      </w:r>
      <w:r>
        <w:rPr>
          <w:rFonts w:ascii="Calibri" w:eastAsia="Calibri" w:hAnsi="Calibri"/>
          <w:sz w:val="16"/>
          <w:szCs w:val="16"/>
          <w:lang w:val="hr-HR"/>
        </w:rPr>
        <w:t>или</w:t>
      </w:r>
      <w:r w:rsidRPr="00713BB5">
        <w:rPr>
          <w:rFonts w:ascii="Calibri" w:eastAsia="Calibri" w:hAnsi="Calibri"/>
          <w:sz w:val="16"/>
          <w:szCs w:val="16"/>
          <w:lang w:val="hr-HR"/>
        </w:rPr>
        <w:t xml:space="preserve"> </w:t>
      </w:r>
      <w:r>
        <w:rPr>
          <w:rFonts w:ascii="Calibri" w:eastAsia="Calibri" w:hAnsi="Calibri"/>
          <w:sz w:val="16"/>
          <w:szCs w:val="16"/>
          <w:lang w:val="hr-HR"/>
        </w:rPr>
        <w:t>корисници</w:t>
      </w:r>
      <w:r w:rsidRPr="00713BB5">
        <w:rPr>
          <w:rFonts w:ascii="Calibri" w:eastAsia="Calibri" w:hAnsi="Calibri"/>
          <w:sz w:val="16"/>
          <w:szCs w:val="16"/>
          <w:lang w:val="hr-HR"/>
        </w:rPr>
        <w:t xml:space="preserve"> </w:t>
      </w:r>
      <w:r>
        <w:rPr>
          <w:rFonts w:ascii="Calibri" w:eastAsia="Calibri" w:hAnsi="Calibri"/>
          <w:sz w:val="16"/>
          <w:szCs w:val="16"/>
          <w:lang w:val="hr-HR"/>
        </w:rPr>
        <w:t>односно</w:t>
      </w:r>
      <w:r w:rsidRPr="00713BB5">
        <w:rPr>
          <w:rFonts w:ascii="Calibri" w:eastAsia="Calibri" w:hAnsi="Calibri"/>
          <w:sz w:val="16"/>
          <w:szCs w:val="16"/>
          <w:lang w:val="hr-HR"/>
        </w:rPr>
        <w:t xml:space="preserve"> </w:t>
      </w:r>
      <w:r>
        <w:rPr>
          <w:rFonts w:ascii="Calibri" w:eastAsia="Calibri" w:hAnsi="Calibri"/>
          <w:sz w:val="16"/>
          <w:szCs w:val="16"/>
          <w:lang w:val="hr-HR"/>
        </w:rPr>
        <w:t>закупници</w:t>
      </w:r>
      <w:r w:rsidRPr="00713BB5">
        <w:rPr>
          <w:rFonts w:ascii="Calibri" w:eastAsia="Calibri" w:hAnsi="Calibri"/>
          <w:sz w:val="16"/>
          <w:szCs w:val="16"/>
          <w:lang w:val="hr-HR"/>
        </w:rPr>
        <w:t xml:space="preserve">) </w:t>
      </w:r>
      <w:r>
        <w:rPr>
          <w:rFonts w:ascii="Calibri" w:eastAsia="Calibri" w:hAnsi="Calibri"/>
          <w:sz w:val="16"/>
          <w:szCs w:val="16"/>
          <w:lang w:val="hr-HR"/>
        </w:rPr>
        <w:t>се</w:t>
      </w:r>
      <w:r w:rsidRPr="00713BB5">
        <w:rPr>
          <w:rFonts w:ascii="Calibri" w:eastAsia="Calibri" w:hAnsi="Calibri"/>
          <w:sz w:val="16"/>
          <w:szCs w:val="16"/>
          <w:lang w:val="hr-HR"/>
        </w:rPr>
        <w:t xml:space="preserve"> </w:t>
      </w:r>
      <w:r>
        <w:rPr>
          <w:rFonts w:ascii="Calibri" w:eastAsia="Calibri" w:hAnsi="Calibri"/>
          <w:sz w:val="16"/>
          <w:szCs w:val="16"/>
          <w:lang w:val="hr-HR"/>
        </w:rPr>
        <w:t>разматра</w:t>
      </w:r>
      <w:r w:rsidRPr="00713BB5">
        <w:rPr>
          <w:rFonts w:ascii="Calibri" w:eastAsia="Calibri" w:hAnsi="Calibri"/>
          <w:sz w:val="16"/>
          <w:szCs w:val="16"/>
          <w:lang w:val="hr-HR"/>
        </w:rPr>
        <w:t xml:space="preserve"> </w:t>
      </w:r>
      <w:r>
        <w:rPr>
          <w:rFonts w:ascii="Calibri" w:eastAsia="Calibri" w:hAnsi="Calibri"/>
          <w:sz w:val="16"/>
          <w:szCs w:val="16"/>
          <w:lang w:val="hr-HR"/>
        </w:rPr>
        <w:t>у</w:t>
      </w:r>
      <w:r w:rsidRPr="00713BB5">
        <w:rPr>
          <w:rFonts w:ascii="Calibri" w:eastAsia="Calibri" w:hAnsi="Calibri"/>
          <w:sz w:val="16"/>
          <w:szCs w:val="16"/>
          <w:lang w:val="hr-HR"/>
        </w:rPr>
        <w:t xml:space="preserve"> </w:t>
      </w:r>
      <w:r>
        <w:rPr>
          <w:rFonts w:ascii="Calibri" w:eastAsia="Calibri" w:hAnsi="Calibri"/>
          <w:sz w:val="16"/>
          <w:szCs w:val="16"/>
          <w:lang w:val="hr-HR"/>
        </w:rPr>
        <w:t>сектору</w:t>
      </w:r>
      <w:r w:rsidRPr="00713BB5">
        <w:rPr>
          <w:rFonts w:ascii="Calibri" w:eastAsia="Calibri" w:hAnsi="Calibri"/>
          <w:sz w:val="16"/>
          <w:szCs w:val="16"/>
          <w:lang w:val="hr-HR"/>
        </w:rPr>
        <w:t xml:space="preserve"> </w:t>
      </w:r>
      <w:r>
        <w:rPr>
          <w:rFonts w:ascii="Calibri" w:eastAsia="Calibri" w:hAnsi="Calibri"/>
          <w:sz w:val="16"/>
          <w:szCs w:val="16"/>
          <w:lang w:val="hr-HR"/>
        </w:rPr>
        <w:t>услуга</w:t>
      </w:r>
    </w:p>
  </w:footnote>
  <w:footnote w:id="8">
    <w:p w:rsidR="005C53FA" w:rsidRPr="00A1235D" w:rsidRDefault="005C53FA" w:rsidP="003B72F7">
      <w:pPr>
        <w:pStyle w:val="FootnoteText"/>
        <w:jc w:val="both"/>
        <w:rPr>
          <w:sz w:val="16"/>
          <w:szCs w:val="16"/>
          <w:lang w:val="hr-HR"/>
        </w:rPr>
      </w:pPr>
      <w:r w:rsidRPr="00A1235D">
        <w:rPr>
          <w:rStyle w:val="FootnoteReference"/>
          <w:sz w:val="16"/>
          <w:szCs w:val="16"/>
        </w:rPr>
        <w:footnoteRef/>
      </w:r>
      <w:r w:rsidRPr="00A1235D">
        <w:rPr>
          <w:sz w:val="16"/>
          <w:szCs w:val="16"/>
        </w:rPr>
        <w:t xml:space="preserve"> </w:t>
      </w:r>
      <w:r w:rsidRPr="00A1235D">
        <w:rPr>
          <w:sz w:val="16"/>
          <w:szCs w:val="16"/>
          <w:lang w:val="hr-HR"/>
        </w:rPr>
        <w:t>To su vrijednosti u koloni „</w:t>
      </w:r>
      <w:r w:rsidRPr="00A1235D">
        <w:rPr>
          <w:rFonts w:ascii="Calibri" w:eastAsia="Times New Roman" w:hAnsi="Calibri" w:cs="Times New Roman"/>
          <w:bCs/>
          <w:color w:val="000000"/>
          <w:sz w:val="16"/>
          <w:szCs w:val="16"/>
          <w:lang w:val="hr-HR" w:eastAsia="hr-HR"/>
        </w:rPr>
        <w:t>Vrijednosti indikatora za očekivane energijske uštede u 2018.godini /Ukupne očekiovane uštede“ iz tabele u Prilogu 6.3</w:t>
      </w:r>
    </w:p>
  </w:footnote>
  <w:footnote w:id="9">
    <w:p w:rsidR="005C53FA" w:rsidRPr="00C40B28" w:rsidRDefault="005C53FA" w:rsidP="003B72F7">
      <w:pPr>
        <w:spacing w:after="0" w:line="240" w:lineRule="auto"/>
        <w:jc w:val="both"/>
        <w:rPr>
          <w:sz w:val="16"/>
          <w:szCs w:val="16"/>
          <w:lang w:val="hr-HR"/>
        </w:rPr>
      </w:pPr>
      <w:r w:rsidRPr="00C40B28">
        <w:rPr>
          <w:rStyle w:val="FootnoteReference"/>
          <w:sz w:val="16"/>
          <w:szCs w:val="16"/>
        </w:rPr>
        <w:footnoteRef/>
      </w:r>
      <w:r w:rsidRPr="00C40B28">
        <w:rPr>
          <w:sz w:val="16"/>
          <w:szCs w:val="16"/>
        </w:rPr>
        <w:t xml:space="preserve"> Većina navedenih pretpostavki i ulaznih podataka za izračun </w:t>
      </w:r>
      <w:r w:rsidRPr="00C40B28">
        <w:rPr>
          <w:noProof/>
          <w:sz w:val="16"/>
          <w:szCs w:val="16"/>
        </w:rPr>
        <w:t>c</w:t>
      </w:r>
      <w:r w:rsidRPr="00C40B28">
        <w:rPr>
          <w:sz w:val="16"/>
          <w:szCs w:val="16"/>
          <w:lang w:val="hr-HR"/>
        </w:rPr>
        <w:t xml:space="preserve">iljnih vrijednosti indikatora za postizanje očekivanih ušteda finalne energije u 2018. </w:t>
      </w:r>
      <w:r>
        <w:rPr>
          <w:sz w:val="16"/>
          <w:szCs w:val="16"/>
          <w:lang w:val="hr-HR"/>
        </w:rPr>
        <w:t>g</w:t>
      </w:r>
      <w:r w:rsidRPr="00C40B28">
        <w:rPr>
          <w:sz w:val="16"/>
          <w:szCs w:val="16"/>
          <w:lang w:val="hr-HR"/>
        </w:rPr>
        <w:t xml:space="preserve">odini, kao i za izračun </w:t>
      </w:r>
      <w:r w:rsidRPr="00C40B28">
        <w:rPr>
          <w:noProof/>
          <w:sz w:val="16"/>
          <w:szCs w:val="16"/>
        </w:rPr>
        <w:t xml:space="preserve">ukupno potrebnih finansijskih sredstava, su preuzete iz dokumenta </w:t>
      </w:r>
      <w:r w:rsidRPr="00C40B28">
        <w:rPr>
          <w:b/>
          <w:i/>
          <w:noProof/>
          <w:sz w:val="16"/>
          <w:szCs w:val="16"/>
        </w:rPr>
        <w:t>„Analiza realnosti i izvodivosti ciljeva konačnog nacrta Prvog akcionog plana o energijskoj efikasnosti Federacije</w:t>
      </w:r>
      <w:r>
        <w:rPr>
          <w:b/>
          <w:i/>
          <w:noProof/>
          <w:sz w:val="16"/>
          <w:szCs w:val="16"/>
        </w:rPr>
        <w:t xml:space="preserve"> BiH za period 2010-2018“</w:t>
      </w:r>
      <w:r w:rsidRPr="00C40B28">
        <w:rPr>
          <w:noProof/>
          <w:sz w:val="16"/>
          <w:szCs w:val="16"/>
        </w:rPr>
        <w:t>, koji je u januaru 2016.godine izra</w:t>
      </w:r>
      <w:r>
        <w:rPr>
          <w:noProof/>
          <w:sz w:val="16"/>
          <w:szCs w:val="16"/>
        </w:rPr>
        <w:t xml:space="preserve">đen za potrebe </w:t>
      </w:r>
      <w:r w:rsidRPr="00C40B28">
        <w:rPr>
          <w:noProof/>
          <w:sz w:val="16"/>
          <w:szCs w:val="16"/>
        </w:rPr>
        <w:t>GIZ-a BiH (osim navedenih podataka preuzetih iz Ankete o potrošnji energije u domaćinstvima u BiH, 2015)</w:t>
      </w:r>
    </w:p>
  </w:footnote>
  <w:footnote w:id="10">
    <w:p w:rsidR="005C53FA" w:rsidRPr="00A33065" w:rsidRDefault="005C53FA" w:rsidP="003B72F7">
      <w:pPr>
        <w:pStyle w:val="FootnoteText"/>
        <w:jc w:val="both"/>
        <w:rPr>
          <w:sz w:val="16"/>
          <w:szCs w:val="16"/>
          <w:lang w:val="hr-HR"/>
        </w:rPr>
      </w:pPr>
      <w:r w:rsidRPr="00A33065">
        <w:rPr>
          <w:rStyle w:val="FootnoteReference"/>
          <w:sz w:val="16"/>
          <w:szCs w:val="16"/>
        </w:rPr>
        <w:footnoteRef/>
      </w:r>
      <w:r w:rsidRPr="00A33065">
        <w:rPr>
          <w:sz w:val="16"/>
          <w:szCs w:val="16"/>
        </w:rPr>
        <w:t xml:space="preserve"> </w:t>
      </w:r>
      <w:r w:rsidRPr="00A33065">
        <w:rPr>
          <w:sz w:val="16"/>
          <w:szCs w:val="16"/>
          <w:lang w:val="hr-HR"/>
        </w:rPr>
        <w:t>Ovaj broj obuhvata Studije energetske efikasnosti javnih objekata za: (a) Unsko-sanski kanton (2</w:t>
      </w:r>
      <w:r>
        <w:rPr>
          <w:sz w:val="16"/>
          <w:szCs w:val="16"/>
          <w:lang w:val="hr-HR"/>
        </w:rPr>
        <w:t>05</w:t>
      </w:r>
      <w:r w:rsidRPr="00A33065">
        <w:rPr>
          <w:sz w:val="16"/>
          <w:szCs w:val="16"/>
          <w:lang w:val="hr-HR"/>
        </w:rPr>
        <w:t xml:space="preserve"> objekata), (b) Tuzlanski Kanton (378 objekata), (c) Srednjobosanski kanton</w:t>
      </w:r>
      <w:r>
        <w:rPr>
          <w:sz w:val="16"/>
          <w:szCs w:val="16"/>
          <w:lang w:val="hr-HR"/>
        </w:rPr>
        <w:t xml:space="preserve"> (217 objekata)</w:t>
      </w:r>
      <w:r w:rsidRPr="00A33065">
        <w:rPr>
          <w:sz w:val="16"/>
          <w:szCs w:val="16"/>
          <w:lang w:val="hr-HR"/>
        </w:rPr>
        <w:t xml:space="preserve">, </w:t>
      </w:r>
      <w:r>
        <w:rPr>
          <w:sz w:val="16"/>
          <w:szCs w:val="16"/>
          <w:lang w:val="hr-HR"/>
        </w:rPr>
        <w:t xml:space="preserve">(d) </w:t>
      </w:r>
      <w:r w:rsidRPr="00A33065">
        <w:rPr>
          <w:sz w:val="16"/>
          <w:szCs w:val="16"/>
          <w:lang w:val="hr-HR"/>
        </w:rPr>
        <w:t>Zapadnohercegovački kanton</w:t>
      </w:r>
      <w:r>
        <w:rPr>
          <w:sz w:val="16"/>
          <w:szCs w:val="16"/>
          <w:lang w:val="hr-HR"/>
        </w:rPr>
        <w:t xml:space="preserve"> (119 objekata), (e)</w:t>
      </w:r>
      <w:r w:rsidRPr="00A33065">
        <w:rPr>
          <w:sz w:val="16"/>
          <w:szCs w:val="16"/>
          <w:lang w:val="hr-HR"/>
        </w:rPr>
        <w:t>Livanjski kanton (</w:t>
      </w:r>
      <w:r>
        <w:rPr>
          <w:sz w:val="16"/>
          <w:szCs w:val="16"/>
          <w:lang w:val="hr-HR"/>
        </w:rPr>
        <w:t>105 objekata), i (f</w:t>
      </w:r>
      <w:r w:rsidRPr="00A33065">
        <w:rPr>
          <w:sz w:val="16"/>
          <w:szCs w:val="16"/>
          <w:lang w:val="hr-HR"/>
        </w:rPr>
        <w:t>) za Federaciju BiH (5</w:t>
      </w:r>
      <w:r>
        <w:rPr>
          <w:sz w:val="16"/>
          <w:szCs w:val="16"/>
          <w:lang w:val="hr-HR"/>
        </w:rPr>
        <w:t>0</w:t>
      </w:r>
      <w:r w:rsidRPr="00A33065">
        <w:rPr>
          <w:sz w:val="16"/>
          <w:szCs w:val="16"/>
          <w:lang w:val="hr-HR"/>
        </w:rPr>
        <w:t>0 objekata)</w:t>
      </w:r>
      <w:r>
        <w:rPr>
          <w:sz w:val="16"/>
          <w:szCs w:val="16"/>
          <w:lang w:val="hr-HR"/>
        </w:rPr>
        <w:t>)</w:t>
      </w:r>
      <w:r w:rsidRPr="00A33065">
        <w:rPr>
          <w:sz w:val="16"/>
          <w:szCs w:val="16"/>
          <w:lang w:val="hr-HR"/>
        </w:rPr>
        <w:t>.</w:t>
      </w:r>
    </w:p>
  </w:footnote>
  <w:footnote w:id="11">
    <w:p w:rsidR="005C53FA" w:rsidRPr="001C6DBA" w:rsidRDefault="005C53FA" w:rsidP="003B72F7">
      <w:pPr>
        <w:pStyle w:val="FootnoteText"/>
        <w:jc w:val="both"/>
        <w:rPr>
          <w:sz w:val="16"/>
          <w:szCs w:val="16"/>
          <w:lang w:val="hr-HR"/>
        </w:rPr>
      </w:pPr>
      <w:r w:rsidRPr="001C6DBA">
        <w:rPr>
          <w:rStyle w:val="FootnoteReference"/>
          <w:sz w:val="16"/>
          <w:szCs w:val="16"/>
        </w:rPr>
        <w:footnoteRef/>
      </w:r>
      <w:r w:rsidRPr="001C6DBA">
        <w:rPr>
          <w:sz w:val="16"/>
          <w:szCs w:val="16"/>
        </w:rPr>
        <w:t xml:space="preserve"> http://www.bhas.ba/tematskibilteni/PotrosnjaEnergijeFinalBS.pdf</w:t>
      </w:r>
    </w:p>
  </w:footnote>
  <w:footnote w:id="12">
    <w:p w:rsidR="005C53FA" w:rsidRPr="003457B6" w:rsidRDefault="005C53FA" w:rsidP="003B72F7">
      <w:pPr>
        <w:pStyle w:val="FootnoteText"/>
        <w:rPr>
          <w:i/>
          <w:sz w:val="16"/>
          <w:szCs w:val="16"/>
          <w:lang w:val="hr-HR"/>
        </w:rPr>
      </w:pPr>
      <w:r w:rsidRPr="003457B6">
        <w:rPr>
          <w:rStyle w:val="FootnoteReference"/>
          <w:i/>
          <w:sz w:val="16"/>
          <w:szCs w:val="16"/>
        </w:rPr>
        <w:footnoteRef/>
      </w:r>
      <w:r w:rsidRPr="003457B6">
        <w:rPr>
          <w:i/>
          <w:sz w:val="16"/>
          <w:szCs w:val="16"/>
        </w:rPr>
        <w:t xml:space="preserve"> </w:t>
      </w:r>
      <w:r w:rsidRPr="003457B6">
        <w:rPr>
          <w:sz w:val="16"/>
          <w:szCs w:val="16"/>
        </w:rPr>
        <w:t>Podaci iz</w:t>
      </w:r>
      <w:r w:rsidRPr="003457B6">
        <w:rPr>
          <w:i/>
          <w:sz w:val="16"/>
          <w:szCs w:val="16"/>
        </w:rPr>
        <w:t xml:space="preserve"> </w:t>
      </w:r>
      <w:r w:rsidRPr="003457B6">
        <w:rPr>
          <w:i/>
          <w:noProof/>
          <w:sz w:val="16"/>
          <w:szCs w:val="16"/>
        </w:rPr>
        <w:t>„Ankete o potrošnji energije u domaćinstvima u BiH, 2015; Agencija za statistiku BiH; 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68222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43333"/>
    <w:multiLevelType w:val="hybridMultilevel"/>
    <w:tmpl w:val="4F42F5F4"/>
    <w:lvl w:ilvl="0" w:tplc="041A0019">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1A00F6"/>
    <w:multiLevelType w:val="hybridMultilevel"/>
    <w:tmpl w:val="FF9EEFB8"/>
    <w:lvl w:ilvl="0" w:tplc="2466E4B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93F554C"/>
    <w:multiLevelType w:val="hybridMultilevel"/>
    <w:tmpl w:val="24F2DA0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0A4953F7"/>
    <w:multiLevelType w:val="hybridMultilevel"/>
    <w:tmpl w:val="FE36181C"/>
    <w:lvl w:ilvl="0" w:tplc="A7CA7E9E">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ED364D3"/>
    <w:multiLevelType w:val="hybridMultilevel"/>
    <w:tmpl w:val="5FFA5568"/>
    <w:lvl w:ilvl="0" w:tplc="041A000F">
      <w:start w:val="1"/>
      <w:numFmt w:val="decimal"/>
      <w:lvlText w:val="%1."/>
      <w:lvlJc w:val="left"/>
      <w:pPr>
        <w:ind w:left="766" w:hanging="360"/>
      </w:pPr>
      <w:rPr>
        <w:rFonts w:hint="default"/>
      </w:rPr>
    </w:lvl>
    <w:lvl w:ilvl="1" w:tplc="041A0003" w:tentative="1">
      <w:start w:val="1"/>
      <w:numFmt w:val="bullet"/>
      <w:lvlText w:val="o"/>
      <w:lvlJc w:val="left"/>
      <w:pPr>
        <w:ind w:left="1486" w:hanging="360"/>
      </w:pPr>
      <w:rPr>
        <w:rFonts w:ascii="Courier New" w:hAnsi="Courier New" w:cs="Courier New" w:hint="default"/>
      </w:rPr>
    </w:lvl>
    <w:lvl w:ilvl="2" w:tplc="041A0005" w:tentative="1">
      <w:start w:val="1"/>
      <w:numFmt w:val="bullet"/>
      <w:lvlText w:val=""/>
      <w:lvlJc w:val="left"/>
      <w:pPr>
        <w:ind w:left="2206" w:hanging="360"/>
      </w:pPr>
      <w:rPr>
        <w:rFonts w:ascii="Wingdings" w:hAnsi="Wingdings" w:hint="default"/>
      </w:rPr>
    </w:lvl>
    <w:lvl w:ilvl="3" w:tplc="041A0001" w:tentative="1">
      <w:start w:val="1"/>
      <w:numFmt w:val="bullet"/>
      <w:lvlText w:val=""/>
      <w:lvlJc w:val="left"/>
      <w:pPr>
        <w:ind w:left="2926" w:hanging="360"/>
      </w:pPr>
      <w:rPr>
        <w:rFonts w:ascii="Symbol" w:hAnsi="Symbol" w:hint="default"/>
      </w:rPr>
    </w:lvl>
    <w:lvl w:ilvl="4" w:tplc="041A0003" w:tentative="1">
      <w:start w:val="1"/>
      <w:numFmt w:val="bullet"/>
      <w:lvlText w:val="o"/>
      <w:lvlJc w:val="left"/>
      <w:pPr>
        <w:ind w:left="3646" w:hanging="360"/>
      </w:pPr>
      <w:rPr>
        <w:rFonts w:ascii="Courier New" w:hAnsi="Courier New" w:cs="Courier New" w:hint="default"/>
      </w:rPr>
    </w:lvl>
    <w:lvl w:ilvl="5" w:tplc="041A0005" w:tentative="1">
      <w:start w:val="1"/>
      <w:numFmt w:val="bullet"/>
      <w:lvlText w:val=""/>
      <w:lvlJc w:val="left"/>
      <w:pPr>
        <w:ind w:left="4366" w:hanging="360"/>
      </w:pPr>
      <w:rPr>
        <w:rFonts w:ascii="Wingdings" w:hAnsi="Wingdings" w:hint="default"/>
      </w:rPr>
    </w:lvl>
    <w:lvl w:ilvl="6" w:tplc="041A0001" w:tentative="1">
      <w:start w:val="1"/>
      <w:numFmt w:val="bullet"/>
      <w:lvlText w:val=""/>
      <w:lvlJc w:val="left"/>
      <w:pPr>
        <w:ind w:left="5086" w:hanging="360"/>
      </w:pPr>
      <w:rPr>
        <w:rFonts w:ascii="Symbol" w:hAnsi="Symbol" w:hint="default"/>
      </w:rPr>
    </w:lvl>
    <w:lvl w:ilvl="7" w:tplc="041A0003" w:tentative="1">
      <w:start w:val="1"/>
      <w:numFmt w:val="bullet"/>
      <w:lvlText w:val="o"/>
      <w:lvlJc w:val="left"/>
      <w:pPr>
        <w:ind w:left="5806" w:hanging="360"/>
      </w:pPr>
      <w:rPr>
        <w:rFonts w:ascii="Courier New" w:hAnsi="Courier New" w:cs="Courier New" w:hint="default"/>
      </w:rPr>
    </w:lvl>
    <w:lvl w:ilvl="8" w:tplc="041A0005" w:tentative="1">
      <w:start w:val="1"/>
      <w:numFmt w:val="bullet"/>
      <w:lvlText w:val=""/>
      <w:lvlJc w:val="left"/>
      <w:pPr>
        <w:ind w:left="6526" w:hanging="360"/>
      </w:pPr>
      <w:rPr>
        <w:rFonts w:ascii="Wingdings" w:hAnsi="Wingdings" w:hint="default"/>
      </w:rPr>
    </w:lvl>
  </w:abstractNum>
  <w:abstractNum w:abstractNumId="6" w15:restartNumberingAfterBreak="0">
    <w:nsid w:val="116874BC"/>
    <w:multiLevelType w:val="hybridMultilevel"/>
    <w:tmpl w:val="64020A7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11C15403"/>
    <w:multiLevelType w:val="hybridMultilevel"/>
    <w:tmpl w:val="94F63A4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139C095C"/>
    <w:multiLevelType w:val="hybridMultilevel"/>
    <w:tmpl w:val="A50E73B6"/>
    <w:lvl w:ilvl="0" w:tplc="C914B9A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15E76EE0"/>
    <w:multiLevelType w:val="hybridMultilevel"/>
    <w:tmpl w:val="8CF872F0"/>
    <w:lvl w:ilvl="0" w:tplc="E7B0F9C8">
      <w:start w:val="1"/>
      <w:numFmt w:val="lowerLetter"/>
      <w:lvlText w:val="%1."/>
      <w:lvlJc w:val="left"/>
      <w:pPr>
        <w:ind w:left="363"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95874B6"/>
    <w:multiLevelType w:val="hybridMultilevel"/>
    <w:tmpl w:val="AED82C0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1AC23864"/>
    <w:multiLevelType w:val="hybridMultilevel"/>
    <w:tmpl w:val="139E0B96"/>
    <w:lvl w:ilvl="0" w:tplc="DCA8AD3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1D7A18BB"/>
    <w:multiLevelType w:val="hybridMultilevel"/>
    <w:tmpl w:val="FB32540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1FE72BC6"/>
    <w:multiLevelType w:val="hybridMultilevel"/>
    <w:tmpl w:val="F3BC1B82"/>
    <w:lvl w:ilvl="0" w:tplc="29226496">
      <w:start w:val="1"/>
      <w:numFmt w:val="lowerLetter"/>
      <w:lvlText w:val="%1."/>
      <w:lvlJc w:val="left"/>
      <w:pPr>
        <w:ind w:left="360" w:hanging="360"/>
      </w:pPr>
      <w:rPr>
        <w:rFonts w:hint="default"/>
      </w:rPr>
    </w:lvl>
    <w:lvl w:ilvl="1" w:tplc="041A0019" w:tentative="1">
      <w:start w:val="1"/>
      <w:numFmt w:val="lowerLetter"/>
      <w:lvlText w:val="%2."/>
      <w:lvlJc w:val="left"/>
      <w:pPr>
        <w:ind w:left="720" w:hanging="360"/>
      </w:pPr>
    </w:lvl>
    <w:lvl w:ilvl="2" w:tplc="041A001B" w:tentative="1">
      <w:start w:val="1"/>
      <w:numFmt w:val="lowerRoman"/>
      <w:lvlText w:val="%3."/>
      <w:lvlJc w:val="right"/>
      <w:pPr>
        <w:ind w:left="1440" w:hanging="180"/>
      </w:pPr>
    </w:lvl>
    <w:lvl w:ilvl="3" w:tplc="041A000F" w:tentative="1">
      <w:start w:val="1"/>
      <w:numFmt w:val="decimal"/>
      <w:lvlText w:val="%4."/>
      <w:lvlJc w:val="left"/>
      <w:pPr>
        <w:ind w:left="2160" w:hanging="360"/>
      </w:pPr>
    </w:lvl>
    <w:lvl w:ilvl="4" w:tplc="041A0019" w:tentative="1">
      <w:start w:val="1"/>
      <w:numFmt w:val="lowerLetter"/>
      <w:lvlText w:val="%5."/>
      <w:lvlJc w:val="left"/>
      <w:pPr>
        <w:ind w:left="2880" w:hanging="360"/>
      </w:pPr>
    </w:lvl>
    <w:lvl w:ilvl="5" w:tplc="041A001B" w:tentative="1">
      <w:start w:val="1"/>
      <w:numFmt w:val="lowerRoman"/>
      <w:lvlText w:val="%6."/>
      <w:lvlJc w:val="right"/>
      <w:pPr>
        <w:ind w:left="3600" w:hanging="180"/>
      </w:pPr>
    </w:lvl>
    <w:lvl w:ilvl="6" w:tplc="041A000F" w:tentative="1">
      <w:start w:val="1"/>
      <w:numFmt w:val="decimal"/>
      <w:lvlText w:val="%7."/>
      <w:lvlJc w:val="left"/>
      <w:pPr>
        <w:ind w:left="4320" w:hanging="360"/>
      </w:pPr>
    </w:lvl>
    <w:lvl w:ilvl="7" w:tplc="041A0019" w:tentative="1">
      <w:start w:val="1"/>
      <w:numFmt w:val="lowerLetter"/>
      <w:lvlText w:val="%8."/>
      <w:lvlJc w:val="left"/>
      <w:pPr>
        <w:ind w:left="5040" w:hanging="360"/>
      </w:pPr>
    </w:lvl>
    <w:lvl w:ilvl="8" w:tplc="041A001B" w:tentative="1">
      <w:start w:val="1"/>
      <w:numFmt w:val="lowerRoman"/>
      <w:lvlText w:val="%9."/>
      <w:lvlJc w:val="right"/>
      <w:pPr>
        <w:ind w:left="5760" w:hanging="180"/>
      </w:pPr>
    </w:lvl>
  </w:abstractNum>
  <w:abstractNum w:abstractNumId="14" w15:restartNumberingAfterBreak="0">
    <w:nsid w:val="20CB440D"/>
    <w:multiLevelType w:val="hybridMultilevel"/>
    <w:tmpl w:val="D66681D2"/>
    <w:lvl w:ilvl="0" w:tplc="EFCAA8EE">
      <w:start w:val="1"/>
      <w:numFmt w:val="lowerRoman"/>
      <w:lvlText w:val="%1."/>
      <w:lvlJc w:val="left"/>
      <w:pPr>
        <w:ind w:left="723" w:hanging="360"/>
      </w:pPr>
      <w:rPr>
        <w:rFonts w:asciiTheme="minorHAnsi" w:eastAsiaTheme="minorHAnsi" w:hAnsiTheme="minorHAnsi" w:cstheme="minorBidi" w:hint="default"/>
        <w:i w:val="0"/>
      </w:rPr>
    </w:lvl>
    <w:lvl w:ilvl="1" w:tplc="041A0019" w:tentative="1">
      <w:start w:val="1"/>
      <w:numFmt w:val="lowerLetter"/>
      <w:lvlText w:val="%2."/>
      <w:lvlJc w:val="left"/>
      <w:pPr>
        <w:ind w:left="1443" w:hanging="360"/>
      </w:pPr>
    </w:lvl>
    <w:lvl w:ilvl="2" w:tplc="041A001B" w:tentative="1">
      <w:start w:val="1"/>
      <w:numFmt w:val="lowerRoman"/>
      <w:lvlText w:val="%3."/>
      <w:lvlJc w:val="right"/>
      <w:pPr>
        <w:ind w:left="2163" w:hanging="180"/>
      </w:pPr>
    </w:lvl>
    <w:lvl w:ilvl="3" w:tplc="041A000F" w:tentative="1">
      <w:start w:val="1"/>
      <w:numFmt w:val="decimal"/>
      <w:lvlText w:val="%4."/>
      <w:lvlJc w:val="left"/>
      <w:pPr>
        <w:ind w:left="2883" w:hanging="360"/>
      </w:pPr>
    </w:lvl>
    <w:lvl w:ilvl="4" w:tplc="041A0019" w:tentative="1">
      <w:start w:val="1"/>
      <w:numFmt w:val="lowerLetter"/>
      <w:lvlText w:val="%5."/>
      <w:lvlJc w:val="left"/>
      <w:pPr>
        <w:ind w:left="3603" w:hanging="360"/>
      </w:pPr>
    </w:lvl>
    <w:lvl w:ilvl="5" w:tplc="041A001B" w:tentative="1">
      <w:start w:val="1"/>
      <w:numFmt w:val="lowerRoman"/>
      <w:lvlText w:val="%6."/>
      <w:lvlJc w:val="right"/>
      <w:pPr>
        <w:ind w:left="4323" w:hanging="180"/>
      </w:pPr>
    </w:lvl>
    <w:lvl w:ilvl="6" w:tplc="041A000F" w:tentative="1">
      <w:start w:val="1"/>
      <w:numFmt w:val="decimal"/>
      <w:lvlText w:val="%7."/>
      <w:lvlJc w:val="left"/>
      <w:pPr>
        <w:ind w:left="5043" w:hanging="360"/>
      </w:pPr>
    </w:lvl>
    <w:lvl w:ilvl="7" w:tplc="041A0019" w:tentative="1">
      <w:start w:val="1"/>
      <w:numFmt w:val="lowerLetter"/>
      <w:lvlText w:val="%8."/>
      <w:lvlJc w:val="left"/>
      <w:pPr>
        <w:ind w:left="5763" w:hanging="360"/>
      </w:pPr>
    </w:lvl>
    <w:lvl w:ilvl="8" w:tplc="041A001B" w:tentative="1">
      <w:start w:val="1"/>
      <w:numFmt w:val="lowerRoman"/>
      <w:lvlText w:val="%9."/>
      <w:lvlJc w:val="right"/>
      <w:pPr>
        <w:ind w:left="6483" w:hanging="180"/>
      </w:pPr>
    </w:lvl>
  </w:abstractNum>
  <w:abstractNum w:abstractNumId="15" w15:restartNumberingAfterBreak="0">
    <w:nsid w:val="21C83E21"/>
    <w:multiLevelType w:val="hybridMultilevel"/>
    <w:tmpl w:val="941C5A9A"/>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224D1C9B"/>
    <w:multiLevelType w:val="hybridMultilevel"/>
    <w:tmpl w:val="35B83A2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22A13B56"/>
    <w:multiLevelType w:val="hybridMultilevel"/>
    <w:tmpl w:val="5CA807E4"/>
    <w:lvl w:ilvl="0" w:tplc="041A000F">
      <w:start w:val="1"/>
      <w:numFmt w:val="decimal"/>
      <w:lvlText w:val="%1."/>
      <w:lvlJc w:val="left"/>
      <w:pPr>
        <w:ind w:left="360" w:hanging="360"/>
      </w:pPr>
      <w:rPr>
        <w:rFonts w:hint="default"/>
        <w:i w:val="0"/>
        <w:u w:val="none"/>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22A144AC"/>
    <w:multiLevelType w:val="hybridMultilevel"/>
    <w:tmpl w:val="3B126F1C"/>
    <w:lvl w:ilvl="0" w:tplc="867E0ED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2B9071B0"/>
    <w:multiLevelType w:val="hybridMultilevel"/>
    <w:tmpl w:val="8ECA818E"/>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CEF7FF1"/>
    <w:multiLevelType w:val="hybridMultilevel"/>
    <w:tmpl w:val="19E6CEF6"/>
    <w:lvl w:ilvl="0" w:tplc="556C6384">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0AE4CC9"/>
    <w:multiLevelType w:val="hybridMultilevel"/>
    <w:tmpl w:val="C8DE60C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30FD211A"/>
    <w:multiLevelType w:val="hybridMultilevel"/>
    <w:tmpl w:val="38E291FC"/>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B8B0A50"/>
    <w:multiLevelType w:val="hybridMultilevel"/>
    <w:tmpl w:val="B0DA4C28"/>
    <w:lvl w:ilvl="0" w:tplc="B33EEE9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3BD6502D"/>
    <w:multiLevelType w:val="hybridMultilevel"/>
    <w:tmpl w:val="0BB809E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15:restartNumberingAfterBreak="0">
    <w:nsid w:val="3C971ECB"/>
    <w:multiLevelType w:val="hybridMultilevel"/>
    <w:tmpl w:val="7F44CB4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3D4F355B"/>
    <w:multiLevelType w:val="hybridMultilevel"/>
    <w:tmpl w:val="247E82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F2B1697"/>
    <w:multiLevelType w:val="hybridMultilevel"/>
    <w:tmpl w:val="B9A8D770"/>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FA146A5"/>
    <w:multiLevelType w:val="hybridMultilevel"/>
    <w:tmpl w:val="DA966BF8"/>
    <w:lvl w:ilvl="0" w:tplc="DD2EA61E">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3FF84757"/>
    <w:multiLevelType w:val="hybridMultilevel"/>
    <w:tmpl w:val="C9BE05D2"/>
    <w:lvl w:ilvl="0" w:tplc="39DE7AA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40FA0955"/>
    <w:multiLevelType w:val="multilevel"/>
    <w:tmpl w:val="6F30E3EC"/>
    <w:lvl w:ilvl="0">
      <w:start w:val="1"/>
      <w:numFmt w:val="decimal"/>
      <w:lvlText w:val="%1."/>
      <w:lvlJc w:val="left"/>
      <w:pPr>
        <w:ind w:left="360" w:hanging="360"/>
      </w:pPr>
      <w:rPr>
        <w:rFonts w:hint="default"/>
      </w:rPr>
    </w:lvl>
    <w:lvl w:ilvl="1">
      <w:start w:val="3"/>
      <w:numFmt w:val="decimal"/>
      <w:isLgl/>
      <w:lvlText w:val="%1.%2"/>
      <w:lvlJc w:val="left"/>
      <w:pPr>
        <w:ind w:left="675" w:hanging="675"/>
      </w:pPr>
      <w:rPr>
        <w:rFonts w:hint="default"/>
      </w:rPr>
    </w:lvl>
    <w:lvl w:ilvl="2">
      <w:start w:val="3"/>
      <w:numFmt w:val="decimal"/>
      <w:isLgl/>
      <w:lvlText w:val="%1.%2.%3"/>
      <w:lvlJc w:val="left"/>
      <w:pPr>
        <w:ind w:left="720" w:hanging="720"/>
      </w:pPr>
      <w:rPr>
        <w:rFonts w:hint="default"/>
      </w:rPr>
    </w:lvl>
    <w:lvl w:ilvl="3">
      <w:start w:val="4"/>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41243355"/>
    <w:multiLevelType w:val="hybridMultilevel"/>
    <w:tmpl w:val="A75CFE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1AA6268"/>
    <w:multiLevelType w:val="hybridMultilevel"/>
    <w:tmpl w:val="E39214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3AF5ED4"/>
    <w:multiLevelType w:val="hybridMultilevel"/>
    <w:tmpl w:val="4A4CA184"/>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 w15:restartNumberingAfterBreak="0">
    <w:nsid w:val="457561D2"/>
    <w:multiLevelType w:val="hybridMultilevel"/>
    <w:tmpl w:val="EE18CDF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5" w15:restartNumberingAfterBreak="0">
    <w:nsid w:val="45A93856"/>
    <w:multiLevelType w:val="hybridMultilevel"/>
    <w:tmpl w:val="EC2276D0"/>
    <w:lvl w:ilvl="0" w:tplc="041A0001">
      <w:start w:val="1"/>
      <w:numFmt w:val="bullet"/>
      <w:lvlText w:val=""/>
      <w:lvlJc w:val="left"/>
      <w:pPr>
        <w:ind w:left="766" w:hanging="360"/>
      </w:pPr>
      <w:rPr>
        <w:rFonts w:ascii="Symbol" w:hAnsi="Symbol" w:hint="default"/>
      </w:rPr>
    </w:lvl>
    <w:lvl w:ilvl="1" w:tplc="041A0003" w:tentative="1">
      <w:start w:val="1"/>
      <w:numFmt w:val="bullet"/>
      <w:lvlText w:val="o"/>
      <w:lvlJc w:val="left"/>
      <w:pPr>
        <w:ind w:left="1486" w:hanging="360"/>
      </w:pPr>
      <w:rPr>
        <w:rFonts w:ascii="Courier New" w:hAnsi="Courier New" w:cs="Courier New" w:hint="default"/>
      </w:rPr>
    </w:lvl>
    <w:lvl w:ilvl="2" w:tplc="041A0005" w:tentative="1">
      <w:start w:val="1"/>
      <w:numFmt w:val="bullet"/>
      <w:lvlText w:val=""/>
      <w:lvlJc w:val="left"/>
      <w:pPr>
        <w:ind w:left="2206" w:hanging="360"/>
      </w:pPr>
      <w:rPr>
        <w:rFonts w:ascii="Wingdings" w:hAnsi="Wingdings" w:hint="default"/>
      </w:rPr>
    </w:lvl>
    <w:lvl w:ilvl="3" w:tplc="041A0001" w:tentative="1">
      <w:start w:val="1"/>
      <w:numFmt w:val="bullet"/>
      <w:lvlText w:val=""/>
      <w:lvlJc w:val="left"/>
      <w:pPr>
        <w:ind w:left="2926" w:hanging="360"/>
      </w:pPr>
      <w:rPr>
        <w:rFonts w:ascii="Symbol" w:hAnsi="Symbol" w:hint="default"/>
      </w:rPr>
    </w:lvl>
    <w:lvl w:ilvl="4" w:tplc="041A0003" w:tentative="1">
      <w:start w:val="1"/>
      <w:numFmt w:val="bullet"/>
      <w:lvlText w:val="o"/>
      <w:lvlJc w:val="left"/>
      <w:pPr>
        <w:ind w:left="3646" w:hanging="360"/>
      </w:pPr>
      <w:rPr>
        <w:rFonts w:ascii="Courier New" w:hAnsi="Courier New" w:cs="Courier New" w:hint="default"/>
      </w:rPr>
    </w:lvl>
    <w:lvl w:ilvl="5" w:tplc="041A0005" w:tentative="1">
      <w:start w:val="1"/>
      <w:numFmt w:val="bullet"/>
      <w:lvlText w:val=""/>
      <w:lvlJc w:val="left"/>
      <w:pPr>
        <w:ind w:left="4366" w:hanging="360"/>
      </w:pPr>
      <w:rPr>
        <w:rFonts w:ascii="Wingdings" w:hAnsi="Wingdings" w:hint="default"/>
      </w:rPr>
    </w:lvl>
    <w:lvl w:ilvl="6" w:tplc="041A0001" w:tentative="1">
      <w:start w:val="1"/>
      <w:numFmt w:val="bullet"/>
      <w:lvlText w:val=""/>
      <w:lvlJc w:val="left"/>
      <w:pPr>
        <w:ind w:left="5086" w:hanging="360"/>
      </w:pPr>
      <w:rPr>
        <w:rFonts w:ascii="Symbol" w:hAnsi="Symbol" w:hint="default"/>
      </w:rPr>
    </w:lvl>
    <w:lvl w:ilvl="7" w:tplc="041A0003" w:tentative="1">
      <w:start w:val="1"/>
      <w:numFmt w:val="bullet"/>
      <w:lvlText w:val="o"/>
      <w:lvlJc w:val="left"/>
      <w:pPr>
        <w:ind w:left="5806" w:hanging="360"/>
      </w:pPr>
      <w:rPr>
        <w:rFonts w:ascii="Courier New" w:hAnsi="Courier New" w:cs="Courier New" w:hint="default"/>
      </w:rPr>
    </w:lvl>
    <w:lvl w:ilvl="8" w:tplc="041A0005" w:tentative="1">
      <w:start w:val="1"/>
      <w:numFmt w:val="bullet"/>
      <w:lvlText w:val=""/>
      <w:lvlJc w:val="left"/>
      <w:pPr>
        <w:ind w:left="6526" w:hanging="360"/>
      </w:pPr>
      <w:rPr>
        <w:rFonts w:ascii="Wingdings" w:hAnsi="Wingdings" w:hint="default"/>
      </w:rPr>
    </w:lvl>
  </w:abstractNum>
  <w:abstractNum w:abstractNumId="36" w15:restartNumberingAfterBreak="0">
    <w:nsid w:val="495A45AE"/>
    <w:multiLevelType w:val="hybridMultilevel"/>
    <w:tmpl w:val="DCA43F0C"/>
    <w:lvl w:ilvl="0" w:tplc="63CCF0F6">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4A7A6940"/>
    <w:multiLevelType w:val="hybridMultilevel"/>
    <w:tmpl w:val="28EE9FB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8" w15:restartNumberingAfterBreak="0">
    <w:nsid w:val="4C535133"/>
    <w:multiLevelType w:val="hybridMultilevel"/>
    <w:tmpl w:val="CE50636E"/>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9" w15:restartNumberingAfterBreak="0">
    <w:nsid w:val="5387353F"/>
    <w:multiLevelType w:val="hybridMultilevel"/>
    <w:tmpl w:val="D8608F7C"/>
    <w:lvl w:ilvl="0" w:tplc="041A0019">
      <w:start w:val="1"/>
      <w:numFmt w:val="lowerLetter"/>
      <w:lvlText w:val="%1."/>
      <w:lvlJc w:val="left"/>
      <w:pPr>
        <w:ind w:left="363" w:hanging="360"/>
      </w:pPr>
    </w:lvl>
    <w:lvl w:ilvl="1" w:tplc="041A0019" w:tentative="1">
      <w:start w:val="1"/>
      <w:numFmt w:val="lowerLetter"/>
      <w:lvlText w:val="%2."/>
      <w:lvlJc w:val="left"/>
      <w:pPr>
        <w:ind w:left="1083" w:hanging="360"/>
      </w:pPr>
    </w:lvl>
    <w:lvl w:ilvl="2" w:tplc="041A001B" w:tentative="1">
      <w:start w:val="1"/>
      <w:numFmt w:val="lowerRoman"/>
      <w:lvlText w:val="%3."/>
      <w:lvlJc w:val="right"/>
      <w:pPr>
        <w:ind w:left="1803" w:hanging="180"/>
      </w:pPr>
    </w:lvl>
    <w:lvl w:ilvl="3" w:tplc="041A000F" w:tentative="1">
      <w:start w:val="1"/>
      <w:numFmt w:val="decimal"/>
      <w:lvlText w:val="%4."/>
      <w:lvlJc w:val="left"/>
      <w:pPr>
        <w:ind w:left="2523" w:hanging="360"/>
      </w:pPr>
    </w:lvl>
    <w:lvl w:ilvl="4" w:tplc="041A0019" w:tentative="1">
      <w:start w:val="1"/>
      <w:numFmt w:val="lowerLetter"/>
      <w:lvlText w:val="%5."/>
      <w:lvlJc w:val="left"/>
      <w:pPr>
        <w:ind w:left="3243" w:hanging="360"/>
      </w:pPr>
    </w:lvl>
    <w:lvl w:ilvl="5" w:tplc="041A001B" w:tentative="1">
      <w:start w:val="1"/>
      <w:numFmt w:val="lowerRoman"/>
      <w:lvlText w:val="%6."/>
      <w:lvlJc w:val="right"/>
      <w:pPr>
        <w:ind w:left="3963" w:hanging="180"/>
      </w:pPr>
    </w:lvl>
    <w:lvl w:ilvl="6" w:tplc="041A000F" w:tentative="1">
      <w:start w:val="1"/>
      <w:numFmt w:val="decimal"/>
      <w:lvlText w:val="%7."/>
      <w:lvlJc w:val="left"/>
      <w:pPr>
        <w:ind w:left="4683" w:hanging="360"/>
      </w:pPr>
    </w:lvl>
    <w:lvl w:ilvl="7" w:tplc="041A0019" w:tentative="1">
      <w:start w:val="1"/>
      <w:numFmt w:val="lowerLetter"/>
      <w:lvlText w:val="%8."/>
      <w:lvlJc w:val="left"/>
      <w:pPr>
        <w:ind w:left="5403" w:hanging="360"/>
      </w:pPr>
    </w:lvl>
    <w:lvl w:ilvl="8" w:tplc="041A001B" w:tentative="1">
      <w:start w:val="1"/>
      <w:numFmt w:val="lowerRoman"/>
      <w:lvlText w:val="%9."/>
      <w:lvlJc w:val="right"/>
      <w:pPr>
        <w:ind w:left="6123" w:hanging="180"/>
      </w:pPr>
    </w:lvl>
  </w:abstractNum>
  <w:abstractNum w:abstractNumId="40" w15:restartNumberingAfterBreak="0">
    <w:nsid w:val="64986260"/>
    <w:multiLevelType w:val="hybridMultilevel"/>
    <w:tmpl w:val="8918C51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64530C5"/>
    <w:multiLevelType w:val="hybridMultilevel"/>
    <w:tmpl w:val="70C6FA5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2" w15:restartNumberingAfterBreak="0">
    <w:nsid w:val="68694FA2"/>
    <w:multiLevelType w:val="hybridMultilevel"/>
    <w:tmpl w:val="3CA041E8"/>
    <w:lvl w:ilvl="0" w:tplc="867E0EDE">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3" w15:restartNumberingAfterBreak="0">
    <w:nsid w:val="70AB191D"/>
    <w:multiLevelType w:val="hybridMultilevel"/>
    <w:tmpl w:val="369C620E"/>
    <w:lvl w:ilvl="0" w:tplc="243C651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15:restartNumberingAfterBreak="0">
    <w:nsid w:val="71051A39"/>
    <w:multiLevelType w:val="hybridMultilevel"/>
    <w:tmpl w:val="634A621E"/>
    <w:lvl w:ilvl="0" w:tplc="041A001B">
      <w:start w:val="1"/>
      <w:numFmt w:val="low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6C54519"/>
    <w:multiLevelType w:val="hybridMultilevel"/>
    <w:tmpl w:val="0EF425F6"/>
    <w:lvl w:ilvl="0" w:tplc="A232D990">
      <w:start w:val="1"/>
      <w:numFmt w:val="lowerLetter"/>
      <w:lvlText w:val="%1."/>
      <w:lvlJc w:val="left"/>
      <w:pPr>
        <w:ind w:left="363"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7A01404"/>
    <w:multiLevelType w:val="hybridMultilevel"/>
    <w:tmpl w:val="155A61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84A706A"/>
    <w:multiLevelType w:val="hybridMultilevel"/>
    <w:tmpl w:val="DD6AE058"/>
    <w:lvl w:ilvl="0" w:tplc="16C263E0">
      <w:start w:val="1"/>
      <w:numFmt w:val="decimal"/>
      <w:lvlText w:val="%1."/>
      <w:lvlJc w:val="left"/>
      <w:pPr>
        <w:ind w:left="360" w:hanging="360"/>
      </w:pPr>
      <w:rPr>
        <w:rFonts w:hint="default"/>
        <w:i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787D1A29"/>
    <w:multiLevelType w:val="hybridMultilevel"/>
    <w:tmpl w:val="8918C51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8F51B72"/>
    <w:multiLevelType w:val="hybridMultilevel"/>
    <w:tmpl w:val="65D63C80"/>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0" w15:restartNumberingAfterBreak="0">
    <w:nsid w:val="79627164"/>
    <w:multiLevelType w:val="hybridMultilevel"/>
    <w:tmpl w:val="521A2248"/>
    <w:lvl w:ilvl="0" w:tplc="041A0019">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1" w15:restartNumberingAfterBreak="0">
    <w:nsid w:val="7F6806FB"/>
    <w:multiLevelType w:val="hybridMultilevel"/>
    <w:tmpl w:val="0C66F81A"/>
    <w:lvl w:ilvl="0" w:tplc="5F1ABCBC">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7F8C7C02"/>
    <w:multiLevelType w:val="hybridMultilevel"/>
    <w:tmpl w:val="18829960"/>
    <w:lvl w:ilvl="0" w:tplc="A62A47F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40"/>
  </w:num>
  <w:num w:numId="2">
    <w:abstractNumId w:val="48"/>
  </w:num>
  <w:num w:numId="3">
    <w:abstractNumId w:val="32"/>
  </w:num>
  <w:num w:numId="4">
    <w:abstractNumId w:val="17"/>
  </w:num>
  <w:num w:numId="5">
    <w:abstractNumId w:val="12"/>
  </w:num>
  <w:num w:numId="6">
    <w:abstractNumId w:val="1"/>
  </w:num>
  <w:num w:numId="7">
    <w:abstractNumId w:val="47"/>
  </w:num>
  <w:num w:numId="8">
    <w:abstractNumId w:val="29"/>
  </w:num>
  <w:num w:numId="9">
    <w:abstractNumId w:val="11"/>
  </w:num>
  <w:num w:numId="10">
    <w:abstractNumId w:val="52"/>
  </w:num>
  <w:num w:numId="11">
    <w:abstractNumId w:val="43"/>
  </w:num>
  <w:num w:numId="12">
    <w:abstractNumId w:val="8"/>
  </w:num>
  <w:num w:numId="13">
    <w:abstractNumId w:val="30"/>
  </w:num>
  <w:num w:numId="14">
    <w:abstractNumId w:val="41"/>
  </w:num>
  <w:num w:numId="15">
    <w:abstractNumId w:val="25"/>
  </w:num>
  <w:num w:numId="16">
    <w:abstractNumId w:val="50"/>
  </w:num>
  <w:num w:numId="17">
    <w:abstractNumId w:val="19"/>
  </w:num>
  <w:num w:numId="18">
    <w:abstractNumId w:val="39"/>
  </w:num>
  <w:num w:numId="19">
    <w:abstractNumId w:val="14"/>
  </w:num>
  <w:num w:numId="20">
    <w:abstractNumId w:val="45"/>
  </w:num>
  <w:num w:numId="21">
    <w:abstractNumId w:val="16"/>
  </w:num>
  <w:num w:numId="22">
    <w:abstractNumId w:val="9"/>
  </w:num>
  <w:num w:numId="23">
    <w:abstractNumId w:val="38"/>
  </w:num>
  <w:num w:numId="24">
    <w:abstractNumId w:val="15"/>
  </w:num>
  <w:num w:numId="25">
    <w:abstractNumId w:val="3"/>
  </w:num>
  <w:num w:numId="26">
    <w:abstractNumId w:val="10"/>
  </w:num>
  <w:num w:numId="27">
    <w:abstractNumId w:val="2"/>
  </w:num>
  <w:num w:numId="28">
    <w:abstractNumId w:val="37"/>
  </w:num>
  <w:num w:numId="29">
    <w:abstractNumId w:val="28"/>
  </w:num>
  <w:num w:numId="30">
    <w:abstractNumId w:val="24"/>
  </w:num>
  <w:num w:numId="31">
    <w:abstractNumId w:val="36"/>
  </w:num>
  <w:num w:numId="32">
    <w:abstractNumId w:val="34"/>
  </w:num>
  <w:num w:numId="33">
    <w:abstractNumId w:val="4"/>
  </w:num>
  <w:num w:numId="34">
    <w:abstractNumId w:val="7"/>
  </w:num>
  <w:num w:numId="35">
    <w:abstractNumId w:val="51"/>
  </w:num>
  <w:num w:numId="36">
    <w:abstractNumId w:val="21"/>
  </w:num>
  <w:num w:numId="37">
    <w:abstractNumId w:val="35"/>
  </w:num>
  <w:num w:numId="38">
    <w:abstractNumId w:val="6"/>
  </w:num>
  <w:num w:numId="39">
    <w:abstractNumId w:val="31"/>
  </w:num>
  <w:num w:numId="40">
    <w:abstractNumId w:val="5"/>
  </w:num>
  <w:num w:numId="41">
    <w:abstractNumId w:val="0"/>
  </w:num>
  <w:num w:numId="42">
    <w:abstractNumId w:val="49"/>
  </w:num>
  <w:num w:numId="43">
    <w:abstractNumId w:val="13"/>
  </w:num>
  <w:num w:numId="44">
    <w:abstractNumId w:val="18"/>
  </w:num>
  <w:num w:numId="45">
    <w:abstractNumId w:val="42"/>
  </w:num>
  <w:num w:numId="46">
    <w:abstractNumId w:val="26"/>
  </w:num>
  <w:num w:numId="47">
    <w:abstractNumId w:val="33"/>
  </w:num>
  <w:num w:numId="48">
    <w:abstractNumId w:val="46"/>
  </w:num>
  <w:num w:numId="49">
    <w:abstractNumId w:val="22"/>
  </w:num>
  <w:num w:numId="50">
    <w:abstractNumId w:val="27"/>
  </w:num>
  <w:num w:numId="51">
    <w:abstractNumId w:val="44"/>
  </w:num>
  <w:num w:numId="52">
    <w:abstractNumId w:val="23"/>
  </w:num>
  <w:num w:numId="53">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E14"/>
    <w:rsid w:val="000059EF"/>
    <w:rsid w:val="00005C65"/>
    <w:rsid w:val="00007F22"/>
    <w:rsid w:val="000217EE"/>
    <w:rsid w:val="000318BB"/>
    <w:rsid w:val="00040571"/>
    <w:rsid w:val="00065204"/>
    <w:rsid w:val="000B4744"/>
    <w:rsid w:val="000C66A9"/>
    <w:rsid w:val="000D3E93"/>
    <w:rsid w:val="000E6F16"/>
    <w:rsid w:val="0012268D"/>
    <w:rsid w:val="00145D8D"/>
    <w:rsid w:val="00153B4D"/>
    <w:rsid w:val="00187C02"/>
    <w:rsid w:val="001B623A"/>
    <w:rsid w:val="001B7C18"/>
    <w:rsid w:val="001E1CBC"/>
    <w:rsid w:val="00221234"/>
    <w:rsid w:val="002224B5"/>
    <w:rsid w:val="002269D6"/>
    <w:rsid w:val="00242C84"/>
    <w:rsid w:val="0028084B"/>
    <w:rsid w:val="002A33D2"/>
    <w:rsid w:val="002B3875"/>
    <w:rsid w:val="002B68F1"/>
    <w:rsid w:val="002C0EF5"/>
    <w:rsid w:val="002D0FE3"/>
    <w:rsid w:val="002D76C4"/>
    <w:rsid w:val="00302E06"/>
    <w:rsid w:val="00305AFA"/>
    <w:rsid w:val="00305E7B"/>
    <w:rsid w:val="003065E2"/>
    <w:rsid w:val="00344B9A"/>
    <w:rsid w:val="00360DAB"/>
    <w:rsid w:val="00397204"/>
    <w:rsid w:val="003A02AF"/>
    <w:rsid w:val="003A60DC"/>
    <w:rsid w:val="003A6310"/>
    <w:rsid w:val="003A7C9C"/>
    <w:rsid w:val="003B15B6"/>
    <w:rsid w:val="003B72F7"/>
    <w:rsid w:val="003C23C3"/>
    <w:rsid w:val="003D0293"/>
    <w:rsid w:val="003E3951"/>
    <w:rsid w:val="003E39A5"/>
    <w:rsid w:val="003E5E91"/>
    <w:rsid w:val="003F0267"/>
    <w:rsid w:val="0040252C"/>
    <w:rsid w:val="00411955"/>
    <w:rsid w:val="00425A1D"/>
    <w:rsid w:val="00427851"/>
    <w:rsid w:val="004401EA"/>
    <w:rsid w:val="00466267"/>
    <w:rsid w:val="004878F5"/>
    <w:rsid w:val="004C766C"/>
    <w:rsid w:val="004F405B"/>
    <w:rsid w:val="00505C48"/>
    <w:rsid w:val="00507C4B"/>
    <w:rsid w:val="005339E4"/>
    <w:rsid w:val="0053431D"/>
    <w:rsid w:val="0053679C"/>
    <w:rsid w:val="005471EF"/>
    <w:rsid w:val="00552FA4"/>
    <w:rsid w:val="005733DC"/>
    <w:rsid w:val="005A1538"/>
    <w:rsid w:val="005B2612"/>
    <w:rsid w:val="005C53FA"/>
    <w:rsid w:val="005D08C2"/>
    <w:rsid w:val="005D1ECD"/>
    <w:rsid w:val="005E35E5"/>
    <w:rsid w:val="00601E1C"/>
    <w:rsid w:val="006129D8"/>
    <w:rsid w:val="00615569"/>
    <w:rsid w:val="006372FF"/>
    <w:rsid w:val="00637B74"/>
    <w:rsid w:val="00640879"/>
    <w:rsid w:val="00643EDD"/>
    <w:rsid w:val="006515B1"/>
    <w:rsid w:val="0065285E"/>
    <w:rsid w:val="00655933"/>
    <w:rsid w:val="0066366F"/>
    <w:rsid w:val="00667BFE"/>
    <w:rsid w:val="00682FD6"/>
    <w:rsid w:val="00683C08"/>
    <w:rsid w:val="006D5FB7"/>
    <w:rsid w:val="006E7E08"/>
    <w:rsid w:val="006F0FFA"/>
    <w:rsid w:val="006F63DB"/>
    <w:rsid w:val="00701BE8"/>
    <w:rsid w:val="0072076C"/>
    <w:rsid w:val="00730B55"/>
    <w:rsid w:val="007737FB"/>
    <w:rsid w:val="00785CDB"/>
    <w:rsid w:val="007902B9"/>
    <w:rsid w:val="007A3B6A"/>
    <w:rsid w:val="007A5944"/>
    <w:rsid w:val="007A6BC1"/>
    <w:rsid w:val="007B0D49"/>
    <w:rsid w:val="007B6B78"/>
    <w:rsid w:val="007C1D2B"/>
    <w:rsid w:val="007E43B9"/>
    <w:rsid w:val="007E6392"/>
    <w:rsid w:val="00806564"/>
    <w:rsid w:val="008A7E32"/>
    <w:rsid w:val="008B3CC9"/>
    <w:rsid w:val="008B7B10"/>
    <w:rsid w:val="008C49E0"/>
    <w:rsid w:val="008C6E49"/>
    <w:rsid w:val="008D1B63"/>
    <w:rsid w:val="008D48F3"/>
    <w:rsid w:val="00910810"/>
    <w:rsid w:val="00914DA0"/>
    <w:rsid w:val="00914E14"/>
    <w:rsid w:val="0091701C"/>
    <w:rsid w:val="009266AF"/>
    <w:rsid w:val="0093090E"/>
    <w:rsid w:val="00934A42"/>
    <w:rsid w:val="00941716"/>
    <w:rsid w:val="00951345"/>
    <w:rsid w:val="00960404"/>
    <w:rsid w:val="009801D9"/>
    <w:rsid w:val="009815CB"/>
    <w:rsid w:val="00986BE9"/>
    <w:rsid w:val="00993BCE"/>
    <w:rsid w:val="009977BA"/>
    <w:rsid w:val="009A5F4E"/>
    <w:rsid w:val="009C17CD"/>
    <w:rsid w:val="009D20EE"/>
    <w:rsid w:val="009D31E5"/>
    <w:rsid w:val="009E0F10"/>
    <w:rsid w:val="009F7548"/>
    <w:rsid w:val="00A14069"/>
    <w:rsid w:val="00A24DF2"/>
    <w:rsid w:val="00A43F26"/>
    <w:rsid w:val="00A57C40"/>
    <w:rsid w:val="00A7290C"/>
    <w:rsid w:val="00A9597E"/>
    <w:rsid w:val="00A9753A"/>
    <w:rsid w:val="00AA4070"/>
    <w:rsid w:val="00B110B0"/>
    <w:rsid w:val="00B113BC"/>
    <w:rsid w:val="00B11862"/>
    <w:rsid w:val="00B228BC"/>
    <w:rsid w:val="00B301ED"/>
    <w:rsid w:val="00B3467D"/>
    <w:rsid w:val="00B35E51"/>
    <w:rsid w:val="00B41C43"/>
    <w:rsid w:val="00B42921"/>
    <w:rsid w:val="00B57650"/>
    <w:rsid w:val="00B672F4"/>
    <w:rsid w:val="00B72435"/>
    <w:rsid w:val="00B72E5A"/>
    <w:rsid w:val="00BA6002"/>
    <w:rsid w:val="00BC1E6D"/>
    <w:rsid w:val="00BF26B5"/>
    <w:rsid w:val="00C22B6D"/>
    <w:rsid w:val="00C4256B"/>
    <w:rsid w:val="00C42C40"/>
    <w:rsid w:val="00C53D25"/>
    <w:rsid w:val="00C5406B"/>
    <w:rsid w:val="00C541BA"/>
    <w:rsid w:val="00C65F02"/>
    <w:rsid w:val="00C77CF4"/>
    <w:rsid w:val="00CA0486"/>
    <w:rsid w:val="00CA6419"/>
    <w:rsid w:val="00CE34C8"/>
    <w:rsid w:val="00CF113B"/>
    <w:rsid w:val="00D07D0D"/>
    <w:rsid w:val="00D102D4"/>
    <w:rsid w:val="00D405DC"/>
    <w:rsid w:val="00D51933"/>
    <w:rsid w:val="00D5582C"/>
    <w:rsid w:val="00D57A60"/>
    <w:rsid w:val="00D60A9D"/>
    <w:rsid w:val="00D63097"/>
    <w:rsid w:val="00DA3DB1"/>
    <w:rsid w:val="00DA688A"/>
    <w:rsid w:val="00DB0862"/>
    <w:rsid w:val="00DB1BC1"/>
    <w:rsid w:val="00DD79C5"/>
    <w:rsid w:val="00E164A0"/>
    <w:rsid w:val="00E168D3"/>
    <w:rsid w:val="00E17986"/>
    <w:rsid w:val="00E205BE"/>
    <w:rsid w:val="00E26006"/>
    <w:rsid w:val="00E313ED"/>
    <w:rsid w:val="00E42A19"/>
    <w:rsid w:val="00E508A2"/>
    <w:rsid w:val="00E73299"/>
    <w:rsid w:val="00EA3D92"/>
    <w:rsid w:val="00EA724F"/>
    <w:rsid w:val="00EB325A"/>
    <w:rsid w:val="00EC15D7"/>
    <w:rsid w:val="00EC3761"/>
    <w:rsid w:val="00EC5432"/>
    <w:rsid w:val="00ED5BB3"/>
    <w:rsid w:val="00ED6ED6"/>
    <w:rsid w:val="00ED7569"/>
    <w:rsid w:val="00EE5740"/>
    <w:rsid w:val="00EF172D"/>
    <w:rsid w:val="00EF7B5D"/>
    <w:rsid w:val="00F01DC6"/>
    <w:rsid w:val="00F04351"/>
    <w:rsid w:val="00F21A9D"/>
    <w:rsid w:val="00F23BA5"/>
    <w:rsid w:val="00F240FF"/>
    <w:rsid w:val="00F26AB3"/>
    <w:rsid w:val="00F2747B"/>
    <w:rsid w:val="00F31AD3"/>
    <w:rsid w:val="00F34D18"/>
    <w:rsid w:val="00F642A3"/>
    <w:rsid w:val="00F710B9"/>
    <w:rsid w:val="00F72377"/>
    <w:rsid w:val="00F91D18"/>
    <w:rsid w:val="00F96425"/>
    <w:rsid w:val="00FB74E1"/>
    <w:rsid w:val="00FC3BFF"/>
    <w:rsid w:val="00FD6733"/>
    <w:rsid w:val="00FF5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2F6F73-3B9E-48EC-A16A-EFF2FCBF2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26AB3"/>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semiHidden/>
    <w:unhideWhenUsed/>
    <w:qFormat/>
    <w:rsid w:val="00F26AB3"/>
    <w:pPr>
      <w:keepNext/>
      <w:keepLines/>
      <w:spacing w:before="40" w:after="0"/>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6372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24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4B5"/>
    <w:rPr>
      <w:rFonts w:ascii="Segoe UI" w:hAnsi="Segoe UI" w:cs="Segoe UI"/>
      <w:sz w:val="18"/>
      <w:szCs w:val="18"/>
    </w:rPr>
  </w:style>
  <w:style w:type="paragraph" w:styleId="ListParagraph">
    <w:name w:val="List Paragraph"/>
    <w:basedOn w:val="Normal"/>
    <w:uiPriority w:val="34"/>
    <w:qFormat/>
    <w:rsid w:val="00DB0862"/>
    <w:pPr>
      <w:ind w:left="720"/>
      <w:contextualSpacing/>
    </w:pPr>
  </w:style>
  <w:style w:type="paragraph" w:styleId="FootnoteText">
    <w:name w:val="footnote text"/>
    <w:basedOn w:val="Normal"/>
    <w:link w:val="FootnoteTextChar"/>
    <w:unhideWhenUsed/>
    <w:rsid w:val="00DB0862"/>
    <w:pPr>
      <w:spacing w:after="0" w:line="240" w:lineRule="auto"/>
    </w:pPr>
    <w:rPr>
      <w:sz w:val="20"/>
      <w:szCs w:val="20"/>
      <w:lang w:val="bs-Latn-BA"/>
    </w:rPr>
  </w:style>
  <w:style w:type="character" w:customStyle="1" w:styleId="FootnoteTextChar">
    <w:name w:val="Footnote Text Char"/>
    <w:basedOn w:val="DefaultParagraphFont"/>
    <w:link w:val="FootnoteText"/>
    <w:rsid w:val="00DB0862"/>
    <w:rPr>
      <w:sz w:val="20"/>
      <w:szCs w:val="20"/>
      <w:lang w:val="bs-Latn-BA"/>
    </w:rPr>
  </w:style>
  <w:style w:type="character" w:styleId="FootnoteReference">
    <w:name w:val="footnote reference"/>
    <w:basedOn w:val="DefaultParagraphFont"/>
    <w:uiPriority w:val="99"/>
    <w:unhideWhenUsed/>
    <w:rsid w:val="00DB0862"/>
    <w:rPr>
      <w:vertAlign w:val="superscript"/>
    </w:rPr>
  </w:style>
  <w:style w:type="paragraph" w:styleId="Caption">
    <w:name w:val="caption"/>
    <w:basedOn w:val="Normal"/>
    <w:next w:val="Normal"/>
    <w:uiPriority w:val="99"/>
    <w:unhideWhenUsed/>
    <w:qFormat/>
    <w:rsid w:val="009E0F10"/>
    <w:pPr>
      <w:spacing w:after="200" w:line="240" w:lineRule="auto"/>
    </w:pPr>
    <w:rPr>
      <w:i/>
      <w:iCs/>
      <w:color w:val="44546A" w:themeColor="text2"/>
      <w:sz w:val="18"/>
      <w:szCs w:val="18"/>
    </w:rPr>
  </w:style>
  <w:style w:type="table" w:styleId="TableGrid">
    <w:name w:val="Table Grid"/>
    <w:basedOn w:val="TableNormal"/>
    <w:uiPriority w:val="39"/>
    <w:rsid w:val="00C54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26AB3"/>
    <w:rPr>
      <w:rFonts w:eastAsiaTheme="majorEastAsia" w:cstheme="majorBidi"/>
      <w:szCs w:val="32"/>
    </w:rPr>
  </w:style>
  <w:style w:type="character" w:customStyle="1" w:styleId="Heading2Char">
    <w:name w:val="Heading 2 Char"/>
    <w:basedOn w:val="DefaultParagraphFont"/>
    <w:link w:val="Heading2"/>
    <w:uiPriority w:val="9"/>
    <w:semiHidden/>
    <w:rsid w:val="00F26AB3"/>
    <w:rPr>
      <w:rFonts w:eastAsiaTheme="majorEastAsia" w:cstheme="majorBidi"/>
      <w:szCs w:val="26"/>
    </w:rPr>
  </w:style>
  <w:style w:type="paragraph" w:styleId="TOCHeading">
    <w:name w:val="TOC Heading"/>
    <w:basedOn w:val="Heading1"/>
    <w:next w:val="Normal"/>
    <w:uiPriority w:val="39"/>
    <w:unhideWhenUsed/>
    <w:qFormat/>
    <w:rsid w:val="009977BA"/>
    <w:pPr>
      <w:outlineLvl w:val="9"/>
    </w:pPr>
  </w:style>
  <w:style w:type="paragraph" w:styleId="TOC1">
    <w:name w:val="toc 1"/>
    <w:basedOn w:val="Normal"/>
    <w:next w:val="Normal"/>
    <w:link w:val="TOC1Char"/>
    <w:autoRedefine/>
    <w:uiPriority w:val="39"/>
    <w:unhideWhenUsed/>
    <w:rsid w:val="009977BA"/>
    <w:pPr>
      <w:spacing w:after="100"/>
    </w:pPr>
  </w:style>
  <w:style w:type="paragraph" w:styleId="TOC2">
    <w:name w:val="toc 2"/>
    <w:basedOn w:val="Normal"/>
    <w:next w:val="Normal"/>
    <w:autoRedefine/>
    <w:uiPriority w:val="39"/>
    <w:unhideWhenUsed/>
    <w:rsid w:val="009977BA"/>
    <w:pPr>
      <w:spacing w:after="100"/>
      <w:ind w:left="220"/>
    </w:pPr>
  </w:style>
  <w:style w:type="character" w:styleId="Hyperlink">
    <w:name w:val="Hyperlink"/>
    <w:basedOn w:val="DefaultParagraphFont"/>
    <w:uiPriority w:val="99"/>
    <w:unhideWhenUsed/>
    <w:rsid w:val="009977BA"/>
    <w:rPr>
      <w:color w:val="0563C1" w:themeColor="hyperlink"/>
      <w:u w:val="single"/>
    </w:rPr>
  </w:style>
  <w:style w:type="paragraph" w:styleId="TableofFigures">
    <w:name w:val="table of figures"/>
    <w:basedOn w:val="Normal"/>
    <w:next w:val="Normal"/>
    <w:autoRedefine/>
    <w:uiPriority w:val="99"/>
    <w:unhideWhenUsed/>
    <w:rsid w:val="00F26AB3"/>
    <w:pPr>
      <w:spacing w:after="0"/>
    </w:pPr>
  </w:style>
  <w:style w:type="character" w:customStyle="1" w:styleId="Heading3Char">
    <w:name w:val="Heading 3 Char"/>
    <w:basedOn w:val="DefaultParagraphFont"/>
    <w:link w:val="Heading3"/>
    <w:uiPriority w:val="9"/>
    <w:semiHidden/>
    <w:rsid w:val="006372FF"/>
    <w:rPr>
      <w:rFonts w:asciiTheme="majorHAnsi" w:eastAsiaTheme="majorEastAsia" w:hAnsiTheme="majorHAnsi" w:cstheme="majorBidi"/>
      <w:color w:val="1F3763" w:themeColor="accent1" w:themeShade="7F"/>
      <w:sz w:val="24"/>
      <w:szCs w:val="24"/>
    </w:rPr>
  </w:style>
  <w:style w:type="paragraph" w:styleId="NoSpacing">
    <w:name w:val="No Spacing"/>
    <w:uiPriority w:val="99"/>
    <w:qFormat/>
    <w:rsid w:val="006372FF"/>
    <w:pPr>
      <w:spacing w:after="0" w:line="240" w:lineRule="auto"/>
    </w:pPr>
  </w:style>
  <w:style w:type="character" w:styleId="Strong">
    <w:name w:val="Strong"/>
    <w:basedOn w:val="DefaultParagraphFont"/>
    <w:uiPriority w:val="22"/>
    <w:qFormat/>
    <w:rsid w:val="00F2747B"/>
    <w:rPr>
      <w:b/>
      <w:bCs/>
    </w:rPr>
  </w:style>
  <w:style w:type="paragraph" w:customStyle="1" w:styleId="default">
    <w:name w:val="default"/>
    <w:basedOn w:val="Normal"/>
    <w:rsid w:val="00F2747B"/>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styleId="Emphasis">
    <w:name w:val="Emphasis"/>
    <w:basedOn w:val="DefaultParagraphFont"/>
    <w:uiPriority w:val="20"/>
    <w:qFormat/>
    <w:rsid w:val="00F2747B"/>
    <w:rPr>
      <w:i/>
      <w:iCs/>
    </w:rPr>
  </w:style>
  <w:style w:type="paragraph" w:styleId="TOC3">
    <w:name w:val="toc 3"/>
    <w:basedOn w:val="Normal"/>
    <w:next w:val="Normal"/>
    <w:autoRedefine/>
    <w:uiPriority w:val="39"/>
    <w:unhideWhenUsed/>
    <w:rsid w:val="0091701C"/>
    <w:pPr>
      <w:spacing w:after="100"/>
      <w:ind w:left="440"/>
    </w:pPr>
  </w:style>
  <w:style w:type="character" w:customStyle="1" w:styleId="font241">
    <w:name w:val="font241"/>
    <w:basedOn w:val="DefaultParagraphFont"/>
    <w:rsid w:val="00F21A9D"/>
    <w:rPr>
      <w:rFonts w:ascii="Calibri" w:hAnsi="Calibri" w:cs="Calibri" w:hint="default"/>
      <w:b w:val="0"/>
      <w:bCs w:val="0"/>
      <w:i/>
      <w:iCs/>
      <w:strike w:val="0"/>
      <w:dstrike w:val="0"/>
      <w:color w:val="000000"/>
      <w:sz w:val="20"/>
      <w:szCs w:val="20"/>
      <w:u w:val="none"/>
      <w:effect w:val="none"/>
    </w:rPr>
  </w:style>
  <w:style w:type="character" w:customStyle="1" w:styleId="font231">
    <w:name w:val="font231"/>
    <w:basedOn w:val="DefaultParagraphFont"/>
    <w:rsid w:val="00F21A9D"/>
    <w:rPr>
      <w:rFonts w:ascii="Calibri" w:hAnsi="Calibri" w:cs="Calibri" w:hint="default"/>
      <w:b w:val="0"/>
      <w:bCs w:val="0"/>
      <w:i w:val="0"/>
      <w:iCs w:val="0"/>
      <w:strike w:val="0"/>
      <w:dstrike w:val="0"/>
      <w:color w:val="000000"/>
      <w:sz w:val="20"/>
      <w:szCs w:val="20"/>
      <w:u w:val="none"/>
      <w:effect w:val="none"/>
    </w:rPr>
  </w:style>
  <w:style w:type="paragraph" w:customStyle="1" w:styleId="Default0">
    <w:name w:val="Default"/>
    <w:rsid w:val="007737FB"/>
    <w:pPr>
      <w:autoSpaceDE w:val="0"/>
      <w:autoSpaceDN w:val="0"/>
      <w:adjustRightInd w:val="0"/>
      <w:spacing w:after="0" w:line="240" w:lineRule="auto"/>
    </w:pPr>
    <w:rPr>
      <w:rFonts w:ascii="Arial" w:hAnsi="Arial" w:cs="Arial"/>
      <w:color w:val="000000"/>
      <w:sz w:val="24"/>
      <w:szCs w:val="24"/>
      <w:lang w:val="bs-Latn-BA"/>
    </w:rPr>
  </w:style>
  <w:style w:type="paragraph" w:styleId="Header">
    <w:name w:val="header"/>
    <w:basedOn w:val="Normal"/>
    <w:link w:val="HeaderChar"/>
    <w:uiPriority w:val="99"/>
    <w:unhideWhenUsed/>
    <w:rsid w:val="007737FB"/>
    <w:pPr>
      <w:tabs>
        <w:tab w:val="center" w:pos="4536"/>
        <w:tab w:val="right" w:pos="9072"/>
      </w:tabs>
      <w:spacing w:after="0" w:line="240" w:lineRule="auto"/>
    </w:pPr>
    <w:rPr>
      <w:lang w:val="bs-Latn-BA"/>
    </w:rPr>
  </w:style>
  <w:style w:type="character" w:customStyle="1" w:styleId="HeaderChar">
    <w:name w:val="Header Char"/>
    <w:basedOn w:val="DefaultParagraphFont"/>
    <w:link w:val="Header"/>
    <w:uiPriority w:val="99"/>
    <w:rsid w:val="007737FB"/>
    <w:rPr>
      <w:lang w:val="bs-Latn-BA"/>
    </w:rPr>
  </w:style>
  <w:style w:type="paragraph" w:styleId="Footer">
    <w:name w:val="footer"/>
    <w:basedOn w:val="Normal"/>
    <w:link w:val="FooterChar"/>
    <w:uiPriority w:val="99"/>
    <w:unhideWhenUsed/>
    <w:rsid w:val="007737FB"/>
    <w:pPr>
      <w:tabs>
        <w:tab w:val="center" w:pos="4536"/>
        <w:tab w:val="right" w:pos="9072"/>
      </w:tabs>
      <w:spacing w:after="0" w:line="240" w:lineRule="auto"/>
    </w:pPr>
    <w:rPr>
      <w:lang w:val="bs-Latn-BA"/>
    </w:rPr>
  </w:style>
  <w:style w:type="character" w:customStyle="1" w:styleId="FooterChar">
    <w:name w:val="Footer Char"/>
    <w:basedOn w:val="DefaultParagraphFont"/>
    <w:link w:val="Footer"/>
    <w:uiPriority w:val="99"/>
    <w:rsid w:val="007737FB"/>
    <w:rPr>
      <w:lang w:val="bs-Latn-BA"/>
    </w:rPr>
  </w:style>
  <w:style w:type="character" w:styleId="CommentReference">
    <w:name w:val="annotation reference"/>
    <w:basedOn w:val="DefaultParagraphFont"/>
    <w:uiPriority w:val="99"/>
    <w:semiHidden/>
    <w:unhideWhenUsed/>
    <w:rsid w:val="007737FB"/>
    <w:rPr>
      <w:sz w:val="16"/>
      <w:szCs w:val="16"/>
    </w:rPr>
  </w:style>
  <w:style w:type="paragraph" w:styleId="CommentText">
    <w:name w:val="annotation text"/>
    <w:basedOn w:val="Normal"/>
    <w:link w:val="CommentTextChar"/>
    <w:uiPriority w:val="99"/>
    <w:unhideWhenUsed/>
    <w:rsid w:val="007737FB"/>
    <w:pPr>
      <w:spacing w:line="240" w:lineRule="auto"/>
    </w:pPr>
    <w:rPr>
      <w:sz w:val="20"/>
      <w:szCs w:val="20"/>
      <w:lang w:val="bs-Latn-BA"/>
    </w:rPr>
  </w:style>
  <w:style w:type="character" w:customStyle="1" w:styleId="CommentTextChar">
    <w:name w:val="Comment Text Char"/>
    <w:basedOn w:val="DefaultParagraphFont"/>
    <w:link w:val="CommentText"/>
    <w:uiPriority w:val="99"/>
    <w:rsid w:val="007737FB"/>
    <w:rPr>
      <w:sz w:val="20"/>
      <w:szCs w:val="20"/>
      <w:lang w:val="bs-Latn-BA"/>
    </w:rPr>
  </w:style>
  <w:style w:type="paragraph" w:styleId="CommentSubject">
    <w:name w:val="annotation subject"/>
    <w:basedOn w:val="CommentText"/>
    <w:next w:val="CommentText"/>
    <w:link w:val="CommentSubjectChar"/>
    <w:uiPriority w:val="99"/>
    <w:semiHidden/>
    <w:unhideWhenUsed/>
    <w:rsid w:val="007737FB"/>
    <w:rPr>
      <w:b/>
      <w:bCs/>
    </w:rPr>
  </w:style>
  <w:style w:type="character" w:customStyle="1" w:styleId="CommentSubjectChar">
    <w:name w:val="Comment Subject Char"/>
    <w:basedOn w:val="CommentTextChar"/>
    <w:link w:val="CommentSubject"/>
    <w:uiPriority w:val="99"/>
    <w:semiHidden/>
    <w:rsid w:val="007737FB"/>
    <w:rPr>
      <w:b/>
      <w:bCs/>
      <w:sz w:val="20"/>
      <w:szCs w:val="20"/>
      <w:lang w:val="bs-Latn-BA"/>
    </w:rPr>
  </w:style>
  <w:style w:type="paragraph" w:styleId="NormalWeb">
    <w:name w:val="Normal (Web)"/>
    <w:basedOn w:val="Normal"/>
    <w:uiPriority w:val="99"/>
    <w:unhideWhenUsed/>
    <w:rsid w:val="007737FB"/>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EndnoteText">
    <w:name w:val="endnote text"/>
    <w:basedOn w:val="Normal"/>
    <w:link w:val="EndnoteTextChar"/>
    <w:uiPriority w:val="99"/>
    <w:semiHidden/>
    <w:unhideWhenUsed/>
    <w:rsid w:val="007737FB"/>
    <w:pPr>
      <w:spacing w:after="0" w:line="240" w:lineRule="auto"/>
    </w:pPr>
    <w:rPr>
      <w:sz w:val="20"/>
      <w:szCs w:val="20"/>
      <w:lang w:val="bs-Latn-BA"/>
    </w:rPr>
  </w:style>
  <w:style w:type="character" w:customStyle="1" w:styleId="EndnoteTextChar">
    <w:name w:val="Endnote Text Char"/>
    <w:basedOn w:val="DefaultParagraphFont"/>
    <w:link w:val="EndnoteText"/>
    <w:uiPriority w:val="99"/>
    <w:semiHidden/>
    <w:rsid w:val="007737FB"/>
    <w:rPr>
      <w:sz w:val="20"/>
      <w:szCs w:val="20"/>
      <w:lang w:val="bs-Latn-BA"/>
    </w:rPr>
  </w:style>
  <w:style w:type="character" w:styleId="EndnoteReference">
    <w:name w:val="endnote reference"/>
    <w:basedOn w:val="DefaultParagraphFont"/>
    <w:uiPriority w:val="99"/>
    <w:semiHidden/>
    <w:unhideWhenUsed/>
    <w:rsid w:val="007737FB"/>
    <w:rPr>
      <w:vertAlign w:val="superscript"/>
    </w:rPr>
  </w:style>
  <w:style w:type="character" w:styleId="FollowedHyperlink">
    <w:name w:val="FollowedHyperlink"/>
    <w:basedOn w:val="DefaultParagraphFont"/>
    <w:uiPriority w:val="99"/>
    <w:semiHidden/>
    <w:unhideWhenUsed/>
    <w:rsid w:val="007737FB"/>
    <w:rPr>
      <w:color w:val="954F72" w:themeColor="followedHyperlink"/>
      <w:u w:val="single"/>
    </w:rPr>
  </w:style>
  <w:style w:type="paragraph" w:styleId="TOC4">
    <w:name w:val="toc 4"/>
    <w:basedOn w:val="Normal"/>
    <w:next w:val="Normal"/>
    <w:autoRedefine/>
    <w:uiPriority w:val="39"/>
    <w:unhideWhenUsed/>
    <w:rsid w:val="007737FB"/>
    <w:pPr>
      <w:spacing w:after="100"/>
      <w:ind w:left="660"/>
    </w:pPr>
    <w:rPr>
      <w:lang w:val="bs-Latn-BA"/>
    </w:rPr>
  </w:style>
  <w:style w:type="character" w:customStyle="1" w:styleId="TOC1Char">
    <w:name w:val="TOC 1 Char"/>
    <w:basedOn w:val="Heading1Char"/>
    <w:link w:val="TOC1"/>
    <w:uiPriority w:val="39"/>
    <w:rsid w:val="007737FB"/>
    <w:rPr>
      <w:rFonts w:eastAsiaTheme="majorEastAsia" w:cstheme="majorBidi"/>
      <w:szCs w:val="32"/>
    </w:rPr>
  </w:style>
  <w:style w:type="table" w:styleId="MediumShading2">
    <w:name w:val="Medium Shading 2"/>
    <w:basedOn w:val="TableNormal"/>
    <w:uiPriority w:val="64"/>
    <w:rsid w:val="007737FB"/>
    <w:pPr>
      <w:spacing w:after="0" w:line="240" w:lineRule="auto"/>
    </w:pPr>
    <w:rPr>
      <w:lang w:val="bs-Latn-B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
    <w:name w:val="Light List"/>
    <w:basedOn w:val="TableNormal"/>
    <w:uiPriority w:val="61"/>
    <w:rsid w:val="007737FB"/>
    <w:pPr>
      <w:spacing w:after="0" w:line="240" w:lineRule="auto"/>
    </w:pPr>
    <w:rPr>
      <w:lang w:val="bs-Latn-B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3">
    <w:name w:val="Medium List 2 Accent 3"/>
    <w:basedOn w:val="TableNormal"/>
    <w:uiPriority w:val="66"/>
    <w:rsid w:val="007737FB"/>
    <w:pPr>
      <w:spacing w:after="0" w:line="240" w:lineRule="auto"/>
    </w:pPr>
    <w:rPr>
      <w:rFonts w:asciiTheme="majorHAnsi" w:eastAsiaTheme="majorEastAsia" w:hAnsiTheme="majorHAnsi" w:cstheme="majorBidi"/>
      <w:color w:val="000000" w:themeColor="text1"/>
      <w:lang w:val="bs-Latn-B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737FB"/>
    <w:pPr>
      <w:spacing w:after="0" w:line="240" w:lineRule="auto"/>
    </w:pPr>
    <w:rPr>
      <w:rFonts w:asciiTheme="majorHAnsi" w:eastAsiaTheme="majorEastAsia" w:hAnsiTheme="majorHAnsi" w:cstheme="majorBidi"/>
      <w:color w:val="000000" w:themeColor="text1"/>
      <w:lang w:val="bs-Latn-B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5">
    <w:name w:val="Medium Shading 1 Accent 5"/>
    <w:basedOn w:val="TableNormal"/>
    <w:uiPriority w:val="63"/>
    <w:rsid w:val="007737FB"/>
    <w:pPr>
      <w:spacing w:after="0" w:line="240" w:lineRule="auto"/>
    </w:pPr>
    <w:rPr>
      <w:lang w:val="bs-Latn-BA"/>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Grid2-Accent3">
    <w:name w:val="Medium Grid 2 Accent 3"/>
    <w:basedOn w:val="TableNormal"/>
    <w:uiPriority w:val="68"/>
    <w:rsid w:val="007737FB"/>
    <w:pPr>
      <w:spacing w:after="0" w:line="240" w:lineRule="auto"/>
    </w:pPr>
    <w:rPr>
      <w:rFonts w:asciiTheme="majorHAnsi" w:eastAsiaTheme="majorEastAsia" w:hAnsiTheme="majorHAnsi" w:cstheme="majorBidi"/>
      <w:color w:val="000000" w:themeColor="text1"/>
      <w:lang w:val="bs-Latn-B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LightGrid-Accent3">
    <w:name w:val="Light Grid Accent 3"/>
    <w:basedOn w:val="TableNormal"/>
    <w:uiPriority w:val="62"/>
    <w:rsid w:val="007737FB"/>
    <w:pPr>
      <w:spacing w:after="0" w:line="240" w:lineRule="auto"/>
    </w:pPr>
    <w:rPr>
      <w:lang w:val="bs-Latn-B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MediumShading2-Accent3">
    <w:name w:val="Medium Shading 2 Accent 3"/>
    <w:basedOn w:val="TableNormal"/>
    <w:uiPriority w:val="64"/>
    <w:rsid w:val="007737FB"/>
    <w:pPr>
      <w:spacing w:after="0" w:line="240" w:lineRule="auto"/>
    </w:pPr>
    <w:rPr>
      <w:lang w:val="bs-Latn-B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73"/>
    <w:rsid w:val="007737FB"/>
    <w:pPr>
      <w:spacing w:after="0" w:line="240" w:lineRule="auto"/>
    </w:pPr>
    <w:rPr>
      <w:color w:val="000000" w:themeColor="text1"/>
      <w:lang w:val="bs-Latn-BA"/>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DarkList-Accent5">
    <w:name w:val="Dark List Accent 5"/>
    <w:basedOn w:val="TableNormal"/>
    <w:uiPriority w:val="70"/>
    <w:rsid w:val="007737FB"/>
    <w:pPr>
      <w:spacing w:after="0" w:line="240" w:lineRule="auto"/>
    </w:pPr>
    <w:rPr>
      <w:color w:val="FFFFFF" w:themeColor="background1"/>
      <w:lang w:val="bs-Latn-BA"/>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MediumShading2-Accent5">
    <w:name w:val="Medium Shading 2 Accent 5"/>
    <w:basedOn w:val="TableNormal"/>
    <w:uiPriority w:val="64"/>
    <w:rsid w:val="007737FB"/>
    <w:pPr>
      <w:spacing w:after="0" w:line="240" w:lineRule="auto"/>
    </w:pPr>
    <w:rPr>
      <w:lang w:val="bs-Latn-B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5">
    <w:name w:val="Light Shading Accent 5"/>
    <w:basedOn w:val="TableNormal"/>
    <w:uiPriority w:val="60"/>
    <w:rsid w:val="007737FB"/>
    <w:pPr>
      <w:spacing w:after="0" w:line="240" w:lineRule="auto"/>
    </w:pPr>
    <w:rPr>
      <w:color w:val="2E74B5" w:themeColor="accent5" w:themeShade="BF"/>
      <w:lang w:val="bs-Latn-BA"/>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List-Accent5">
    <w:name w:val="Light List Accent 5"/>
    <w:basedOn w:val="TableNormal"/>
    <w:uiPriority w:val="61"/>
    <w:rsid w:val="007737FB"/>
    <w:pPr>
      <w:spacing w:after="0" w:line="240" w:lineRule="auto"/>
    </w:pPr>
    <w:rPr>
      <w:lang w:val="bs-Latn-B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Grid-Accent5">
    <w:name w:val="Light Grid Accent 5"/>
    <w:basedOn w:val="TableNormal"/>
    <w:uiPriority w:val="62"/>
    <w:rsid w:val="007737FB"/>
    <w:pPr>
      <w:spacing w:after="0" w:line="240" w:lineRule="auto"/>
    </w:pPr>
    <w:rPr>
      <w:lang w:val="bs-Latn-B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MediumList1-Accent5">
    <w:name w:val="Medium List 1 Accent 5"/>
    <w:basedOn w:val="TableNormal"/>
    <w:uiPriority w:val="65"/>
    <w:rsid w:val="007737FB"/>
    <w:pPr>
      <w:spacing w:after="0" w:line="240" w:lineRule="auto"/>
    </w:pPr>
    <w:rPr>
      <w:color w:val="000000" w:themeColor="text1"/>
      <w:lang w:val="bs-Latn-BA"/>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Grid1-Accent5">
    <w:name w:val="Medium Grid 1 Accent 5"/>
    <w:basedOn w:val="TableNormal"/>
    <w:uiPriority w:val="67"/>
    <w:rsid w:val="007737FB"/>
    <w:pPr>
      <w:spacing w:after="0" w:line="240" w:lineRule="auto"/>
    </w:pPr>
    <w:rPr>
      <w:lang w:val="bs-Latn-BA"/>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2-Accent5">
    <w:name w:val="Medium Grid 2 Accent 5"/>
    <w:basedOn w:val="TableNormal"/>
    <w:uiPriority w:val="68"/>
    <w:rsid w:val="007737FB"/>
    <w:pPr>
      <w:spacing w:after="0" w:line="240" w:lineRule="auto"/>
    </w:pPr>
    <w:rPr>
      <w:rFonts w:asciiTheme="majorHAnsi" w:eastAsiaTheme="majorEastAsia" w:hAnsiTheme="majorHAnsi" w:cstheme="majorBidi"/>
      <w:color w:val="000000" w:themeColor="text1"/>
      <w:lang w:val="bs-Latn-B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3-Accent5">
    <w:name w:val="Medium Grid 3 Accent 5"/>
    <w:basedOn w:val="TableNormal"/>
    <w:uiPriority w:val="69"/>
    <w:rsid w:val="007737FB"/>
    <w:pPr>
      <w:spacing w:after="0" w:line="240" w:lineRule="auto"/>
    </w:pPr>
    <w:rPr>
      <w:lang w:val="bs-Latn-B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LightShading">
    <w:name w:val="Light Shading"/>
    <w:basedOn w:val="TableNormal"/>
    <w:uiPriority w:val="60"/>
    <w:rsid w:val="007737FB"/>
    <w:pPr>
      <w:spacing w:after="0" w:line="240" w:lineRule="auto"/>
    </w:pPr>
    <w:rPr>
      <w:color w:val="000000" w:themeColor="text1" w:themeShade="BF"/>
      <w:lang w:val="bs-Latn-B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2">
    <w:name w:val="Medium List 2"/>
    <w:basedOn w:val="TableNormal"/>
    <w:uiPriority w:val="66"/>
    <w:rsid w:val="007737FB"/>
    <w:pPr>
      <w:spacing w:after="0" w:line="240" w:lineRule="auto"/>
    </w:pPr>
    <w:rPr>
      <w:rFonts w:asciiTheme="majorHAnsi" w:eastAsiaTheme="majorEastAsia" w:hAnsiTheme="majorHAnsi" w:cstheme="majorBidi"/>
      <w:color w:val="000000" w:themeColor="text1"/>
      <w:lang w:val="bs-Latn-B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Shading">
    <w:name w:val="Colorful Shading"/>
    <w:basedOn w:val="TableNormal"/>
    <w:uiPriority w:val="71"/>
    <w:rsid w:val="007737FB"/>
    <w:pPr>
      <w:spacing w:after="0" w:line="240" w:lineRule="auto"/>
    </w:pPr>
    <w:rPr>
      <w:color w:val="000000" w:themeColor="text1"/>
      <w:lang w:val="bs-Latn-BA"/>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737FB"/>
    <w:pPr>
      <w:spacing w:after="0" w:line="240" w:lineRule="auto"/>
    </w:pPr>
    <w:rPr>
      <w:color w:val="000000" w:themeColor="text1"/>
      <w:lang w:val="bs-Latn-BA"/>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paragraph" w:styleId="TOC5">
    <w:name w:val="toc 5"/>
    <w:basedOn w:val="Normal"/>
    <w:next w:val="Normal"/>
    <w:autoRedefine/>
    <w:uiPriority w:val="39"/>
    <w:unhideWhenUsed/>
    <w:rsid w:val="007737FB"/>
    <w:pPr>
      <w:spacing w:after="100" w:line="276" w:lineRule="auto"/>
      <w:ind w:left="880"/>
    </w:pPr>
    <w:rPr>
      <w:rFonts w:eastAsiaTheme="minorEastAsia"/>
      <w:lang w:val="hr-HR" w:eastAsia="hr-HR"/>
    </w:rPr>
  </w:style>
  <w:style w:type="paragraph" w:styleId="TOC6">
    <w:name w:val="toc 6"/>
    <w:basedOn w:val="Normal"/>
    <w:next w:val="Normal"/>
    <w:autoRedefine/>
    <w:uiPriority w:val="39"/>
    <w:unhideWhenUsed/>
    <w:rsid w:val="007737FB"/>
    <w:pPr>
      <w:spacing w:after="100" w:line="276" w:lineRule="auto"/>
      <w:ind w:left="1100"/>
    </w:pPr>
    <w:rPr>
      <w:rFonts w:eastAsiaTheme="minorEastAsia"/>
      <w:lang w:val="hr-HR" w:eastAsia="hr-HR"/>
    </w:rPr>
  </w:style>
  <w:style w:type="paragraph" w:styleId="TOC7">
    <w:name w:val="toc 7"/>
    <w:basedOn w:val="Normal"/>
    <w:next w:val="Normal"/>
    <w:autoRedefine/>
    <w:uiPriority w:val="39"/>
    <w:unhideWhenUsed/>
    <w:rsid w:val="007737FB"/>
    <w:pPr>
      <w:spacing w:after="100" w:line="276" w:lineRule="auto"/>
      <w:ind w:left="1320"/>
    </w:pPr>
    <w:rPr>
      <w:rFonts w:eastAsiaTheme="minorEastAsia"/>
      <w:lang w:val="hr-HR" w:eastAsia="hr-HR"/>
    </w:rPr>
  </w:style>
  <w:style w:type="paragraph" w:styleId="TOC8">
    <w:name w:val="toc 8"/>
    <w:basedOn w:val="Normal"/>
    <w:next w:val="Normal"/>
    <w:autoRedefine/>
    <w:uiPriority w:val="39"/>
    <w:unhideWhenUsed/>
    <w:rsid w:val="007737FB"/>
    <w:pPr>
      <w:spacing w:after="100" w:line="276" w:lineRule="auto"/>
      <w:ind w:left="1540"/>
    </w:pPr>
    <w:rPr>
      <w:rFonts w:eastAsiaTheme="minorEastAsia"/>
      <w:lang w:val="hr-HR" w:eastAsia="hr-HR"/>
    </w:rPr>
  </w:style>
  <w:style w:type="paragraph" w:styleId="TOC9">
    <w:name w:val="toc 9"/>
    <w:basedOn w:val="Normal"/>
    <w:next w:val="Normal"/>
    <w:autoRedefine/>
    <w:uiPriority w:val="39"/>
    <w:unhideWhenUsed/>
    <w:rsid w:val="007737FB"/>
    <w:pPr>
      <w:spacing w:after="100" w:line="276" w:lineRule="auto"/>
      <w:ind w:left="1760"/>
    </w:pPr>
    <w:rPr>
      <w:rFonts w:eastAsiaTheme="minorEastAsia"/>
      <w:lang w:val="hr-HR" w:eastAsia="hr-HR"/>
    </w:rPr>
  </w:style>
  <w:style w:type="paragraph" w:styleId="ListBullet">
    <w:name w:val="List Bullet"/>
    <w:basedOn w:val="Normal"/>
    <w:rsid w:val="007737FB"/>
    <w:pPr>
      <w:numPr>
        <w:numId w:val="41"/>
      </w:numPr>
      <w:spacing w:after="200" w:line="276" w:lineRule="auto"/>
      <w:contextualSpacing/>
    </w:pPr>
    <w:rPr>
      <w:rFonts w:ascii="Calibri" w:eastAsia="Times New Roman" w:hAnsi="Calibri" w:cs="Times New Roman"/>
      <w:lang w:val="en-GB"/>
    </w:rPr>
  </w:style>
  <w:style w:type="table" w:customStyle="1" w:styleId="GridTable5Dark-Accent51">
    <w:name w:val="Grid Table 5 Dark - Accent 51"/>
    <w:basedOn w:val="TableNormal"/>
    <w:uiPriority w:val="50"/>
    <w:rsid w:val="007737FB"/>
    <w:pPr>
      <w:spacing w:before="120" w:after="0" w:line="240" w:lineRule="auto"/>
      <w:jc w:val="both"/>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MediumShading1">
    <w:name w:val="Medium Shading 1"/>
    <w:basedOn w:val="TableNormal"/>
    <w:uiPriority w:val="63"/>
    <w:rsid w:val="007737FB"/>
    <w:pPr>
      <w:spacing w:after="0" w:line="240" w:lineRule="auto"/>
    </w:pPr>
    <w:rPr>
      <w:lang w:val="bs-Latn-B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Revision">
    <w:name w:val="Revision"/>
    <w:hidden/>
    <w:uiPriority w:val="99"/>
    <w:semiHidden/>
    <w:rsid w:val="007737FB"/>
    <w:pPr>
      <w:spacing w:after="0" w:line="240" w:lineRule="auto"/>
    </w:pPr>
    <w:rPr>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78646">
      <w:bodyDiv w:val="1"/>
      <w:marLeft w:val="0"/>
      <w:marRight w:val="0"/>
      <w:marTop w:val="0"/>
      <w:marBottom w:val="0"/>
      <w:divBdr>
        <w:top w:val="none" w:sz="0" w:space="0" w:color="auto"/>
        <w:left w:val="none" w:sz="0" w:space="0" w:color="auto"/>
        <w:bottom w:val="none" w:sz="0" w:space="0" w:color="auto"/>
        <w:right w:val="none" w:sz="0" w:space="0" w:color="auto"/>
      </w:divBdr>
    </w:div>
    <w:div w:id="105664528">
      <w:bodyDiv w:val="1"/>
      <w:marLeft w:val="0"/>
      <w:marRight w:val="0"/>
      <w:marTop w:val="0"/>
      <w:marBottom w:val="0"/>
      <w:divBdr>
        <w:top w:val="none" w:sz="0" w:space="0" w:color="auto"/>
        <w:left w:val="none" w:sz="0" w:space="0" w:color="auto"/>
        <w:bottom w:val="none" w:sz="0" w:space="0" w:color="auto"/>
        <w:right w:val="none" w:sz="0" w:space="0" w:color="auto"/>
      </w:divBdr>
    </w:div>
    <w:div w:id="128517121">
      <w:bodyDiv w:val="1"/>
      <w:marLeft w:val="0"/>
      <w:marRight w:val="0"/>
      <w:marTop w:val="0"/>
      <w:marBottom w:val="0"/>
      <w:divBdr>
        <w:top w:val="none" w:sz="0" w:space="0" w:color="auto"/>
        <w:left w:val="none" w:sz="0" w:space="0" w:color="auto"/>
        <w:bottom w:val="none" w:sz="0" w:space="0" w:color="auto"/>
        <w:right w:val="none" w:sz="0" w:space="0" w:color="auto"/>
      </w:divBdr>
    </w:div>
    <w:div w:id="136840748">
      <w:bodyDiv w:val="1"/>
      <w:marLeft w:val="0"/>
      <w:marRight w:val="0"/>
      <w:marTop w:val="0"/>
      <w:marBottom w:val="0"/>
      <w:divBdr>
        <w:top w:val="none" w:sz="0" w:space="0" w:color="auto"/>
        <w:left w:val="none" w:sz="0" w:space="0" w:color="auto"/>
        <w:bottom w:val="none" w:sz="0" w:space="0" w:color="auto"/>
        <w:right w:val="none" w:sz="0" w:space="0" w:color="auto"/>
      </w:divBdr>
    </w:div>
    <w:div w:id="138310294">
      <w:bodyDiv w:val="1"/>
      <w:marLeft w:val="0"/>
      <w:marRight w:val="0"/>
      <w:marTop w:val="0"/>
      <w:marBottom w:val="0"/>
      <w:divBdr>
        <w:top w:val="none" w:sz="0" w:space="0" w:color="auto"/>
        <w:left w:val="none" w:sz="0" w:space="0" w:color="auto"/>
        <w:bottom w:val="none" w:sz="0" w:space="0" w:color="auto"/>
        <w:right w:val="none" w:sz="0" w:space="0" w:color="auto"/>
      </w:divBdr>
    </w:div>
    <w:div w:id="153036704">
      <w:bodyDiv w:val="1"/>
      <w:marLeft w:val="0"/>
      <w:marRight w:val="0"/>
      <w:marTop w:val="0"/>
      <w:marBottom w:val="0"/>
      <w:divBdr>
        <w:top w:val="none" w:sz="0" w:space="0" w:color="auto"/>
        <w:left w:val="none" w:sz="0" w:space="0" w:color="auto"/>
        <w:bottom w:val="none" w:sz="0" w:space="0" w:color="auto"/>
        <w:right w:val="none" w:sz="0" w:space="0" w:color="auto"/>
      </w:divBdr>
    </w:div>
    <w:div w:id="162085847">
      <w:bodyDiv w:val="1"/>
      <w:marLeft w:val="0"/>
      <w:marRight w:val="0"/>
      <w:marTop w:val="0"/>
      <w:marBottom w:val="0"/>
      <w:divBdr>
        <w:top w:val="none" w:sz="0" w:space="0" w:color="auto"/>
        <w:left w:val="none" w:sz="0" w:space="0" w:color="auto"/>
        <w:bottom w:val="none" w:sz="0" w:space="0" w:color="auto"/>
        <w:right w:val="none" w:sz="0" w:space="0" w:color="auto"/>
      </w:divBdr>
    </w:div>
    <w:div w:id="187526843">
      <w:bodyDiv w:val="1"/>
      <w:marLeft w:val="0"/>
      <w:marRight w:val="0"/>
      <w:marTop w:val="0"/>
      <w:marBottom w:val="0"/>
      <w:divBdr>
        <w:top w:val="none" w:sz="0" w:space="0" w:color="auto"/>
        <w:left w:val="none" w:sz="0" w:space="0" w:color="auto"/>
        <w:bottom w:val="none" w:sz="0" w:space="0" w:color="auto"/>
        <w:right w:val="none" w:sz="0" w:space="0" w:color="auto"/>
      </w:divBdr>
    </w:div>
    <w:div w:id="188959895">
      <w:bodyDiv w:val="1"/>
      <w:marLeft w:val="0"/>
      <w:marRight w:val="0"/>
      <w:marTop w:val="0"/>
      <w:marBottom w:val="0"/>
      <w:divBdr>
        <w:top w:val="none" w:sz="0" w:space="0" w:color="auto"/>
        <w:left w:val="none" w:sz="0" w:space="0" w:color="auto"/>
        <w:bottom w:val="none" w:sz="0" w:space="0" w:color="auto"/>
        <w:right w:val="none" w:sz="0" w:space="0" w:color="auto"/>
      </w:divBdr>
    </w:div>
    <w:div w:id="197937977">
      <w:bodyDiv w:val="1"/>
      <w:marLeft w:val="0"/>
      <w:marRight w:val="0"/>
      <w:marTop w:val="0"/>
      <w:marBottom w:val="0"/>
      <w:divBdr>
        <w:top w:val="none" w:sz="0" w:space="0" w:color="auto"/>
        <w:left w:val="none" w:sz="0" w:space="0" w:color="auto"/>
        <w:bottom w:val="none" w:sz="0" w:space="0" w:color="auto"/>
        <w:right w:val="none" w:sz="0" w:space="0" w:color="auto"/>
      </w:divBdr>
    </w:div>
    <w:div w:id="198981002">
      <w:bodyDiv w:val="1"/>
      <w:marLeft w:val="0"/>
      <w:marRight w:val="0"/>
      <w:marTop w:val="0"/>
      <w:marBottom w:val="0"/>
      <w:divBdr>
        <w:top w:val="none" w:sz="0" w:space="0" w:color="auto"/>
        <w:left w:val="none" w:sz="0" w:space="0" w:color="auto"/>
        <w:bottom w:val="none" w:sz="0" w:space="0" w:color="auto"/>
        <w:right w:val="none" w:sz="0" w:space="0" w:color="auto"/>
      </w:divBdr>
    </w:div>
    <w:div w:id="229924946">
      <w:bodyDiv w:val="1"/>
      <w:marLeft w:val="0"/>
      <w:marRight w:val="0"/>
      <w:marTop w:val="0"/>
      <w:marBottom w:val="0"/>
      <w:divBdr>
        <w:top w:val="none" w:sz="0" w:space="0" w:color="auto"/>
        <w:left w:val="none" w:sz="0" w:space="0" w:color="auto"/>
        <w:bottom w:val="none" w:sz="0" w:space="0" w:color="auto"/>
        <w:right w:val="none" w:sz="0" w:space="0" w:color="auto"/>
      </w:divBdr>
    </w:div>
    <w:div w:id="327096005">
      <w:bodyDiv w:val="1"/>
      <w:marLeft w:val="0"/>
      <w:marRight w:val="0"/>
      <w:marTop w:val="0"/>
      <w:marBottom w:val="0"/>
      <w:divBdr>
        <w:top w:val="none" w:sz="0" w:space="0" w:color="auto"/>
        <w:left w:val="none" w:sz="0" w:space="0" w:color="auto"/>
        <w:bottom w:val="none" w:sz="0" w:space="0" w:color="auto"/>
        <w:right w:val="none" w:sz="0" w:space="0" w:color="auto"/>
      </w:divBdr>
    </w:div>
    <w:div w:id="339242036">
      <w:bodyDiv w:val="1"/>
      <w:marLeft w:val="0"/>
      <w:marRight w:val="0"/>
      <w:marTop w:val="0"/>
      <w:marBottom w:val="0"/>
      <w:divBdr>
        <w:top w:val="none" w:sz="0" w:space="0" w:color="auto"/>
        <w:left w:val="none" w:sz="0" w:space="0" w:color="auto"/>
        <w:bottom w:val="none" w:sz="0" w:space="0" w:color="auto"/>
        <w:right w:val="none" w:sz="0" w:space="0" w:color="auto"/>
      </w:divBdr>
    </w:div>
    <w:div w:id="405540773">
      <w:bodyDiv w:val="1"/>
      <w:marLeft w:val="0"/>
      <w:marRight w:val="0"/>
      <w:marTop w:val="0"/>
      <w:marBottom w:val="0"/>
      <w:divBdr>
        <w:top w:val="none" w:sz="0" w:space="0" w:color="auto"/>
        <w:left w:val="none" w:sz="0" w:space="0" w:color="auto"/>
        <w:bottom w:val="none" w:sz="0" w:space="0" w:color="auto"/>
        <w:right w:val="none" w:sz="0" w:space="0" w:color="auto"/>
      </w:divBdr>
    </w:div>
    <w:div w:id="407112559">
      <w:bodyDiv w:val="1"/>
      <w:marLeft w:val="0"/>
      <w:marRight w:val="0"/>
      <w:marTop w:val="0"/>
      <w:marBottom w:val="0"/>
      <w:divBdr>
        <w:top w:val="none" w:sz="0" w:space="0" w:color="auto"/>
        <w:left w:val="none" w:sz="0" w:space="0" w:color="auto"/>
        <w:bottom w:val="none" w:sz="0" w:space="0" w:color="auto"/>
        <w:right w:val="none" w:sz="0" w:space="0" w:color="auto"/>
      </w:divBdr>
    </w:div>
    <w:div w:id="446201574">
      <w:bodyDiv w:val="1"/>
      <w:marLeft w:val="0"/>
      <w:marRight w:val="0"/>
      <w:marTop w:val="0"/>
      <w:marBottom w:val="0"/>
      <w:divBdr>
        <w:top w:val="none" w:sz="0" w:space="0" w:color="auto"/>
        <w:left w:val="none" w:sz="0" w:space="0" w:color="auto"/>
        <w:bottom w:val="none" w:sz="0" w:space="0" w:color="auto"/>
        <w:right w:val="none" w:sz="0" w:space="0" w:color="auto"/>
      </w:divBdr>
    </w:div>
    <w:div w:id="586426523">
      <w:bodyDiv w:val="1"/>
      <w:marLeft w:val="0"/>
      <w:marRight w:val="0"/>
      <w:marTop w:val="0"/>
      <w:marBottom w:val="0"/>
      <w:divBdr>
        <w:top w:val="none" w:sz="0" w:space="0" w:color="auto"/>
        <w:left w:val="none" w:sz="0" w:space="0" w:color="auto"/>
        <w:bottom w:val="none" w:sz="0" w:space="0" w:color="auto"/>
        <w:right w:val="none" w:sz="0" w:space="0" w:color="auto"/>
      </w:divBdr>
    </w:div>
    <w:div w:id="620067908">
      <w:bodyDiv w:val="1"/>
      <w:marLeft w:val="0"/>
      <w:marRight w:val="0"/>
      <w:marTop w:val="0"/>
      <w:marBottom w:val="0"/>
      <w:divBdr>
        <w:top w:val="none" w:sz="0" w:space="0" w:color="auto"/>
        <w:left w:val="none" w:sz="0" w:space="0" w:color="auto"/>
        <w:bottom w:val="none" w:sz="0" w:space="0" w:color="auto"/>
        <w:right w:val="none" w:sz="0" w:space="0" w:color="auto"/>
      </w:divBdr>
    </w:div>
    <w:div w:id="622077989">
      <w:bodyDiv w:val="1"/>
      <w:marLeft w:val="0"/>
      <w:marRight w:val="0"/>
      <w:marTop w:val="0"/>
      <w:marBottom w:val="0"/>
      <w:divBdr>
        <w:top w:val="none" w:sz="0" w:space="0" w:color="auto"/>
        <w:left w:val="none" w:sz="0" w:space="0" w:color="auto"/>
        <w:bottom w:val="none" w:sz="0" w:space="0" w:color="auto"/>
        <w:right w:val="none" w:sz="0" w:space="0" w:color="auto"/>
      </w:divBdr>
    </w:div>
    <w:div w:id="629553877">
      <w:bodyDiv w:val="1"/>
      <w:marLeft w:val="0"/>
      <w:marRight w:val="0"/>
      <w:marTop w:val="0"/>
      <w:marBottom w:val="0"/>
      <w:divBdr>
        <w:top w:val="none" w:sz="0" w:space="0" w:color="auto"/>
        <w:left w:val="none" w:sz="0" w:space="0" w:color="auto"/>
        <w:bottom w:val="none" w:sz="0" w:space="0" w:color="auto"/>
        <w:right w:val="none" w:sz="0" w:space="0" w:color="auto"/>
      </w:divBdr>
    </w:div>
    <w:div w:id="649290876">
      <w:bodyDiv w:val="1"/>
      <w:marLeft w:val="0"/>
      <w:marRight w:val="0"/>
      <w:marTop w:val="0"/>
      <w:marBottom w:val="0"/>
      <w:divBdr>
        <w:top w:val="none" w:sz="0" w:space="0" w:color="auto"/>
        <w:left w:val="none" w:sz="0" w:space="0" w:color="auto"/>
        <w:bottom w:val="none" w:sz="0" w:space="0" w:color="auto"/>
        <w:right w:val="none" w:sz="0" w:space="0" w:color="auto"/>
      </w:divBdr>
    </w:div>
    <w:div w:id="664749411">
      <w:bodyDiv w:val="1"/>
      <w:marLeft w:val="0"/>
      <w:marRight w:val="0"/>
      <w:marTop w:val="0"/>
      <w:marBottom w:val="0"/>
      <w:divBdr>
        <w:top w:val="none" w:sz="0" w:space="0" w:color="auto"/>
        <w:left w:val="none" w:sz="0" w:space="0" w:color="auto"/>
        <w:bottom w:val="none" w:sz="0" w:space="0" w:color="auto"/>
        <w:right w:val="none" w:sz="0" w:space="0" w:color="auto"/>
      </w:divBdr>
    </w:div>
    <w:div w:id="798450572">
      <w:bodyDiv w:val="1"/>
      <w:marLeft w:val="0"/>
      <w:marRight w:val="0"/>
      <w:marTop w:val="0"/>
      <w:marBottom w:val="0"/>
      <w:divBdr>
        <w:top w:val="none" w:sz="0" w:space="0" w:color="auto"/>
        <w:left w:val="none" w:sz="0" w:space="0" w:color="auto"/>
        <w:bottom w:val="none" w:sz="0" w:space="0" w:color="auto"/>
        <w:right w:val="none" w:sz="0" w:space="0" w:color="auto"/>
      </w:divBdr>
    </w:div>
    <w:div w:id="814878061">
      <w:bodyDiv w:val="1"/>
      <w:marLeft w:val="0"/>
      <w:marRight w:val="0"/>
      <w:marTop w:val="0"/>
      <w:marBottom w:val="0"/>
      <w:divBdr>
        <w:top w:val="none" w:sz="0" w:space="0" w:color="auto"/>
        <w:left w:val="none" w:sz="0" w:space="0" w:color="auto"/>
        <w:bottom w:val="none" w:sz="0" w:space="0" w:color="auto"/>
        <w:right w:val="none" w:sz="0" w:space="0" w:color="auto"/>
      </w:divBdr>
    </w:div>
    <w:div w:id="854684303">
      <w:bodyDiv w:val="1"/>
      <w:marLeft w:val="0"/>
      <w:marRight w:val="0"/>
      <w:marTop w:val="0"/>
      <w:marBottom w:val="0"/>
      <w:divBdr>
        <w:top w:val="none" w:sz="0" w:space="0" w:color="auto"/>
        <w:left w:val="none" w:sz="0" w:space="0" w:color="auto"/>
        <w:bottom w:val="none" w:sz="0" w:space="0" w:color="auto"/>
        <w:right w:val="none" w:sz="0" w:space="0" w:color="auto"/>
      </w:divBdr>
    </w:div>
    <w:div w:id="931089784">
      <w:bodyDiv w:val="1"/>
      <w:marLeft w:val="0"/>
      <w:marRight w:val="0"/>
      <w:marTop w:val="0"/>
      <w:marBottom w:val="0"/>
      <w:divBdr>
        <w:top w:val="none" w:sz="0" w:space="0" w:color="auto"/>
        <w:left w:val="none" w:sz="0" w:space="0" w:color="auto"/>
        <w:bottom w:val="none" w:sz="0" w:space="0" w:color="auto"/>
        <w:right w:val="none" w:sz="0" w:space="0" w:color="auto"/>
      </w:divBdr>
    </w:div>
    <w:div w:id="941649198">
      <w:bodyDiv w:val="1"/>
      <w:marLeft w:val="0"/>
      <w:marRight w:val="0"/>
      <w:marTop w:val="0"/>
      <w:marBottom w:val="0"/>
      <w:divBdr>
        <w:top w:val="none" w:sz="0" w:space="0" w:color="auto"/>
        <w:left w:val="none" w:sz="0" w:space="0" w:color="auto"/>
        <w:bottom w:val="none" w:sz="0" w:space="0" w:color="auto"/>
        <w:right w:val="none" w:sz="0" w:space="0" w:color="auto"/>
      </w:divBdr>
    </w:div>
    <w:div w:id="1007099016">
      <w:bodyDiv w:val="1"/>
      <w:marLeft w:val="0"/>
      <w:marRight w:val="0"/>
      <w:marTop w:val="0"/>
      <w:marBottom w:val="0"/>
      <w:divBdr>
        <w:top w:val="none" w:sz="0" w:space="0" w:color="auto"/>
        <w:left w:val="none" w:sz="0" w:space="0" w:color="auto"/>
        <w:bottom w:val="none" w:sz="0" w:space="0" w:color="auto"/>
        <w:right w:val="none" w:sz="0" w:space="0" w:color="auto"/>
      </w:divBdr>
    </w:div>
    <w:div w:id="1078792761">
      <w:bodyDiv w:val="1"/>
      <w:marLeft w:val="0"/>
      <w:marRight w:val="0"/>
      <w:marTop w:val="0"/>
      <w:marBottom w:val="0"/>
      <w:divBdr>
        <w:top w:val="none" w:sz="0" w:space="0" w:color="auto"/>
        <w:left w:val="none" w:sz="0" w:space="0" w:color="auto"/>
        <w:bottom w:val="none" w:sz="0" w:space="0" w:color="auto"/>
        <w:right w:val="none" w:sz="0" w:space="0" w:color="auto"/>
      </w:divBdr>
    </w:div>
    <w:div w:id="1081371805">
      <w:bodyDiv w:val="1"/>
      <w:marLeft w:val="0"/>
      <w:marRight w:val="0"/>
      <w:marTop w:val="0"/>
      <w:marBottom w:val="0"/>
      <w:divBdr>
        <w:top w:val="none" w:sz="0" w:space="0" w:color="auto"/>
        <w:left w:val="none" w:sz="0" w:space="0" w:color="auto"/>
        <w:bottom w:val="none" w:sz="0" w:space="0" w:color="auto"/>
        <w:right w:val="none" w:sz="0" w:space="0" w:color="auto"/>
      </w:divBdr>
    </w:div>
    <w:div w:id="1084300876">
      <w:bodyDiv w:val="1"/>
      <w:marLeft w:val="0"/>
      <w:marRight w:val="0"/>
      <w:marTop w:val="0"/>
      <w:marBottom w:val="0"/>
      <w:divBdr>
        <w:top w:val="none" w:sz="0" w:space="0" w:color="auto"/>
        <w:left w:val="none" w:sz="0" w:space="0" w:color="auto"/>
        <w:bottom w:val="none" w:sz="0" w:space="0" w:color="auto"/>
        <w:right w:val="none" w:sz="0" w:space="0" w:color="auto"/>
      </w:divBdr>
    </w:div>
    <w:div w:id="1115978222">
      <w:bodyDiv w:val="1"/>
      <w:marLeft w:val="0"/>
      <w:marRight w:val="0"/>
      <w:marTop w:val="0"/>
      <w:marBottom w:val="0"/>
      <w:divBdr>
        <w:top w:val="none" w:sz="0" w:space="0" w:color="auto"/>
        <w:left w:val="none" w:sz="0" w:space="0" w:color="auto"/>
        <w:bottom w:val="none" w:sz="0" w:space="0" w:color="auto"/>
        <w:right w:val="none" w:sz="0" w:space="0" w:color="auto"/>
      </w:divBdr>
    </w:div>
    <w:div w:id="1135101339">
      <w:bodyDiv w:val="1"/>
      <w:marLeft w:val="0"/>
      <w:marRight w:val="0"/>
      <w:marTop w:val="0"/>
      <w:marBottom w:val="0"/>
      <w:divBdr>
        <w:top w:val="none" w:sz="0" w:space="0" w:color="auto"/>
        <w:left w:val="none" w:sz="0" w:space="0" w:color="auto"/>
        <w:bottom w:val="none" w:sz="0" w:space="0" w:color="auto"/>
        <w:right w:val="none" w:sz="0" w:space="0" w:color="auto"/>
      </w:divBdr>
    </w:div>
    <w:div w:id="1198540065">
      <w:bodyDiv w:val="1"/>
      <w:marLeft w:val="0"/>
      <w:marRight w:val="0"/>
      <w:marTop w:val="0"/>
      <w:marBottom w:val="0"/>
      <w:divBdr>
        <w:top w:val="none" w:sz="0" w:space="0" w:color="auto"/>
        <w:left w:val="none" w:sz="0" w:space="0" w:color="auto"/>
        <w:bottom w:val="none" w:sz="0" w:space="0" w:color="auto"/>
        <w:right w:val="none" w:sz="0" w:space="0" w:color="auto"/>
      </w:divBdr>
    </w:div>
    <w:div w:id="1214463782">
      <w:bodyDiv w:val="1"/>
      <w:marLeft w:val="0"/>
      <w:marRight w:val="0"/>
      <w:marTop w:val="0"/>
      <w:marBottom w:val="0"/>
      <w:divBdr>
        <w:top w:val="none" w:sz="0" w:space="0" w:color="auto"/>
        <w:left w:val="none" w:sz="0" w:space="0" w:color="auto"/>
        <w:bottom w:val="none" w:sz="0" w:space="0" w:color="auto"/>
        <w:right w:val="none" w:sz="0" w:space="0" w:color="auto"/>
      </w:divBdr>
    </w:div>
    <w:div w:id="1330330673">
      <w:bodyDiv w:val="1"/>
      <w:marLeft w:val="0"/>
      <w:marRight w:val="0"/>
      <w:marTop w:val="0"/>
      <w:marBottom w:val="0"/>
      <w:divBdr>
        <w:top w:val="none" w:sz="0" w:space="0" w:color="auto"/>
        <w:left w:val="none" w:sz="0" w:space="0" w:color="auto"/>
        <w:bottom w:val="none" w:sz="0" w:space="0" w:color="auto"/>
        <w:right w:val="none" w:sz="0" w:space="0" w:color="auto"/>
      </w:divBdr>
    </w:div>
    <w:div w:id="1389691396">
      <w:bodyDiv w:val="1"/>
      <w:marLeft w:val="0"/>
      <w:marRight w:val="0"/>
      <w:marTop w:val="0"/>
      <w:marBottom w:val="0"/>
      <w:divBdr>
        <w:top w:val="none" w:sz="0" w:space="0" w:color="auto"/>
        <w:left w:val="none" w:sz="0" w:space="0" w:color="auto"/>
        <w:bottom w:val="none" w:sz="0" w:space="0" w:color="auto"/>
        <w:right w:val="none" w:sz="0" w:space="0" w:color="auto"/>
      </w:divBdr>
    </w:div>
    <w:div w:id="1428112538">
      <w:bodyDiv w:val="1"/>
      <w:marLeft w:val="0"/>
      <w:marRight w:val="0"/>
      <w:marTop w:val="0"/>
      <w:marBottom w:val="0"/>
      <w:divBdr>
        <w:top w:val="none" w:sz="0" w:space="0" w:color="auto"/>
        <w:left w:val="none" w:sz="0" w:space="0" w:color="auto"/>
        <w:bottom w:val="none" w:sz="0" w:space="0" w:color="auto"/>
        <w:right w:val="none" w:sz="0" w:space="0" w:color="auto"/>
      </w:divBdr>
    </w:div>
    <w:div w:id="1440491277">
      <w:bodyDiv w:val="1"/>
      <w:marLeft w:val="0"/>
      <w:marRight w:val="0"/>
      <w:marTop w:val="0"/>
      <w:marBottom w:val="0"/>
      <w:divBdr>
        <w:top w:val="none" w:sz="0" w:space="0" w:color="auto"/>
        <w:left w:val="none" w:sz="0" w:space="0" w:color="auto"/>
        <w:bottom w:val="none" w:sz="0" w:space="0" w:color="auto"/>
        <w:right w:val="none" w:sz="0" w:space="0" w:color="auto"/>
      </w:divBdr>
    </w:div>
    <w:div w:id="1450313836">
      <w:bodyDiv w:val="1"/>
      <w:marLeft w:val="0"/>
      <w:marRight w:val="0"/>
      <w:marTop w:val="0"/>
      <w:marBottom w:val="0"/>
      <w:divBdr>
        <w:top w:val="none" w:sz="0" w:space="0" w:color="auto"/>
        <w:left w:val="none" w:sz="0" w:space="0" w:color="auto"/>
        <w:bottom w:val="none" w:sz="0" w:space="0" w:color="auto"/>
        <w:right w:val="none" w:sz="0" w:space="0" w:color="auto"/>
      </w:divBdr>
    </w:div>
    <w:div w:id="1463303549">
      <w:bodyDiv w:val="1"/>
      <w:marLeft w:val="0"/>
      <w:marRight w:val="0"/>
      <w:marTop w:val="0"/>
      <w:marBottom w:val="0"/>
      <w:divBdr>
        <w:top w:val="none" w:sz="0" w:space="0" w:color="auto"/>
        <w:left w:val="none" w:sz="0" w:space="0" w:color="auto"/>
        <w:bottom w:val="none" w:sz="0" w:space="0" w:color="auto"/>
        <w:right w:val="none" w:sz="0" w:space="0" w:color="auto"/>
      </w:divBdr>
    </w:div>
    <w:div w:id="1568146028">
      <w:bodyDiv w:val="1"/>
      <w:marLeft w:val="0"/>
      <w:marRight w:val="0"/>
      <w:marTop w:val="0"/>
      <w:marBottom w:val="0"/>
      <w:divBdr>
        <w:top w:val="none" w:sz="0" w:space="0" w:color="auto"/>
        <w:left w:val="none" w:sz="0" w:space="0" w:color="auto"/>
        <w:bottom w:val="none" w:sz="0" w:space="0" w:color="auto"/>
        <w:right w:val="none" w:sz="0" w:space="0" w:color="auto"/>
      </w:divBdr>
    </w:div>
    <w:div w:id="1616985447">
      <w:bodyDiv w:val="1"/>
      <w:marLeft w:val="0"/>
      <w:marRight w:val="0"/>
      <w:marTop w:val="0"/>
      <w:marBottom w:val="0"/>
      <w:divBdr>
        <w:top w:val="none" w:sz="0" w:space="0" w:color="auto"/>
        <w:left w:val="none" w:sz="0" w:space="0" w:color="auto"/>
        <w:bottom w:val="none" w:sz="0" w:space="0" w:color="auto"/>
        <w:right w:val="none" w:sz="0" w:space="0" w:color="auto"/>
      </w:divBdr>
    </w:div>
    <w:div w:id="1647389274">
      <w:bodyDiv w:val="1"/>
      <w:marLeft w:val="0"/>
      <w:marRight w:val="0"/>
      <w:marTop w:val="0"/>
      <w:marBottom w:val="0"/>
      <w:divBdr>
        <w:top w:val="none" w:sz="0" w:space="0" w:color="auto"/>
        <w:left w:val="none" w:sz="0" w:space="0" w:color="auto"/>
        <w:bottom w:val="none" w:sz="0" w:space="0" w:color="auto"/>
        <w:right w:val="none" w:sz="0" w:space="0" w:color="auto"/>
      </w:divBdr>
    </w:div>
    <w:div w:id="1657689187">
      <w:bodyDiv w:val="1"/>
      <w:marLeft w:val="0"/>
      <w:marRight w:val="0"/>
      <w:marTop w:val="0"/>
      <w:marBottom w:val="0"/>
      <w:divBdr>
        <w:top w:val="none" w:sz="0" w:space="0" w:color="auto"/>
        <w:left w:val="none" w:sz="0" w:space="0" w:color="auto"/>
        <w:bottom w:val="none" w:sz="0" w:space="0" w:color="auto"/>
        <w:right w:val="none" w:sz="0" w:space="0" w:color="auto"/>
      </w:divBdr>
    </w:div>
    <w:div w:id="1687948264">
      <w:bodyDiv w:val="1"/>
      <w:marLeft w:val="0"/>
      <w:marRight w:val="0"/>
      <w:marTop w:val="0"/>
      <w:marBottom w:val="0"/>
      <w:divBdr>
        <w:top w:val="none" w:sz="0" w:space="0" w:color="auto"/>
        <w:left w:val="none" w:sz="0" w:space="0" w:color="auto"/>
        <w:bottom w:val="none" w:sz="0" w:space="0" w:color="auto"/>
        <w:right w:val="none" w:sz="0" w:space="0" w:color="auto"/>
      </w:divBdr>
    </w:div>
    <w:div w:id="1716739241">
      <w:bodyDiv w:val="1"/>
      <w:marLeft w:val="0"/>
      <w:marRight w:val="0"/>
      <w:marTop w:val="0"/>
      <w:marBottom w:val="0"/>
      <w:divBdr>
        <w:top w:val="none" w:sz="0" w:space="0" w:color="auto"/>
        <w:left w:val="none" w:sz="0" w:space="0" w:color="auto"/>
        <w:bottom w:val="none" w:sz="0" w:space="0" w:color="auto"/>
        <w:right w:val="none" w:sz="0" w:space="0" w:color="auto"/>
      </w:divBdr>
    </w:div>
    <w:div w:id="1751808562">
      <w:bodyDiv w:val="1"/>
      <w:marLeft w:val="0"/>
      <w:marRight w:val="0"/>
      <w:marTop w:val="0"/>
      <w:marBottom w:val="0"/>
      <w:divBdr>
        <w:top w:val="none" w:sz="0" w:space="0" w:color="auto"/>
        <w:left w:val="none" w:sz="0" w:space="0" w:color="auto"/>
        <w:bottom w:val="none" w:sz="0" w:space="0" w:color="auto"/>
        <w:right w:val="none" w:sz="0" w:space="0" w:color="auto"/>
      </w:divBdr>
    </w:div>
    <w:div w:id="1804426148">
      <w:bodyDiv w:val="1"/>
      <w:marLeft w:val="0"/>
      <w:marRight w:val="0"/>
      <w:marTop w:val="0"/>
      <w:marBottom w:val="0"/>
      <w:divBdr>
        <w:top w:val="none" w:sz="0" w:space="0" w:color="auto"/>
        <w:left w:val="none" w:sz="0" w:space="0" w:color="auto"/>
        <w:bottom w:val="none" w:sz="0" w:space="0" w:color="auto"/>
        <w:right w:val="none" w:sz="0" w:space="0" w:color="auto"/>
      </w:divBdr>
    </w:div>
    <w:div w:id="1927836054">
      <w:bodyDiv w:val="1"/>
      <w:marLeft w:val="0"/>
      <w:marRight w:val="0"/>
      <w:marTop w:val="0"/>
      <w:marBottom w:val="0"/>
      <w:divBdr>
        <w:top w:val="none" w:sz="0" w:space="0" w:color="auto"/>
        <w:left w:val="none" w:sz="0" w:space="0" w:color="auto"/>
        <w:bottom w:val="none" w:sz="0" w:space="0" w:color="auto"/>
        <w:right w:val="none" w:sz="0" w:space="0" w:color="auto"/>
      </w:divBdr>
    </w:div>
    <w:div w:id="1933705528">
      <w:bodyDiv w:val="1"/>
      <w:marLeft w:val="0"/>
      <w:marRight w:val="0"/>
      <w:marTop w:val="0"/>
      <w:marBottom w:val="0"/>
      <w:divBdr>
        <w:top w:val="none" w:sz="0" w:space="0" w:color="auto"/>
        <w:left w:val="none" w:sz="0" w:space="0" w:color="auto"/>
        <w:bottom w:val="none" w:sz="0" w:space="0" w:color="auto"/>
        <w:right w:val="none" w:sz="0" w:space="0" w:color="auto"/>
      </w:divBdr>
    </w:div>
    <w:div w:id="1977562572">
      <w:bodyDiv w:val="1"/>
      <w:marLeft w:val="0"/>
      <w:marRight w:val="0"/>
      <w:marTop w:val="0"/>
      <w:marBottom w:val="0"/>
      <w:divBdr>
        <w:top w:val="none" w:sz="0" w:space="0" w:color="auto"/>
        <w:left w:val="none" w:sz="0" w:space="0" w:color="auto"/>
        <w:bottom w:val="none" w:sz="0" w:space="0" w:color="auto"/>
        <w:right w:val="none" w:sz="0" w:space="0" w:color="auto"/>
      </w:divBdr>
    </w:div>
    <w:div w:id="1981156530">
      <w:bodyDiv w:val="1"/>
      <w:marLeft w:val="0"/>
      <w:marRight w:val="0"/>
      <w:marTop w:val="0"/>
      <w:marBottom w:val="0"/>
      <w:divBdr>
        <w:top w:val="none" w:sz="0" w:space="0" w:color="auto"/>
        <w:left w:val="none" w:sz="0" w:space="0" w:color="auto"/>
        <w:bottom w:val="none" w:sz="0" w:space="0" w:color="auto"/>
        <w:right w:val="none" w:sz="0" w:space="0" w:color="auto"/>
      </w:divBdr>
    </w:div>
    <w:div w:id="198705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kofondrs.org/energetskaefikasnost.html"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nergetskaefikasnost.org/" TargetMode="Externa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2" Type="http://schemas.openxmlformats.org/officeDocument/2006/relationships/hyperlink" Target="http://ekofondrs.org/energetskaefikasnost/240-formiranje-baze-podataka-ee.html" TargetMode="External"/><Relationship Id="rId1" Type="http://schemas.openxmlformats.org/officeDocument/2006/relationships/hyperlink" Target="https://ec.europa.eu/energy/sites/ener/files/documents/151201%20DG%20ENER%20Industrial%20EE%20study%20-%20final%20report_clean_st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CB7BB6F685DC4BB6AE41841E935E7C" ma:contentTypeVersion="1" ma:contentTypeDescription="Create a new document." ma:contentTypeScope="" ma:versionID="0575f19d3668cc1f84e91bb476dbc487">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D765366-A21C-490E-AC61-045DB7B2FF08}"/>
</file>

<file path=customXml/itemProps2.xml><?xml version="1.0" encoding="utf-8"?>
<ds:datastoreItem xmlns:ds="http://schemas.openxmlformats.org/officeDocument/2006/customXml" ds:itemID="{207FCF15-FAB4-4776-B442-64FDE4B6885D}"/>
</file>

<file path=customXml/itemProps3.xml><?xml version="1.0" encoding="utf-8"?>
<ds:datastoreItem xmlns:ds="http://schemas.openxmlformats.org/officeDocument/2006/customXml" ds:itemID="{88DF2505-D04B-46C0-A165-B624F7AB2758}"/>
</file>

<file path=customXml/itemProps4.xml><?xml version="1.0" encoding="utf-8"?>
<ds:datastoreItem xmlns:ds="http://schemas.openxmlformats.org/officeDocument/2006/customXml" ds:itemID="{24250E6B-ECBD-4246-A39D-0CE0E351541E}"/>
</file>

<file path=docProps/app.xml><?xml version="1.0" encoding="utf-8"?>
<Properties xmlns="http://schemas.openxmlformats.org/officeDocument/2006/extended-properties" xmlns:vt="http://schemas.openxmlformats.org/officeDocument/2006/docPropsVTypes">
  <Template>Normal</Template>
  <TotalTime>0</TotalTime>
  <Pages>17</Pages>
  <Words>22627</Words>
  <Characters>128979</Characters>
  <Application>Microsoft Office Word</Application>
  <DocSecurity>0</DocSecurity>
  <Lines>1074</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Marko-Hp</dc:creator>
  <cp:keywords/>
  <dc:description/>
  <cp:lastModifiedBy>Gordana Ivanovic</cp:lastModifiedBy>
  <cp:revision>2</cp:revision>
  <cp:lastPrinted>2017-07-04T05:55:00Z</cp:lastPrinted>
  <dcterms:created xsi:type="dcterms:W3CDTF">2019-09-18T10:00:00Z</dcterms:created>
  <dcterms:modified xsi:type="dcterms:W3CDTF">2019-09-18T10:00:00Z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0x01010007CB7BB6F685DC4BB6AE41841E935E7C</vt:lpwstr>
  </property>
</Properties>
</file>