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9F1" w:rsidRPr="0051068E" w:rsidRDefault="001D39F1" w:rsidP="001D39F1">
      <w:pPr>
        <w:rPr>
          <w:rFonts w:asciiTheme="minorHAnsi" w:hAnsiTheme="minorHAnsi" w:cstheme="minorHAnsi"/>
          <w:b/>
          <w:sz w:val="28"/>
          <w:szCs w:val="28"/>
          <w:lang w:val="sr-Cyrl-CS"/>
        </w:rPr>
      </w:pPr>
      <w:bookmarkStart w:id="0" w:name="_GoBack"/>
      <w:bookmarkEnd w:id="0"/>
      <w:r w:rsidRPr="0051068E">
        <w:rPr>
          <w:rFonts w:asciiTheme="minorHAnsi" w:hAnsiTheme="minorHAnsi" w:cstheme="minorHAnsi"/>
          <w:b/>
          <w:sz w:val="28"/>
          <w:szCs w:val="28"/>
          <w:lang w:val="sr-Cyrl-CS"/>
        </w:rPr>
        <w:t>РЕПУБЛИКА СРПСКА</w:t>
      </w:r>
    </w:p>
    <w:p w:rsidR="001D39F1" w:rsidRPr="0051068E" w:rsidRDefault="001D39F1" w:rsidP="001D39F1">
      <w:pPr>
        <w:rPr>
          <w:rFonts w:asciiTheme="minorHAnsi" w:hAnsiTheme="minorHAnsi" w:cstheme="minorHAnsi"/>
          <w:b/>
          <w:lang w:val="sr-Cyrl-CS"/>
        </w:rPr>
      </w:pPr>
      <w:r w:rsidRPr="0051068E">
        <w:rPr>
          <w:rFonts w:asciiTheme="minorHAnsi" w:hAnsiTheme="minorHAnsi" w:cstheme="minorHAnsi"/>
          <w:b/>
          <w:lang w:val="sr-Cyrl-CS"/>
        </w:rPr>
        <w:t>МИНИСТАРСТВО РАДА И</w:t>
      </w:r>
    </w:p>
    <w:p w:rsidR="001D39F1" w:rsidRPr="0051068E" w:rsidRDefault="001D39F1" w:rsidP="001D39F1">
      <w:pPr>
        <w:rPr>
          <w:rFonts w:asciiTheme="minorHAnsi" w:hAnsiTheme="minorHAnsi" w:cstheme="minorHAnsi"/>
          <w:b/>
          <w:lang w:val="sr-Cyrl-CS"/>
        </w:rPr>
      </w:pPr>
      <w:r w:rsidRPr="0051068E">
        <w:rPr>
          <w:rFonts w:asciiTheme="minorHAnsi" w:hAnsiTheme="minorHAnsi" w:cstheme="minorHAnsi"/>
          <w:b/>
          <w:lang w:val="sr-Cyrl-CS"/>
        </w:rPr>
        <w:t>БОРАЧКО-ИНВАЛИДСКЕ ЗАШТИТЕ</w:t>
      </w:r>
    </w:p>
    <w:p w:rsidR="001D39F1" w:rsidRPr="0051068E" w:rsidRDefault="001D39F1" w:rsidP="001D39F1">
      <w:pPr>
        <w:rPr>
          <w:rFonts w:asciiTheme="minorHAnsi" w:hAnsiTheme="minorHAnsi" w:cstheme="minorHAnsi"/>
          <w:b/>
          <w:lang w:val="sr-Cyrl-CS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lang w:val="sr-Cyrl-CS"/>
        </w:rPr>
      </w:pPr>
    </w:p>
    <w:p w:rsidR="001D39F1" w:rsidRPr="0051068E" w:rsidRDefault="001D39F1" w:rsidP="001D39F1">
      <w:pPr>
        <w:rPr>
          <w:lang w:val="ru-RU"/>
        </w:rPr>
      </w:pPr>
      <w:r w:rsidRPr="0051068E">
        <w:rPr>
          <w:lang w:val="ru-RU"/>
        </w:rPr>
        <w:tab/>
      </w:r>
      <w:r w:rsidRPr="0051068E">
        <w:rPr>
          <w:lang w:val="ru-RU"/>
        </w:rPr>
        <w:tab/>
      </w:r>
      <w:r w:rsidRPr="0051068E">
        <w:rPr>
          <w:lang w:val="ru-RU"/>
        </w:rPr>
        <w:tab/>
      </w:r>
    </w:p>
    <w:p w:rsidR="001D39F1" w:rsidRPr="0051068E" w:rsidRDefault="001D39F1" w:rsidP="001D39F1">
      <w:pPr>
        <w:rPr>
          <w:lang w:val="ru-RU"/>
        </w:rPr>
      </w:pPr>
      <w:r w:rsidRPr="0051068E">
        <w:rPr>
          <w:lang w:val="sr-Cyrl-CS"/>
        </w:rPr>
        <w:tab/>
      </w:r>
      <w:r w:rsidRPr="0051068E">
        <w:rPr>
          <w:lang w:val="sr-Cyrl-CS"/>
        </w:rPr>
        <w:tab/>
      </w:r>
      <w:r w:rsidRPr="0051068E">
        <w:rPr>
          <w:lang w:val="sr-Cyrl-CS"/>
        </w:rPr>
        <w:tab/>
      </w: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0B343B">
      <w:pPr>
        <w:rPr>
          <w:lang w:val="sr-Cyrl-CS"/>
        </w:rPr>
      </w:pPr>
    </w:p>
    <w:p w:rsidR="000B343B" w:rsidRPr="0051068E" w:rsidRDefault="000B343B" w:rsidP="000B343B">
      <w:pPr>
        <w:rPr>
          <w:lang w:val="sr-Latn-RS"/>
        </w:rPr>
      </w:pPr>
    </w:p>
    <w:p w:rsidR="001D39F1" w:rsidRPr="0051068E" w:rsidRDefault="001D39F1" w:rsidP="000B343B">
      <w:pPr>
        <w:jc w:val="center"/>
        <w:rPr>
          <w:rFonts w:asciiTheme="minorHAnsi" w:hAnsiTheme="minorHAnsi" w:cstheme="minorHAnsi"/>
          <w:b/>
          <w:sz w:val="28"/>
          <w:szCs w:val="28"/>
          <w:lang w:val="sr-Cyrl-CS"/>
        </w:rPr>
      </w:pPr>
      <w:r w:rsidRPr="0051068E">
        <w:rPr>
          <w:rFonts w:asciiTheme="minorHAnsi" w:hAnsiTheme="minorHAnsi" w:cstheme="minorHAnsi"/>
          <w:b/>
          <w:sz w:val="28"/>
          <w:szCs w:val="28"/>
          <w:lang w:val="sr-Cyrl-CS"/>
        </w:rPr>
        <w:t>П Р О Г Р А М</w:t>
      </w:r>
    </w:p>
    <w:p w:rsidR="001D39F1" w:rsidRPr="0051068E" w:rsidRDefault="001D39F1" w:rsidP="000B343B">
      <w:pPr>
        <w:jc w:val="center"/>
        <w:rPr>
          <w:rFonts w:asciiTheme="minorHAnsi" w:hAnsiTheme="minorHAnsi" w:cstheme="minorHAnsi"/>
          <w:b/>
          <w:lang w:val="sr-Cyrl-CS"/>
        </w:rPr>
      </w:pPr>
      <w:r w:rsidRPr="0051068E">
        <w:rPr>
          <w:rFonts w:asciiTheme="minorHAnsi" w:hAnsiTheme="minorHAnsi" w:cstheme="minorHAnsi"/>
          <w:b/>
          <w:lang w:val="sr-Cyrl-CS"/>
        </w:rPr>
        <w:t>ПОТПУНОГ СТАМБЕНОГ ЗБРИЊАВАЊА</w:t>
      </w:r>
    </w:p>
    <w:p w:rsidR="001D39F1" w:rsidRPr="0051068E" w:rsidRDefault="001D39F1" w:rsidP="000B343B">
      <w:pPr>
        <w:jc w:val="center"/>
        <w:rPr>
          <w:rFonts w:asciiTheme="minorHAnsi" w:hAnsiTheme="minorHAnsi" w:cstheme="minorHAnsi"/>
          <w:b/>
          <w:lang w:val="sr-Cyrl-CS"/>
        </w:rPr>
      </w:pPr>
      <w:r w:rsidRPr="0051068E">
        <w:rPr>
          <w:rFonts w:asciiTheme="minorHAnsi" w:hAnsiTheme="minorHAnsi" w:cstheme="minorHAnsi"/>
          <w:b/>
          <w:lang w:val="sr-Cyrl-CS"/>
        </w:rPr>
        <w:t>ПОРОДИЦА ПОГИНУЛИХ БОРАЦА И</w:t>
      </w:r>
    </w:p>
    <w:p w:rsidR="001D39F1" w:rsidRPr="0051068E" w:rsidRDefault="001D39F1" w:rsidP="000B343B">
      <w:pPr>
        <w:jc w:val="center"/>
        <w:rPr>
          <w:rFonts w:asciiTheme="minorHAnsi" w:hAnsiTheme="minorHAnsi" w:cstheme="minorHAnsi"/>
          <w:b/>
          <w:lang w:val="ru-RU"/>
        </w:rPr>
      </w:pPr>
      <w:r w:rsidRPr="0051068E">
        <w:rPr>
          <w:rFonts w:asciiTheme="minorHAnsi" w:hAnsiTheme="minorHAnsi" w:cstheme="minorHAnsi"/>
          <w:b/>
          <w:lang w:val="sr-Cyrl-CS"/>
        </w:rPr>
        <w:t xml:space="preserve">РАТНИХ ВОЈНИХ ИНВАЛИДА ОД </w:t>
      </w:r>
      <w:r w:rsidRPr="0051068E">
        <w:rPr>
          <w:rFonts w:asciiTheme="minorHAnsi" w:hAnsiTheme="minorHAnsi" w:cstheme="minorHAnsi"/>
          <w:b/>
          <w:lang w:val="sr-Latn-CS"/>
        </w:rPr>
        <w:t xml:space="preserve">I-IV </w:t>
      </w:r>
      <w:r w:rsidRPr="0051068E">
        <w:rPr>
          <w:rFonts w:asciiTheme="minorHAnsi" w:hAnsiTheme="minorHAnsi" w:cstheme="minorHAnsi"/>
          <w:b/>
          <w:lang w:val="ru-RU"/>
        </w:rPr>
        <w:t>КАТЕГОРИЈЕ</w:t>
      </w:r>
    </w:p>
    <w:p w:rsidR="001D39F1" w:rsidRPr="0051068E" w:rsidRDefault="001D39F1" w:rsidP="000B343B">
      <w:pPr>
        <w:jc w:val="center"/>
        <w:rPr>
          <w:rFonts w:asciiTheme="minorHAnsi" w:hAnsiTheme="minorHAnsi" w:cstheme="minorHAnsi"/>
          <w:b/>
          <w:lang w:val="sr-Cyrl-CS"/>
        </w:rPr>
      </w:pPr>
      <w:r w:rsidRPr="0051068E">
        <w:rPr>
          <w:rFonts w:asciiTheme="minorHAnsi" w:hAnsiTheme="minorHAnsi" w:cstheme="minorHAnsi"/>
          <w:b/>
          <w:lang w:val="sr-Cyrl-CS"/>
        </w:rPr>
        <w:t>У РЕПУБЛИЦИ СРПСКОЈ</w:t>
      </w:r>
      <w:r w:rsidRPr="0051068E">
        <w:rPr>
          <w:rFonts w:asciiTheme="minorHAnsi" w:hAnsiTheme="minorHAnsi" w:cstheme="minorHAnsi"/>
          <w:b/>
        </w:rPr>
        <w:t xml:space="preserve"> </w:t>
      </w:r>
      <w:r w:rsidRPr="0051068E">
        <w:rPr>
          <w:rFonts w:asciiTheme="minorHAnsi" w:hAnsiTheme="minorHAnsi" w:cstheme="minorHAnsi"/>
          <w:b/>
          <w:lang w:val="sr-Cyrl-CS"/>
        </w:rPr>
        <w:t>ЗА 20</w:t>
      </w:r>
      <w:r w:rsidRPr="0051068E">
        <w:rPr>
          <w:rFonts w:asciiTheme="minorHAnsi" w:hAnsiTheme="minorHAnsi" w:cstheme="minorHAnsi"/>
          <w:b/>
          <w:lang w:val="sr-Latn-CS"/>
        </w:rPr>
        <w:t>1</w:t>
      </w:r>
      <w:r w:rsidR="00201FD6" w:rsidRPr="0051068E">
        <w:rPr>
          <w:rFonts w:asciiTheme="minorHAnsi" w:hAnsiTheme="minorHAnsi" w:cstheme="minorHAnsi"/>
          <w:b/>
          <w:lang w:val="sr-Cyrl-CS"/>
        </w:rPr>
        <w:t>3</w:t>
      </w:r>
      <w:r w:rsidRPr="0051068E">
        <w:rPr>
          <w:rFonts w:asciiTheme="minorHAnsi" w:hAnsiTheme="minorHAnsi" w:cstheme="minorHAnsi"/>
          <w:b/>
          <w:lang w:val="sr-Cyrl-CS"/>
        </w:rPr>
        <w:t>. ГОДИНУ</w:t>
      </w:r>
    </w:p>
    <w:p w:rsidR="001D39F1" w:rsidRPr="0051068E" w:rsidRDefault="001D39F1" w:rsidP="000B343B">
      <w:pPr>
        <w:jc w:val="center"/>
        <w:rPr>
          <w:rFonts w:asciiTheme="minorHAnsi" w:hAnsiTheme="minorHAnsi" w:cstheme="minorHAnsi"/>
          <w:sz w:val="28"/>
          <w:szCs w:val="28"/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5F2D50" w:rsidRPr="0051068E" w:rsidRDefault="005F2D50" w:rsidP="001D39F1">
      <w:pPr>
        <w:rPr>
          <w:lang w:val="sr-Cyrl-CS"/>
        </w:rPr>
      </w:pPr>
    </w:p>
    <w:p w:rsidR="005F2D50" w:rsidRPr="0051068E" w:rsidRDefault="005F2D50" w:rsidP="001D39F1">
      <w:pPr>
        <w:rPr>
          <w:lang w:val="sr-Cyrl-CS"/>
        </w:rPr>
      </w:pPr>
    </w:p>
    <w:p w:rsidR="005F2D50" w:rsidRPr="0051068E" w:rsidRDefault="005F2D50" w:rsidP="001D39F1">
      <w:pPr>
        <w:rPr>
          <w:lang w:val="sr-Cyrl-CS"/>
        </w:rPr>
      </w:pPr>
    </w:p>
    <w:p w:rsidR="005F2D50" w:rsidRPr="0051068E" w:rsidRDefault="005F2D50" w:rsidP="001D39F1">
      <w:pPr>
        <w:rPr>
          <w:lang w:val="sr-Cyrl-CS"/>
        </w:rPr>
      </w:pPr>
    </w:p>
    <w:p w:rsidR="005F2D50" w:rsidRPr="0051068E" w:rsidRDefault="005F2D50" w:rsidP="001D39F1">
      <w:pPr>
        <w:rPr>
          <w:lang w:val="sr-Cyrl-CS"/>
        </w:rPr>
      </w:pPr>
    </w:p>
    <w:p w:rsidR="005F2D50" w:rsidRPr="0051068E" w:rsidRDefault="005F2D50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lang w:val="sr-Cyrl-CS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Бања Лука, </w:t>
      </w:r>
      <w:r w:rsidR="0004633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април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201</w:t>
      </w:r>
      <w:r w:rsidR="000A22AA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.године</w:t>
      </w:r>
    </w:p>
    <w:p w:rsidR="001D39F1" w:rsidRPr="0051068E" w:rsidRDefault="001D39F1" w:rsidP="001D39F1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D39F1">
      <w:pPr>
        <w:ind w:left="720"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:rsidR="001D39F1" w:rsidRPr="0051068E" w:rsidRDefault="001D39F1" w:rsidP="001D39F1">
      <w:pPr>
        <w:ind w:left="720" w:firstLine="720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:rsidR="00977E01" w:rsidRPr="0051068E" w:rsidRDefault="00977E01" w:rsidP="001D39F1">
      <w:pPr>
        <w:ind w:left="720"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977E01" w:rsidRPr="0051068E" w:rsidRDefault="00977E01" w:rsidP="001D39F1">
      <w:pPr>
        <w:ind w:left="720" w:firstLine="72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1D39F1" w:rsidRPr="0051068E" w:rsidRDefault="001D39F1" w:rsidP="001D39F1">
      <w:pPr>
        <w:ind w:left="720"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977E0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 А Д Р Ж А Ј</w:t>
      </w:r>
    </w:p>
    <w:p w:rsidR="001D39F1" w:rsidRPr="0051068E" w:rsidRDefault="001D39F1" w:rsidP="001D39F1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ОСНОВ ЗА ИЗРАДУ ПРОГРАМА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3</w:t>
      </w:r>
    </w:p>
    <w:p w:rsidR="001D39F1" w:rsidRPr="0051068E" w:rsidRDefault="001D39F1" w:rsidP="001D39F1">
      <w:pPr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sz w:val="22"/>
          <w:szCs w:val="22"/>
          <w:lang w:val="ru-RU"/>
        </w:rPr>
      </w:pPr>
    </w:p>
    <w:p w:rsidR="00BA2579" w:rsidRPr="0051068E" w:rsidRDefault="001D39F1" w:rsidP="001D39F1">
      <w:pPr>
        <w:ind w:left="1200" w:hanging="48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II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ПРЕГЛЕД СТАМБЕНО НЕЗБРИНУТИХ </w:t>
      </w:r>
    </w:p>
    <w:p w:rsidR="001D39F1" w:rsidRPr="0051068E" w:rsidRDefault="00BA2579" w:rsidP="00BA2579">
      <w:pPr>
        <w:ind w:left="1200" w:hanging="48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 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ПО ПРИОРИТЕТНИМ ГРУПАМА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3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      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III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НАЧИН СТАМБЕНОГ ЗБРИЊАВАЊА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D39F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додјела стамбених јединица</w:t>
      </w:r>
    </w:p>
    <w:p w:rsidR="001D39F1" w:rsidRPr="0051068E" w:rsidRDefault="001D39F1" w:rsidP="001D39F1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додјела неповратних новчаних средстава 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7</w:t>
      </w:r>
    </w:p>
    <w:p w:rsidR="001D39F1" w:rsidRPr="0051068E" w:rsidRDefault="001D39F1" w:rsidP="001D39F1">
      <w:pPr>
        <w:ind w:left="180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b/>
          <w:sz w:val="22"/>
          <w:szCs w:val="22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R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IV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A4074E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ПРОГРАМ 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 xml:space="preserve"> СТАМБЕНО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 xml:space="preserve"> ЗБРИЊАВАЊ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А У 201</w:t>
      </w:r>
      <w:r w:rsidR="00F9190E" w:rsidRPr="0051068E">
        <w:rPr>
          <w:rFonts w:asciiTheme="minorHAnsi" w:hAnsiTheme="minorHAnsi" w:cstheme="minorHAnsi"/>
          <w:sz w:val="22"/>
          <w:szCs w:val="22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 години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D39F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завршетак инвестиција у току 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7</w:t>
      </w:r>
    </w:p>
    <w:p w:rsidR="00BA2579" w:rsidRPr="0051068E" w:rsidRDefault="001D39F1" w:rsidP="001D39F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изградња и куповина стамбених јединица </w:t>
      </w:r>
    </w:p>
    <w:p w:rsidR="001D39F1" w:rsidRPr="0051068E" w:rsidRDefault="001D39F1" w:rsidP="00BA2579">
      <w:pPr>
        <w:ind w:left="16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са могућношћу заједничког финансирања и суфинансирања</w:t>
      </w:r>
      <w:r w:rsidR="005C2A06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7</w:t>
      </w:r>
    </w:p>
    <w:p w:rsidR="001D39F1" w:rsidRPr="0051068E" w:rsidRDefault="001D39F1" w:rsidP="001D39F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санација монтажних и типских стамбених објеката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5679FE" w:rsidRPr="0051068E">
        <w:rPr>
          <w:rFonts w:asciiTheme="minorHAnsi" w:hAnsiTheme="minorHAnsi" w:cstheme="minorHAnsi"/>
          <w:sz w:val="22"/>
          <w:szCs w:val="22"/>
          <w:lang w:val="sr-Cyrl-CS"/>
        </w:rPr>
        <w:t>9</w:t>
      </w:r>
    </w:p>
    <w:p w:rsidR="001D39F1" w:rsidRPr="0051068E" w:rsidRDefault="001D39F1" w:rsidP="001D39F1">
      <w:pPr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додјела неповратних новчаних средстава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1</w:t>
      </w:r>
      <w:r w:rsidR="005679FE" w:rsidRPr="0051068E">
        <w:rPr>
          <w:rFonts w:asciiTheme="minorHAnsi" w:hAnsiTheme="minorHAnsi" w:cstheme="minorHAnsi"/>
          <w:sz w:val="22"/>
          <w:szCs w:val="22"/>
          <w:lang w:val="sr-Cyrl-CS"/>
        </w:rPr>
        <w:t>0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b/>
          <w:sz w:val="22"/>
          <w:szCs w:val="22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V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ПРЕНОС ПРАВА РАСПОЛАГАЊА И КОРИШТЕЊА 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   НА СТАМБЕНИМ ЈЕДИНИЦАМА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1</w:t>
      </w:r>
      <w:r w:rsidR="005679FE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Latn-BA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Latn-BA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Latn-BA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VI</w:t>
      </w:r>
      <w:r w:rsidR="00A4074E" w:rsidRPr="0051068E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ОБАВЕЗЕ УЧЕСНИКА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1</w:t>
      </w:r>
      <w:r w:rsidR="005679FE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ru-RU"/>
        </w:rPr>
      </w:pPr>
    </w:p>
    <w:p w:rsidR="001D39F1" w:rsidRPr="0051068E" w:rsidRDefault="001D39F1" w:rsidP="001D39F1">
      <w:pPr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</w:rPr>
      </w:pPr>
    </w:p>
    <w:p w:rsidR="001D39F1" w:rsidRPr="0051068E" w:rsidRDefault="001D39F1" w:rsidP="001D39F1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VII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ФИНАНСИРАЊЕ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...</w:t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BA2579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1</w:t>
      </w:r>
      <w:r w:rsidR="005679FE" w:rsidRPr="0051068E">
        <w:rPr>
          <w:rFonts w:asciiTheme="minorHAnsi" w:hAnsiTheme="minorHAnsi" w:cstheme="minorHAnsi"/>
          <w:sz w:val="22"/>
          <w:szCs w:val="22"/>
          <w:lang w:val="sr-Cyrl-CS"/>
        </w:rPr>
        <w:t>4</w:t>
      </w:r>
    </w:p>
    <w:p w:rsidR="001D39F1" w:rsidRPr="0051068E" w:rsidRDefault="001D39F1" w:rsidP="001D39F1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Cyrl-CS"/>
        </w:rPr>
      </w:pPr>
    </w:p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Cyrl-CS"/>
        </w:rPr>
      </w:pPr>
    </w:p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Cyrl-CS"/>
        </w:rPr>
      </w:pPr>
    </w:p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Cyrl-CS"/>
        </w:rPr>
      </w:pPr>
    </w:p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Latn-RS"/>
        </w:rPr>
      </w:pPr>
    </w:p>
    <w:p w:rsidR="00977E01" w:rsidRPr="0051068E" w:rsidRDefault="00977E01" w:rsidP="001D39F1">
      <w:pPr>
        <w:jc w:val="both"/>
        <w:rPr>
          <w:rFonts w:asciiTheme="minorHAnsi" w:hAnsiTheme="minorHAnsi" w:cstheme="minorHAnsi"/>
          <w:lang w:val="sr-Latn-RS"/>
        </w:rPr>
      </w:pPr>
    </w:p>
    <w:p w:rsidR="00977E01" w:rsidRPr="0051068E" w:rsidRDefault="00977E01" w:rsidP="001D39F1">
      <w:pPr>
        <w:jc w:val="both"/>
        <w:rPr>
          <w:rFonts w:asciiTheme="minorHAnsi" w:hAnsiTheme="minorHAnsi" w:cstheme="minorHAnsi"/>
          <w:lang w:val="sr-Latn-RS"/>
        </w:rPr>
      </w:pPr>
    </w:p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Cyrl-CS"/>
        </w:rPr>
      </w:pP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bCs/>
          <w:sz w:val="22"/>
          <w:szCs w:val="22"/>
          <w:lang w:val="sr-Latn-CS"/>
        </w:rPr>
        <w:t xml:space="preserve">I </w:t>
      </w:r>
      <w:r w:rsidRPr="0051068E">
        <w:rPr>
          <w:rFonts w:asciiTheme="minorHAnsi" w:hAnsiTheme="minorHAnsi" w:cstheme="minorHAnsi"/>
          <w:b/>
          <w:bCs/>
          <w:sz w:val="22"/>
          <w:szCs w:val="22"/>
          <w:lang w:val="sr-Cyrl-CS"/>
        </w:rPr>
        <w:t xml:space="preserve">    ОСНОВ ЗА ИЗРАДУ ПРОГРАМА</w:t>
      </w:r>
    </w:p>
    <w:p w:rsidR="001D39F1" w:rsidRPr="0051068E" w:rsidRDefault="001D39F1" w:rsidP="005F2D50">
      <w:pPr>
        <w:ind w:firstLine="81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Основ за израду Програма за 201</w:t>
      </w:r>
      <w:r w:rsidR="000A22AA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 годину чини Протокол о стамбеном збрињавању породица погинулих бораца и ратних војних инвалида Владе Републике Српске и Борачке организације Републике Српске број:</w:t>
      </w:r>
      <w:r w:rsidRPr="0051068E">
        <w:rPr>
          <w:rFonts w:asciiTheme="minorHAnsi" w:hAnsiTheme="minorHAnsi" w:cstheme="minorHAnsi"/>
          <w:sz w:val="22"/>
          <w:szCs w:val="22"/>
          <w:lang w:val="sr-Latn-BA"/>
        </w:rPr>
        <w:t>04/1-379/08 од 25.02.2008.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године.</w:t>
      </w: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Програм стамбеног збрињавања у периоду 2008-201</w:t>
      </w:r>
      <w:r w:rsidR="00F071BB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 година проводи се у сарадњи са Републичком дирекцијом за обнову и изградњу, а у складу са потписаним Споразумом о партнерству и имплементацији Програма стамбеног збрињавања породица погинулих бораца и ратних војних инвалида од прве до четврте категорије</w:t>
      </w:r>
      <w:r w:rsidR="000A22A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="000A22AA" w:rsidRPr="0051068E">
        <w:rPr>
          <w:rFonts w:ascii="Calibri" w:hAnsi="Calibri" w:cs="Calibri"/>
          <w:sz w:val="22"/>
          <w:szCs w:val="22"/>
          <w:lang w:val="ru-RU"/>
        </w:rPr>
        <w:t>те надлежности утврђене чланом 56. став 1. Закона о измјенама и допунама Закона о републичкој управи («Службени гласник Републике Српске» број:24/12)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1D39F1" w:rsidRPr="0051068E" w:rsidRDefault="00F071BB" w:rsidP="005F2D50">
      <w:pPr>
        <w:ind w:firstLine="81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Овим 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>Програмом су планиране активности на стамбеном збрињавању у 201</w:t>
      </w:r>
      <w:r w:rsidR="000A22AA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>. години.</w:t>
      </w:r>
    </w:p>
    <w:p w:rsidR="001D39F1" w:rsidRPr="0051068E" w:rsidRDefault="001D39F1" w:rsidP="005F2D50">
      <w:pPr>
        <w:ind w:firstLine="81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5F2D50">
      <w:pPr>
        <w:ind w:firstLine="81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5F2D50">
      <w:pPr>
        <w:ind w:firstLine="720"/>
        <w:rPr>
          <w:rFonts w:asciiTheme="minorHAnsi" w:hAnsiTheme="minorHAnsi" w:cstheme="minorHAnsi"/>
          <w:b/>
          <w:sz w:val="22"/>
          <w:szCs w:val="22"/>
          <w:lang w:val="sr-Cyrl-R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II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ПРЕГЛЕД СТАМБЕНО НЕЗБРИНУТИХ </w:t>
      </w:r>
    </w:p>
    <w:p w:rsidR="001D39F1" w:rsidRPr="0051068E" w:rsidRDefault="005F2D50" w:rsidP="005F2D50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    </w:t>
      </w:r>
      <w:r w:rsidR="001D39F1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ПО ПРИОРИТЕТНИМ ГРУПАМА  </w:t>
      </w:r>
    </w:p>
    <w:p w:rsidR="001D39F1" w:rsidRPr="0051068E" w:rsidRDefault="001D39F1" w:rsidP="005F2D50">
      <w:pPr>
        <w:ind w:firstLine="81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Влада Републике Српске  у мају мјесецу 2007. године, </w:t>
      </w:r>
      <w:r w:rsidR="00F071BB" w:rsidRPr="0051068E">
        <w:rPr>
          <w:rFonts w:asciiTheme="minorHAnsi" w:hAnsiTheme="minorHAnsi" w:cstheme="minorHAnsi"/>
          <w:sz w:val="22"/>
          <w:szCs w:val="22"/>
          <w:lang w:val="sr-Cyrl-CS"/>
        </w:rPr>
        <w:t>је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донијела Уредбу, којом је прописала начин, услове, критеријуме и мјерила за стамбено збрињавање, те регулисала поступак и остала питања од значаја за реализацију Програма потпуног стамбеног збрињавања породица погинулих бораца и ратних војних инвалида у Републици Српској. </w:t>
      </w: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На основу ове Уредбе, локалне заједнице су формирале Првостепене стамбене комисије за стамбено збрињавање ових категорија и расписале конкурс за стамбено збрињавање. По окончању поступка и стављањем клаузуле коначности на предложене ранг-листе приступило се стамбеном збрињавању породица погинулих бораца и ратних војних инвалида од I до IV категорије.</w:t>
      </w: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Слиједе измјене и допуне Уредбе о стамбеном збрињавању породица погинулих бораца и ратних војних инвалида Одбрамбено-отаџбинског рата Републике Српске у августу мјесецу 2008. године и у фебруару 2011. године. (у даљем тексту: Уредба)</w:t>
      </w: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Измјеном Уредбе у августу мјесецу 2008. године, остављена је могућност, накнадног подношења захтјева, за лица која се нису пријавила на конкурс за стамбено збрињавање, због чега утврђене ранг листе подлијежу измјени броја корисника</w:t>
      </w:r>
      <w:r w:rsidR="00862ED4" w:rsidRPr="0051068E">
        <w:rPr>
          <w:rFonts w:asciiTheme="minorHAnsi" w:hAnsiTheme="minorHAnsi" w:cstheme="minorHAnsi"/>
          <w:sz w:val="22"/>
          <w:szCs w:val="22"/>
          <w:lang w:val="sr-Cyrl-CS"/>
        </w:rPr>
        <w:t>, али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862ED4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ће предност у реализацији имати </w:t>
      </w:r>
      <w:r w:rsidR="00DE1988" w:rsidRPr="0051068E">
        <w:rPr>
          <w:rFonts w:asciiTheme="minorHAnsi" w:hAnsiTheme="minorHAnsi" w:cstheme="minorHAnsi"/>
          <w:sz w:val="22"/>
          <w:szCs w:val="22"/>
          <w:lang w:val="sr-Cyrl-CS"/>
        </w:rPr>
        <w:t>број лица</w:t>
      </w:r>
      <w:r w:rsidR="00862ED4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утврђен Протоколом о стамбеном збрињавању потписан између Владе Републике Српске и Борачке организације Републике Српске у фебруару 2008. године.</w:t>
      </w:r>
    </w:p>
    <w:p w:rsidR="001D39F1" w:rsidRPr="0051068E" w:rsidRDefault="001D39F1" w:rsidP="005F2D5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Измјеном Уредбе у фебруару мјесецу 2011. г. створени су услови за пренос стамбених јединица изграђених заједничким учешћем локалних заједница и  Владе Републике Српске, на локалне заједнице, а даље, у складу са законом који уређује приватизацију државних станова, се врши откуп додијељених стамбених јединица </w:t>
      </w:r>
      <w:r w:rsidR="006D1278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од </w:t>
      </w:r>
      <w:r w:rsidR="00804AB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6D1278" w:rsidRPr="0051068E">
        <w:rPr>
          <w:rFonts w:asciiTheme="minorHAnsi" w:hAnsiTheme="minorHAnsi" w:cstheme="minorHAnsi"/>
          <w:sz w:val="22"/>
          <w:szCs w:val="22"/>
          <w:lang w:val="sr-Cyrl-CS"/>
        </w:rPr>
        <w:t>стране</w:t>
      </w:r>
      <w:r w:rsidR="0023322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крајње</w:t>
      </w:r>
      <w:r w:rsidR="00804ABF" w:rsidRPr="0051068E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</w:t>
      </w:r>
      <w:r w:rsidR="00804ABF" w:rsidRPr="0051068E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6A21DA" w:rsidRPr="0051068E" w:rsidRDefault="001D39F1" w:rsidP="005F2D50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Latn-CS"/>
        </w:rPr>
        <w:sectPr w:rsidR="006A21DA" w:rsidRPr="0051068E" w:rsidSect="005F2D50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350" w:right="1620" w:bottom="810" w:left="1980" w:header="720" w:footer="720" w:gutter="0"/>
          <w:pgNumType w:start="1"/>
          <w:cols w:space="720"/>
          <w:titlePg/>
          <w:docGrid w:linePitch="360"/>
        </w:sect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 с</w:t>
      </w:r>
      <w:r w:rsidR="00A31F7D" w:rsidRPr="0051068E">
        <w:rPr>
          <w:rFonts w:asciiTheme="minorHAnsi" w:hAnsiTheme="minorHAnsi" w:cstheme="minorHAnsi"/>
          <w:sz w:val="22"/>
          <w:szCs w:val="22"/>
          <w:lang w:val="sr-Cyrl-CS"/>
        </w:rPr>
        <w:t>љ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едећој табели дајемо пр</w:t>
      </w:r>
      <w:r w:rsidRPr="0051068E">
        <w:rPr>
          <w:rFonts w:asciiTheme="minorHAnsi" w:hAnsiTheme="minorHAnsi" w:cstheme="minorHAnsi"/>
          <w:sz w:val="22"/>
          <w:szCs w:val="22"/>
        </w:rPr>
        <w:t>e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глед стамбено незб</w:t>
      </w:r>
      <w:r w:rsidR="006A21DA" w:rsidRPr="0051068E">
        <w:rPr>
          <w:rFonts w:asciiTheme="minorHAnsi" w:hAnsiTheme="minorHAnsi" w:cstheme="minorHAnsi"/>
          <w:sz w:val="22"/>
          <w:szCs w:val="22"/>
          <w:lang w:val="sr-Cyrl-CS"/>
        </w:rPr>
        <w:t>ринутих по приоритетним групама:</w:t>
      </w:r>
    </w:p>
    <w:tbl>
      <w:tblPr>
        <w:tblW w:w="13744" w:type="dxa"/>
        <w:tblInd w:w="93" w:type="dxa"/>
        <w:tblLook w:val="04A0" w:firstRow="1" w:lastRow="0" w:firstColumn="1" w:lastColumn="0" w:noHBand="0" w:noVBand="1"/>
      </w:tblPr>
      <w:tblGrid>
        <w:gridCol w:w="498"/>
        <w:gridCol w:w="1817"/>
        <w:gridCol w:w="432"/>
        <w:gridCol w:w="551"/>
        <w:gridCol w:w="551"/>
        <w:gridCol w:w="714"/>
        <w:gridCol w:w="440"/>
        <w:gridCol w:w="440"/>
        <w:gridCol w:w="551"/>
        <w:gridCol w:w="551"/>
        <w:gridCol w:w="668"/>
        <w:gridCol w:w="663"/>
        <w:gridCol w:w="432"/>
        <w:gridCol w:w="551"/>
        <w:gridCol w:w="551"/>
        <w:gridCol w:w="655"/>
        <w:gridCol w:w="432"/>
        <w:gridCol w:w="440"/>
        <w:gridCol w:w="440"/>
        <w:gridCol w:w="551"/>
        <w:gridCol w:w="643"/>
        <w:gridCol w:w="566"/>
        <w:gridCol w:w="663"/>
      </w:tblGrid>
      <w:tr w:rsidR="001D39F1" w:rsidRPr="0051068E" w:rsidTr="00EA39F8">
        <w:trPr>
          <w:trHeight w:val="300"/>
        </w:trPr>
        <w:tc>
          <w:tcPr>
            <w:tcW w:w="137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9F1" w:rsidRPr="0051068E" w:rsidRDefault="00055980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RS"/>
              </w:rPr>
              <w:lastRenderedPageBreak/>
              <w:t xml:space="preserve">Табела бр. 1. 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ПРЕГЛЕД СТАМБЕНО НЕЗБРИНУТИХ ПО ПРИОРИТЕТНИМ ГРУПАМА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Ред.бр.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ОПШТИНА</w:t>
            </w:r>
          </w:p>
        </w:tc>
        <w:tc>
          <w:tcPr>
            <w:tcW w:w="48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Неповратна новчана средства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 ННС</w:t>
            </w:r>
          </w:p>
        </w:tc>
        <w:tc>
          <w:tcPr>
            <w:tcW w:w="46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Стамбене јединице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 СЈ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СВЕУКУПНО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ППБ</w:t>
            </w:r>
          </w:p>
        </w:tc>
        <w:tc>
          <w:tcPr>
            <w:tcW w:w="2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РВИ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ППБ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РВИ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765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IV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</w:t>
            </w: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III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III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IV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Бања Лука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517A4E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  <w:r w:rsidR="00517A4E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517A4E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6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84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149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135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17</w:t>
            </w:r>
            <w:r w:rsidR="00517A4E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32</w:t>
            </w:r>
            <w:r w:rsidR="00517A4E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517A4E" w:rsidP="005C2E83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  <w:r w:rsidR="005C2E83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</w:tr>
      <w:tr w:rsidR="001D39F1" w:rsidRPr="0051068E" w:rsidTr="009E197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Берковићи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Бијељина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7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8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  <w:r w:rsidR="00517A4E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="00517A4E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854C56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Latn-R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517A4E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517A4E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22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Билећа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517A4E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14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Братунац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30B7B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30B7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130B7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="00130B7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130B7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  <w:r w:rsidR="00130B7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Брчко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Брод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 xml:space="preserve"> 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Вишеград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57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Власеница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42</w:t>
            </w:r>
          </w:p>
        </w:tc>
      </w:tr>
      <w:tr w:rsidR="001D39F1" w:rsidRPr="0051068E" w:rsidTr="00854C56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Вукосавље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Гацко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Горажде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Градишка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4148E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  <w:r w:rsidR="004148E2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4148E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  <w:r w:rsidR="004148E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48E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4148E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="004148E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4148E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  <w:r w:rsidR="004148E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6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AD68C7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Дервента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 xml:space="preserve"> 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10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64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Добој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6B80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416B80" w:rsidP="00416B80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6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416B80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  <w:r w:rsidR="00416B80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16B80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416B80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7</w:t>
            </w:r>
            <w:r w:rsidR="00416B80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416B80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  <w:r w:rsidR="00416B80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416B80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416B80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416B80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="00416B80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35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Доњи Жабар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AD68C7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Зворник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 xml:space="preserve"> 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8201A8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8201A8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27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8201A8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8201A8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B44059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8201A8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8201A8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82</w:t>
            </w:r>
          </w:p>
        </w:tc>
      </w:tr>
      <w:tr w:rsidR="001D39F1" w:rsidRPr="0051068E" w:rsidTr="006C48D5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И.Илиџа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6C48D5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14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И.Н.Сарајево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854C56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И.Дрвар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Језеро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7D1D7A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И.С.Град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Кo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стајница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</w:tr>
      <w:tr w:rsidR="001D39F1" w:rsidRPr="0051068E" w:rsidTr="0099716F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Кнежево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7C4A7F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  <w:r w:rsidR="007C4A7F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C4A7F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7C4A7F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  <w:r w:rsidR="007C4A7F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</w:tr>
      <w:tr w:rsidR="001D39F1" w:rsidRPr="0051068E" w:rsidTr="0099716F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lastRenderedPageBreak/>
              <w:t>25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AD68C7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Котор Варош *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7D1D7A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26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Коз. Дубица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Калиновик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Крупа на Уни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Купрес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Лакташи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112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C9431D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C9431D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17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Лопаре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C9431D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C9431D">
            <w:pPr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6</w:t>
            </w:r>
          </w:p>
        </w:tc>
      </w:tr>
      <w:tr w:rsidR="001D39F1" w:rsidRPr="0051068E" w:rsidTr="00854C56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32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Љубиње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854C56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854C56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33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Милићи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9431D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8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AD68C7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Модрича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Мркоњић Град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45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Невесиње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B44059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1B5E5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</w:t>
            </w:r>
            <w:r w:rsidR="001B5E5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Нови Град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65</w:t>
            </w:r>
          </w:p>
        </w:tc>
      </w:tr>
      <w:tr w:rsidR="00870F42" w:rsidRPr="0051068E" w:rsidTr="009E1979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Осмаци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Оштра Лука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B44059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1B5E5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  <w:r w:rsidR="001B5E5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Пале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Пелагићево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Петровац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Петрово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Приједор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B5E52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1B5E5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1B5E5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0</w:t>
            </w: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1B5E52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1B5E52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495BA4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95BA4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495BA4" w:rsidP="001B5E52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495BA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495BA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495BA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189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Прњавор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3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9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7024F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7024F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0</w:t>
            </w: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Рибник*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Рогатица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7024F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  <w:r w:rsidR="007024F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Рудо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7024FB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 xml:space="preserve"> </w:t>
            </w:r>
            <w:r w:rsidR="00C27F06"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49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Соколац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Србац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Сребреница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Теслић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7024F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7024F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17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17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9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AD68C7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Треби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њ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7024FB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7024F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7024F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7024F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7024F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7024FB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7024FB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Трново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8</w:t>
            </w:r>
          </w:p>
        </w:tc>
      </w:tr>
      <w:tr w:rsidR="001D39F1" w:rsidRPr="0051068E" w:rsidTr="0099716F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Угљевик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15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49</w:t>
            </w:r>
          </w:p>
        </w:tc>
      </w:tr>
      <w:tr w:rsidR="001D39F1" w:rsidRPr="0051068E" w:rsidTr="0099716F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lastRenderedPageBreak/>
              <w:t>56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Фоча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854C56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  <w:r w:rsidR="001D39F1"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52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16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78</w:t>
            </w:r>
          </w:p>
        </w:tc>
      </w:tr>
      <w:tr w:rsidR="001D39F1" w:rsidRPr="0051068E" w:rsidTr="0099716F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57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Хан Пијесак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Чајниче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4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17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59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Челинац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19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34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Шамац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36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023E6C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023E6C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023E6C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023E6C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  <w:r w:rsidR="00023E6C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6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Шековићи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*,**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65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65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E003D5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E003D5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E003D5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E003D5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E003D5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003D5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</w:t>
            </w:r>
            <w:r w:rsidR="00E003D5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</w:p>
        </w:tc>
      </w:tr>
      <w:tr w:rsidR="001D39F1" w:rsidRPr="0051068E" w:rsidTr="00EA39F8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62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9F1" w:rsidRPr="0051068E" w:rsidRDefault="001D39F1" w:rsidP="00EA39F8">
            <w:pPr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Шипово</w:t>
            </w:r>
            <w:r w:rsidR="00AD68C7"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*,</w:t>
            </w:r>
            <w:r w:rsidRPr="0051068E">
              <w:rPr>
                <w:rFonts w:ascii="Calibri" w:hAnsi="Calibri" w:cs="Calibri"/>
                <w:noProof w:val="0"/>
                <w:sz w:val="22"/>
                <w:szCs w:val="22"/>
                <w:lang w:val="sr-Cyrl-CS"/>
              </w:rPr>
              <w:t>**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noProof w:val="0"/>
                <w:sz w:val="22"/>
                <w:szCs w:val="22"/>
              </w:rPr>
              <w:t>2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</w:p>
        </w:tc>
      </w:tr>
      <w:tr w:rsidR="00BF1C07" w:rsidRPr="0051068E" w:rsidTr="00EA39F8">
        <w:trPr>
          <w:trHeight w:val="300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Укупно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0D499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570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0D499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593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0D4994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0D4994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167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0D499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</w:t>
            </w:r>
            <w:r w:rsidR="001D39F1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C27F06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0D4994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0D4994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0D4994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40</w:t>
            </w:r>
            <w:r w:rsidR="000D4994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0D4994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5</w:t>
            </w:r>
            <w:r w:rsidR="000D4994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0D4994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1741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EB729D" w:rsidP="00BF1C07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B729D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  <w:r w:rsidR="00EB729D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08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F86BBA" w:rsidP="00EB729D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4</w:t>
            </w:r>
            <w:r w:rsidR="00EB729D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F86BBA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F86BBA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  <w:r w:rsidR="00F86BBA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F86BBA" w:rsidP="00EA39F8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79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B729D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Latn-R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="00EB729D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Latn-RS"/>
              </w:rPr>
              <w:t>59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EB729D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3</w:t>
            </w:r>
            <w:r w:rsidR="00F86BBA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  <w:r w:rsidR="00EB729D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EB729D" w:rsidP="006C48D5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772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D39F1" w:rsidRPr="0051068E" w:rsidRDefault="001D39F1" w:rsidP="00BF1C07">
            <w:pPr>
              <w:jc w:val="center"/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</w:pPr>
            <w:r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2</w:t>
            </w:r>
            <w:r w:rsidR="00F86BBA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  <w:lang w:val="sr-Cyrl-CS"/>
              </w:rPr>
              <w:t>5</w:t>
            </w:r>
            <w:r w:rsidR="00BF1C07" w:rsidRPr="0051068E">
              <w:rPr>
                <w:rFonts w:ascii="Calibri" w:hAnsi="Calibri" w:cs="Calibri"/>
                <w:b/>
                <w:bCs/>
                <w:noProof w:val="0"/>
                <w:sz w:val="22"/>
                <w:szCs w:val="22"/>
              </w:rPr>
              <w:t>46</w:t>
            </w:r>
          </w:p>
        </w:tc>
      </w:tr>
    </w:tbl>
    <w:p w:rsidR="001D39F1" w:rsidRPr="0051068E" w:rsidRDefault="00571068" w:rsidP="001D39F1">
      <w:pPr>
        <w:rPr>
          <w:rFonts w:asciiTheme="minorHAnsi" w:hAnsiTheme="minorHAnsi" w:cstheme="minorHAnsi"/>
          <w:sz w:val="22"/>
          <w:szCs w:val="22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Легенда:</w:t>
      </w:r>
    </w:p>
    <w:p w:rsidR="001D39F1" w:rsidRPr="0051068E" w:rsidRDefault="001D39F1" w:rsidP="001D39F1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Једна звјездица (*) накнадни захтјеви за неповратна новчана средства</w:t>
      </w:r>
    </w:p>
    <w:p w:rsidR="001D39F1" w:rsidRPr="0051068E" w:rsidRDefault="001D39F1" w:rsidP="001D39F1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Двије звјездице (**) накнадни захтјеви за стамбене јединице</w:t>
      </w:r>
    </w:p>
    <w:p w:rsidR="00447604" w:rsidRPr="0051068E" w:rsidRDefault="00571068" w:rsidP="00857B54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Општине означене звјездицама су доставиле приједлоге допуњених  коначних ранг-листа на надлежни другостепени поступак. Број накнадно рангираних није ушао у приказани број</w:t>
      </w:r>
      <w:r w:rsidR="00447604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 на овој листи. </w:t>
      </w:r>
    </w:p>
    <w:p w:rsidR="00311250" w:rsidRPr="0051068E" w:rsidRDefault="00311250" w:rsidP="007D2759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Н</w:t>
      </w:r>
      <w:r w:rsidR="005B165D" w:rsidRPr="0051068E">
        <w:rPr>
          <w:rFonts w:asciiTheme="minorHAnsi" w:hAnsiTheme="minorHAnsi" w:cstheme="minorHAnsi"/>
          <w:sz w:val="22"/>
          <w:szCs w:val="22"/>
          <w:lang w:val="sr-Cyrl-CS"/>
        </w:rPr>
        <w:t>апом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ињемо</w:t>
      </w:r>
      <w:r w:rsidR="005B165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да ће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предност у реализацији односно рјешавању стамбеног питања имати б</w:t>
      </w:r>
      <w:r w:rsidR="005B165D" w:rsidRPr="0051068E">
        <w:rPr>
          <w:rFonts w:asciiTheme="minorHAnsi" w:hAnsiTheme="minorHAnsi" w:cstheme="minorHAnsi"/>
          <w:sz w:val="22"/>
          <w:szCs w:val="22"/>
          <w:lang w:val="sr-Cyrl-CS"/>
        </w:rPr>
        <w:t>рој незбринутих лица утврђен Протоколом о стамбеном збрињавању</w:t>
      </w:r>
      <w:r w:rsidR="005A13AE" w:rsidRPr="0051068E">
        <w:rPr>
          <w:rFonts w:asciiTheme="minorHAnsi" w:hAnsiTheme="minorHAnsi" w:cstheme="minorHAnsi"/>
          <w:sz w:val="22"/>
          <w:szCs w:val="22"/>
          <w:lang w:val="sr-Cyrl-CS"/>
        </w:rPr>
        <w:t>, потписан између Владе и Борачке организације Републике Српске</w:t>
      </w:r>
      <w:r w:rsidR="004D0197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, односно број незбринутих утврђен </w:t>
      </w:r>
      <w:r w:rsidR="005A13AE" w:rsidRPr="0051068E">
        <w:rPr>
          <w:rFonts w:asciiTheme="minorHAnsi" w:hAnsiTheme="minorHAnsi" w:cstheme="minorHAnsi"/>
          <w:sz w:val="22"/>
          <w:szCs w:val="22"/>
          <w:lang w:val="sr-Cyrl-CS"/>
        </w:rPr>
        <w:t>појединачни</w:t>
      </w:r>
      <w:r w:rsidR="004D0197" w:rsidRPr="0051068E">
        <w:rPr>
          <w:rFonts w:asciiTheme="minorHAnsi" w:hAnsiTheme="minorHAnsi" w:cstheme="minorHAnsi"/>
          <w:sz w:val="22"/>
          <w:szCs w:val="22"/>
          <w:lang w:val="sr-Cyrl-CS"/>
        </w:rPr>
        <w:t>м</w:t>
      </w:r>
      <w:r w:rsidR="005A13AE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програми</w:t>
      </w:r>
      <w:r w:rsidR="004D0197" w:rsidRPr="0051068E">
        <w:rPr>
          <w:rFonts w:asciiTheme="minorHAnsi" w:hAnsiTheme="minorHAnsi" w:cstheme="minorHAnsi"/>
          <w:sz w:val="22"/>
          <w:szCs w:val="22"/>
          <w:lang w:val="sr-Cyrl-CS"/>
        </w:rPr>
        <w:t>ма</w:t>
      </w:r>
      <w:r w:rsidR="007D275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потписани</w:t>
      </w:r>
      <w:r w:rsidR="004D0197" w:rsidRPr="0051068E">
        <w:rPr>
          <w:rFonts w:asciiTheme="minorHAnsi" w:hAnsiTheme="minorHAnsi" w:cstheme="minorHAnsi"/>
          <w:sz w:val="22"/>
          <w:szCs w:val="22"/>
          <w:lang w:val="sr-Cyrl-CS"/>
        </w:rPr>
        <w:t>м</w:t>
      </w:r>
      <w:r w:rsidR="007D275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између Владе и </w:t>
      </w:r>
      <w:r w:rsidR="005A13AE" w:rsidRPr="0051068E">
        <w:rPr>
          <w:rFonts w:asciiTheme="minorHAnsi" w:hAnsiTheme="minorHAnsi" w:cstheme="minorHAnsi"/>
          <w:sz w:val="22"/>
          <w:szCs w:val="22"/>
          <w:lang w:val="sr-Cyrl-CS"/>
        </w:rPr>
        <w:t>општин</w:t>
      </w:r>
      <w:r w:rsidR="004D0197" w:rsidRPr="0051068E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="00CF2F7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/града,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у </w:t>
      </w:r>
      <w:r w:rsidR="007D2759" w:rsidRPr="0051068E">
        <w:rPr>
          <w:rFonts w:asciiTheme="minorHAnsi" w:hAnsiTheme="minorHAnsi" w:cstheme="minorHAnsi"/>
          <w:sz w:val="22"/>
          <w:szCs w:val="22"/>
          <w:lang w:val="sr-Cyrl-CS"/>
        </w:rPr>
        <w:t>фебруар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="007D275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2008. </w:t>
      </w:r>
      <w:r w:rsidR="0046295F" w:rsidRPr="0051068E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="007D2759" w:rsidRPr="0051068E">
        <w:rPr>
          <w:rFonts w:asciiTheme="minorHAnsi" w:hAnsiTheme="minorHAnsi" w:cstheme="minorHAnsi"/>
          <w:sz w:val="22"/>
          <w:szCs w:val="22"/>
          <w:lang w:val="sr-Cyrl-CS"/>
        </w:rPr>
        <w:t>одине</w:t>
      </w:r>
      <w:r w:rsidR="004D0197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571068" w:rsidRPr="0051068E" w:rsidRDefault="00571068" w:rsidP="00857B54">
      <w:pPr>
        <w:rPr>
          <w:rFonts w:asciiTheme="minorHAnsi" w:hAnsiTheme="minorHAnsi" w:cstheme="minorHAnsi"/>
          <w:lang w:val="sr-Cyrl-CS"/>
        </w:rPr>
        <w:sectPr w:rsidR="00571068" w:rsidRPr="0051068E" w:rsidSect="005F2D50">
          <w:pgSz w:w="15840" w:h="12240" w:orient="landscape"/>
          <w:pgMar w:top="1260" w:right="1350" w:bottom="1260" w:left="810" w:header="720" w:footer="720" w:gutter="0"/>
          <w:pgNumType w:start="4"/>
          <w:cols w:space="720"/>
          <w:titlePg/>
          <w:docGrid w:linePitch="360"/>
        </w:sectPr>
      </w:pPr>
    </w:p>
    <w:p w:rsidR="00BE2686" w:rsidRPr="0051068E" w:rsidRDefault="00BE2686" w:rsidP="001D39F1">
      <w:pPr>
        <w:ind w:firstLine="720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BE2686" w:rsidRPr="0051068E" w:rsidRDefault="00BE2686" w:rsidP="001D39F1">
      <w:pPr>
        <w:ind w:firstLine="720"/>
        <w:rPr>
          <w:rFonts w:asciiTheme="minorHAnsi" w:hAnsiTheme="minorHAnsi" w:cstheme="minorHAnsi"/>
          <w:b/>
          <w:sz w:val="28"/>
          <w:szCs w:val="28"/>
          <w:lang w:val="sr-Cyrl-CS"/>
        </w:rPr>
      </w:pPr>
    </w:p>
    <w:p w:rsidR="001D39F1" w:rsidRPr="0051068E" w:rsidRDefault="001D39F1" w:rsidP="004F635C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III</w:t>
      </w:r>
      <w:r w:rsidR="004F635C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НАЧИНИ СТАМБЕНОГ ЗБРИЊАВАЊА  </w:t>
      </w:r>
    </w:p>
    <w:p w:rsidR="001D39F1" w:rsidRPr="0051068E" w:rsidRDefault="001D39F1" w:rsidP="004F635C">
      <w:pPr>
        <w:ind w:firstLine="720"/>
        <w:rPr>
          <w:rFonts w:asciiTheme="minorHAnsi" w:hAnsiTheme="minorHAnsi" w:cstheme="minorHAnsi"/>
          <w:sz w:val="22"/>
          <w:szCs w:val="22"/>
          <w:lang w:val="sr-Latn-BA"/>
        </w:rPr>
      </w:pPr>
    </w:p>
    <w:p w:rsidR="001D39F1" w:rsidRPr="0051068E" w:rsidRDefault="001D39F1" w:rsidP="004F635C">
      <w:pPr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Стамбено збрињавање сходно Уредби се врши на два начина:</w:t>
      </w:r>
    </w:p>
    <w:p w:rsidR="001D39F1" w:rsidRPr="0051068E" w:rsidRDefault="001D39F1" w:rsidP="002439C6">
      <w:pPr>
        <w:pStyle w:val="ListParagraph"/>
        <w:numPr>
          <w:ilvl w:val="0"/>
          <w:numId w:val="12"/>
        </w:numPr>
        <w:tabs>
          <w:tab w:val="clear" w:pos="1440"/>
          <w:tab w:val="left" w:pos="1080"/>
        </w:tabs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изградњом или куповином стамбених јединица и</w:t>
      </w:r>
    </w:p>
    <w:p w:rsidR="001D39F1" w:rsidRPr="0051068E" w:rsidRDefault="001D39F1" w:rsidP="002439C6">
      <w:pPr>
        <w:pStyle w:val="ListParagraph"/>
        <w:numPr>
          <w:ilvl w:val="0"/>
          <w:numId w:val="12"/>
        </w:numPr>
        <w:tabs>
          <w:tab w:val="clear" w:pos="1440"/>
          <w:tab w:val="left" w:pos="1080"/>
        </w:tabs>
        <w:ind w:left="0"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додјелом неповратних новчаних средстава </w:t>
      </w:r>
    </w:p>
    <w:p w:rsidR="001D39F1" w:rsidRPr="0051068E" w:rsidRDefault="001D39F1" w:rsidP="004F635C">
      <w:pPr>
        <w:ind w:firstLine="720"/>
        <w:jc w:val="both"/>
        <w:rPr>
          <w:sz w:val="22"/>
          <w:szCs w:val="22"/>
        </w:rPr>
      </w:pPr>
    </w:p>
    <w:p w:rsidR="001D39F1" w:rsidRPr="0051068E" w:rsidRDefault="001D39F1" w:rsidP="004F635C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1D39F1" w:rsidRPr="0051068E" w:rsidRDefault="001D39F1" w:rsidP="004F635C">
      <w:pPr>
        <w:ind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IV</w:t>
      </w:r>
      <w:r w:rsidR="004F635C"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  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ПРОГРАМ СТАМБЕНОГ ЗБРИЊАВАЊА ЗА 201</w:t>
      </w:r>
      <w:r w:rsidR="00D4285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3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.ГОДИНУ</w:t>
      </w:r>
      <w:r w:rsidRPr="0051068E">
        <w:rPr>
          <w:rFonts w:asciiTheme="minorHAnsi" w:hAnsiTheme="minorHAnsi" w:cstheme="minorHAnsi"/>
          <w:b/>
          <w:sz w:val="22"/>
          <w:szCs w:val="22"/>
          <w:lang w:val="ru-RU"/>
        </w:rPr>
        <w:t xml:space="preserve"> </w:t>
      </w:r>
    </w:p>
    <w:p w:rsidR="001D39F1" w:rsidRPr="0051068E" w:rsidRDefault="001D39F1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857B54" w:rsidRPr="0051068E" w:rsidRDefault="001D39F1" w:rsidP="004F635C">
      <w:pPr>
        <w:jc w:val="both"/>
        <w:rPr>
          <w:rFonts w:asciiTheme="minorHAnsi" w:hAnsiTheme="minorHAnsi" w:cstheme="minorHAnsi"/>
          <w:sz w:val="22"/>
          <w:szCs w:val="22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>Програм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ом стамбеног збрињавања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за 201</w:t>
      </w:r>
      <w:r w:rsidR="00D4285E" w:rsidRPr="0051068E">
        <w:rPr>
          <w:rFonts w:asciiTheme="minorHAnsi" w:hAnsiTheme="minorHAnsi" w:cstheme="minorHAnsi"/>
          <w:sz w:val="22"/>
          <w:szCs w:val="22"/>
          <w:lang w:val="ru-RU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. годину с</w:t>
      </w:r>
      <w:r w:rsidR="00DB5486" w:rsidRPr="0051068E">
        <w:rPr>
          <w:rFonts w:asciiTheme="minorHAnsi" w:hAnsiTheme="minorHAnsi" w:cstheme="minorHAnsi"/>
          <w:sz w:val="22"/>
          <w:szCs w:val="22"/>
          <w:lang w:val="ru-RU"/>
        </w:rPr>
        <w:t>е планирају сљедеће активности:</w:t>
      </w:r>
    </w:p>
    <w:p w:rsidR="0071239B" w:rsidRPr="0051068E" w:rsidRDefault="0071239B" w:rsidP="002439C6">
      <w:pPr>
        <w:pStyle w:val="ListParagraph"/>
        <w:numPr>
          <w:ilvl w:val="0"/>
          <w:numId w:val="15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завршетак инвестиција</w:t>
      </w:r>
      <w:r w:rsidR="00872BA6" w:rsidRPr="0051068E">
        <w:rPr>
          <w:rFonts w:asciiTheme="minorHAnsi" w:hAnsiTheme="minorHAnsi" w:cstheme="minorHAnsi"/>
          <w:sz w:val="22"/>
          <w:szCs w:val="22"/>
        </w:rPr>
        <w:t xml:space="preserve"> </w:t>
      </w:r>
      <w:r w:rsidR="00872BA6" w:rsidRPr="0051068E">
        <w:rPr>
          <w:rFonts w:asciiTheme="minorHAnsi" w:hAnsiTheme="minorHAnsi" w:cstheme="minorHAnsi"/>
          <w:sz w:val="22"/>
          <w:szCs w:val="22"/>
          <w:lang w:val="sr-Cyrl-CS"/>
        </w:rPr>
        <w:t>у току</w:t>
      </w:r>
    </w:p>
    <w:p w:rsidR="001D39F1" w:rsidRPr="0051068E" w:rsidRDefault="009F4B01" w:rsidP="002439C6">
      <w:pPr>
        <w:pStyle w:val="ListParagraph"/>
        <w:numPr>
          <w:ilvl w:val="0"/>
          <w:numId w:val="15"/>
        </w:numPr>
        <w:tabs>
          <w:tab w:val="left" w:pos="1080"/>
        </w:tabs>
        <w:ind w:left="108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и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зградња и куповина стамбених јединица са могућношћу заједничког </w:t>
      </w:r>
      <w:r w:rsidR="004F635C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  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>финансирања и суфинансирања,</w:t>
      </w:r>
    </w:p>
    <w:p w:rsidR="001D39F1" w:rsidRPr="0051068E" w:rsidRDefault="009F4B01" w:rsidP="002439C6">
      <w:pPr>
        <w:pStyle w:val="ListParagraph"/>
        <w:numPr>
          <w:ilvl w:val="0"/>
          <w:numId w:val="15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с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>анација монтажних и типских објеката,</w:t>
      </w:r>
    </w:p>
    <w:p w:rsidR="001D39F1" w:rsidRPr="0051068E" w:rsidRDefault="009F4B01" w:rsidP="002439C6">
      <w:pPr>
        <w:pStyle w:val="ListParagraph"/>
        <w:numPr>
          <w:ilvl w:val="0"/>
          <w:numId w:val="15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>д</w:t>
      </w:r>
      <w:r w:rsidR="001D39F1" w:rsidRPr="0051068E">
        <w:rPr>
          <w:rFonts w:asciiTheme="minorHAnsi" w:hAnsiTheme="minorHAnsi" w:cstheme="minorHAnsi"/>
          <w:sz w:val="22"/>
          <w:szCs w:val="22"/>
          <w:lang w:val="ru-RU"/>
        </w:rPr>
        <w:t>одјела неповратних новчаних средстава.</w:t>
      </w:r>
    </w:p>
    <w:p w:rsidR="0071239B" w:rsidRPr="0051068E" w:rsidRDefault="0071239B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7C75D0" w:rsidRPr="0051068E" w:rsidRDefault="007C75D0" w:rsidP="004F635C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1D39F1" w:rsidRPr="0051068E" w:rsidRDefault="0071239B" w:rsidP="002439C6">
      <w:pPr>
        <w:pStyle w:val="ListParagraph"/>
        <w:numPr>
          <w:ilvl w:val="0"/>
          <w:numId w:val="28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ru-RU"/>
        </w:rPr>
        <w:t>ЗАВРШЕТАК ИНВЕСТИЦИЈА</w:t>
      </w:r>
      <w:r w:rsidR="00872BA6" w:rsidRPr="0051068E">
        <w:rPr>
          <w:rFonts w:asciiTheme="minorHAnsi" w:hAnsiTheme="minorHAnsi" w:cstheme="minorHAnsi"/>
          <w:b/>
          <w:sz w:val="22"/>
          <w:szCs w:val="22"/>
          <w:lang w:val="ru-RU"/>
        </w:rPr>
        <w:t xml:space="preserve"> У ТОКУ</w:t>
      </w:r>
    </w:p>
    <w:p w:rsidR="00FD6525" w:rsidRPr="0051068E" w:rsidRDefault="00FD6525" w:rsidP="00EB729D">
      <w:pPr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98A" w:rsidRPr="0051068E" w:rsidRDefault="0054398A" w:rsidP="004F635C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Уговори о санацији</w:t>
      </w:r>
      <w:r w:rsidR="002439C6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у</w:t>
      </w:r>
      <w:r w:rsidR="00452133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Козарској Дубици, Калиновику и Трнову су у току. Реализација истих планирана је у првој половини текуће године. Уговорена вриједност исказана </w:t>
      </w:r>
      <w:r w:rsidR="00951E0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је у табели број </w:t>
      </w:r>
      <w:r w:rsidR="00857D3D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="006A21DA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452133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поглављ</w:t>
      </w:r>
      <w:r w:rsidR="00951E0D" w:rsidRPr="0051068E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="00452133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3) санација монтажних и типских објеката.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</w:t>
      </w:r>
    </w:p>
    <w:p w:rsidR="008A5E31" w:rsidRPr="0051068E" w:rsidRDefault="00831E00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ab/>
      </w:r>
      <w:r w:rsidR="008A5E31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</w:p>
    <w:p w:rsidR="00D04481" w:rsidRPr="0051068E" w:rsidRDefault="00D04481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1D39F1" w:rsidRPr="0051068E" w:rsidRDefault="001D39F1" w:rsidP="004944F5">
      <w:pPr>
        <w:pStyle w:val="ListParagraph"/>
        <w:numPr>
          <w:ilvl w:val="0"/>
          <w:numId w:val="28"/>
        </w:numPr>
        <w:tabs>
          <w:tab w:val="left" w:pos="1080"/>
        </w:tabs>
        <w:ind w:left="0" w:firstLine="720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>ИЗГРАДЊА И КУПОВИНА СТАМБЕНИХ ЈЕДИНИЦА СА МОГУЋНОШЋУ ЗАЈЕДНИЧКОГ ФИНАНСИРАЊА И СУФИНАНСИРАЊА</w:t>
      </w:r>
    </w:p>
    <w:p w:rsidR="001D1DDE" w:rsidRPr="0051068E" w:rsidRDefault="001D1DDE" w:rsidP="004F635C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:rsidR="001D39F1" w:rsidRPr="0051068E" w:rsidRDefault="002439C6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У Буџету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1D1DDE" w:rsidRPr="0051068E">
        <w:rPr>
          <w:rFonts w:asciiTheme="minorHAnsi" w:hAnsiTheme="minorHAnsi" w:cstheme="minorHAnsi"/>
          <w:sz w:val="22"/>
          <w:szCs w:val="22"/>
          <w:lang w:val="sr-Cyrl-BA"/>
        </w:rPr>
        <w:t>Републике Српске за 2013. годину у оквиру овог министарства за реализацију овог програма обезбијеђено је укупно 9.930.000,00 КМ, од чега на позицији 416100 – Капиталне дознаке за стамбено збрињавање породица погинулих бораца и РВИ од I до IV категорије, износ од 5.000.000,00 КМ, а на позицији 511100 - Издаци за изградњу и прибављање зграда и објеката износ од 4.930.000,00 КМ</w:t>
      </w:r>
      <w:r w:rsidR="0044382F" w:rsidRPr="0051068E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:rsidR="00BE2686" w:rsidRPr="0051068E" w:rsidRDefault="001F24E7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8F309D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</w:p>
    <w:p w:rsidR="0044382F" w:rsidRPr="0051068E" w:rsidRDefault="0044382F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Опредј</w:t>
      </w:r>
      <w:r w:rsidR="00197DF8" w:rsidRPr="0051068E">
        <w:rPr>
          <w:rFonts w:asciiTheme="minorHAnsi" w:hAnsiTheme="minorHAnsi" w:cstheme="minorHAnsi"/>
          <w:sz w:val="22"/>
          <w:szCs w:val="22"/>
          <w:lang w:val="sr-Cyrl-BA"/>
        </w:rPr>
        <w:t>ељење овог министарства,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да</w:t>
      </w:r>
      <w:r w:rsidR="00197DF8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се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197DF8" w:rsidRPr="0051068E">
        <w:rPr>
          <w:rFonts w:asciiTheme="minorHAnsi" w:hAnsiTheme="minorHAnsi" w:cstheme="minorHAnsi"/>
          <w:sz w:val="22"/>
          <w:szCs w:val="22"/>
          <w:lang w:val="sr-Cyrl-BA"/>
        </w:rPr>
        <w:t>у</w:t>
      </w:r>
      <w:r w:rsidR="00197DF8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току другог квартала, на бази ре</w:t>
      </w:r>
      <w:r w:rsidR="00055980" w:rsidRPr="0051068E">
        <w:rPr>
          <w:rFonts w:asciiTheme="minorHAnsi" w:hAnsiTheme="minorHAnsi" w:cstheme="minorHAnsi"/>
          <w:sz w:val="22"/>
          <w:szCs w:val="22"/>
          <w:lang w:val="sr-Cyrl-CS"/>
        </w:rPr>
        <w:t>ал</w:t>
      </w:r>
      <w:r w:rsidR="00197DF8" w:rsidRPr="0051068E">
        <w:rPr>
          <w:rFonts w:asciiTheme="minorHAnsi" w:hAnsiTheme="minorHAnsi" w:cstheme="minorHAnsi"/>
          <w:sz w:val="22"/>
          <w:szCs w:val="22"/>
          <w:lang w:val="sr-Cyrl-CS"/>
        </w:rPr>
        <w:t>не процјене уговарања изградње стамбених јединица и потреба за додјелом неповратних новчаних средстава, уравнотежи буџет на овим позицијама. Из тих разлога</w:t>
      </w:r>
      <w:r w:rsidR="001F24E7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исказали смо потребу за изградњом односно куповином стамбених јединица, у деветнаест општина наведених у </w:t>
      </w:r>
      <w:r w:rsidR="00857D3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табели бр.</w:t>
      </w:r>
      <w:r w:rsidR="001F24E7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857D3D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986527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2439C6" w:rsidRPr="0051068E" w:rsidRDefault="002439C6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4F635C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Калкулација је рађена на бази процјене, изградња једног квадратног метра стана по цијени од 800,00 КМ/м2, помножена са површином стана  корисника са листе. </w:t>
      </w:r>
    </w:p>
    <w:p w:rsidR="00EB729D" w:rsidRPr="0051068E" w:rsidRDefault="00EB729D" w:rsidP="009411F8">
      <w:pPr>
        <w:ind w:firstLine="720"/>
        <w:jc w:val="both"/>
        <w:rPr>
          <w:rFonts w:asciiTheme="minorHAnsi" w:hAnsiTheme="minorHAnsi" w:cstheme="minorHAnsi"/>
          <w:b/>
          <w:lang w:val="sr-Latn-RS"/>
        </w:rPr>
      </w:pPr>
    </w:p>
    <w:p w:rsidR="00EB729D" w:rsidRPr="0051068E" w:rsidRDefault="00EB729D" w:rsidP="009411F8">
      <w:pPr>
        <w:ind w:firstLine="720"/>
        <w:jc w:val="both"/>
        <w:rPr>
          <w:rFonts w:asciiTheme="minorHAnsi" w:hAnsiTheme="minorHAnsi" w:cstheme="minorHAnsi"/>
          <w:b/>
          <w:lang w:val="sr-Latn-RS"/>
        </w:rPr>
      </w:pPr>
    </w:p>
    <w:p w:rsidR="00EB729D" w:rsidRPr="0051068E" w:rsidRDefault="00EB729D" w:rsidP="009411F8">
      <w:pPr>
        <w:ind w:firstLine="720"/>
        <w:jc w:val="both"/>
        <w:rPr>
          <w:rFonts w:asciiTheme="minorHAnsi" w:hAnsiTheme="minorHAnsi" w:cstheme="minorHAnsi"/>
          <w:b/>
          <w:lang w:val="sr-Latn-RS"/>
        </w:rPr>
      </w:pPr>
    </w:p>
    <w:p w:rsidR="00EB729D" w:rsidRPr="0051068E" w:rsidRDefault="00EB729D" w:rsidP="009411F8">
      <w:pPr>
        <w:ind w:firstLine="720"/>
        <w:jc w:val="both"/>
        <w:rPr>
          <w:rFonts w:asciiTheme="minorHAnsi" w:hAnsiTheme="minorHAnsi" w:cstheme="minorHAnsi"/>
          <w:b/>
          <w:lang w:val="sr-Latn-RS"/>
        </w:rPr>
      </w:pPr>
    </w:p>
    <w:p w:rsidR="003677AF" w:rsidRPr="0051068E" w:rsidRDefault="003677AF" w:rsidP="002439C6">
      <w:pPr>
        <w:ind w:firstLine="720"/>
        <w:jc w:val="both"/>
        <w:rPr>
          <w:rFonts w:ascii="Calibri" w:hAnsi="Calibri" w:cs="Calibri"/>
          <w:b/>
          <w:bCs/>
          <w:noProof w:val="0"/>
          <w:sz w:val="22"/>
          <w:szCs w:val="22"/>
          <w:lang w:val="sr-Cyrl-RS"/>
        </w:rPr>
      </w:pPr>
    </w:p>
    <w:p w:rsidR="00E268C3" w:rsidRPr="0051068E" w:rsidRDefault="00857D3D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="Calibri" w:hAnsi="Calibri" w:cs="Calibri"/>
          <w:b/>
          <w:bCs/>
          <w:noProof w:val="0"/>
          <w:sz w:val="22"/>
          <w:szCs w:val="22"/>
          <w:lang w:val="sr-Cyrl-RS"/>
        </w:rPr>
        <w:lastRenderedPageBreak/>
        <w:t xml:space="preserve">Табела бр. 2. </w:t>
      </w:r>
      <w:r w:rsidR="00B828E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Инвестиције по распоредном налогу </w:t>
      </w:r>
      <w:r w:rsidR="00B87D40" w:rsidRPr="0051068E">
        <w:rPr>
          <w:rFonts w:asciiTheme="minorHAnsi" w:hAnsiTheme="minorHAnsi" w:cstheme="minorHAnsi"/>
          <w:sz w:val="22"/>
          <w:szCs w:val="22"/>
          <w:lang w:val="sr-Cyrl-CS"/>
        </w:rPr>
        <w:t>за 2013. годину</w:t>
      </w:r>
    </w:p>
    <w:tbl>
      <w:tblPr>
        <w:tblW w:w="8257" w:type="dxa"/>
        <w:jc w:val="center"/>
        <w:tblInd w:w="-67" w:type="dxa"/>
        <w:tblLayout w:type="fixed"/>
        <w:tblLook w:val="0000" w:firstRow="0" w:lastRow="0" w:firstColumn="0" w:lastColumn="0" w:noHBand="0" w:noVBand="0"/>
      </w:tblPr>
      <w:tblGrid>
        <w:gridCol w:w="607"/>
        <w:gridCol w:w="1260"/>
        <w:gridCol w:w="1628"/>
        <w:gridCol w:w="1522"/>
        <w:gridCol w:w="1260"/>
        <w:gridCol w:w="1980"/>
      </w:tblGrid>
      <w:tr w:rsidR="009F272C" w:rsidRPr="0051068E" w:rsidTr="001B4C5A">
        <w:trPr>
          <w:trHeight w:val="413"/>
          <w:jc w:val="center"/>
        </w:trPr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Ред.</w:t>
            </w:r>
          </w:p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бр.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6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F272C" w:rsidRPr="0051068E" w:rsidRDefault="009F272C" w:rsidP="002439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Распоредни налог за 2013. годину</w:t>
            </w:r>
          </w:p>
        </w:tc>
      </w:tr>
      <w:tr w:rsidR="009F272C" w:rsidRPr="0051068E" w:rsidTr="00704542">
        <w:trPr>
          <w:trHeight w:val="512"/>
          <w:jc w:val="center"/>
        </w:trPr>
        <w:tc>
          <w:tcPr>
            <w:tcW w:w="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72C" w:rsidRPr="0051068E" w:rsidRDefault="009F272C" w:rsidP="005839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272C" w:rsidRPr="0051068E" w:rsidRDefault="009F272C" w:rsidP="005839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Број стамбених </w:t>
            </w:r>
          </w:p>
          <w:p w:rsidR="009F272C" w:rsidRPr="0051068E" w:rsidRDefault="002439C6" w:rsidP="002439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јединица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Површина</w:t>
            </w:r>
          </w:p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(м2)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72C" w:rsidRPr="0051068E" w:rsidRDefault="009F272C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Јединична цијена (КМ/м2)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F272C" w:rsidRPr="0051068E" w:rsidRDefault="009F272C" w:rsidP="002439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Укупна цијена са ПДВ (КМ)</w:t>
            </w:r>
          </w:p>
        </w:tc>
      </w:tr>
      <w:tr w:rsidR="00704542" w:rsidRPr="0051068E" w:rsidTr="00704542">
        <w:trPr>
          <w:trHeight w:val="257"/>
          <w:jc w:val="center"/>
        </w:trPr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42" w:rsidRPr="0051068E" w:rsidRDefault="00704542" w:rsidP="005839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542" w:rsidRPr="0051068E" w:rsidRDefault="00704542" w:rsidP="005839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4542" w:rsidRPr="0051068E" w:rsidRDefault="00704542" w:rsidP="0076582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36</w:t>
            </w:r>
            <w:r w:rsidR="00765821"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3</w:t>
            </w: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сј</w:t>
            </w:r>
          </w:p>
        </w:tc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04542" w:rsidRPr="0051068E" w:rsidRDefault="00704542" w:rsidP="005839B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Бања Лука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6,047.27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4,837,816.27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Братунац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21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84230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861.00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688,800.00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Приједор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30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1,308.90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1,047,120.00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Сребреница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  <w:rPr>
                <w:sz w:val="16"/>
                <w:szCs w:val="16"/>
              </w:rPr>
            </w:pPr>
            <w:r w:rsidRPr="0051068E">
              <w:rPr>
                <w:rFonts w:asciiTheme="minorHAnsi" w:hAnsiTheme="minorHAnsi" w:cstheme="minorHAnsi"/>
                <w:bCs/>
                <w:sz w:val="16"/>
                <w:szCs w:val="16"/>
                <w:lang w:val="sr-Cyrl-CS"/>
              </w:rPr>
              <w:t>15.000,00/по кориснику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0015B0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120,000.00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Фоча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84230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492.00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393,600.00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6.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Власеница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84230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451.00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360,800.00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7.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Србац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9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84230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369.00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295,200.00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Угљевик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1,231.85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985,480.00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9.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Добој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42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1,789.23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1,431,384.00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10.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Зворник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37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1,417.00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1,133,600.00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11.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Петрово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842304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123.00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98,400.00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12.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Шипово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112.00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5839BC">
            <w:pPr>
              <w:jc w:val="right"/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5839BC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89,600.00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13.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Невесиње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122.00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97,600.00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5821"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4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Нови Град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65,600.00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5821"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5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Шековићи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184.00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147,200.00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5821"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6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Оштра Лука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203.00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162,400.00</w:t>
            </w:r>
          </w:p>
        </w:tc>
      </w:tr>
      <w:tr w:rsidR="00704542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765821"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7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Требиње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542" w:rsidRPr="0051068E" w:rsidRDefault="00704542" w:rsidP="00662056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24,800.00</w:t>
            </w:r>
          </w:p>
        </w:tc>
      </w:tr>
      <w:tr w:rsidR="001B4C5A" w:rsidRPr="0051068E" w:rsidTr="00704542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5A" w:rsidRPr="0051068E" w:rsidRDefault="00765821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18</w:t>
            </w:r>
            <w:r w:rsidR="001B4C5A"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5A" w:rsidRPr="0051068E" w:rsidRDefault="001B4C5A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Косовска Митровица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5A" w:rsidRPr="0051068E" w:rsidRDefault="001B4C5A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Стам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бено-</w:t>
            </w:r>
          </w:p>
          <w:p w:rsidR="001B4C5A" w:rsidRPr="0051068E" w:rsidRDefault="001B4C5A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пословни објекат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5A" w:rsidRPr="0051068E" w:rsidRDefault="001B4C5A" w:rsidP="001B4C5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5A" w:rsidRPr="0051068E" w:rsidRDefault="001B4C5A" w:rsidP="001B4C5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Донација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C5A" w:rsidRPr="0051068E" w:rsidRDefault="001B4C5A" w:rsidP="001B4C5A">
            <w:pPr>
              <w:jc w:val="right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500,000.00</w:t>
            </w:r>
          </w:p>
        </w:tc>
      </w:tr>
      <w:tr w:rsidR="00765821" w:rsidRPr="0051068E" w:rsidTr="00765821">
        <w:trPr>
          <w:trHeight w:val="261"/>
          <w:jc w:val="center"/>
        </w:trPr>
        <w:tc>
          <w:tcPr>
            <w:tcW w:w="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821" w:rsidRPr="0051068E" w:rsidRDefault="00765821" w:rsidP="001850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821" w:rsidRPr="0051068E" w:rsidRDefault="00765821" w:rsidP="001850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укупно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821" w:rsidRPr="0051068E" w:rsidRDefault="00765821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363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821" w:rsidRPr="0051068E" w:rsidRDefault="0051068E" w:rsidP="001850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14.824,25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821" w:rsidRPr="0051068E" w:rsidRDefault="00765821" w:rsidP="001850DA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800,00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65821" w:rsidRPr="0051068E" w:rsidRDefault="00765821" w:rsidP="00765821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1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CS"/>
              </w:rPr>
              <w:t>.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>479</w:t>
            </w:r>
            <w:r w:rsidRPr="0051068E">
              <w:rPr>
                <w:rFonts w:asciiTheme="minorHAnsi" w:hAnsiTheme="minorHAnsi" w:cstheme="minorHAnsi"/>
                <w:bCs/>
                <w:sz w:val="20"/>
                <w:szCs w:val="20"/>
              </w:rPr>
              <w:t>.400,27</w:t>
            </w:r>
          </w:p>
        </w:tc>
      </w:tr>
    </w:tbl>
    <w:p w:rsidR="00BE2686" w:rsidRPr="0051068E" w:rsidRDefault="00BE2686" w:rsidP="00342A69">
      <w:pPr>
        <w:pStyle w:val="ListParagraph"/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0015B0" w:rsidRPr="0051068E" w:rsidRDefault="00342A69" w:rsidP="002439C6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Образложење:</w:t>
      </w:r>
    </w:p>
    <w:p w:rsidR="0057172D" w:rsidRPr="0051068E" w:rsidRDefault="00342A69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Цијенећи чињеницу да је грађевинска сезона, у овој години,  већ почела, те да се изградња објеката не може уговарати прије претходно проведеног поступка јавне набавке у склду са Законом</w:t>
      </w:r>
      <w:r w:rsidR="0057172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, а поступак траје и до 60 дана, потребно је овај поступак започети, у овој години, да би се уговарање и реализација уговора могла извршити у наредној години. </w:t>
      </w:r>
    </w:p>
    <w:p w:rsidR="00342A69" w:rsidRPr="0051068E" w:rsidRDefault="0057172D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342A69" w:rsidRPr="0051068E" w:rsidRDefault="002439C6" w:rsidP="002439C6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Уколико се средства за ове намјене</w:t>
      </w:r>
      <w:r w:rsidR="0057172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планирају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 у наредној буџетској години</w:t>
      </w:r>
      <w:r w:rsidR="0057172D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онда нема сметњи да се приступи раелизацији </w:t>
      </w:r>
      <w:r w:rsidR="0057172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планиране 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>изградње односно куповине</w:t>
      </w:r>
      <w:r w:rsidR="0057172D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 тим </w:t>
      </w:r>
      <w:r w:rsidR="003677AF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да </w:t>
      </w:r>
      <w:r w:rsidR="00765821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динамика уговарања плаћања буд</w:t>
      </w:r>
      <w:r w:rsidR="003677AF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е</w:t>
      </w:r>
      <w:r w:rsidR="00342A69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усклађена са средствима расположивим у Буџету</w:t>
      </w:r>
      <w:r w:rsidR="00EB729D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за текућу годину</w:t>
      </w:r>
      <w:r w:rsidR="00342A69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342A69" w:rsidRPr="0051068E" w:rsidRDefault="00342A69" w:rsidP="002439C6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B4C5A" w:rsidRPr="0051068E" w:rsidRDefault="001B4C5A" w:rsidP="003677AF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ФИНАНСИРАЊЕ:</w:t>
      </w:r>
    </w:p>
    <w:p w:rsidR="00535682" w:rsidRPr="0051068E" w:rsidRDefault="00BA79DF" w:rsidP="002439C6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Изградња</w:t>
      </w:r>
    </w:p>
    <w:p w:rsidR="003677AF" w:rsidRPr="0051068E" w:rsidRDefault="00535682" w:rsidP="0005598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Потребна</w:t>
      </w:r>
      <w:r w:rsidR="0012587C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средства за</w:t>
      </w:r>
      <w:r w:rsidR="004165A6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набавку (</w:t>
      </w:r>
      <w:r w:rsidR="0012587C" w:rsidRPr="0051068E">
        <w:rPr>
          <w:rFonts w:asciiTheme="minorHAnsi" w:hAnsiTheme="minorHAnsi" w:cstheme="minorHAnsi"/>
          <w:sz w:val="22"/>
          <w:szCs w:val="22"/>
          <w:lang w:val="sr-Cyrl-CS"/>
        </w:rPr>
        <w:t>изградњ</w:t>
      </w:r>
      <w:r w:rsidR="004165A6" w:rsidRPr="0051068E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="0012587C" w:rsidRPr="0051068E">
        <w:rPr>
          <w:rFonts w:asciiTheme="minorHAnsi" w:hAnsiTheme="minorHAnsi" w:cstheme="minorHAnsi"/>
          <w:sz w:val="22"/>
          <w:szCs w:val="22"/>
          <w:lang w:val="sr-Cyrl-CS"/>
        </w:rPr>
        <w:t>/куповин</w:t>
      </w:r>
      <w:r w:rsidR="004165A6" w:rsidRPr="0051068E">
        <w:rPr>
          <w:rFonts w:asciiTheme="minorHAnsi" w:hAnsiTheme="minorHAnsi" w:cstheme="minorHAnsi"/>
          <w:sz w:val="22"/>
          <w:szCs w:val="22"/>
          <w:lang w:val="sr-Cyrl-CS"/>
        </w:rPr>
        <w:t>а)</w:t>
      </w:r>
      <w:r w:rsidR="0012587C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623324" w:rsidRPr="0051068E">
        <w:rPr>
          <w:rFonts w:asciiTheme="minorHAnsi" w:hAnsiTheme="minorHAnsi" w:cstheme="minorHAnsi"/>
          <w:sz w:val="22"/>
          <w:szCs w:val="22"/>
        </w:rPr>
        <w:t>36</w:t>
      </w:r>
      <w:r w:rsidR="00765821" w:rsidRPr="0051068E">
        <w:rPr>
          <w:rFonts w:asciiTheme="minorHAnsi" w:hAnsiTheme="minorHAnsi" w:cstheme="minorHAnsi"/>
          <w:sz w:val="22"/>
          <w:szCs w:val="22"/>
          <w:lang w:val="sr-Cyrl-RS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>стамбених</w:t>
      </w:r>
      <w:r w:rsidR="000B343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јединица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 финансирање</w:t>
      </w:r>
      <w:r w:rsidR="0005598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>стамбено-пословног објекта у Косовској Митровици износе</w:t>
      </w:r>
      <w:r w:rsidR="002D2C2C" w:rsidRPr="0051068E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2439C6" w:rsidRPr="0051068E">
        <w:rPr>
          <w:rFonts w:asciiTheme="minorHAnsi" w:hAnsiTheme="minorHAnsi" w:cstheme="minorHAnsi"/>
          <w:sz w:val="22"/>
          <w:szCs w:val="22"/>
          <w:lang w:val="sr-Cyrl-RS"/>
        </w:rPr>
        <w:t xml:space="preserve"> </w:t>
      </w:r>
      <w:r w:rsidR="001850DA" w:rsidRPr="0051068E">
        <w:rPr>
          <w:rFonts w:asciiTheme="minorHAnsi" w:hAnsiTheme="minorHAnsi" w:cstheme="minorHAnsi"/>
          <w:sz w:val="22"/>
          <w:szCs w:val="22"/>
          <w:lang w:val="sr-Cyrl-RS"/>
        </w:rPr>
        <w:t xml:space="preserve">      </w:t>
      </w:r>
      <w:r w:rsidR="00623324" w:rsidRPr="0051068E">
        <w:rPr>
          <w:rFonts w:asciiTheme="minorHAnsi" w:hAnsiTheme="minorHAnsi" w:cstheme="minorHAnsi"/>
          <w:b/>
          <w:sz w:val="22"/>
          <w:szCs w:val="22"/>
        </w:rPr>
        <w:t>12.</w:t>
      </w:r>
      <w:r w:rsidR="00765821"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>479</w:t>
      </w:r>
      <w:r w:rsidR="00623324" w:rsidRPr="0051068E">
        <w:rPr>
          <w:rFonts w:asciiTheme="minorHAnsi" w:hAnsiTheme="minorHAnsi" w:cstheme="minorHAnsi"/>
          <w:b/>
          <w:sz w:val="22"/>
          <w:szCs w:val="22"/>
        </w:rPr>
        <w:t>.400,27</w:t>
      </w:r>
      <w:r w:rsidR="00700909" w:rsidRPr="005106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3A227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КМ.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857D3D" w:rsidRPr="0051068E" w:rsidRDefault="003677AF" w:rsidP="003677AF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 знак солидарности са Србима са Косова којима је у дијелу Косова са већинским Албанским становништвом изгорјела-уништена имовина Влада Републике Српске  је планирала изградњу стамбено пословног објекта са 6 стамбених јединица и Културног центра Републике Српске у Косовској Митровици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857D3D" w:rsidRPr="0051068E" w:rsidRDefault="00857D3D" w:rsidP="0005598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A79DF" w:rsidRPr="0051068E" w:rsidRDefault="00BA79DF" w:rsidP="0005598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Санације</w:t>
      </w:r>
    </w:p>
    <w:p w:rsidR="0020523A" w:rsidRPr="0051068E" w:rsidRDefault="009F3A5B" w:rsidP="002439C6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Н</w:t>
      </w:r>
      <w:r w:rsidR="007D357B" w:rsidRPr="0051068E">
        <w:rPr>
          <w:rFonts w:asciiTheme="minorHAnsi" w:hAnsiTheme="minorHAnsi" w:cstheme="minorHAnsi"/>
          <w:sz w:val="22"/>
          <w:szCs w:val="22"/>
          <w:lang w:val="sr-Cyrl-CS"/>
        </w:rPr>
        <w:t>а основу захтјева локалних заједница, достављених овом министарству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8F309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указа</w:t>
      </w:r>
      <w:r w:rsidR="008F309D" w:rsidRPr="0051068E">
        <w:rPr>
          <w:rFonts w:asciiTheme="minorHAnsi" w:hAnsiTheme="minorHAnsi" w:cstheme="minorHAnsi"/>
          <w:sz w:val="22"/>
          <w:szCs w:val="22"/>
          <w:lang w:val="sr-Cyrl-CS"/>
        </w:rPr>
        <w:t>не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потреба за санацијом објеката (типски и монтажни објекти)</w:t>
      </w:r>
      <w:r w:rsidR="008F309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изграђених по Програму из 2002. године, планирана је санација објеката наведених у табели број </w:t>
      </w:r>
      <w:r w:rsidR="00857D3D" w:rsidRPr="0051068E">
        <w:rPr>
          <w:rFonts w:asciiTheme="minorHAnsi" w:hAnsiTheme="minorHAnsi" w:cstheme="minorHAnsi"/>
          <w:sz w:val="22"/>
          <w:szCs w:val="22"/>
          <w:lang w:val="sr-Cyrl-CS"/>
        </w:rPr>
        <w:t>3</w:t>
      </w:r>
      <w:r w:rsidR="0020523A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C94C1B" w:rsidRPr="0051068E" w:rsidRDefault="008F309D" w:rsidP="002439C6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</w:t>
      </w:r>
      <w:r w:rsidR="009F3A5B" w:rsidRPr="0051068E">
        <w:rPr>
          <w:rFonts w:asciiTheme="minorHAnsi" w:hAnsiTheme="minorHAnsi" w:cstheme="minorHAnsi"/>
          <w:sz w:val="22"/>
          <w:szCs w:val="22"/>
          <w:lang w:val="sr-Cyrl-CS"/>
        </w:rPr>
        <w:t>роцјен</w:t>
      </w:r>
      <w:r w:rsidR="00B870A3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а средства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за</w:t>
      </w:r>
      <w:r w:rsidR="009F3A5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санациј</w:t>
      </w:r>
      <w:r w:rsidR="00B870A3" w:rsidRPr="0051068E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="009F3A5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A79D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износе: </w:t>
      </w:r>
      <w:r w:rsidR="00B870A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277.707,05</w:t>
      </w:r>
      <w:r w:rsidR="00BA79DF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КМ</w:t>
      </w:r>
      <w:r w:rsidR="00C94C1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BA79DF" w:rsidRPr="0051068E" w:rsidRDefault="00BA79DF" w:rsidP="002439C6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BA79DF" w:rsidRPr="0051068E" w:rsidRDefault="00BA79DF" w:rsidP="002439C6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Неповратна новчана средства</w:t>
      </w:r>
    </w:p>
    <w:p w:rsidR="003A227B" w:rsidRPr="0051068E" w:rsidRDefault="00B870A3" w:rsidP="002439C6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Потребна средства за реализацију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неповратних новчаних средстава за 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271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корисника, 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износе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>: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765821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2</w:t>
      </w:r>
      <w:r w:rsidR="003A227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  <w:r w:rsidR="00765821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168</w:t>
      </w:r>
      <w:r w:rsidR="003A227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.000,00 КМ</w:t>
      </w:r>
      <w:r w:rsidR="00303406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303406" w:rsidRPr="0051068E" w:rsidRDefault="00303406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(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271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 пута 8.000,00 КМ/по кориснику</w:t>
      </w:r>
      <w:r w:rsidR="001211B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=</w:t>
      </w:r>
      <w:r w:rsidR="001211B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168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.000,00</w:t>
      </w:r>
      <w:r w:rsidR="001850D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КМ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)</w:t>
      </w:r>
    </w:p>
    <w:p w:rsidR="00B870A3" w:rsidRPr="0051068E" w:rsidRDefault="003A227B" w:rsidP="002439C6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883B91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883B91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303406" w:rsidRPr="0051068E" w:rsidRDefault="00303406" w:rsidP="002439C6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Укупна средства за финансирање износе</w:t>
      </w:r>
      <w:r w:rsidR="003A227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:</w:t>
      </w:r>
      <w:r w:rsidR="001850DA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C94C1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14.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925</w:t>
      </w:r>
      <w:r w:rsidR="00B870A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107</w:t>
      </w:r>
      <w:r w:rsidR="00B870A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,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32 </w:t>
      </w:r>
      <w:r w:rsidR="003A227B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КМ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303406" w:rsidRPr="0051068E" w:rsidRDefault="00303406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(</w:t>
      </w:r>
      <w:r w:rsidR="00C94C1B" w:rsidRPr="0051068E">
        <w:rPr>
          <w:rFonts w:asciiTheme="minorHAnsi" w:hAnsiTheme="minorHAnsi" w:cstheme="minorHAnsi"/>
          <w:sz w:val="22"/>
          <w:szCs w:val="22"/>
          <w:lang w:val="sr-Cyrl-CS"/>
        </w:rPr>
        <w:t>12.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479</w:t>
      </w:r>
      <w:r w:rsidR="00C94C1B" w:rsidRPr="0051068E">
        <w:rPr>
          <w:rFonts w:asciiTheme="minorHAnsi" w:hAnsiTheme="minorHAnsi" w:cstheme="minorHAnsi"/>
          <w:sz w:val="22"/>
          <w:szCs w:val="22"/>
          <w:lang w:val="sr-Cyrl-CS"/>
        </w:rPr>
        <w:t>.400,27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с.ј.</w:t>
      </w:r>
      <w:r w:rsidR="001850D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2A1950" w:rsidRPr="0051068E">
        <w:rPr>
          <w:rFonts w:asciiTheme="minorHAnsi" w:hAnsiTheme="minorHAnsi" w:cstheme="minorHAnsi"/>
          <w:sz w:val="22"/>
          <w:szCs w:val="22"/>
          <w:lang w:val="sr-Cyrl-CS"/>
        </w:rPr>
        <w:t>+</w:t>
      </w:r>
      <w:r w:rsidR="001850D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870A3" w:rsidRPr="0051068E">
        <w:rPr>
          <w:rFonts w:asciiTheme="minorHAnsi" w:hAnsiTheme="minorHAnsi" w:cstheme="minorHAnsi"/>
          <w:sz w:val="22"/>
          <w:szCs w:val="22"/>
          <w:lang w:val="sr-Cyrl-CS"/>
        </w:rPr>
        <w:t>277.707,05</w:t>
      </w:r>
      <w:r w:rsidR="002A195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санације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+</w:t>
      </w:r>
      <w:r w:rsidR="001850D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168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.000,00 ннс)</w:t>
      </w:r>
    </w:p>
    <w:p w:rsidR="00B870A3" w:rsidRPr="0051068E" w:rsidRDefault="009C5AE7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      </w:t>
      </w:r>
      <w:r w:rsidR="001F24E7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1F24E7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B870A3" w:rsidRPr="0051068E" w:rsidRDefault="00B870A3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32183" w:rsidRPr="0051068E" w:rsidRDefault="00132183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Износ од 9.930.000,00 КМ финансираће се</w:t>
      </w:r>
      <w:r w:rsidR="0033661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из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Буџета Републике Српске</w:t>
      </w:r>
      <w:r w:rsidR="00336615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:rsidR="003A227B" w:rsidRPr="0051068E" w:rsidRDefault="00132183" w:rsidP="001850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Износ </w:t>
      </w:r>
      <w:r w:rsidR="0033661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преко 9.930.000,00 КМ који </w:t>
      </w:r>
      <w:r w:rsidR="00342A69" w:rsidRPr="0051068E">
        <w:rPr>
          <w:rFonts w:asciiTheme="minorHAnsi" w:hAnsiTheme="minorHAnsi" w:cstheme="minorHAnsi"/>
          <w:sz w:val="22"/>
          <w:szCs w:val="22"/>
          <w:lang w:val="sr-Cyrl-CS"/>
        </w:rPr>
        <w:t>ниј</w:t>
      </w:r>
      <w:r w:rsidR="0033661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е обезбијеђен у Буџету Републике Српске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од </w:t>
      </w:r>
      <w:r w:rsidR="003A227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C94C1B" w:rsidRPr="0051068E">
        <w:rPr>
          <w:rFonts w:asciiTheme="minorHAnsi" w:hAnsiTheme="minorHAnsi" w:cstheme="minorHAnsi"/>
          <w:sz w:val="22"/>
          <w:szCs w:val="22"/>
          <w:lang w:val="sr-Cyrl-CS"/>
        </w:rPr>
        <w:t>4.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995</w:t>
      </w:r>
      <w:r w:rsidR="00B870A3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107,32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КМ</w:t>
      </w:r>
      <w:r w:rsidR="001211B5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336615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треба обезбиједити </w:t>
      </w:r>
      <w:r w:rsidR="001211B5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из других извора финансирања </w:t>
      </w:r>
      <w:r w:rsidR="0043762B" w:rsidRPr="0051068E">
        <w:rPr>
          <w:rFonts w:asciiTheme="minorHAnsi" w:hAnsiTheme="minorHAnsi" w:cstheme="minorHAnsi"/>
          <w:sz w:val="22"/>
          <w:szCs w:val="22"/>
          <w:lang w:val="sr-Cyrl-BA"/>
        </w:rPr>
        <w:t>или уговарање и плаћање прилагодити расположивим средствима</w:t>
      </w:r>
      <w:r w:rsidR="00EB729D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у текућој години</w:t>
      </w:r>
      <w:r w:rsidR="001211B5" w:rsidRPr="0051068E">
        <w:rPr>
          <w:rFonts w:asciiTheme="minorHAnsi" w:hAnsiTheme="minorHAnsi" w:cstheme="minorHAnsi"/>
          <w:sz w:val="22"/>
          <w:szCs w:val="22"/>
          <w:lang w:val="sr-Cyrl-BA"/>
        </w:rPr>
        <w:t>.</w:t>
      </w:r>
    </w:p>
    <w:p w:rsidR="00C94C1B" w:rsidRPr="0051068E" w:rsidRDefault="00C94C1B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F43305" w:rsidRPr="0051068E" w:rsidRDefault="006B3F6D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2164F7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1D39F1" w:rsidRPr="0051068E" w:rsidRDefault="001D39F1" w:rsidP="001850DA">
      <w:pPr>
        <w:pStyle w:val="ListParagraph"/>
        <w:numPr>
          <w:ilvl w:val="0"/>
          <w:numId w:val="28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САНАЦИЈА МОНТАЖНИХ И ТИПСКИХ ОБЈЕКАТА</w:t>
      </w:r>
    </w:p>
    <w:p w:rsidR="001D39F1" w:rsidRPr="0051068E" w:rsidRDefault="001D39F1" w:rsidP="002439C6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:rsidR="00C94C1B" w:rsidRPr="0051068E" w:rsidRDefault="00C94C1B" w:rsidP="002439C6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Указала се потреба за санацијом објеката (типски и монтажни објекти) на основу захтјева локалних заједница, достављених овом министарству, које би требало извести на наведеним објектима.  </w:t>
      </w:r>
    </w:p>
    <w:p w:rsidR="00FB2C59" w:rsidRPr="0051068E" w:rsidRDefault="00055980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У току</w:t>
      </w:r>
      <w:r w:rsidR="00926ADA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2012. </w:t>
      </w:r>
      <w:r w:rsidR="00A47CEA" w:rsidRPr="0051068E">
        <w:rPr>
          <w:rFonts w:asciiTheme="minorHAnsi" w:hAnsiTheme="minorHAnsi" w:cstheme="minorHAnsi"/>
          <w:sz w:val="22"/>
          <w:szCs w:val="22"/>
          <w:lang w:val="sr-Cyrl-BA"/>
        </w:rPr>
        <w:t>г</w:t>
      </w:r>
      <w:r w:rsidR="00926ADA" w:rsidRPr="0051068E">
        <w:rPr>
          <w:rFonts w:asciiTheme="minorHAnsi" w:hAnsiTheme="minorHAnsi" w:cstheme="minorHAnsi"/>
          <w:sz w:val="22"/>
          <w:szCs w:val="22"/>
          <w:lang w:val="sr-Cyrl-BA"/>
        </w:rPr>
        <w:t>один</w:t>
      </w:r>
      <w:r w:rsidR="00A47CEA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е уговорене су санације у Калиновику, </w:t>
      </w:r>
      <w:r w:rsidR="00FB2C59" w:rsidRPr="0051068E">
        <w:rPr>
          <w:rFonts w:asciiTheme="minorHAnsi" w:hAnsiTheme="minorHAnsi" w:cstheme="minorHAnsi"/>
          <w:sz w:val="22"/>
          <w:szCs w:val="22"/>
          <w:lang w:val="sr-Cyrl-BA"/>
        </w:rPr>
        <w:t>Козарској Дубици и</w:t>
      </w:r>
      <w:r w:rsidR="00A90D36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A47CEA" w:rsidRPr="0051068E">
        <w:rPr>
          <w:rFonts w:asciiTheme="minorHAnsi" w:hAnsiTheme="minorHAnsi" w:cstheme="minorHAnsi"/>
          <w:sz w:val="22"/>
          <w:szCs w:val="22"/>
          <w:lang w:val="sr-Cyrl-BA"/>
        </w:rPr>
        <w:t>Трнову</w:t>
      </w:r>
      <w:r w:rsidR="00FB2C59" w:rsidRPr="0051068E">
        <w:rPr>
          <w:rFonts w:asciiTheme="minorHAnsi" w:hAnsiTheme="minorHAnsi" w:cstheme="minorHAnsi"/>
          <w:sz w:val="22"/>
          <w:szCs w:val="22"/>
          <w:lang w:val="sr-Cyrl-BA"/>
        </w:rPr>
        <w:t>.</w:t>
      </w:r>
      <w:r w:rsidR="00A90D36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</w:p>
    <w:p w:rsidR="00A47CEA" w:rsidRPr="0051068E" w:rsidRDefault="00FB2C59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За два</w:t>
      </w:r>
      <w:r w:rsidR="00A47CEA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стана страдала у пожару у Приједору, дата је сагласност Министарству за избјеглице и расељена лица </w:t>
      </w:r>
      <w:r w:rsidR="00926ADA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A47CEA" w:rsidRPr="0051068E">
        <w:rPr>
          <w:rFonts w:asciiTheme="minorHAnsi" w:hAnsiTheme="minorHAnsi" w:cstheme="minorHAnsi"/>
          <w:sz w:val="22"/>
          <w:szCs w:val="22"/>
          <w:lang w:val="sr-Cyrl-BA"/>
        </w:rPr>
        <w:t>да изврше сан</w:t>
      </w:r>
      <w:r w:rsidR="000D56F2" w:rsidRPr="0051068E">
        <w:rPr>
          <w:rFonts w:asciiTheme="minorHAnsi" w:hAnsiTheme="minorHAnsi" w:cstheme="minorHAnsi"/>
          <w:sz w:val="22"/>
          <w:szCs w:val="22"/>
          <w:lang w:val="sr-Cyrl-BA"/>
        </w:rPr>
        <w:t>ацију</w:t>
      </w:r>
      <w:r w:rsidR="00055980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уз финансијско учешће</w:t>
      </w:r>
      <w:r w:rsidR="00A47CEA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и овог министарства. </w:t>
      </w:r>
    </w:p>
    <w:p w:rsidR="00E45C49" w:rsidRPr="0051068E" w:rsidRDefault="00FB2C59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У општини Сребре</w:t>
      </w:r>
      <w:r w:rsidR="00E45C49" w:rsidRPr="0051068E">
        <w:rPr>
          <w:rFonts w:asciiTheme="minorHAnsi" w:hAnsiTheme="minorHAnsi" w:cstheme="minorHAnsi"/>
          <w:sz w:val="22"/>
          <w:szCs w:val="22"/>
          <w:lang w:val="sr-Cyrl-BA"/>
        </w:rPr>
        <w:t>ница неопходно је санирати стан.</w:t>
      </w:r>
    </w:p>
    <w:p w:rsidR="00FB2C59" w:rsidRPr="0051068E" w:rsidRDefault="00FB2C59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У општини Фоча проведен је поступак јавне набавке</w:t>
      </w:r>
      <w:r w:rsidR="00810F42" w:rsidRPr="0051068E">
        <w:rPr>
          <w:rFonts w:asciiTheme="minorHAnsi" w:hAnsiTheme="minorHAnsi" w:cstheme="minorHAnsi"/>
          <w:sz w:val="22"/>
          <w:szCs w:val="22"/>
          <w:lang w:val="sr-Cyrl-BA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поступак треба окончати...</w:t>
      </w:r>
    </w:p>
    <w:p w:rsidR="00FB2C59" w:rsidRPr="0051068E" w:rsidRDefault="00FB2C59" w:rsidP="002439C6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У Источно</w:t>
      </w:r>
      <w:r w:rsidR="00810F42" w:rsidRPr="0051068E">
        <w:rPr>
          <w:rFonts w:asciiTheme="minorHAnsi" w:hAnsiTheme="minorHAnsi" w:cstheme="minorHAnsi"/>
          <w:sz w:val="22"/>
          <w:szCs w:val="22"/>
          <w:lang w:val="sr-Cyrl-BA"/>
        </w:rPr>
        <w:t>ј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Илиџи,</w:t>
      </w:r>
      <w:r w:rsidR="00810F42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Вишеграду, Брчком, Власеници и И</w:t>
      </w:r>
      <w:r w:rsidR="0043762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сточном </w:t>
      </w:r>
      <w:r w:rsidR="00810F42" w:rsidRPr="0051068E">
        <w:rPr>
          <w:rFonts w:asciiTheme="minorHAnsi" w:hAnsiTheme="minorHAnsi" w:cstheme="minorHAnsi"/>
          <w:sz w:val="22"/>
          <w:szCs w:val="22"/>
          <w:lang w:val="sr-Cyrl-BA"/>
        </w:rPr>
        <w:t>Н</w:t>
      </w:r>
      <w:r w:rsidR="0043762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овом </w:t>
      </w:r>
      <w:r w:rsidR="00810F42" w:rsidRPr="0051068E">
        <w:rPr>
          <w:rFonts w:asciiTheme="minorHAnsi" w:hAnsiTheme="minorHAnsi" w:cstheme="minorHAnsi"/>
          <w:sz w:val="22"/>
          <w:szCs w:val="22"/>
          <w:lang w:val="sr-Cyrl-BA"/>
        </w:rPr>
        <w:t>Сарајеву, треба п</w:t>
      </w:r>
      <w:r w:rsidR="009C5AAC" w:rsidRPr="0051068E">
        <w:rPr>
          <w:rFonts w:asciiTheme="minorHAnsi" w:hAnsiTheme="minorHAnsi" w:cstheme="minorHAnsi"/>
          <w:sz w:val="22"/>
          <w:szCs w:val="22"/>
          <w:lang w:val="sr-Cyrl-BA"/>
        </w:rPr>
        <w:t>окренути поступак јавне набавке ...</w:t>
      </w:r>
    </w:p>
    <w:p w:rsidR="00810F42" w:rsidRPr="0051068E" w:rsidRDefault="00810F42" w:rsidP="00C94C1B">
      <w:pPr>
        <w:ind w:left="720"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926ADA" w:rsidRPr="0051068E" w:rsidRDefault="00E50CFE" w:rsidP="001850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>Табела бр</w:t>
      </w:r>
      <w:r w:rsidR="00BD501F"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>.</w:t>
      </w:r>
      <w:r w:rsidR="0043762B"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</w:t>
      </w:r>
      <w:r w:rsidR="00857D3D"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>3</w:t>
      </w:r>
      <w:r w:rsidR="0043762B"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>.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926ADA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D04481" w:rsidRPr="0051068E">
        <w:rPr>
          <w:rFonts w:asciiTheme="minorHAnsi" w:hAnsiTheme="minorHAnsi" w:cstheme="minorHAnsi"/>
          <w:sz w:val="22"/>
          <w:szCs w:val="22"/>
          <w:lang w:val="sr-Cyrl-BA"/>
        </w:rPr>
        <w:t>Санације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које се </w:t>
      </w:r>
      <w:r w:rsidR="0043762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планирају 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>реализовати у 2013.години</w:t>
      </w:r>
    </w:p>
    <w:tbl>
      <w:tblPr>
        <w:tblpPr w:leftFromText="180" w:rightFromText="180" w:vertAnchor="text" w:horzAnchor="margin" w:tblpXSpec="center" w:tblpY="170"/>
        <w:tblW w:w="8126" w:type="dxa"/>
        <w:tblLayout w:type="fixed"/>
        <w:tblLook w:val="0000" w:firstRow="0" w:lastRow="0" w:firstColumn="0" w:lastColumn="0" w:noHBand="0" w:noVBand="0"/>
      </w:tblPr>
      <w:tblGrid>
        <w:gridCol w:w="648"/>
        <w:gridCol w:w="2431"/>
        <w:gridCol w:w="2223"/>
        <w:gridCol w:w="1741"/>
        <w:gridCol w:w="1083"/>
      </w:tblGrid>
      <w:tr w:rsidR="00BF386D" w:rsidRPr="0051068E" w:rsidTr="00055980">
        <w:trPr>
          <w:trHeight w:val="536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Ред.бр.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ОПШТИНА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Планирано</w:t>
            </w: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 xml:space="preserve"> за уговарање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Уговорено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99716F" w:rsidP="0099716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Износ средстава (</w:t>
            </w:r>
            <w:r w:rsidR="00BF386D"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КМ</w:t>
            </w:r>
            <w:r w:rsidRPr="0051068E">
              <w:rPr>
                <w:rFonts w:asciiTheme="minorHAnsi" w:hAnsiTheme="minorHAnsi" w:cstheme="minorHAnsi"/>
                <w:b/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BF386D" w:rsidRPr="0051068E" w:rsidTr="00D86326">
        <w:trPr>
          <w:trHeight w:val="439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КОЗАРСКА ДУБИЦА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1850DA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 3 монтажне куће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31,697.96</w:t>
            </w:r>
          </w:p>
        </w:tc>
      </w:tr>
      <w:tr w:rsidR="00BF386D" w:rsidRPr="0051068E" w:rsidTr="00D86326">
        <w:trPr>
          <w:trHeight w:val="317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КАЛИНОВИК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765821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Санација </w:t>
            </w:r>
            <w:r w:rsidR="00765821"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објекта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,</w:t>
            </w: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348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.</w:t>
            </w: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92</w:t>
            </w:r>
          </w:p>
        </w:tc>
      </w:tr>
      <w:tr w:rsidR="00BF386D" w:rsidRPr="0051068E" w:rsidTr="00D86326">
        <w:trPr>
          <w:trHeight w:val="353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ТРНОВО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1850DA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крова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5,546.27</w:t>
            </w:r>
          </w:p>
        </w:tc>
      </w:tr>
      <w:tr w:rsidR="00BF386D" w:rsidRPr="0051068E" w:rsidTr="00D86326">
        <w:trPr>
          <w:trHeight w:val="440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ПРИЈЕДОР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2  стана страдала у пожару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2,622.00</w:t>
            </w:r>
          </w:p>
        </w:tc>
      </w:tr>
      <w:tr w:rsidR="00BF386D" w:rsidRPr="0051068E" w:rsidTr="00D86326">
        <w:trPr>
          <w:trHeight w:val="26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 xml:space="preserve">5. 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СРЕБРЕНИЦА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Санација 1 стана –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5,000.00</w:t>
            </w:r>
          </w:p>
        </w:tc>
      </w:tr>
      <w:tr w:rsidR="00BF386D" w:rsidRPr="0051068E" w:rsidTr="00D86326">
        <w:trPr>
          <w:trHeight w:val="26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6.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ФОЧА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три куће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24,000.00</w:t>
            </w:r>
          </w:p>
        </w:tc>
      </w:tr>
      <w:tr w:rsidR="00BF386D" w:rsidRPr="0051068E" w:rsidTr="00D86326">
        <w:trPr>
          <w:trHeight w:val="26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ИСТОЧНА ИЛИЏА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борачке зграде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25,491.90</w:t>
            </w:r>
          </w:p>
        </w:tc>
      </w:tr>
      <w:tr w:rsidR="00BF386D" w:rsidRPr="0051068E" w:rsidTr="00D86326">
        <w:trPr>
          <w:trHeight w:val="26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ВИШЕГРАД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два стана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16,000.00</w:t>
            </w:r>
          </w:p>
        </w:tc>
      </w:tr>
      <w:tr w:rsidR="00BF386D" w:rsidRPr="0051068E" w:rsidTr="00D86326">
        <w:trPr>
          <w:trHeight w:val="268"/>
        </w:trPr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БРЧКО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1F5158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Санација </w:t>
            </w:r>
            <w:r w:rsidR="00BF386D"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кров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а</w:t>
            </w:r>
            <w:r w:rsidR="00BF386D"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- 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столарије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8,000.00</w:t>
            </w:r>
          </w:p>
        </w:tc>
      </w:tr>
      <w:tr w:rsidR="00BF386D" w:rsidRPr="0051068E" w:rsidTr="00D86326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ВЛАСЕНИЦА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 xml:space="preserve">Санација </w:t>
            </w:r>
            <w:r w:rsidR="001F5158"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објекта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1F5158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58</w:t>
            </w:r>
            <w:r w:rsidR="00BF386D" w:rsidRPr="0051068E">
              <w:rPr>
                <w:rFonts w:asciiTheme="minorHAnsi" w:hAnsiTheme="minorHAnsi" w:cstheme="minorHAnsi"/>
                <w:sz w:val="18"/>
                <w:szCs w:val="18"/>
              </w:rPr>
              <w:t>,000.00</w:t>
            </w:r>
          </w:p>
        </w:tc>
      </w:tr>
      <w:tr w:rsidR="00BF386D" w:rsidRPr="0051068E" w:rsidTr="0099716F">
        <w:trPr>
          <w:trHeight w:val="2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Cs/>
                <w:sz w:val="18"/>
                <w:szCs w:val="18"/>
                <w:lang w:val="sr-Cyrl-CS"/>
              </w:rPr>
              <w:t>И.Н. САРАЈЕВО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Санација крова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86D" w:rsidRPr="0051068E" w:rsidRDefault="00BF386D" w:rsidP="000651B8">
            <w:pPr>
              <w:jc w:val="right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20,000.00</w:t>
            </w:r>
          </w:p>
        </w:tc>
      </w:tr>
      <w:tr w:rsidR="00BF386D" w:rsidRPr="0051068E" w:rsidTr="0099716F">
        <w:trPr>
          <w:trHeight w:val="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УКУПНО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BF386D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F386D" w:rsidRPr="0051068E" w:rsidRDefault="001F5158" w:rsidP="000651B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Cyrl-CS"/>
              </w:rPr>
              <w:t>277.707,05</w:t>
            </w:r>
          </w:p>
        </w:tc>
      </w:tr>
    </w:tbl>
    <w:p w:rsidR="001D39F1" w:rsidRPr="0051068E" w:rsidRDefault="001D39F1" w:rsidP="001D39F1">
      <w:pPr>
        <w:jc w:val="both"/>
        <w:rPr>
          <w:rFonts w:asciiTheme="minorHAnsi" w:hAnsiTheme="minorHAnsi" w:cstheme="minorHAnsi"/>
          <w:lang w:val="sr-Cyrl-CS"/>
        </w:rPr>
      </w:pPr>
    </w:p>
    <w:p w:rsidR="00B0332E" w:rsidRPr="0051068E" w:rsidRDefault="00094BA9" w:rsidP="001850DA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Уговорене обавезе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,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по основу санациј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објеката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C5AAC" w:rsidRPr="0051068E">
        <w:rPr>
          <w:rFonts w:asciiTheme="minorHAnsi" w:hAnsiTheme="minorHAnsi" w:cstheme="minorHAnsi"/>
          <w:sz w:val="22"/>
          <w:szCs w:val="22"/>
          <w:lang w:val="sr-Cyrl-CS"/>
        </w:rPr>
        <w:t>(Козарска</w:t>
      </w:r>
      <w:r w:rsidR="0043762B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C5AAC" w:rsidRPr="0051068E">
        <w:rPr>
          <w:rFonts w:asciiTheme="minorHAnsi" w:hAnsiTheme="minorHAnsi" w:cstheme="minorHAnsi"/>
          <w:sz w:val="22"/>
          <w:szCs w:val="22"/>
          <w:lang w:val="sr-Cyrl-CS"/>
        </w:rPr>
        <w:t>Дубица, Калиновик, Трново, Приједор и Сребреница)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BE2686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пренесене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из прошле године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износе: </w:t>
      </w:r>
      <w:r w:rsidR="00C15B70" w:rsidRPr="0051068E">
        <w:rPr>
          <w:rFonts w:asciiTheme="minorHAnsi" w:hAnsiTheme="minorHAnsi" w:cstheme="minorHAnsi"/>
          <w:sz w:val="22"/>
          <w:szCs w:val="22"/>
          <w:lang w:val="sr-Cyrl-CS"/>
        </w:rPr>
        <w:t>126.215,15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КМ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BE2686" w:rsidRPr="0051068E" w:rsidRDefault="00BE2686" w:rsidP="001850DA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36615" w:rsidRPr="0051068E" w:rsidRDefault="00094BA9" w:rsidP="001850DA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Уколико се </w:t>
      </w:r>
      <w:r w:rsidR="00810F42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уговоре и остале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санације</w:t>
      </w:r>
      <w:r w:rsidR="00810F42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(</w:t>
      </w:r>
      <w:r w:rsidR="00C15B7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Фоча,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="00BE2686" w:rsidRPr="0051068E">
        <w:rPr>
          <w:rFonts w:asciiTheme="minorHAnsi" w:hAnsiTheme="minorHAnsi" w:cstheme="minorHAnsi"/>
          <w:sz w:val="22"/>
          <w:szCs w:val="22"/>
          <w:lang w:val="sr-Cyrl-CS"/>
        </w:rPr>
        <w:t>сточна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Илиџа, Вишеград, Брчко</w:t>
      </w:r>
      <w:r w:rsidR="00C15B70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Власеница</w:t>
      </w:r>
      <w:r w:rsidR="00C15B7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 И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>сточно Ново</w:t>
      </w:r>
      <w:r w:rsidR="00C15B7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Сарајево</w:t>
      </w:r>
      <w:r w:rsidR="00A71714" w:rsidRPr="0051068E">
        <w:rPr>
          <w:rFonts w:asciiTheme="minorHAnsi" w:hAnsiTheme="minorHAnsi" w:cstheme="minorHAnsi"/>
          <w:sz w:val="22"/>
          <w:szCs w:val="22"/>
          <w:lang w:val="sr-Cyrl-CS"/>
        </w:rPr>
        <w:t>)</w:t>
      </w:r>
      <w:r w:rsidR="00C15B70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167E37" w:rsidRPr="0051068E">
        <w:rPr>
          <w:rFonts w:asciiTheme="minorHAnsi" w:hAnsiTheme="minorHAnsi" w:cstheme="minorHAnsi"/>
          <w:sz w:val="22"/>
          <w:szCs w:val="22"/>
          <w:lang w:val="sr-Cyrl-CS"/>
        </w:rPr>
        <w:t>потребно је обезбиједити</w:t>
      </w:r>
      <w:r w:rsidR="00A47CE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-</w:t>
      </w:r>
      <w:r w:rsidR="00167E37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процјена </w:t>
      </w:r>
      <w:r w:rsidR="004A394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277.707,05</w:t>
      </w:r>
      <w:r w:rsidR="00167E3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КМ</w:t>
      </w:r>
      <w:r w:rsidR="00A47CEA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:rsidR="00D04481" w:rsidRPr="0051068E" w:rsidRDefault="00D04481" w:rsidP="001850DA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04481" w:rsidRPr="0051068E" w:rsidRDefault="00D04481" w:rsidP="001850DA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1850DA">
      <w:pPr>
        <w:pStyle w:val="ListParagraph"/>
        <w:numPr>
          <w:ilvl w:val="0"/>
          <w:numId w:val="28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ДОДЈЕЛА НЕПОВРАТНИХ НОВЧАНИХ СРЕДСТАВА</w:t>
      </w:r>
    </w:p>
    <w:p w:rsidR="00D04481" w:rsidRPr="0051068E" w:rsidRDefault="00D04481" w:rsidP="001850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D04481" w:rsidP="001850DA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Р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аспоредни налог </w:t>
      </w:r>
      <w:r w:rsidR="00883B9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 2013. годину, 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темељен је на </w:t>
      </w:r>
      <w:r w:rsidR="00883B9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опредјељењу овог министарства да 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>расположив</w:t>
      </w:r>
      <w:r w:rsidR="0060637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а средства по овом основу износе 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606375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168</w:t>
      </w:r>
      <w:r w:rsidR="0060637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.000,00 КМ за </w:t>
      </w:r>
      <w:r w:rsidR="00765821" w:rsidRPr="0051068E">
        <w:rPr>
          <w:rFonts w:asciiTheme="minorHAnsi" w:hAnsiTheme="minorHAnsi" w:cstheme="minorHAnsi"/>
          <w:sz w:val="22"/>
          <w:szCs w:val="22"/>
          <w:lang w:val="sr-Cyrl-CS"/>
        </w:rPr>
        <w:t>271</w:t>
      </w:r>
      <w:r w:rsidR="0060637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корисника.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4007EE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3E2A3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A71714" w:rsidRPr="0051068E" w:rsidRDefault="00A71714" w:rsidP="00606375">
      <w:pPr>
        <w:ind w:left="72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5D6675" w:rsidP="00857D3D">
      <w:pPr>
        <w:ind w:left="720" w:firstLine="720"/>
        <w:rPr>
          <w:rFonts w:asciiTheme="minorHAnsi" w:hAnsiTheme="minorHAnsi" w:cstheme="minorHAnsi"/>
          <w:b/>
          <w:sz w:val="22"/>
          <w:szCs w:val="22"/>
          <w:lang w:val="sr-Cyrl-CS"/>
        </w:rPr>
        <w:sectPr w:rsidR="001D39F1" w:rsidRPr="0051068E" w:rsidSect="00055980">
          <w:type w:val="continuous"/>
          <w:pgSz w:w="12240" w:h="15840"/>
          <w:pgMar w:top="1260" w:right="1620" w:bottom="1440" w:left="1980" w:header="720" w:footer="720" w:gutter="0"/>
          <w:cols w:space="720"/>
          <w:docGrid w:linePitch="360"/>
        </w:sect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Табела бр</w:t>
      </w:r>
      <w:r w:rsidR="00C24E61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  <w:r w:rsidR="00BE2686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857D3D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4. </w:t>
      </w:r>
    </w:p>
    <w:tbl>
      <w:tblPr>
        <w:tblW w:w="6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717"/>
        <w:gridCol w:w="1687"/>
        <w:gridCol w:w="2087"/>
        <w:gridCol w:w="6"/>
      </w:tblGrid>
      <w:tr w:rsidR="002B2791" w:rsidRPr="0051068E" w:rsidTr="00704542">
        <w:trPr>
          <w:gridAfter w:val="1"/>
          <w:wAfter w:w="6" w:type="dxa"/>
          <w:trHeight w:val="317"/>
          <w:tblHeader/>
          <w:jc w:val="center"/>
        </w:trPr>
        <w:tc>
          <w:tcPr>
            <w:tcW w:w="674" w:type="dxa"/>
            <w:vMerge w:val="restart"/>
            <w:shd w:val="clear" w:color="auto" w:fill="D9D9D9" w:themeFill="background1" w:themeFillShade="D9"/>
            <w:vAlign w:val="center"/>
          </w:tcPr>
          <w:p w:rsidR="002B2791" w:rsidRPr="0051068E" w:rsidRDefault="002B2791" w:rsidP="003E2A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lastRenderedPageBreak/>
              <w:t>Ред.бр.</w:t>
            </w:r>
          </w:p>
        </w:tc>
        <w:tc>
          <w:tcPr>
            <w:tcW w:w="1717" w:type="dxa"/>
            <w:vMerge w:val="restart"/>
            <w:shd w:val="clear" w:color="auto" w:fill="D9D9D9" w:themeFill="background1" w:themeFillShade="D9"/>
            <w:vAlign w:val="center"/>
          </w:tcPr>
          <w:p w:rsidR="002B2791" w:rsidRPr="0051068E" w:rsidRDefault="002B2791" w:rsidP="003E2A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  <w:t>Општина</w:t>
            </w:r>
          </w:p>
        </w:tc>
        <w:tc>
          <w:tcPr>
            <w:tcW w:w="1687" w:type="dxa"/>
            <w:vMerge w:val="restart"/>
            <w:shd w:val="clear" w:color="auto" w:fill="D9D9D9" w:themeFill="background1" w:themeFillShade="D9"/>
            <w:vAlign w:val="center"/>
          </w:tcPr>
          <w:p w:rsidR="002B2791" w:rsidRPr="0051068E" w:rsidRDefault="002B2791" w:rsidP="003E2A3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106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Број незбринутих</w:t>
            </w:r>
          </w:p>
        </w:tc>
        <w:tc>
          <w:tcPr>
            <w:tcW w:w="2087" w:type="dxa"/>
            <w:shd w:val="clear" w:color="auto" w:fill="D9D9D9" w:themeFill="background1" w:themeFillShade="D9"/>
            <w:vAlign w:val="center"/>
          </w:tcPr>
          <w:p w:rsidR="002B2791" w:rsidRPr="0051068E" w:rsidRDefault="002B2791" w:rsidP="0060637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106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Распоредни налог за 2013.г.</w:t>
            </w:r>
          </w:p>
        </w:tc>
      </w:tr>
      <w:tr w:rsidR="00704542" w:rsidRPr="0051068E" w:rsidTr="00704542">
        <w:trPr>
          <w:trHeight w:val="361"/>
          <w:tblHeader/>
          <w:jc w:val="center"/>
        </w:trPr>
        <w:tc>
          <w:tcPr>
            <w:tcW w:w="674" w:type="dxa"/>
            <w:vMerge/>
            <w:shd w:val="clear" w:color="auto" w:fill="D9D9D9" w:themeFill="background1" w:themeFillShade="D9"/>
            <w:vAlign w:val="center"/>
          </w:tcPr>
          <w:p w:rsidR="00704542" w:rsidRPr="0051068E" w:rsidRDefault="00704542" w:rsidP="003E2A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717" w:type="dxa"/>
            <w:vMerge/>
            <w:shd w:val="clear" w:color="auto" w:fill="D9D9D9" w:themeFill="background1" w:themeFillShade="D9"/>
            <w:vAlign w:val="center"/>
          </w:tcPr>
          <w:p w:rsidR="00704542" w:rsidRPr="0051068E" w:rsidRDefault="00704542" w:rsidP="003E2A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1687" w:type="dxa"/>
            <w:vMerge/>
            <w:shd w:val="clear" w:color="auto" w:fill="D9D9D9" w:themeFill="background1" w:themeFillShade="D9"/>
            <w:vAlign w:val="center"/>
          </w:tcPr>
          <w:p w:rsidR="00704542" w:rsidRPr="0051068E" w:rsidRDefault="00704542" w:rsidP="003E2A30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</w:p>
        </w:tc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:rsidR="00704542" w:rsidRPr="0051068E" w:rsidRDefault="0051068E" w:rsidP="00F3674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5106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271</w:t>
            </w:r>
            <w:r w:rsidR="00704542" w:rsidRPr="0051068E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корисника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БАЊАЛУКА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61</w:t>
            </w:r>
          </w:p>
        </w:tc>
        <w:tc>
          <w:tcPr>
            <w:tcW w:w="2093" w:type="dxa"/>
            <w:gridSpan w:val="2"/>
            <w:tcBorders>
              <w:top w:val="nil"/>
            </w:tcBorders>
            <w:vAlign w:val="bottom"/>
          </w:tcPr>
          <w:p w:rsidR="00704542" w:rsidRPr="0051068E" w:rsidRDefault="00704542" w:rsidP="00D012B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14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БЕРКОВИЋИ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БИЈЕЉИНА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89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14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БИЛЕЋА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12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БРАТУНАЦ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БРЧКО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9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КОСТАЈНИЦА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8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БРОД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ВИШЕГРАД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6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10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ВЛАСЕНИЦА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ВУКОСАВЉЕ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ГАЦКО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13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ГРАДИШКА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73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13</w:t>
            </w: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ГОРАЖДЕ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46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ДЕРВЕНТА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9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16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ДОБОЈ  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19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17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ДОЊИ  ЖАБАР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18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ЗВОРНИК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10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19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И.С.ГРАД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И</w:t>
            </w: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  <w:lang w:val="sr-Cyrl-RS"/>
              </w:rPr>
              <w:t xml:space="preserve">. </w:t>
            </w: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ИЛИЏА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И.Н.САРАЈЕВО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ИСТОЧНИ ДРВАР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23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ЈЕЗЕРО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24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КОЗ. ДУБИЦА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0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25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КАЛИНОВИК 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26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КНЕЖЕВО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6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27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КОТОР ВАРОШ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lastRenderedPageBreak/>
              <w:t>28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КРУПА НА УНИ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29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КУПРЕС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ЛАКТАШИ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112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19</w:t>
            </w: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ЛОПАРЕ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2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ind w:left="-18"/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ЉУБИЊЕ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33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МИЛИЋИ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34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МОДРИЧА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35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МРКОЊИЋ ГРАД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5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36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НЕВЕСИЊЕ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5A23F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15</w:t>
            </w: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37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НОВИ ГРАД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D012B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14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38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ОСМАЦИ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39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ОШТРА ЛУКА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226E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10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40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ПАЛЕ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</w:t>
            </w: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226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ПЕЛАГИЋЕВО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226E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ПЕТРОВАЦ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226E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43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ПЕТРОВО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226E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44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ПРИЈЕДОР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149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23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45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ПРЊАВОР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98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15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46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РИБНИК 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47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РОГАТИЦА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6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48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РУДО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49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СОКОЛАЦ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50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СРБАЦ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СРЕБРЕНИЦА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ТЕСЛИЋ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17</w:t>
            </w: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D012B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24</w:t>
            </w: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53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ТРЕБИЊЕ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54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ТРНОВО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55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УГЉЕВИК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56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ФОЧА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10</w:t>
            </w: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57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ХАН-ПИЈЕСАК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58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ЧАЈНИЧЕ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59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ЧЕЛИНАЦ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60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ШАМАЦ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65821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R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RS"/>
              </w:rPr>
              <w:t>7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61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>ШЕКОВИЋИ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9</w:t>
            </w:r>
          </w:p>
        </w:tc>
      </w:tr>
      <w:tr w:rsidR="00704542" w:rsidRPr="0051068E" w:rsidTr="00704542">
        <w:trPr>
          <w:trHeight w:val="197"/>
          <w:jc w:val="center"/>
        </w:trPr>
        <w:tc>
          <w:tcPr>
            <w:tcW w:w="674" w:type="dxa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62</w:t>
            </w:r>
          </w:p>
        </w:tc>
        <w:tc>
          <w:tcPr>
            <w:tcW w:w="1717" w:type="dxa"/>
            <w:vAlign w:val="center"/>
          </w:tcPr>
          <w:p w:rsidR="00704542" w:rsidRPr="0051068E" w:rsidRDefault="00704542" w:rsidP="00672EC5">
            <w:pPr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</w:rPr>
              <w:t xml:space="preserve">ШИПОВО </w:t>
            </w:r>
          </w:p>
        </w:tc>
        <w:tc>
          <w:tcPr>
            <w:tcW w:w="1687" w:type="dxa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  <w:tc>
          <w:tcPr>
            <w:tcW w:w="2093" w:type="dxa"/>
            <w:gridSpan w:val="2"/>
            <w:vAlign w:val="bottom"/>
          </w:tcPr>
          <w:p w:rsidR="00704542" w:rsidRPr="0051068E" w:rsidRDefault="00704542" w:rsidP="00FB0766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</w:p>
        </w:tc>
      </w:tr>
      <w:tr w:rsidR="00704542" w:rsidRPr="0051068E" w:rsidTr="00704542">
        <w:trPr>
          <w:trHeight w:val="182"/>
          <w:jc w:val="center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  <w:vAlign w:val="bottom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18"/>
                <w:szCs w:val="18"/>
                <w:lang w:val="sr-Cyrl-CS"/>
              </w:rPr>
              <w:t>укупно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bottom"/>
          </w:tcPr>
          <w:p w:rsidR="00704542" w:rsidRPr="0051068E" w:rsidRDefault="00704542" w:rsidP="005839B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741</w:t>
            </w:r>
          </w:p>
        </w:tc>
        <w:tc>
          <w:tcPr>
            <w:tcW w:w="2093" w:type="dxa"/>
            <w:gridSpan w:val="2"/>
            <w:shd w:val="clear" w:color="auto" w:fill="D9D9D9" w:themeFill="background1" w:themeFillShade="D9"/>
            <w:vAlign w:val="bottom"/>
          </w:tcPr>
          <w:p w:rsidR="00704542" w:rsidRPr="0051068E" w:rsidRDefault="0051068E" w:rsidP="00F3674D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sr-Cyrl-CS"/>
              </w:rPr>
            </w:pPr>
            <w:r w:rsidRPr="0051068E">
              <w:rPr>
                <w:rFonts w:asciiTheme="minorHAnsi" w:hAnsiTheme="minorHAnsi" w:cstheme="minorHAnsi"/>
                <w:sz w:val="18"/>
                <w:szCs w:val="18"/>
                <w:lang w:val="sr-Cyrl-CS"/>
              </w:rPr>
              <w:t>271</w:t>
            </w:r>
          </w:p>
        </w:tc>
      </w:tr>
      <w:tr w:rsidR="00704542" w:rsidRPr="0051068E" w:rsidTr="00704542">
        <w:trPr>
          <w:trHeight w:val="316"/>
          <w:jc w:val="center"/>
        </w:trPr>
        <w:tc>
          <w:tcPr>
            <w:tcW w:w="674" w:type="dxa"/>
            <w:shd w:val="clear" w:color="auto" w:fill="D9D9D9" w:themeFill="background1" w:themeFillShade="D9"/>
            <w:vAlign w:val="center"/>
          </w:tcPr>
          <w:p w:rsidR="00704542" w:rsidRPr="0051068E" w:rsidRDefault="00704542" w:rsidP="00EA39F8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17" w:type="dxa"/>
            <w:shd w:val="clear" w:color="auto" w:fill="D9D9D9" w:themeFill="background1" w:themeFillShade="D9"/>
            <w:vAlign w:val="bottom"/>
          </w:tcPr>
          <w:p w:rsidR="00704542" w:rsidRPr="0051068E" w:rsidRDefault="00704542" w:rsidP="00EA39F8">
            <w:pPr>
              <w:rPr>
                <w:rFonts w:asciiTheme="minorHAnsi" w:hAnsiTheme="minorHAnsi" w:cstheme="minorHAnsi"/>
                <w:noProof w:val="0"/>
                <w:sz w:val="20"/>
                <w:szCs w:val="20"/>
                <w:lang w:val="sr-Cyrl-CS"/>
              </w:rPr>
            </w:pPr>
            <w:r w:rsidRPr="0051068E">
              <w:rPr>
                <w:rFonts w:asciiTheme="minorHAnsi" w:hAnsiTheme="minorHAnsi" w:cstheme="minorHAnsi"/>
                <w:noProof w:val="0"/>
                <w:sz w:val="20"/>
                <w:szCs w:val="20"/>
                <w:lang w:val="sr-Cyrl-CS"/>
              </w:rPr>
              <w:t>Потребна средства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704542" w:rsidRPr="0051068E" w:rsidRDefault="00704542" w:rsidP="001850DA">
            <w:pPr>
              <w:jc w:val="center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1068E">
              <w:rPr>
                <w:rFonts w:ascii="Calibri" w:hAnsi="Calibri" w:cs="Calibri"/>
                <w:sz w:val="20"/>
                <w:szCs w:val="20"/>
                <w:lang w:val="sr-Cyrl-CS"/>
              </w:rPr>
              <w:t>13.928.000,00</w:t>
            </w:r>
          </w:p>
        </w:tc>
        <w:tc>
          <w:tcPr>
            <w:tcW w:w="2093" w:type="dxa"/>
            <w:gridSpan w:val="2"/>
            <w:shd w:val="clear" w:color="auto" w:fill="D9D9D9" w:themeFill="background1" w:themeFillShade="D9"/>
            <w:vAlign w:val="center"/>
          </w:tcPr>
          <w:p w:rsidR="00704542" w:rsidRPr="0051068E" w:rsidRDefault="0051068E" w:rsidP="0051068E">
            <w:pPr>
              <w:jc w:val="center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51068E">
              <w:rPr>
                <w:rFonts w:ascii="Calibri" w:hAnsi="Calibri" w:cs="Calibri"/>
                <w:sz w:val="20"/>
                <w:szCs w:val="20"/>
                <w:lang w:val="sr-Cyrl-CS"/>
              </w:rPr>
              <w:t>2</w:t>
            </w:r>
            <w:r w:rsidR="00704542" w:rsidRPr="0051068E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Pr="0051068E">
              <w:rPr>
                <w:rFonts w:ascii="Calibri" w:hAnsi="Calibri" w:cs="Calibri"/>
                <w:sz w:val="20"/>
                <w:szCs w:val="20"/>
                <w:lang w:val="sr-Cyrl-CS"/>
              </w:rPr>
              <w:t>168</w:t>
            </w:r>
            <w:r w:rsidR="00704542" w:rsidRPr="0051068E">
              <w:rPr>
                <w:rFonts w:ascii="Calibri" w:hAnsi="Calibri" w:cs="Calibri"/>
                <w:sz w:val="20"/>
                <w:szCs w:val="20"/>
                <w:lang w:val="sr-Cyrl-CS"/>
              </w:rPr>
              <w:t>.000,00</w:t>
            </w:r>
          </w:p>
        </w:tc>
      </w:tr>
    </w:tbl>
    <w:p w:rsidR="001D39F1" w:rsidRPr="0051068E" w:rsidRDefault="001D39F1" w:rsidP="001D39F1">
      <w:pPr>
        <w:ind w:left="720"/>
        <w:jc w:val="both"/>
        <w:rPr>
          <w:rFonts w:asciiTheme="minorHAnsi" w:hAnsiTheme="minorHAnsi" w:cstheme="minorHAnsi"/>
          <w:sz w:val="16"/>
          <w:szCs w:val="16"/>
          <w:lang w:val="sr-Cyrl-CS"/>
        </w:rPr>
        <w:sectPr w:rsidR="001D39F1" w:rsidRPr="0051068E" w:rsidSect="00EA39F8">
          <w:type w:val="continuous"/>
          <w:pgSz w:w="12240" w:h="15840"/>
          <w:pgMar w:top="1134" w:right="1440" w:bottom="1440" w:left="1440" w:header="720" w:footer="720" w:gutter="0"/>
          <w:cols w:space="720"/>
          <w:docGrid w:linePitch="360"/>
        </w:sectPr>
      </w:pPr>
    </w:p>
    <w:p w:rsidR="001D39F1" w:rsidRPr="0051068E" w:rsidRDefault="001D39F1" w:rsidP="001D39F1">
      <w:pPr>
        <w:ind w:left="720"/>
        <w:jc w:val="both"/>
        <w:rPr>
          <w:rFonts w:asciiTheme="minorHAnsi" w:hAnsiTheme="minorHAnsi" w:cstheme="minorHAnsi"/>
          <w:sz w:val="16"/>
          <w:szCs w:val="16"/>
          <w:lang w:val="sr-Cyrl-CS"/>
        </w:rPr>
      </w:pPr>
    </w:p>
    <w:p w:rsidR="00D012BD" w:rsidRPr="0051068E" w:rsidRDefault="001D39F1" w:rsidP="003B0CC5">
      <w:pPr>
        <w:ind w:firstLine="720"/>
        <w:jc w:val="both"/>
        <w:rPr>
          <w:rFonts w:asciiTheme="minorHAnsi" w:hAnsiTheme="minorHAnsi" w:cstheme="minorHAnsi"/>
          <w:b/>
          <w:lang w:val="sr-Cyrl-BA"/>
        </w:rPr>
      </w:pPr>
      <w:r w:rsidRPr="0051068E">
        <w:rPr>
          <w:rFonts w:asciiTheme="minorHAnsi" w:hAnsiTheme="minorHAnsi" w:cstheme="minorHAnsi"/>
          <w:b/>
          <w:lang w:val="sr-Cyrl-BA"/>
        </w:rPr>
        <w:tab/>
      </w:r>
    </w:p>
    <w:p w:rsidR="00BC0D0F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Latn-CS"/>
        </w:rPr>
        <w:t xml:space="preserve">Уредбом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 стамбеном збрињавању прописано је да се стамбено збрињавање врши додјелом неповратних новчаних средстава, на начин да се за изградњу и куповину стамбених јединица могу додијелити новчана средства највише до 15.000,00 КМ, а за доградњу и поправке највише до 8.000,00 КМ.</w:t>
      </w:r>
    </w:p>
    <w:p w:rsidR="00D04481" w:rsidRPr="0051068E" w:rsidRDefault="00D0448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C0D0F" w:rsidRPr="0051068E" w:rsidRDefault="000B59A3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Члановима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5. и 6. Уредбе прописано је да се конкретан износ за ове намјене утврђује сваке календарске године, а зависно од расположивих средстава и потенцијалног броја корисника.</w:t>
      </w:r>
    </w:p>
    <w:p w:rsidR="00D04481" w:rsidRPr="0051068E" w:rsidRDefault="00D0448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BC0D0F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 задње </w:t>
      </w:r>
      <w:r w:rsidR="002B279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четири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године, овај износ средстава, по оба основа, био је највише 8.000,00 КМ. </w:t>
      </w:r>
    </w:p>
    <w:p w:rsidR="00D04481" w:rsidRPr="0051068E" w:rsidRDefault="00D0448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0448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Неповратна новчана средства ће се и у текућој години, по оба основа, исплаћивати највише до </w:t>
      </w:r>
      <w:r w:rsidR="00332A1B" w:rsidRPr="0051068E">
        <w:rPr>
          <w:rFonts w:asciiTheme="minorHAnsi" w:hAnsiTheme="minorHAnsi" w:cstheme="minorHAnsi"/>
          <w:sz w:val="22"/>
          <w:szCs w:val="22"/>
          <w:lang w:val="sr-Cyrl-CS"/>
        </w:rPr>
        <w:t>8.000,00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КМ. </w:t>
      </w:r>
    </w:p>
    <w:p w:rsidR="00D04481" w:rsidRPr="0051068E" w:rsidRDefault="00D0448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D012BD" w:rsidRPr="0051068E" w:rsidRDefault="00D012BD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>отребна средства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за реализацију додјеле неповратних новчаних средстава за 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271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корисника 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износе 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168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>.000,00 КМ и обезбјеђена су у Буџету Републике Српске за 2013.</w:t>
      </w:r>
      <w:r w:rsidR="008323E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="008323E9" w:rsidRPr="0051068E">
        <w:rPr>
          <w:rFonts w:asciiTheme="minorHAnsi" w:hAnsiTheme="minorHAnsi" w:cstheme="minorHAnsi"/>
          <w:sz w:val="22"/>
          <w:szCs w:val="22"/>
          <w:lang w:val="sr-Cyrl-CS"/>
        </w:rPr>
        <w:t>од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  <w:r w:rsidR="00C00BFA" w:rsidRPr="0051068E">
        <w:rPr>
          <w:rFonts w:asciiTheme="minorHAnsi" w:hAnsiTheme="minorHAnsi" w:cstheme="minorHAnsi"/>
          <w:sz w:val="22"/>
          <w:szCs w:val="22"/>
          <w:lang w:val="sr-Cyrl-CS"/>
        </w:rPr>
        <w:t>са укупне позиције од 5.000.000,00 КМ</w:t>
      </w:r>
      <w:r w:rsidR="002B6A4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. </w:t>
      </w:r>
    </w:p>
    <w:p w:rsidR="00D04481" w:rsidRPr="0051068E" w:rsidRDefault="00D0448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B0CC5" w:rsidRPr="0051068E" w:rsidRDefault="002B6A49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Разлика средстава планираних</w:t>
      </w:r>
      <w:r w:rsidR="00C631A2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у Буџеру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у износу од 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832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.000,00 КМ на овој позицији биће преусмјерена (р</w:t>
      </w:r>
      <w:r w:rsidR="00336586" w:rsidRPr="0051068E">
        <w:rPr>
          <w:rFonts w:asciiTheme="minorHAnsi" w:hAnsiTheme="minorHAnsi" w:cstheme="minorHAnsi"/>
          <w:sz w:val="22"/>
          <w:szCs w:val="22"/>
          <w:lang w:val="sr-Cyrl-CS"/>
        </w:rPr>
        <w:t>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алоцирана) на позицију изград</w:t>
      </w:r>
      <w:r w:rsidR="00305B97" w:rsidRPr="0051068E">
        <w:rPr>
          <w:rFonts w:asciiTheme="minorHAnsi" w:hAnsiTheme="minorHAnsi" w:cstheme="minorHAnsi"/>
          <w:sz w:val="22"/>
          <w:szCs w:val="22"/>
          <w:lang w:val="sr-Cyrl-CS"/>
        </w:rPr>
        <w:t>ње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и куповине стамбених јединица.   </w:t>
      </w:r>
    </w:p>
    <w:p w:rsidR="00857D3D" w:rsidRPr="0051068E" w:rsidRDefault="00857D3D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3B0CC5" w:rsidRPr="0051068E" w:rsidRDefault="003B0CC5" w:rsidP="003B0CC5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B0332E" w:rsidRPr="0051068E" w:rsidRDefault="00AF53AC" w:rsidP="003B0CC5">
      <w:pPr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Р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Е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К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А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П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И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Т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У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Л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А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Ц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И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Ј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А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С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Р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Е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Д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С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Т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А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В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А</w:t>
      </w:r>
    </w:p>
    <w:p w:rsidR="005D6675" w:rsidRPr="0051068E" w:rsidRDefault="00AF53AC" w:rsidP="003B0CC5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ПО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ТРЕБНИХ ЗА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B0332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РЕАЛИЗАЦИЈУ ПРОГРАМА</w:t>
      </w:r>
    </w:p>
    <w:p w:rsidR="00376102" w:rsidRPr="0051068E" w:rsidRDefault="00376102" w:rsidP="00704542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F34A30" w:rsidRPr="0051068E" w:rsidRDefault="003B0CC5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</w:p>
    <w:p w:rsidR="001837BD" w:rsidRPr="0051068E" w:rsidRDefault="001837BD" w:rsidP="00704542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704542" w:rsidRPr="0051068E">
        <w:rPr>
          <w:rFonts w:asciiTheme="minorHAnsi" w:hAnsiTheme="minorHAnsi" w:cstheme="minorHAnsi"/>
          <w:sz w:val="22"/>
          <w:szCs w:val="22"/>
          <w:lang w:val="sr-Cyrl-CS"/>
        </w:rPr>
        <w:t>СРЕДСТВА ПОТРЕБНА ЗА РЕАЛИЗАЦИЈУ ПРОГРАМА ЗА 2013.ГОДИНУ</w:t>
      </w:r>
    </w:p>
    <w:p w:rsidR="00130344" w:rsidRPr="0051068E" w:rsidRDefault="00130344" w:rsidP="003B0CC5">
      <w:pPr>
        <w:ind w:firstLine="720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837BD" w:rsidRPr="0051068E" w:rsidRDefault="001837BD" w:rsidP="003B0CC5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 изградњу са </w:t>
      </w:r>
      <w:r w:rsidR="008323E9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36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3</w:t>
      </w:r>
      <w:r w:rsidR="008323E9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С.Ј. и</w:t>
      </w:r>
      <w:r w:rsidR="00416520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објекат у Кос. Митровици .....   </w:t>
      </w:r>
      <w:r w:rsidR="003B0CC5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1F4551" w:rsidRPr="0051068E">
        <w:rPr>
          <w:rFonts w:asciiTheme="minorHAnsi" w:hAnsiTheme="minorHAnsi" w:cstheme="minorHAnsi"/>
          <w:sz w:val="22"/>
          <w:szCs w:val="22"/>
          <w:lang w:val="sr-Cyrl-CS"/>
        </w:rPr>
        <w:t>12,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479</w:t>
      </w:r>
      <w:r w:rsidR="001F4551" w:rsidRPr="0051068E">
        <w:rPr>
          <w:rFonts w:asciiTheme="minorHAnsi" w:hAnsiTheme="minorHAnsi" w:cstheme="minorHAnsi"/>
          <w:sz w:val="22"/>
          <w:szCs w:val="22"/>
          <w:lang w:val="sr-Cyrl-CS"/>
        </w:rPr>
        <w:t>,400.27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КМ</w:t>
      </w:r>
    </w:p>
    <w:p w:rsidR="001837BD" w:rsidRPr="0051068E" w:rsidRDefault="001837BD" w:rsidP="003B0CC5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 санацију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    </w:t>
      </w:r>
      <w:r w:rsidR="00222393" w:rsidRPr="0051068E">
        <w:rPr>
          <w:rFonts w:asciiTheme="minorHAnsi" w:hAnsiTheme="minorHAnsi" w:cstheme="minorHAnsi"/>
          <w:sz w:val="22"/>
          <w:szCs w:val="22"/>
          <w:lang w:val="sr-Cyrl-CS"/>
        </w:rPr>
        <w:t>277,707.</w:t>
      </w:r>
      <w:r w:rsidR="00AB5B19" w:rsidRPr="0051068E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="001F4551" w:rsidRPr="0051068E">
        <w:rPr>
          <w:rFonts w:asciiTheme="minorHAnsi" w:hAnsiTheme="minorHAnsi" w:cstheme="minorHAnsi"/>
          <w:sz w:val="22"/>
          <w:szCs w:val="22"/>
          <w:lang w:val="sr-Cyrl-CS"/>
        </w:rPr>
        <w:t>5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КМ</w:t>
      </w:r>
    </w:p>
    <w:p w:rsidR="001837BD" w:rsidRPr="0051068E" w:rsidRDefault="001837BD" w:rsidP="003B0CC5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за неповратна новчана средства (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271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корисник</w:t>
      </w:r>
      <w:r w:rsidR="00F34A30" w:rsidRPr="0051068E">
        <w:rPr>
          <w:rFonts w:asciiTheme="minorHAnsi" w:hAnsiTheme="minorHAnsi" w:cstheme="minorHAnsi"/>
          <w:sz w:val="22"/>
          <w:szCs w:val="22"/>
          <w:lang w:val="sr-Cyrl-CS"/>
        </w:rPr>
        <w:t>а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)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="0051068E" w:rsidRPr="0051068E">
        <w:rPr>
          <w:rFonts w:asciiTheme="minorHAnsi" w:hAnsiTheme="minorHAnsi" w:cstheme="minorHAnsi"/>
          <w:sz w:val="22"/>
          <w:szCs w:val="22"/>
          <w:lang w:val="sr-Cyrl-CS"/>
        </w:rPr>
        <w:t>168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,000.00 КМ</w:t>
      </w:r>
    </w:p>
    <w:p w:rsidR="00AF53AC" w:rsidRPr="0051068E" w:rsidRDefault="001837BD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F34A30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CS"/>
        </w:rPr>
        <w:t>Укупно:</w:t>
      </w:r>
      <w:r w:rsidR="003B0CC5"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22239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14,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925</w:t>
      </w:r>
      <w:r w:rsidR="0022239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,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107</w:t>
      </w:r>
      <w:r w:rsidR="0022239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  <w:r w:rsidR="0051068E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32</w:t>
      </w:r>
      <w:r w:rsidR="00222393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КМ</w:t>
      </w:r>
    </w:p>
    <w:p w:rsidR="00873D6B" w:rsidRPr="0051068E" w:rsidRDefault="00873D6B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CB6857" w:rsidRPr="0051068E" w:rsidRDefault="00704542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(види образложење Финансирање на страни 8 и 9)</w:t>
      </w:r>
    </w:p>
    <w:p w:rsidR="00704542" w:rsidRPr="0051068E" w:rsidRDefault="00704542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704542" w:rsidRPr="0051068E" w:rsidRDefault="00704542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873D6B" w:rsidRPr="0051068E" w:rsidRDefault="00CB6857" w:rsidP="004527ED">
      <w:pPr>
        <w:ind w:left="72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ЗБРИЊАВАЊЕ СВИХ НЕЗБРИНУТИХ ПО ПРОГРАМУ ЗА 2012.ГОДИНУ</w:t>
      </w:r>
    </w:p>
    <w:p w:rsidR="00704542" w:rsidRPr="0051068E" w:rsidRDefault="00704542" w:rsidP="004527ED">
      <w:pPr>
        <w:ind w:left="72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CB6857" w:rsidRPr="0051068E" w:rsidRDefault="00CB6857" w:rsidP="00AC3922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 </w:t>
      </w:r>
      <w:r w:rsidR="00AC3922">
        <w:rPr>
          <w:rFonts w:asciiTheme="minorHAnsi" w:hAnsiTheme="minorHAnsi" w:cstheme="minorHAnsi"/>
          <w:sz w:val="22"/>
          <w:szCs w:val="22"/>
          <w:lang w:val="sr-Cyrl-CS"/>
        </w:rPr>
        <w:t>изградњу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="009116C0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772 с.ј.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</w:t>
      </w:r>
      <w:r w:rsidR="00AC3922">
        <w:rPr>
          <w:rFonts w:asciiTheme="minorHAnsi" w:hAnsiTheme="minorHAnsi" w:cstheme="minorHAnsi"/>
          <w:b/>
          <w:sz w:val="22"/>
          <w:szCs w:val="22"/>
          <w:lang w:val="sr-Cyrl-CS"/>
        </w:rPr>
        <w:t>..................................................</w:t>
      </w:r>
      <w:r w:rsidR="00857D3D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..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...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D73407" w:rsidRPr="0051068E">
        <w:rPr>
          <w:rFonts w:asciiTheme="minorHAnsi" w:hAnsiTheme="minorHAnsi" w:cstheme="minorHAnsi"/>
          <w:sz w:val="22"/>
          <w:szCs w:val="22"/>
          <w:lang w:val="sr-Cyrl-CS"/>
        </w:rPr>
        <w:t>26,785,600.00 КМ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CB6857" w:rsidRPr="0051068E" w:rsidRDefault="00CB6857" w:rsidP="003B0CC5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за неповратна новчана средства (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1741 </w:t>
      </w:r>
      <w:r w:rsidR="00857D3D" w:rsidRPr="0051068E">
        <w:rPr>
          <w:rFonts w:asciiTheme="minorHAnsi" w:hAnsiTheme="minorHAnsi" w:cstheme="minorHAnsi"/>
          <w:sz w:val="22"/>
          <w:szCs w:val="22"/>
          <w:lang w:val="sr-Cyrl-CS"/>
        </w:rPr>
        <w:t>корисник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)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>13</w:t>
      </w:r>
      <w:r w:rsidR="00D73407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928</w:t>
      </w:r>
      <w:r w:rsidR="00D73407" w:rsidRPr="0051068E">
        <w:rPr>
          <w:rFonts w:asciiTheme="minorHAnsi" w:hAnsiTheme="minorHAnsi" w:cstheme="minorHAnsi"/>
          <w:sz w:val="22"/>
          <w:szCs w:val="22"/>
          <w:lang w:val="sr-Cyrl-CS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000</w:t>
      </w:r>
      <w:r w:rsidR="00D73407" w:rsidRPr="0051068E">
        <w:rPr>
          <w:rFonts w:asciiTheme="minorHAnsi" w:hAnsiTheme="minorHAnsi" w:cstheme="minorHAnsi"/>
          <w:sz w:val="22"/>
          <w:szCs w:val="22"/>
          <w:lang w:val="sr-Cyrl-CS"/>
        </w:rPr>
        <w:t>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00 КМ</w:t>
      </w:r>
    </w:p>
    <w:p w:rsidR="009116C0" w:rsidRPr="0051068E" w:rsidRDefault="009116C0" w:rsidP="003B0CC5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 санацију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              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277,707.05 КМ</w:t>
      </w:r>
    </w:p>
    <w:p w:rsidR="009116C0" w:rsidRPr="0051068E" w:rsidRDefault="009116C0" w:rsidP="003B0CC5">
      <w:pPr>
        <w:pStyle w:val="ListParagraph"/>
        <w:numPr>
          <w:ilvl w:val="0"/>
          <w:numId w:val="12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стамбено пословни објекат у Косовској Митровици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  </w:t>
      </w:r>
      <w:r w:rsidR="004527ED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50</w:t>
      </w:r>
      <w:r w:rsidR="00131720" w:rsidRPr="0051068E">
        <w:rPr>
          <w:rFonts w:asciiTheme="minorHAnsi" w:hAnsiTheme="minorHAnsi" w:cstheme="minorHAnsi"/>
          <w:sz w:val="22"/>
          <w:szCs w:val="22"/>
          <w:lang w:val="sr-Cyrl-CS"/>
        </w:rPr>
        <w:t>0,000.00 КМ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</w:p>
    <w:p w:rsidR="00D73407" w:rsidRPr="0051068E" w:rsidRDefault="004527ED" w:rsidP="004527ED">
      <w:pPr>
        <w:ind w:left="432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Укупно: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="00D7340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="00131720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1</w:t>
      </w:r>
      <w:r w:rsidR="00D7340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,</w:t>
      </w:r>
      <w:r w:rsidR="00131720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491</w:t>
      </w:r>
      <w:r w:rsidR="00D7340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,</w:t>
      </w:r>
      <w:r w:rsidR="00131720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307</w:t>
      </w:r>
      <w:r w:rsidR="00D7340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.0</w:t>
      </w:r>
      <w:r w:rsidR="00131720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5</w:t>
      </w:r>
      <w:r w:rsidR="00D73407"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КМ</w:t>
      </w:r>
    </w:p>
    <w:p w:rsidR="009116C0" w:rsidRPr="0051068E" w:rsidRDefault="009116C0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677AF" w:rsidRPr="0051068E" w:rsidRDefault="003677AF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704542" w:rsidRPr="0051068E" w:rsidRDefault="0070454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677AF" w:rsidRPr="0051068E" w:rsidRDefault="003677AF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1068E" w:rsidRPr="0051068E" w:rsidRDefault="0051068E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1068E" w:rsidRDefault="0051068E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AC3922" w:rsidRPr="0051068E" w:rsidRDefault="00AC3922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51068E" w:rsidRPr="0051068E" w:rsidRDefault="0051068E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677AF" w:rsidRPr="0051068E" w:rsidRDefault="003677AF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3677AF" w:rsidRPr="0051068E" w:rsidRDefault="003677AF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D73407" w:rsidRPr="0051068E" w:rsidRDefault="003B0CC5" w:rsidP="003B0CC5">
      <w:pPr>
        <w:pStyle w:val="ListParagraph"/>
        <w:tabs>
          <w:tab w:val="left" w:pos="795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</w:t>
      </w:r>
    </w:p>
    <w:p w:rsidR="001D39F1" w:rsidRPr="0051068E" w:rsidRDefault="001D39F1" w:rsidP="003B0CC5">
      <w:pPr>
        <w:ind w:firstLine="720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BA"/>
        </w:rPr>
        <w:lastRenderedPageBreak/>
        <w:t>V</w:t>
      </w:r>
      <w:r w:rsidR="003B0CC5"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)    </w:t>
      </w: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>ПРЕНОС ПРАВА РАСПОЛАГАЊА И</w:t>
      </w:r>
    </w:p>
    <w:p w:rsidR="001D39F1" w:rsidRPr="0051068E" w:rsidRDefault="001D39F1" w:rsidP="003B0CC5">
      <w:pPr>
        <w:tabs>
          <w:tab w:val="left" w:pos="1080"/>
        </w:tabs>
        <w:ind w:firstLine="720"/>
        <w:rPr>
          <w:rFonts w:asciiTheme="minorHAnsi" w:hAnsiTheme="minorHAnsi" w:cstheme="minorHAnsi"/>
          <w:b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   </w:t>
      </w:r>
      <w:r w:rsidR="003B0CC5"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 </w:t>
      </w: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 КОРИШТЕЊА НА СТАМБЕНИМ ЈЕДИНИЦАМА</w:t>
      </w:r>
    </w:p>
    <w:p w:rsidR="001D39F1" w:rsidRPr="0051068E" w:rsidRDefault="001D39F1" w:rsidP="003B0CC5">
      <w:pPr>
        <w:ind w:firstLine="720"/>
        <w:rPr>
          <w:rFonts w:asciiTheme="minorHAnsi" w:hAnsiTheme="minorHAnsi" w:cstheme="minorHAnsi"/>
          <w:b/>
          <w:sz w:val="22"/>
          <w:szCs w:val="22"/>
          <w:lang w:val="sr-Cyrl-BA"/>
        </w:rPr>
      </w:pPr>
    </w:p>
    <w:p w:rsidR="005B474C" w:rsidRPr="0051068E" w:rsidRDefault="00A503C3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Поступак</w:t>
      </w: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</w:t>
      </w:r>
      <w:r w:rsidR="00172DE7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преноса 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права располагања и </w:t>
      </w:r>
      <w:r w:rsidR="00172DE7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кориштења 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>на стамбеним јединицама које су изграђене заједничким улагањем локалних заједница и Владе Републике Српске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, започео је 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>претходних година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, доношењем </w:t>
      </w:r>
      <w:r w:rsidR="00552689" w:rsidRPr="0051068E">
        <w:rPr>
          <w:rFonts w:asciiTheme="minorHAnsi" w:hAnsiTheme="minorHAnsi" w:cstheme="minorHAnsi"/>
          <w:sz w:val="22"/>
          <w:szCs w:val="22"/>
          <w:lang w:val="sr-Cyrl-BA"/>
        </w:rPr>
        <w:t>О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>длуке Владе Републике Српске о пренос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>у права располагања и кориштења број</w:t>
      </w:r>
      <w:r w:rsidR="00DD2246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:02/1-020-1125/02 од 20. децембра 2002. године („Службени гласник Републике Српске“ број: 2/03). </w:t>
      </w:r>
      <w:r w:rsidR="005B474C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5B474C" w:rsidRPr="0051068E" w:rsidRDefault="00A503C3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Интензитет преноса је повећан</w:t>
      </w:r>
      <w:r w:rsidR="005B474C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у протеклој 2012. </w:t>
      </w:r>
      <w:r w:rsidR="002C571C" w:rsidRPr="0051068E">
        <w:rPr>
          <w:rFonts w:asciiTheme="minorHAnsi" w:hAnsiTheme="minorHAnsi" w:cstheme="minorHAnsi"/>
          <w:sz w:val="22"/>
          <w:szCs w:val="22"/>
          <w:lang w:val="sr-Cyrl-CS"/>
        </w:rPr>
        <w:t>г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>один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и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и 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>извршен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је</w:t>
      </w:r>
      <w:r w:rsidR="001D39F1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у 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четрдесетједној (41</w:t>
      </w:r>
      <w:r w:rsidR="00172DE7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) 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>локалн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ој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заједниц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и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. </w:t>
      </w:r>
      <w:r w:rsidR="00172DE7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Три </w:t>
      </w:r>
      <w:r w:rsidR="00DD2246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локалне заједнице </w:t>
      </w:r>
      <w:r w:rsidR="00172DE7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нису имале збрињавање додјелом стамбених јединица (Источни Дрвар, Купрес и Крупа на Уни)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>.</w:t>
      </w:r>
      <w:r w:rsidR="005B474C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>П</w:t>
      </w:r>
      <w:r w:rsidR="0079380B" w:rsidRPr="0051068E">
        <w:rPr>
          <w:rFonts w:asciiTheme="minorHAnsi" w:hAnsiTheme="minorHAnsi" w:cstheme="minorHAnsi"/>
          <w:sz w:val="22"/>
          <w:szCs w:val="22"/>
          <w:lang w:val="sr-Cyrl-BA"/>
        </w:rPr>
        <w:t>ренос</w:t>
      </w:r>
      <w:r w:rsidR="005B474C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преосталих</w:t>
      </w:r>
      <w:r w:rsidR="0079380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стамбених јединица у 1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8</w:t>
      </w:r>
      <w:r w:rsidR="0079380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5B474C" w:rsidRPr="0051068E">
        <w:rPr>
          <w:rFonts w:asciiTheme="minorHAnsi" w:hAnsiTheme="minorHAnsi" w:cstheme="minorHAnsi"/>
          <w:sz w:val="22"/>
          <w:szCs w:val="22"/>
          <w:lang w:val="sr-Cyrl-BA"/>
        </w:rPr>
        <w:t>локалн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их</w:t>
      </w:r>
      <w:r w:rsidR="005B474C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>заједниц</w:t>
      </w:r>
      <w:r w:rsidR="002C571C" w:rsidRPr="0051068E">
        <w:rPr>
          <w:rFonts w:asciiTheme="minorHAnsi" w:hAnsiTheme="minorHAnsi" w:cstheme="minorHAnsi"/>
          <w:sz w:val="22"/>
          <w:szCs w:val="22"/>
          <w:lang w:val="sr-Cyrl-BA"/>
        </w:rPr>
        <w:t>а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</w:t>
      </w:r>
      <w:r w:rsidR="00C00BFA" w:rsidRPr="0051068E">
        <w:rPr>
          <w:rFonts w:asciiTheme="minorHAnsi" w:hAnsiTheme="minorHAnsi" w:cstheme="minorHAnsi"/>
          <w:sz w:val="22"/>
          <w:szCs w:val="22"/>
          <w:lang w:val="sr-Cyrl-BA"/>
        </w:rPr>
        <w:t>није извршен зато што локалне заједнице нису доставиле потребну документацију</w:t>
      </w:r>
      <w:r w:rsidR="0079380B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. </w:t>
      </w:r>
      <w:r w:rsidR="00C00BFA" w:rsidRPr="0051068E">
        <w:rPr>
          <w:rFonts w:asciiTheme="minorHAnsi" w:hAnsiTheme="minorHAnsi" w:cstheme="minorHAnsi"/>
          <w:sz w:val="22"/>
          <w:szCs w:val="22"/>
          <w:lang w:val="sr-Cyrl-BA"/>
        </w:rPr>
        <w:t>Одмах по достављању документације извршиће се пренос стамбених јединица.</w:t>
      </w:r>
    </w:p>
    <w:p w:rsidR="0079380B" w:rsidRPr="0051068E" w:rsidRDefault="0079380B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У </w:t>
      </w:r>
      <w:r w:rsidR="00EC6B5B" w:rsidRPr="0051068E">
        <w:rPr>
          <w:rFonts w:asciiTheme="minorHAnsi" w:hAnsiTheme="minorHAnsi" w:cstheme="minorHAnsi"/>
          <w:sz w:val="22"/>
          <w:szCs w:val="22"/>
          <w:lang w:val="sr-Cyrl-BA"/>
        </w:rPr>
        <w:t>локалним заједницама</w:t>
      </w:r>
      <w:r w:rsidR="00F94562" w:rsidRPr="0051068E">
        <w:rPr>
          <w:rFonts w:asciiTheme="minorHAnsi" w:hAnsiTheme="minorHAnsi" w:cstheme="minorHAnsi"/>
          <w:sz w:val="22"/>
          <w:szCs w:val="22"/>
          <w:lang w:val="sr-Cyrl-BA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гдје је извршен пренос</w:t>
      </w:r>
      <w:r w:rsidR="00F94562" w:rsidRPr="0051068E">
        <w:rPr>
          <w:rFonts w:asciiTheme="minorHAnsi" w:hAnsiTheme="minorHAnsi" w:cstheme="minorHAnsi"/>
          <w:sz w:val="22"/>
          <w:szCs w:val="22"/>
          <w:lang w:val="sr-Cyrl-BA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ств</w:t>
      </w:r>
      <w:r w:rsidR="00714BC7" w:rsidRPr="0051068E">
        <w:rPr>
          <w:rFonts w:asciiTheme="minorHAnsi" w:hAnsiTheme="minorHAnsi" w:cstheme="minorHAnsi"/>
          <w:sz w:val="22"/>
          <w:szCs w:val="22"/>
          <w:lang w:val="sr-Cyrl-BA"/>
        </w:rPr>
        <w:t>а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>р</w:t>
      </w:r>
      <w:r w:rsidR="00F94562" w:rsidRPr="0051068E">
        <w:rPr>
          <w:rFonts w:asciiTheme="minorHAnsi" w:hAnsiTheme="minorHAnsi" w:cstheme="minorHAnsi"/>
          <w:sz w:val="22"/>
          <w:szCs w:val="22"/>
          <w:lang w:val="sr-Cyrl-BA"/>
        </w:rPr>
        <w:t>ају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су услови за приватизацију и откуп стамбених јединица</w:t>
      </w:r>
      <w:r w:rsidR="00F94562"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, 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сходно одредбама Закона о приватизацији државних станова. 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Процес преноса и откупа се наставља све до коначне реализације. </w:t>
      </w:r>
    </w:p>
    <w:p w:rsidR="000316E6" w:rsidRPr="0051068E" w:rsidRDefault="000316E6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0316E6" w:rsidRPr="0051068E" w:rsidRDefault="000316E6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Latn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>VI)</w:t>
      </w:r>
      <w:r w:rsidR="003B0CC5"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  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ОБАВЕЗЕ УЧЕСНИКА У РЕАЛИЗАЦИЈИ  ПРОГРАМА 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Latn-CS"/>
        </w:rPr>
      </w:pP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За реализацију Програма стамбеног збрињавања у периоду 2008-201</w:t>
      </w:r>
      <w:r w:rsidR="003309F9" w:rsidRPr="0051068E">
        <w:rPr>
          <w:rFonts w:asciiTheme="minorHAnsi" w:hAnsiTheme="minorHAnsi" w:cstheme="minorHAnsi"/>
          <w:sz w:val="22"/>
          <w:szCs w:val="22"/>
          <w:lang w:val="sr-Cyrl-CS"/>
        </w:rPr>
        <w:t>2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.г. обавезе су преузеле: Влада Републике Српске и локалне заједнице (општина/град), Републичка дирекција за обнову и изградњу, те Борачка организација Републике Српске.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Влада Републике Српске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је преузела обавезу да обезбједи одговарајући износ новчаних средстава за додјелу неповратних но</w:t>
      </w:r>
      <w:r w:rsidR="00FB22A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вчаних средстава и финансирање </w:t>
      </w:r>
      <w:r w:rsidR="00CA6FB1" w:rsidRPr="0051068E">
        <w:rPr>
          <w:rFonts w:asciiTheme="minorHAnsi" w:hAnsiTheme="minorHAnsi" w:cstheme="minorHAnsi"/>
          <w:sz w:val="22"/>
          <w:szCs w:val="22"/>
          <w:lang w:val="sr-Cyrl-CS"/>
        </w:rPr>
        <w:t>куповине</w:t>
      </w:r>
      <w:r w:rsidR="00FB22AF" w:rsidRPr="0051068E">
        <w:rPr>
          <w:rFonts w:asciiTheme="minorHAnsi" w:hAnsiTheme="minorHAnsi" w:cstheme="minorHAnsi"/>
          <w:sz w:val="22"/>
          <w:szCs w:val="22"/>
          <w:lang w:val="sr-Cyrl-CS"/>
        </w:rPr>
        <w:t>/изградње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стамбених јединица за утврђени број стамбено незбринутих корисника.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ab/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Општина/града је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преузела обавезу да обезб</w:t>
      </w:r>
      <w:r w:rsidR="008E48D8" w:rsidRPr="0051068E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једи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:</w:t>
      </w:r>
    </w:p>
    <w:p w:rsidR="001D39F1" w:rsidRPr="0051068E" w:rsidRDefault="001D39F1" w:rsidP="003B0CC5">
      <w:pPr>
        <w:pStyle w:val="ListParagraph"/>
        <w:numPr>
          <w:ilvl w:val="1"/>
          <w:numId w:val="31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локацију, према урбанистичким условима и потребној структури станова;        </w:t>
      </w:r>
    </w:p>
    <w:p w:rsidR="001D39F1" w:rsidRPr="0051068E" w:rsidRDefault="001D39F1" w:rsidP="003B0CC5">
      <w:pPr>
        <w:pStyle w:val="ListParagraph"/>
        <w:numPr>
          <w:ilvl w:val="1"/>
          <w:numId w:val="31"/>
        </w:numPr>
        <w:tabs>
          <w:tab w:val="left" w:pos="0"/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Latn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да изради и достави пројектну документа</w:t>
      </w:r>
      <w:r w:rsidR="00BE2686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цију, према пројектном задатку, </w:t>
      </w:r>
      <w:r w:rsidR="003A435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усвојеном у складу са утврђеним потребама, усаглашеним на релацији: општина/град, Мнистарство рада и борачко-инвалидске заштите, те Републичка </w:t>
      </w:r>
      <w:r w:rsidR="008E48D8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Дирекција  за обнову и изградњу;</w:t>
      </w:r>
    </w:p>
    <w:p w:rsidR="001D39F1" w:rsidRPr="0051068E" w:rsidRDefault="001D39F1" w:rsidP="003B0CC5">
      <w:pPr>
        <w:pStyle w:val="ListParagraph"/>
        <w:numPr>
          <w:ilvl w:val="1"/>
          <w:numId w:val="31"/>
        </w:numPr>
        <w:tabs>
          <w:tab w:val="left" w:pos="0"/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да обезбиједи одобрење за грађење и прикључак на инфраструктурну мрежу за</w:t>
      </w:r>
      <w:r w:rsidR="008E48D8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стамбени објекат и потребна средства </w:t>
      </w:r>
      <w:r w:rsidR="003A435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за финансирање инфраструктурних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радова;</w:t>
      </w:r>
    </w:p>
    <w:p w:rsidR="00977292" w:rsidRPr="0051068E" w:rsidRDefault="001D39F1" w:rsidP="003B0CC5">
      <w:pPr>
        <w:pStyle w:val="ListParagraph"/>
        <w:numPr>
          <w:ilvl w:val="1"/>
          <w:numId w:val="31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да обезбједе употребну дозволу за изграђени објекат;</w:t>
      </w:r>
    </w:p>
    <w:p w:rsidR="00FB0750" w:rsidRPr="0051068E" w:rsidRDefault="00FB0750" w:rsidP="003B0CC5">
      <w:pPr>
        <w:pStyle w:val="ListParagraph"/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1D39F1" w:rsidRPr="0051068E" w:rsidRDefault="001D39F1" w:rsidP="003B0CC5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Републичка дирекције за обнову и изградњу се обавезала да:</w:t>
      </w:r>
    </w:p>
    <w:p w:rsidR="001D39F1" w:rsidRPr="0051068E" w:rsidRDefault="008E48D8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 </w:t>
      </w:r>
      <w:r w:rsidR="001D39F1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име и за рачун Министарства, општине/града проводи поступак јавног надметања, што подразумјева објављивање и спровођење поступка, отварање и прихватање понуда, те предлагање избора најповољнијег понуђача у складу са Законом о јавним набавкама. </w:t>
      </w:r>
    </w:p>
    <w:p w:rsidR="001D39F1" w:rsidRPr="0051068E" w:rsidRDefault="001D39F1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доставља Министарству на одобравање и сагласност документацију која </w:t>
      </w:r>
      <w:r w:rsidR="003A435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настаје хронолошким редосљедом у проведеном поступку јавних набавки;</w:t>
      </w:r>
    </w:p>
    <w:p w:rsidR="001D39F1" w:rsidRPr="0051068E" w:rsidRDefault="001D39F1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припрема уговоре којим се дефинише финансијска конструкција изградње </w:t>
      </w:r>
      <w:r w:rsidR="008E48D8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 </w:t>
      </w:r>
      <w:r w:rsidR="003A435A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станова,</w:t>
      </w:r>
    </w:p>
    <w:p w:rsidR="001D39F1" w:rsidRPr="0051068E" w:rsidRDefault="001D39F1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врши надзор над извођењем радова и овјерава ситуације изведених    радова,</w:t>
      </w:r>
    </w:p>
    <w:p w:rsidR="001D39F1" w:rsidRPr="0051068E" w:rsidRDefault="001D39F1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уводи извођача радова у посао,</w:t>
      </w:r>
    </w:p>
    <w:p w:rsidR="001D39F1" w:rsidRPr="0051068E" w:rsidRDefault="001D39F1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lastRenderedPageBreak/>
        <w:t>учествује у власничком разграничењу стамбени</w:t>
      </w:r>
      <w:r w:rsidR="008E48D8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х јединица саграђених заједничк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средствима Министарства и општине/града,</w:t>
      </w:r>
    </w:p>
    <w:p w:rsidR="001D39F1" w:rsidRPr="0051068E" w:rsidRDefault="001D39F1" w:rsidP="003B0CC5">
      <w:pPr>
        <w:pStyle w:val="ListParagraph"/>
        <w:numPr>
          <w:ilvl w:val="0"/>
          <w:numId w:val="33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извршава послове утврђене Споразумом о партнерству потписаним између Владе Републике Српске и Борачке организације Републике Српске и друге послове утврђене законом. 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Обавеза Борачке  организације Републике Српске је да: </w:t>
      </w:r>
    </w:p>
    <w:p w:rsidR="001D39F1" w:rsidRPr="0051068E" w:rsidRDefault="001D39F1" w:rsidP="003B0CC5">
      <w:pPr>
        <w:pStyle w:val="ListParagraph"/>
        <w:numPr>
          <w:ilvl w:val="2"/>
          <w:numId w:val="36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континуирано прати реализацију усвојеног програма трајног стамбеног збрињавања породица погинулих бораца и ратних војних инвалида;</w:t>
      </w:r>
    </w:p>
    <w:p w:rsidR="001D39F1" w:rsidRPr="0051068E" w:rsidRDefault="001D39F1" w:rsidP="003B0CC5">
      <w:pPr>
        <w:pStyle w:val="ListParagraph"/>
        <w:numPr>
          <w:ilvl w:val="2"/>
          <w:numId w:val="36"/>
        </w:numPr>
        <w:tabs>
          <w:tab w:val="left" w:pos="108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посредством својих представника у првостепеним стамбеним комисијама покрећ</w:t>
      </w:r>
      <w:r w:rsidR="00017763" w:rsidRPr="0051068E">
        <w:rPr>
          <w:rFonts w:asciiTheme="minorHAnsi" w:hAnsiTheme="minorHAnsi" w:cstheme="minorHAnsi"/>
          <w:sz w:val="22"/>
          <w:szCs w:val="22"/>
          <w:lang w:val="sr-Cyrl-CS"/>
        </w:rPr>
        <w:t>у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</w:t>
      </w:r>
      <w:r w:rsidR="00017763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оступак ревизије, те поступак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скидањ</w:t>
      </w:r>
      <w:r w:rsidR="00017763" w:rsidRPr="0051068E">
        <w:rPr>
          <w:rFonts w:asciiTheme="minorHAnsi" w:hAnsiTheme="minorHAnsi" w:cstheme="minorHAnsi"/>
          <w:sz w:val="22"/>
          <w:szCs w:val="22"/>
          <w:lang w:val="sr-Cyrl-CS"/>
        </w:rPr>
        <w:t>а са ранг-листа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свих лица која</w:t>
      </w:r>
      <w:r w:rsidR="00017763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су стамбено збринута, а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налазе на ранг-лист</w:t>
      </w:r>
      <w:r w:rsidR="00017763" w:rsidRPr="0051068E">
        <w:rPr>
          <w:rFonts w:asciiTheme="minorHAnsi" w:hAnsiTheme="minorHAnsi" w:cstheme="minorHAnsi"/>
          <w:sz w:val="22"/>
          <w:szCs w:val="22"/>
          <w:lang w:val="sr-Cyrl-CS"/>
        </w:rPr>
        <w:t>ама.</w:t>
      </w:r>
    </w:p>
    <w:p w:rsidR="00017763" w:rsidRPr="0051068E" w:rsidRDefault="00017763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Latn-BA"/>
        </w:rPr>
        <w:t>VI)</w:t>
      </w:r>
      <w:r w:rsidR="003B0CC5"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   </w:t>
      </w:r>
      <w:r w:rsidRPr="0051068E">
        <w:rPr>
          <w:rFonts w:asciiTheme="minorHAnsi" w:hAnsiTheme="minorHAnsi" w:cstheme="minorHAnsi"/>
          <w:b/>
          <w:sz w:val="22"/>
          <w:szCs w:val="22"/>
          <w:lang w:val="ru-RU"/>
        </w:rPr>
        <w:t>ФИНАНСИРАЊЕ</w:t>
      </w:r>
    </w:p>
    <w:p w:rsidR="00BD3C0E" w:rsidRPr="0051068E" w:rsidRDefault="00BD3C0E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Средства за финансирање Програма у 201</w:t>
      </w:r>
      <w:r w:rsidR="00581092" w:rsidRPr="0051068E">
        <w:rPr>
          <w:rFonts w:asciiTheme="minorHAnsi" w:hAnsiTheme="minorHAnsi" w:cstheme="minorHAnsi"/>
          <w:sz w:val="22"/>
          <w:szCs w:val="22"/>
          <w:lang w:val="sr-Cyrl-BA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>.години обезбјеђују се из следећих извора:</w:t>
      </w:r>
    </w:p>
    <w:p w:rsidR="001D39F1" w:rsidRPr="0051068E" w:rsidRDefault="001D39F1" w:rsidP="003B0CC5">
      <w:pPr>
        <w:pStyle w:val="ListParagraph"/>
        <w:numPr>
          <w:ilvl w:val="0"/>
          <w:numId w:val="29"/>
        </w:numPr>
        <w:tabs>
          <w:tab w:val="left" w:pos="1080"/>
          <w:tab w:val="left" w:pos="1800"/>
          <w:tab w:val="left" w:pos="189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Влада Републике Српске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</w:p>
    <w:p w:rsidR="00D20F47" w:rsidRPr="0051068E" w:rsidRDefault="001D39F1" w:rsidP="00D20F47">
      <w:pPr>
        <w:pStyle w:val="ListParagraph"/>
        <w:numPr>
          <w:ilvl w:val="0"/>
          <w:numId w:val="29"/>
        </w:numPr>
        <w:tabs>
          <w:tab w:val="left" w:pos="1080"/>
          <w:tab w:val="left" w:pos="1800"/>
          <w:tab w:val="left" w:pos="1890"/>
        </w:tabs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Локалне </w:t>
      </w:r>
      <w:r w:rsidR="000651B8" w:rsidRPr="0051068E">
        <w:rPr>
          <w:rFonts w:asciiTheme="minorHAnsi" w:hAnsiTheme="minorHAnsi" w:cstheme="minorHAnsi"/>
          <w:sz w:val="22"/>
          <w:szCs w:val="22"/>
          <w:lang w:val="ru-RU"/>
        </w:rPr>
        <w:t>за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једнице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>У Буџету Републике Српске за 201</w:t>
      </w:r>
      <w:r w:rsidR="00581092" w:rsidRPr="0051068E">
        <w:rPr>
          <w:rFonts w:asciiTheme="minorHAnsi" w:hAnsiTheme="minorHAnsi" w:cstheme="minorHAnsi"/>
          <w:sz w:val="22"/>
          <w:szCs w:val="22"/>
          <w:lang w:val="ru-RU"/>
        </w:rPr>
        <w:t>3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. годину за реализацију овог програма обезбијеђено је</w:t>
      </w:r>
      <w:r w:rsidR="00581092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A3405F" w:rsidRPr="0051068E">
        <w:rPr>
          <w:rFonts w:asciiTheme="minorHAnsi" w:hAnsiTheme="minorHAnsi" w:cstheme="minorHAnsi"/>
          <w:b/>
          <w:sz w:val="22"/>
          <w:szCs w:val="22"/>
          <w:lang w:val="ru-RU"/>
        </w:rPr>
        <w:t>9.930</w:t>
      </w:r>
      <w:r w:rsidRPr="0051068E">
        <w:rPr>
          <w:rFonts w:asciiTheme="minorHAnsi" w:hAnsiTheme="minorHAnsi" w:cstheme="minorHAnsi"/>
          <w:b/>
          <w:sz w:val="22"/>
          <w:szCs w:val="22"/>
          <w:lang w:val="ru-RU"/>
        </w:rPr>
        <w:t>.000,00 КМ,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од тога за додјелу:</w:t>
      </w:r>
    </w:p>
    <w:p w:rsidR="003F3EBD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3B0CC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  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неповратних новчаних средстава износ од 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  <w:r w:rsidR="00581092" w:rsidRPr="0051068E">
        <w:rPr>
          <w:rFonts w:asciiTheme="minorHAnsi" w:hAnsiTheme="minorHAnsi" w:cstheme="minorHAnsi"/>
          <w:sz w:val="22"/>
          <w:szCs w:val="22"/>
          <w:lang w:val="ru-RU"/>
        </w:rPr>
        <w:t>5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.000.000,00 КМ 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3B0CC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  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изградњу</w:t>
      </w:r>
      <w:r w:rsidR="00581092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/куповину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и санације износ од 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  <w:r w:rsidR="00A3405F" w:rsidRPr="0051068E">
        <w:rPr>
          <w:rFonts w:asciiTheme="minorHAnsi" w:hAnsiTheme="minorHAnsi" w:cstheme="minorHAnsi"/>
          <w:sz w:val="22"/>
          <w:szCs w:val="22"/>
          <w:lang w:val="ru-RU"/>
        </w:rPr>
        <w:t>4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.</w:t>
      </w:r>
      <w:r w:rsidR="00A3405F" w:rsidRPr="0051068E">
        <w:rPr>
          <w:rFonts w:asciiTheme="minorHAnsi" w:hAnsiTheme="minorHAnsi" w:cstheme="minorHAnsi"/>
          <w:sz w:val="22"/>
          <w:szCs w:val="22"/>
          <w:lang w:val="ru-RU"/>
        </w:rPr>
        <w:t>93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0.000,00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КМ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:rsidR="003F3EBD" w:rsidRPr="0051068E" w:rsidRDefault="00363ADF" w:rsidP="003B0CC5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- </w:t>
      </w:r>
      <w:r w:rsidR="003B0CC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  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завр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>шетак започетих инвестиција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ru-RU"/>
        </w:rPr>
        <w:tab/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1.545,621,26 КМ </w:t>
      </w:r>
    </w:p>
    <w:p w:rsidR="009D2875" w:rsidRPr="0051068E" w:rsidRDefault="00363ADF" w:rsidP="003B0CC5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>(резервисана ср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>едства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за 2012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>.г</w:t>
      </w:r>
      <w:r w:rsidR="00BA6E32" w:rsidRPr="0051068E">
        <w:rPr>
          <w:rFonts w:asciiTheme="minorHAnsi" w:hAnsiTheme="minorHAnsi" w:cstheme="minorHAnsi"/>
          <w:sz w:val="22"/>
          <w:szCs w:val="22"/>
          <w:lang w:val="ru-RU"/>
        </w:rPr>
        <w:t>од.</w:t>
      </w:r>
      <w:r w:rsidR="003F3EBD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 износе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1.369.703,67 КМ и неутрошен</w:t>
      </w:r>
      <w:r w:rsidR="00BA6E32" w:rsidRPr="0051068E">
        <w:rPr>
          <w:rFonts w:asciiTheme="minorHAnsi" w:hAnsiTheme="minorHAnsi" w:cstheme="minorHAnsi"/>
          <w:sz w:val="22"/>
          <w:szCs w:val="22"/>
          <w:lang w:val="ru-RU"/>
        </w:rPr>
        <w:t>а средства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из 2011.год.</w:t>
      </w:r>
      <w:r w:rsidR="00BA6E32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износе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175.917,64 укупно: 1.545,621,26 КМ).</w:t>
      </w:r>
      <w:r w:rsidR="009F04D9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</w:p>
    <w:p w:rsidR="00363ADF" w:rsidRPr="0051068E" w:rsidRDefault="009F04D9" w:rsidP="003B0CC5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ru-RU"/>
        </w:rPr>
        <w:t>Из резервисаних средстава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>, у текућој години,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извршено је плаћање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>,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обавеза из 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Купопродајни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>х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уговора за стамбену јединицу 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купљену 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у Зворнику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износ од 50.136,00 КМ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и 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>тридесертри (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>33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>)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стамбене јединице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купљене</w:t>
      </w:r>
      <w:r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 у Бијељини</w:t>
      </w:r>
      <w:r w:rsidR="009D2875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, износ од </w:t>
      </w:r>
      <w:r w:rsidR="00D20F47" w:rsidRPr="0051068E">
        <w:rPr>
          <w:rFonts w:asciiTheme="minorHAnsi" w:hAnsiTheme="minorHAnsi" w:cstheme="minorHAnsi"/>
          <w:sz w:val="22"/>
          <w:szCs w:val="22"/>
          <w:lang w:val="ru-RU"/>
        </w:rPr>
        <w:t xml:space="preserve">1.380.976,56 КМ. По уговору о санацији радова у Козарској Дубици износ од 24.034,58 КМ и  по анексу Уговора о грађењу стамбених јединица у Брчком износ од 41.449,20 КМ. Салдо резервисања у 2012.години на дан 14. Мај 2013. </w:t>
      </w:r>
      <w:r w:rsidR="00BC45B2" w:rsidRPr="0051068E">
        <w:rPr>
          <w:rFonts w:asciiTheme="minorHAnsi" w:hAnsiTheme="minorHAnsi" w:cstheme="minorHAnsi"/>
          <w:sz w:val="22"/>
          <w:szCs w:val="22"/>
          <w:lang w:val="ru-RU"/>
        </w:rPr>
        <w:t>г</w:t>
      </w:r>
      <w:r w:rsidR="00D20F47" w:rsidRPr="0051068E">
        <w:rPr>
          <w:rFonts w:asciiTheme="minorHAnsi" w:hAnsiTheme="minorHAnsi" w:cstheme="minorHAnsi"/>
          <w:sz w:val="22"/>
          <w:szCs w:val="22"/>
          <w:lang w:val="ru-RU"/>
        </w:rPr>
        <w:t>одине износи 49.024,91 КМ.</w:t>
      </w:r>
    </w:p>
    <w:p w:rsidR="003B0CC5" w:rsidRPr="0051068E" w:rsidRDefault="003B0CC5" w:rsidP="003B0CC5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593A14" w:rsidRPr="0051068E" w:rsidRDefault="00593A14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BA"/>
        </w:rPr>
        <w:t>С обзиром да је о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предјељење Владе Републике Српске да </w:t>
      </w:r>
      <w:r w:rsidR="003677A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 потпуности реализује Програм стамбеног збрињавања из 2008. године,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у што краћем року, а најкасније до краја 2014. године, </w:t>
      </w:r>
      <w:r w:rsidR="003677AF" w:rsidRPr="0051068E">
        <w:rPr>
          <w:rFonts w:asciiTheme="minorHAnsi" w:hAnsiTheme="minorHAnsi" w:cstheme="minorHAnsi"/>
          <w:sz w:val="22"/>
          <w:szCs w:val="22"/>
          <w:lang w:val="sr-Cyrl-CS"/>
        </w:rPr>
        <w:t>потребно је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обезбиједити средства из других извора финансирања</w:t>
      </w:r>
      <w:r w:rsidR="00363AD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, кредитних средстава </w:t>
      </w:r>
      <w:r w:rsidR="007B6AEB" w:rsidRPr="0051068E">
        <w:rPr>
          <w:rFonts w:asciiTheme="minorHAnsi" w:hAnsiTheme="minorHAnsi" w:cstheme="minorHAnsi"/>
          <w:sz w:val="22"/>
          <w:szCs w:val="22"/>
          <w:lang w:val="sr-Cyrl-CS"/>
        </w:rPr>
        <w:t>и редовних средстава у буџету за 2014.годину.</w:t>
      </w:r>
    </w:p>
    <w:p w:rsidR="00FB0750" w:rsidRPr="0051068E" w:rsidRDefault="00FB0750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8F666E" w:rsidRPr="0051068E" w:rsidRDefault="008F666E" w:rsidP="008F666E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Уколико се одобре кредитна средства предмет стамбеног збрињавања ће бити сви незбринути од прве до четврте категорије.</w:t>
      </w:r>
    </w:p>
    <w:p w:rsidR="00F20753" w:rsidRPr="0051068E" w:rsidRDefault="00F20753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1D39F1" w:rsidRPr="0051068E" w:rsidRDefault="00593A14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За збрињавање свих незбинутих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по подацима исказаним у овом програму и процјени средстава, такође исказани</w:t>
      </w:r>
      <w:r w:rsidR="00363ADF" w:rsidRPr="0051068E">
        <w:rPr>
          <w:rFonts w:asciiTheme="minorHAnsi" w:hAnsiTheme="minorHAnsi" w:cstheme="minorHAnsi"/>
          <w:sz w:val="22"/>
          <w:szCs w:val="22"/>
          <w:lang w:val="sr-Cyrl-CS"/>
        </w:rPr>
        <w:t>х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у овом програму, недостају средства у износу  од</w:t>
      </w:r>
      <w:r w:rsidR="00363ADF"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око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32.000.000,00 КМ.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</w:p>
    <w:p w:rsidR="00857D3D" w:rsidRPr="0051068E" w:rsidRDefault="00857D3D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8E48D8" w:rsidRPr="0051068E" w:rsidRDefault="008E48D8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BA"/>
        </w:rPr>
        <w:t xml:space="preserve">       </w:t>
      </w:r>
      <w:r w:rsidRPr="0051068E">
        <w:rPr>
          <w:rFonts w:asciiTheme="minorHAnsi" w:hAnsiTheme="minorHAnsi" w:cstheme="minorHAnsi"/>
          <w:b/>
          <w:sz w:val="22"/>
          <w:szCs w:val="22"/>
          <w:lang w:val="sr-Latn-CS"/>
        </w:rPr>
        <w:tab/>
      </w:r>
      <w:r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                                                                         </w:t>
      </w:r>
      <w:r w:rsidR="003B0CC5"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                       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М И Н И С Т </w:t>
      </w:r>
      <w:r w:rsidRPr="0051068E">
        <w:rPr>
          <w:rFonts w:asciiTheme="minorHAnsi" w:hAnsiTheme="minorHAnsi" w:cstheme="minorHAnsi"/>
          <w:b/>
          <w:sz w:val="22"/>
          <w:szCs w:val="22"/>
        </w:rPr>
        <w:t>A</w:t>
      </w:r>
      <w:r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Р</w:t>
      </w:r>
    </w:p>
    <w:p w:rsidR="001D39F1" w:rsidRPr="0051068E" w:rsidRDefault="001D39F1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BA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BA"/>
        </w:rPr>
        <w:t xml:space="preserve">              </w:t>
      </w:r>
      <w:r w:rsidR="00811471" w:rsidRPr="0051068E">
        <w:rPr>
          <w:rFonts w:asciiTheme="minorHAnsi" w:hAnsiTheme="minorHAnsi" w:cstheme="minorHAnsi"/>
          <w:sz w:val="22"/>
          <w:szCs w:val="22"/>
          <w:lang w:val="sr-Cyrl-BA"/>
        </w:rPr>
        <w:tab/>
      </w:r>
      <w:r w:rsidR="00811471" w:rsidRPr="0051068E">
        <w:rPr>
          <w:rFonts w:asciiTheme="minorHAnsi" w:hAnsiTheme="minorHAnsi" w:cstheme="minorHAnsi"/>
          <w:sz w:val="22"/>
          <w:szCs w:val="22"/>
          <w:lang w:val="sr-Cyrl-BA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BA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BA"/>
        </w:rPr>
        <w:tab/>
      </w:r>
      <w:r w:rsidR="003B0CC5" w:rsidRPr="0051068E">
        <w:rPr>
          <w:rFonts w:asciiTheme="minorHAnsi" w:hAnsiTheme="minorHAnsi" w:cstheme="minorHAnsi"/>
          <w:sz w:val="22"/>
          <w:szCs w:val="22"/>
          <w:lang w:val="sr-Cyrl-BA"/>
        </w:rPr>
        <w:tab/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Петар Ђокић</w:t>
      </w:r>
    </w:p>
    <w:p w:rsidR="00BD3C0E" w:rsidRPr="0051068E" w:rsidRDefault="00BD3C0E" w:rsidP="003677AF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BD3C0E" w:rsidRPr="0051068E" w:rsidRDefault="00BD3C0E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677AF" w:rsidRPr="0051068E" w:rsidRDefault="003677AF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677AF" w:rsidRPr="0051068E" w:rsidRDefault="003677AF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677AF" w:rsidRPr="0051068E" w:rsidRDefault="003677AF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3677AF" w:rsidRPr="0051068E" w:rsidRDefault="003677AF" w:rsidP="003B0CC5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На основу члана 43. став 7. Закона о Влади Републике Српске (Службени гласник Републике Српскебр</w:t>
      </w:r>
      <w:r w:rsidRPr="0051068E">
        <w:rPr>
          <w:rFonts w:asciiTheme="minorHAnsi" w:hAnsiTheme="minorHAnsi" w:cstheme="minorHAnsi"/>
          <w:sz w:val="22"/>
          <w:szCs w:val="22"/>
        </w:rPr>
        <w:t xml:space="preserve">oj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118/08) а након разматрања Програма потпуног стамбеног збрињавања породица погинулих бораца и ратних војних инвалида од 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>I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>IV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категорије у Републици Српској за 2013. годину Влада Републике Српске на ________ сједници одржаној дана ________ године,  д о н о с и:</w:t>
      </w: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ind w:firstLine="72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З А К Љ У Ч А К</w:t>
      </w:r>
    </w:p>
    <w:p w:rsidR="00A84670" w:rsidRPr="0051068E" w:rsidRDefault="00A84670" w:rsidP="00A84670">
      <w:pPr>
        <w:ind w:firstLine="720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:rsidR="00A84670" w:rsidRPr="0051068E" w:rsidRDefault="00A84670" w:rsidP="00A84670">
      <w:pPr>
        <w:ind w:firstLine="720"/>
        <w:jc w:val="center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Прихвата се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Програм потпуног стамбеног збрињавања породица погинулих бораца и ратних војних инвалида од 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>I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до </w:t>
      </w:r>
      <w:r w:rsidRPr="0051068E">
        <w:rPr>
          <w:rFonts w:asciiTheme="minorHAnsi" w:hAnsiTheme="minorHAnsi" w:cstheme="minorHAnsi"/>
          <w:sz w:val="22"/>
          <w:szCs w:val="22"/>
          <w:lang w:val="sr-Latn-CS"/>
        </w:rPr>
        <w:t>IV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 категорије у Републици Српској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за 2013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 годину  и то: збрињавањем неповратним новчаним средствима у износу од 5.000.000,00 КМ и  изградњом/куповином стамбених јединица у износу од 4.930.000,00 КМ, а у складу са одобреним средствима, за ове намјене у Буџету Републике Српске за 2013.годину.</w:t>
      </w:r>
    </w:p>
    <w:p w:rsidR="00A84670" w:rsidRPr="0051068E" w:rsidRDefault="00A84670" w:rsidP="00A84670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Због обавезе да се у 2013. години обезбједи реализација програма из става 1. овог закључка, те хитно рјешавање  најприоритетнијих случајева неопходно је да Влада изнађе додатна средства у износу од 4.</w:t>
      </w:r>
      <w:r w:rsidR="00AC3922">
        <w:rPr>
          <w:rFonts w:asciiTheme="minorHAnsi" w:hAnsiTheme="minorHAnsi" w:cstheme="minorHAnsi"/>
          <w:sz w:val="22"/>
          <w:szCs w:val="22"/>
          <w:lang w:val="sr-Cyrl-CS"/>
        </w:rPr>
        <w:t>995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.107,32 КМ, што би чинило укупан износ од 14.</w:t>
      </w:r>
      <w:r w:rsidR="00AC3922">
        <w:rPr>
          <w:rFonts w:asciiTheme="minorHAnsi" w:hAnsiTheme="minorHAnsi" w:cstheme="minorHAnsi"/>
          <w:sz w:val="22"/>
          <w:szCs w:val="22"/>
          <w:lang w:val="sr-Cyrl-CS"/>
        </w:rPr>
        <w:t>925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.107,32 КМ.</w:t>
      </w:r>
    </w:p>
    <w:p w:rsidR="00A84670" w:rsidRPr="0051068E" w:rsidRDefault="00A84670" w:rsidP="00A84670">
      <w:pPr>
        <w:pStyle w:val="ListParagraph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 xml:space="preserve"> Програм из тачке 1. биће прослијеђен Народној скупштини на разматрање и </w:t>
      </w:r>
      <w:r w:rsidRPr="0051068E">
        <w:rPr>
          <w:rFonts w:asciiTheme="minorHAnsi" w:hAnsiTheme="minorHAnsi" w:cstheme="minorHAnsi"/>
          <w:sz w:val="22"/>
          <w:szCs w:val="22"/>
          <w:lang w:val="sr-Latn-RS"/>
        </w:rPr>
        <w:t xml:space="preserve">  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>усвајање.</w:t>
      </w: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pStyle w:val="ListParagraph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Овај закључак ступа на снагу даном доношења.</w:t>
      </w: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ind w:firstLine="720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:rsidR="00A84670" w:rsidRPr="0051068E" w:rsidRDefault="00A84670" w:rsidP="00A8467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Број: 04/1-012-2-_______/13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ПРЕДСЈЕДНИ</w:t>
      </w:r>
      <w:r w:rsidRPr="0051068E">
        <w:rPr>
          <w:rFonts w:asciiTheme="minorHAnsi" w:hAnsiTheme="minorHAnsi" w:cstheme="minorHAnsi"/>
          <w:b/>
          <w:sz w:val="22"/>
          <w:szCs w:val="22"/>
          <w:lang w:val="sr-Cyrl-RS"/>
        </w:rPr>
        <w:t xml:space="preserve">ЦА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 ВЛАДЕ</w:t>
      </w:r>
    </w:p>
    <w:p w:rsidR="00A84670" w:rsidRPr="0051068E" w:rsidRDefault="00A84670" w:rsidP="00A84670">
      <w:pPr>
        <w:rPr>
          <w:rFonts w:asciiTheme="minorHAnsi" w:hAnsiTheme="minorHAnsi" w:cstheme="minorHAnsi"/>
          <w:b/>
          <w:sz w:val="22"/>
          <w:szCs w:val="22"/>
        </w:rPr>
      </w:pPr>
      <w:r w:rsidRPr="0051068E">
        <w:rPr>
          <w:rFonts w:asciiTheme="minorHAnsi" w:hAnsiTheme="minorHAnsi" w:cstheme="minorHAnsi"/>
          <w:sz w:val="22"/>
          <w:szCs w:val="22"/>
          <w:lang w:val="sr-Cyrl-CS"/>
        </w:rPr>
        <w:t>Датум, _______________2013.г.</w:t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</w:r>
      <w:r w:rsidRPr="0051068E">
        <w:rPr>
          <w:rFonts w:asciiTheme="minorHAnsi" w:hAnsiTheme="minorHAnsi" w:cstheme="minorHAnsi"/>
          <w:sz w:val="22"/>
          <w:szCs w:val="22"/>
          <w:lang w:val="sr-Cyrl-CS"/>
        </w:rPr>
        <w:tab/>
        <w:t xml:space="preserve">  </w:t>
      </w:r>
      <w:r w:rsidRPr="0051068E">
        <w:rPr>
          <w:rFonts w:asciiTheme="minorHAnsi" w:hAnsiTheme="minorHAnsi" w:cstheme="minorHAnsi"/>
          <w:b/>
          <w:sz w:val="22"/>
          <w:szCs w:val="22"/>
          <w:lang w:val="sr-Cyrl-CS"/>
        </w:rPr>
        <w:t>ЖЕЉКА ЦВИЈАНОВИЋ</w:t>
      </w:r>
    </w:p>
    <w:p w:rsidR="00EA39F8" w:rsidRPr="0051068E" w:rsidRDefault="00EA39F8"/>
    <w:sectPr w:rsidR="00EA39F8" w:rsidRPr="0051068E" w:rsidSect="003677AF">
      <w:type w:val="continuous"/>
      <w:pgSz w:w="12240" w:h="15840"/>
      <w:pgMar w:top="1134" w:right="1710" w:bottom="426" w:left="18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013" w:rsidRDefault="00A66013">
      <w:r>
        <w:separator/>
      </w:r>
    </w:p>
  </w:endnote>
  <w:endnote w:type="continuationSeparator" w:id="0">
    <w:p w:rsidR="00A66013" w:rsidRDefault="00A6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21" w:rsidRDefault="00765821" w:rsidP="00EA39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65821" w:rsidRDefault="00765821" w:rsidP="00EA39F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21" w:rsidRPr="005F2D50" w:rsidRDefault="00765821" w:rsidP="00AF63C1">
    <w:pPr>
      <w:pStyle w:val="Footer"/>
      <w:tabs>
        <w:tab w:val="left" w:pos="360"/>
        <w:tab w:val="right" w:pos="8640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18"/>
        <w:szCs w:val="18"/>
        <w:lang w:val="sr-Cyrl-RS"/>
      </w:rPr>
      <w:tab/>
    </w:r>
    <w:r w:rsidRPr="00F20753">
      <w:rPr>
        <w:rFonts w:asciiTheme="minorHAnsi" w:hAnsiTheme="minorHAnsi" w:cstheme="minorHAnsi"/>
        <w:color w:val="808080" w:themeColor="background1" w:themeShade="80"/>
        <w:sz w:val="18"/>
        <w:szCs w:val="18"/>
        <w:lang w:val="sr-Cyrl-RS"/>
      </w:rPr>
      <w:t>Бања Лука, април 2013.године</w:t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5F2D50">
      <w:rPr>
        <w:rFonts w:asciiTheme="minorHAnsi" w:hAnsiTheme="minorHAnsi" w:cstheme="minorHAnsi"/>
        <w:sz w:val="22"/>
        <w:szCs w:val="22"/>
      </w:rPr>
      <w:fldChar w:fldCharType="begin"/>
    </w:r>
    <w:r w:rsidRPr="005F2D50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5F2D50">
      <w:rPr>
        <w:rFonts w:asciiTheme="minorHAnsi" w:hAnsiTheme="minorHAnsi" w:cstheme="minorHAnsi"/>
        <w:sz w:val="22"/>
        <w:szCs w:val="22"/>
      </w:rPr>
      <w:fldChar w:fldCharType="separate"/>
    </w:r>
    <w:r w:rsidR="00193A11">
      <w:rPr>
        <w:rFonts w:asciiTheme="minorHAnsi" w:hAnsiTheme="minorHAnsi" w:cstheme="minorHAnsi"/>
        <w:noProof/>
        <w:sz w:val="22"/>
        <w:szCs w:val="22"/>
      </w:rPr>
      <w:t>15</w:t>
    </w:r>
    <w:r w:rsidRPr="005F2D50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739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:rsidR="00765821" w:rsidRPr="005F2D50" w:rsidRDefault="00765821" w:rsidP="00EA39F8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5F2D50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F2D50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F2D50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193A11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5F2D50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:rsidR="00765821" w:rsidRPr="00CE2C49" w:rsidRDefault="00765821" w:rsidP="00EA39F8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013" w:rsidRDefault="00A66013">
      <w:r>
        <w:separator/>
      </w:r>
    </w:p>
  </w:footnote>
  <w:footnote w:type="continuationSeparator" w:id="0">
    <w:p w:rsidR="00A66013" w:rsidRDefault="00A6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21" w:rsidRPr="00F20753" w:rsidRDefault="00765821" w:rsidP="00977E01">
    <w:pPr>
      <w:pStyle w:val="Header"/>
      <w:jc w:val="right"/>
      <w:rPr>
        <w:color w:val="808080" w:themeColor="background1" w:themeShade="80"/>
        <w:sz w:val="18"/>
        <w:szCs w:val="18"/>
      </w:rPr>
    </w:pPr>
    <w:r w:rsidRPr="00F20753">
      <w:rPr>
        <w:rFonts w:asciiTheme="minorHAnsi" w:hAnsiTheme="minorHAnsi" w:cstheme="minorHAnsi"/>
        <w:color w:val="808080" w:themeColor="background1" w:themeShade="80"/>
        <w:sz w:val="18"/>
        <w:szCs w:val="18"/>
        <w:lang w:val="sr-Cyrl-CS"/>
      </w:rPr>
      <w:t>Програма стамбеног збрињавања за 2013.годину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59DB"/>
    <w:multiLevelType w:val="hybridMultilevel"/>
    <w:tmpl w:val="341ED1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E2EA6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755C1"/>
    <w:multiLevelType w:val="hybridMultilevel"/>
    <w:tmpl w:val="4A366AA8"/>
    <w:lvl w:ilvl="0" w:tplc="1C1A000F">
      <w:start w:val="1"/>
      <w:numFmt w:val="decimal"/>
      <w:lvlText w:val="%1."/>
      <w:lvlJc w:val="left"/>
      <w:pPr>
        <w:ind w:left="720" w:hanging="360"/>
      </w:p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B85"/>
    <w:multiLevelType w:val="hybridMultilevel"/>
    <w:tmpl w:val="79D69CCC"/>
    <w:lvl w:ilvl="0" w:tplc="FA645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464AAD"/>
    <w:multiLevelType w:val="hybridMultilevel"/>
    <w:tmpl w:val="430474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22BD2"/>
    <w:multiLevelType w:val="hybridMultilevel"/>
    <w:tmpl w:val="FF9A68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FDF8DE04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44B3E"/>
    <w:multiLevelType w:val="hybridMultilevel"/>
    <w:tmpl w:val="A998C790"/>
    <w:lvl w:ilvl="0" w:tplc="4614EE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0D2629B5"/>
    <w:multiLevelType w:val="hybridMultilevel"/>
    <w:tmpl w:val="8278CF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82715"/>
    <w:multiLevelType w:val="hybridMultilevel"/>
    <w:tmpl w:val="F3EE8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090011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044E0"/>
    <w:multiLevelType w:val="hybridMultilevel"/>
    <w:tmpl w:val="EBD87F8C"/>
    <w:lvl w:ilvl="0" w:tplc="377851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>
    <w:nsid w:val="1F246344"/>
    <w:multiLevelType w:val="hybridMultilevel"/>
    <w:tmpl w:val="B0BEDAA6"/>
    <w:lvl w:ilvl="0" w:tplc="18F26B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11E372F"/>
    <w:multiLevelType w:val="multilevel"/>
    <w:tmpl w:val="ABDE08E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1">
    <w:nsid w:val="257954C6"/>
    <w:multiLevelType w:val="hybridMultilevel"/>
    <w:tmpl w:val="F0B27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24F8D"/>
    <w:multiLevelType w:val="hybridMultilevel"/>
    <w:tmpl w:val="AD261CDC"/>
    <w:lvl w:ilvl="0" w:tplc="D192635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18190C"/>
    <w:multiLevelType w:val="hybridMultilevel"/>
    <w:tmpl w:val="3B68571C"/>
    <w:lvl w:ilvl="0" w:tplc="3A38F77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2B325AA4"/>
    <w:multiLevelType w:val="hybridMultilevel"/>
    <w:tmpl w:val="F61C473A"/>
    <w:lvl w:ilvl="0" w:tplc="6CEAE69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94753"/>
    <w:multiLevelType w:val="hybridMultilevel"/>
    <w:tmpl w:val="B25C2328"/>
    <w:lvl w:ilvl="0" w:tplc="90B27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C20BB5"/>
    <w:multiLevelType w:val="hybridMultilevel"/>
    <w:tmpl w:val="2DC4457C"/>
    <w:lvl w:ilvl="0" w:tplc="40CE9BEA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3AF6834E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7">
    <w:nsid w:val="32371CAA"/>
    <w:multiLevelType w:val="hybridMultilevel"/>
    <w:tmpl w:val="3FFE60D6"/>
    <w:lvl w:ilvl="0" w:tplc="26A60C0A">
      <w:start w:val="3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">
    <w:nsid w:val="32A178F2"/>
    <w:multiLevelType w:val="hybridMultilevel"/>
    <w:tmpl w:val="5DE0C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45D5B"/>
    <w:multiLevelType w:val="hybridMultilevel"/>
    <w:tmpl w:val="89FAE134"/>
    <w:lvl w:ilvl="0" w:tplc="836E922A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3B7A7290"/>
    <w:multiLevelType w:val="hybridMultilevel"/>
    <w:tmpl w:val="B20646D2"/>
    <w:lvl w:ilvl="0" w:tplc="427AA4EC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1F7E43"/>
    <w:multiLevelType w:val="hybridMultilevel"/>
    <w:tmpl w:val="03AC1F40"/>
    <w:lvl w:ilvl="0" w:tplc="5A20E6E8">
      <w:start w:val="1"/>
      <w:numFmt w:val="decimal"/>
      <w:lvlText w:val="%1."/>
      <w:lvlJc w:val="left"/>
      <w:pPr>
        <w:ind w:left="21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FA85ACB"/>
    <w:multiLevelType w:val="hybridMultilevel"/>
    <w:tmpl w:val="A8EA99DC"/>
    <w:lvl w:ilvl="0" w:tplc="4434F32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50FE74FB"/>
    <w:multiLevelType w:val="hybridMultilevel"/>
    <w:tmpl w:val="9F9CBD30"/>
    <w:lvl w:ilvl="0" w:tplc="3184F5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13476A1"/>
    <w:multiLevelType w:val="hybridMultilevel"/>
    <w:tmpl w:val="2DC8B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C27868"/>
    <w:multiLevelType w:val="hybridMultilevel"/>
    <w:tmpl w:val="DADA828A"/>
    <w:lvl w:ilvl="0" w:tplc="A3C68160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54673055"/>
    <w:multiLevelType w:val="hybridMultilevel"/>
    <w:tmpl w:val="CFF6C44E"/>
    <w:lvl w:ilvl="0" w:tplc="8A78BFF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5D861E6E"/>
    <w:multiLevelType w:val="hybridMultilevel"/>
    <w:tmpl w:val="ACA837F0"/>
    <w:lvl w:ilvl="0" w:tplc="8A124F4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FA8000C"/>
    <w:multiLevelType w:val="hybridMultilevel"/>
    <w:tmpl w:val="DE74A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42B0D"/>
    <w:multiLevelType w:val="hybridMultilevel"/>
    <w:tmpl w:val="6B68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83633"/>
    <w:multiLevelType w:val="hybridMultilevel"/>
    <w:tmpl w:val="D0889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CE7BBE"/>
    <w:multiLevelType w:val="hybridMultilevel"/>
    <w:tmpl w:val="10E227C2"/>
    <w:lvl w:ilvl="0" w:tplc="67F0BF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40A7536"/>
    <w:multiLevelType w:val="hybridMultilevel"/>
    <w:tmpl w:val="43B4DFB4"/>
    <w:lvl w:ilvl="0" w:tplc="7C449E16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9395A9B"/>
    <w:multiLevelType w:val="hybridMultilevel"/>
    <w:tmpl w:val="6D76A1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17DA1"/>
    <w:multiLevelType w:val="hybridMultilevel"/>
    <w:tmpl w:val="19202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EF5A24"/>
    <w:multiLevelType w:val="multilevel"/>
    <w:tmpl w:val="B49A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6">
    <w:nsid w:val="7FFB1924"/>
    <w:multiLevelType w:val="hybridMultilevel"/>
    <w:tmpl w:val="48763C36"/>
    <w:lvl w:ilvl="0" w:tplc="653ADEB4">
      <w:start w:val="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0"/>
  </w:num>
  <w:num w:numId="3">
    <w:abstractNumId w:val="24"/>
  </w:num>
  <w:num w:numId="4">
    <w:abstractNumId w:val="12"/>
  </w:num>
  <w:num w:numId="5">
    <w:abstractNumId w:val="26"/>
  </w:num>
  <w:num w:numId="6">
    <w:abstractNumId w:val="36"/>
  </w:num>
  <w:num w:numId="7">
    <w:abstractNumId w:val="35"/>
  </w:num>
  <w:num w:numId="8">
    <w:abstractNumId w:val="13"/>
  </w:num>
  <w:num w:numId="9">
    <w:abstractNumId w:val="22"/>
  </w:num>
  <w:num w:numId="10">
    <w:abstractNumId w:val="34"/>
  </w:num>
  <w:num w:numId="11">
    <w:abstractNumId w:val="32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</w:num>
  <w:num w:numId="15">
    <w:abstractNumId w:val="9"/>
  </w:num>
  <w:num w:numId="16">
    <w:abstractNumId w:val="28"/>
  </w:num>
  <w:num w:numId="17">
    <w:abstractNumId w:val="2"/>
  </w:num>
  <w:num w:numId="18">
    <w:abstractNumId w:val="25"/>
  </w:num>
  <w:num w:numId="19">
    <w:abstractNumId w:val="19"/>
  </w:num>
  <w:num w:numId="20">
    <w:abstractNumId w:val="23"/>
  </w:num>
  <w:num w:numId="21">
    <w:abstractNumId w:val="11"/>
  </w:num>
  <w:num w:numId="22">
    <w:abstractNumId w:val="10"/>
  </w:num>
  <w:num w:numId="23">
    <w:abstractNumId w:val="27"/>
  </w:num>
  <w:num w:numId="24">
    <w:abstractNumId w:val="31"/>
  </w:num>
  <w:num w:numId="25">
    <w:abstractNumId w:val="14"/>
  </w:num>
  <w:num w:numId="26">
    <w:abstractNumId w:val="18"/>
  </w:num>
  <w:num w:numId="27">
    <w:abstractNumId w:val="17"/>
  </w:num>
  <w:num w:numId="28">
    <w:abstractNumId w:val="15"/>
  </w:num>
  <w:num w:numId="29">
    <w:abstractNumId w:val="21"/>
  </w:num>
  <w:num w:numId="30">
    <w:abstractNumId w:val="0"/>
  </w:num>
  <w:num w:numId="31">
    <w:abstractNumId w:val="4"/>
  </w:num>
  <w:num w:numId="32">
    <w:abstractNumId w:val="3"/>
  </w:num>
  <w:num w:numId="33">
    <w:abstractNumId w:val="20"/>
  </w:num>
  <w:num w:numId="34">
    <w:abstractNumId w:val="33"/>
  </w:num>
  <w:num w:numId="35">
    <w:abstractNumId w:val="6"/>
  </w:num>
  <w:num w:numId="36">
    <w:abstractNumId w:val="7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F1"/>
    <w:rsid w:val="000015B0"/>
    <w:rsid w:val="00001748"/>
    <w:rsid w:val="00012D50"/>
    <w:rsid w:val="00014891"/>
    <w:rsid w:val="000167E9"/>
    <w:rsid w:val="00017763"/>
    <w:rsid w:val="000233CE"/>
    <w:rsid w:val="00023CEE"/>
    <w:rsid w:val="00023E6C"/>
    <w:rsid w:val="000246F0"/>
    <w:rsid w:val="000316E6"/>
    <w:rsid w:val="00034904"/>
    <w:rsid w:val="00037884"/>
    <w:rsid w:val="00042664"/>
    <w:rsid w:val="00044975"/>
    <w:rsid w:val="0004633A"/>
    <w:rsid w:val="00047E83"/>
    <w:rsid w:val="00054D9D"/>
    <w:rsid w:val="0005565C"/>
    <w:rsid w:val="00055980"/>
    <w:rsid w:val="00057D1E"/>
    <w:rsid w:val="000651B8"/>
    <w:rsid w:val="00066281"/>
    <w:rsid w:val="0007141F"/>
    <w:rsid w:val="00085150"/>
    <w:rsid w:val="00085F51"/>
    <w:rsid w:val="00094BA9"/>
    <w:rsid w:val="000956E3"/>
    <w:rsid w:val="000A22AA"/>
    <w:rsid w:val="000A2D98"/>
    <w:rsid w:val="000A5050"/>
    <w:rsid w:val="000A651E"/>
    <w:rsid w:val="000B343B"/>
    <w:rsid w:val="000B59A3"/>
    <w:rsid w:val="000D4994"/>
    <w:rsid w:val="000D56F2"/>
    <w:rsid w:val="000D5D1D"/>
    <w:rsid w:val="000D6115"/>
    <w:rsid w:val="000E4EAD"/>
    <w:rsid w:val="000E61C6"/>
    <w:rsid w:val="000F2D7A"/>
    <w:rsid w:val="000F6F37"/>
    <w:rsid w:val="00100154"/>
    <w:rsid w:val="001026C5"/>
    <w:rsid w:val="001127FF"/>
    <w:rsid w:val="001211B5"/>
    <w:rsid w:val="001211EE"/>
    <w:rsid w:val="00122564"/>
    <w:rsid w:val="0012587C"/>
    <w:rsid w:val="00130344"/>
    <w:rsid w:val="00130B7B"/>
    <w:rsid w:val="00131720"/>
    <w:rsid w:val="00132183"/>
    <w:rsid w:val="001472AD"/>
    <w:rsid w:val="00147A9F"/>
    <w:rsid w:val="00152A0B"/>
    <w:rsid w:val="00165FBF"/>
    <w:rsid w:val="00167E37"/>
    <w:rsid w:val="00172DE7"/>
    <w:rsid w:val="00180AC4"/>
    <w:rsid w:val="00181E0A"/>
    <w:rsid w:val="00182295"/>
    <w:rsid w:val="001837BD"/>
    <w:rsid w:val="001850DA"/>
    <w:rsid w:val="001875EC"/>
    <w:rsid w:val="00190558"/>
    <w:rsid w:val="00190897"/>
    <w:rsid w:val="00192580"/>
    <w:rsid w:val="00193A11"/>
    <w:rsid w:val="00197DF8"/>
    <w:rsid w:val="001A1A10"/>
    <w:rsid w:val="001A58FE"/>
    <w:rsid w:val="001A6FFF"/>
    <w:rsid w:val="001B0371"/>
    <w:rsid w:val="001B4C5A"/>
    <w:rsid w:val="001B5E52"/>
    <w:rsid w:val="001C3430"/>
    <w:rsid w:val="001C5FB7"/>
    <w:rsid w:val="001C7239"/>
    <w:rsid w:val="001D1DDE"/>
    <w:rsid w:val="001D39F1"/>
    <w:rsid w:val="001D48A5"/>
    <w:rsid w:val="001D5683"/>
    <w:rsid w:val="001E030E"/>
    <w:rsid w:val="001E47EE"/>
    <w:rsid w:val="001F184B"/>
    <w:rsid w:val="001F24E7"/>
    <w:rsid w:val="001F4551"/>
    <w:rsid w:val="001F5158"/>
    <w:rsid w:val="00201C2A"/>
    <w:rsid w:val="00201FD6"/>
    <w:rsid w:val="00202921"/>
    <w:rsid w:val="00202E8E"/>
    <w:rsid w:val="0020523A"/>
    <w:rsid w:val="002061C5"/>
    <w:rsid w:val="00213E66"/>
    <w:rsid w:val="002164F7"/>
    <w:rsid w:val="002172B5"/>
    <w:rsid w:val="00222393"/>
    <w:rsid w:val="00225FA7"/>
    <w:rsid w:val="00226E93"/>
    <w:rsid w:val="00230E9B"/>
    <w:rsid w:val="0023322F"/>
    <w:rsid w:val="00241F0C"/>
    <w:rsid w:val="002439C6"/>
    <w:rsid w:val="00250B3B"/>
    <w:rsid w:val="00280887"/>
    <w:rsid w:val="002813A0"/>
    <w:rsid w:val="0028540B"/>
    <w:rsid w:val="00297C9D"/>
    <w:rsid w:val="002A1950"/>
    <w:rsid w:val="002A2845"/>
    <w:rsid w:val="002A7851"/>
    <w:rsid w:val="002B2791"/>
    <w:rsid w:val="002B537C"/>
    <w:rsid w:val="002B6A49"/>
    <w:rsid w:val="002C1D2B"/>
    <w:rsid w:val="002C571C"/>
    <w:rsid w:val="002D2C2C"/>
    <w:rsid w:val="002D4A6A"/>
    <w:rsid w:val="002D6668"/>
    <w:rsid w:val="002E1B89"/>
    <w:rsid w:val="002E1EAF"/>
    <w:rsid w:val="002F1210"/>
    <w:rsid w:val="002F14F7"/>
    <w:rsid w:val="00303406"/>
    <w:rsid w:val="00305B97"/>
    <w:rsid w:val="00311250"/>
    <w:rsid w:val="003125A0"/>
    <w:rsid w:val="003129B5"/>
    <w:rsid w:val="00314431"/>
    <w:rsid w:val="00317E4D"/>
    <w:rsid w:val="003309F9"/>
    <w:rsid w:val="00332A1B"/>
    <w:rsid w:val="00336586"/>
    <w:rsid w:val="00336615"/>
    <w:rsid w:val="00342498"/>
    <w:rsid w:val="00342A69"/>
    <w:rsid w:val="00346D34"/>
    <w:rsid w:val="00346DB0"/>
    <w:rsid w:val="00363ADF"/>
    <w:rsid w:val="00364CB2"/>
    <w:rsid w:val="00366362"/>
    <w:rsid w:val="003677AF"/>
    <w:rsid w:val="00376102"/>
    <w:rsid w:val="00376813"/>
    <w:rsid w:val="0038261A"/>
    <w:rsid w:val="00385D17"/>
    <w:rsid w:val="003971D8"/>
    <w:rsid w:val="00397959"/>
    <w:rsid w:val="003A227B"/>
    <w:rsid w:val="003A435A"/>
    <w:rsid w:val="003A43F4"/>
    <w:rsid w:val="003A681F"/>
    <w:rsid w:val="003B0CC5"/>
    <w:rsid w:val="003B3CE1"/>
    <w:rsid w:val="003C6F4C"/>
    <w:rsid w:val="003D76B9"/>
    <w:rsid w:val="003E2A30"/>
    <w:rsid w:val="003F003C"/>
    <w:rsid w:val="003F1F9C"/>
    <w:rsid w:val="003F3EBD"/>
    <w:rsid w:val="004000A1"/>
    <w:rsid w:val="004007EE"/>
    <w:rsid w:val="004117D9"/>
    <w:rsid w:val="004148E2"/>
    <w:rsid w:val="00416520"/>
    <w:rsid w:val="004165A6"/>
    <w:rsid w:val="00416B80"/>
    <w:rsid w:val="00420FDA"/>
    <w:rsid w:val="00422CBB"/>
    <w:rsid w:val="004243DD"/>
    <w:rsid w:val="0043233A"/>
    <w:rsid w:val="0043762B"/>
    <w:rsid w:val="0044382F"/>
    <w:rsid w:val="00447604"/>
    <w:rsid w:val="00452133"/>
    <w:rsid w:val="004527ED"/>
    <w:rsid w:val="00454558"/>
    <w:rsid w:val="00457782"/>
    <w:rsid w:val="00462035"/>
    <w:rsid w:val="0046295F"/>
    <w:rsid w:val="00462C35"/>
    <w:rsid w:val="004718A0"/>
    <w:rsid w:val="004749AA"/>
    <w:rsid w:val="004770CA"/>
    <w:rsid w:val="004800A1"/>
    <w:rsid w:val="00490080"/>
    <w:rsid w:val="004944F5"/>
    <w:rsid w:val="00495BA4"/>
    <w:rsid w:val="0049748F"/>
    <w:rsid w:val="004A3947"/>
    <w:rsid w:val="004A4E62"/>
    <w:rsid w:val="004B4B40"/>
    <w:rsid w:val="004B7CF2"/>
    <w:rsid w:val="004C0DC4"/>
    <w:rsid w:val="004C44DF"/>
    <w:rsid w:val="004D0197"/>
    <w:rsid w:val="004F0C61"/>
    <w:rsid w:val="004F2CF3"/>
    <w:rsid w:val="004F3B28"/>
    <w:rsid w:val="004F46E3"/>
    <w:rsid w:val="004F58B1"/>
    <w:rsid w:val="004F635C"/>
    <w:rsid w:val="00500954"/>
    <w:rsid w:val="00506501"/>
    <w:rsid w:val="0051068E"/>
    <w:rsid w:val="005138AC"/>
    <w:rsid w:val="00517A4E"/>
    <w:rsid w:val="00521592"/>
    <w:rsid w:val="0052283D"/>
    <w:rsid w:val="00525D7C"/>
    <w:rsid w:val="0052684D"/>
    <w:rsid w:val="005330A2"/>
    <w:rsid w:val="00535682"/>
    <w:rsid w:val="00536BF2"/>
    <w:rsid w:val="00536E6E"/>
    <w:rsid w:val="00542ADA"/>
    <w:rsid w:val="0054398A"/>
    <w:rsid w:val="00543A8A"/>
    <w:rsid w:val="00547B1D"/>
    <w:rsid w:val="00552689"/>
    <w:rsid w:val="00556F91"/>
    <w:rsid w:val="00566155"/>
    <w:rsid w:val="0056711B"/>
    <w:rsid w:val="005679FE"/>
    <w:rsid w:val="0057004E"/>
    <w:rsid w:val="00571068"/>
    <w:rsid w:val="0057172D"/>
    <w:rsid w:val="00576D45"/>
    <w:rsid w:val="00581092"/>
    <w:rsid w:val="00582C9D"/>
    <w:rsid w:val="005839BC"/>
    <w:rsid w:val="005843FC"/>
    <w:rsid w:val="00586611"/>
    <w:rsid w:val="00586915"/>
    <w:rsid w:val="00593A14"/>
    <w:rsid w:val="00597CF5"/>
    <w:rsid w:val="005A13AE"/>
    <w:rsid w:val="005A19A5"/>
    <w:rsid w:val="005A23FE"/>
    <w:rsid w:val="005B0130"/>
    <w:rsid w:val="005B055D"/>
    <w:rsid w:val="005B165D"/>
    <w:rsid w:val="005B43CC"/>
    <w:rsid w:val="005B474C"/>
    <w:rsid w:val="005C265F"/>
    <w:rsid w:val="005C2A06"/>
    <w:rsid w:val="005C2E83"/>
    <w:rsid w:val="005D3AC9"/>
    <w:rsid w:val="005D3F24"/>
    <w:rsid w:val="005D6675"/>
    <w:rsid w:val="005E1742"/>
    <w:rsid w:val="005F2D50"/>
    <w:rsid w:val="005F7E0D"/>
    <w:rsid w:val="00602BB9"/>
    <w:rsid w:val="00606375"/>
    <w:rsid w:val="006115B0"/>
    <w:rsid w:val="00615FFD"/>
    <w:rsid w:val="00620387"/>
    <w:rsid w:val="00623324"/>
    <w:rsid w:val="006252CF"/>
    <w:rsid w:val="006276CF"/>
    <w:rsid w:val="00627BC0"/>
    <w:rsid w:val="00631AAF"/>
    <w:rsid w:val="00641AC9"/>
    <w:rsid w:val="00641F4C"/>
    <w:rsid w:val="00646600"/>
    <w:rsid w:val="00646D5E"/>
    <w:rsid w:val="00651D59"/>
    <w:rsid w:val="00656247"/>
    <w:rsid w:val="00657D46"/>
    <w:rsid w:val="00662056"/>
    <w:rsid w:val="00664409"/>
    <w:rsid w:val="00665BBA"/>
    <w:rsid w:val="00672EC5"/>
    <w:rsid w:val="00676D18"/>
    <w:rsid w:val="006815DF"/>
    <w:rsid w:val="006817E1"/>
    <w:rsid w:val="00692117"/>
    <w:rsid w:val="006A21DA"/>
    <w:rsid w:val="006A2FA9"/>
    <w:rsid w:val="006A37A0"/>
    <w:rsid w:val="006A7537"/>
    <w:rsid w:val="006B1A60"/>
    <w:rsid w:val="006B3F6D"/>
    <w:rsid w:val="006B661F"/>
    <w:rsid w:val="006C0690"/>
    <w:rsid w:val="006C48D5"/>
    <w:rsid w:val="006C5299"/>
    <w:rsid w:val="006D1278"/>
    <w:rsid w:val="006D2191"/>
    <w:rsid w:val="006D3F13"/>
    <w:rsid w:val="006D59DC"/>
    <w:rsid w:val="006D6E7C"/>
    <w:rsid w:val="006E40E2"/>
    <w:rsid w:val="006E419C"/>
    <w:rsid w:val="006E6BEF"/>
    <w:rsid w:val="006E7F94"/>
    <w:rsid w:val="006F71CB"/>
    <w:rsid w:val="00700909"/>
    <w:rsid w:val="00700AAE"/>
    <w:rsid w:val="007019C0"/>
    <w:rsid w:val="007024FB"/>
    <w:rsid w:val="007026A3"/>
    <w:rsid w:val="007030F8"/>
    <w:rsid w:val="00704542"/>
    <w:rsid w:val="007057C6"/>
    <w:rsid w:val="0071239B"/>
    <w:rsid w:val="00714576"/>
    <w:rsid w:val="00714BC7"/>
    <w:rsid w:val="0072003F"/>
    <w:rsid w:val="00722D90"/>
    <w:rsid w:val="007231B5"/>
    <w:rsid w:val="00730514"/>
    <w:rsid w:val="00736CC0"/>
    <w:rsid w:val="007442E6"/>
    <w:rsid w:val="00750B39"/>
    <w:rsid w:val="00755F66"/>
    <w:rsid w:val="00763906"/>
    <w:rsid w:val="00765821"/>
    <w:rsid w:val="00765DD9"/>
    <w:rsid w:val="00771231"/>
    <w:rsid w:val="0079380B"/>
    <w:rsid w:val="007A4EBF"/>
    <w:rsid w:val="007B6AEB"/>
    <w:rsid w:val="007B6D20"/>
    <w:rsid w:val="007B71ED"/>
    <w:rsid w:val="007C0372"/>
    <w:rsid w:val="007C1820"/>
    <w:rsid w:val="007C2D56"/>
    <w:rsid w:val="007C4A7F"/>
    <w:rsid w:val="007C4AC9"/>
    <w:rsid w:val="007C62C2"/>
    <w:rsid w:val="007C6318"/>
    <w:rsid w:val="007C6D5C"/>
    <w:rsid w:val="007C75D0"/>
    <w:rsid w:val="007D1D7A"/>
    <w:rsid w:val="007D2759"/>
    <w:rsid w:val="007D357B"/>
    <w:rsid w:val="007D6297"/>
    <w:rsid w:val="007E0B85"/>
    <w:rsid w:val="007E6BB6"/>
    <w:rsid w:val="007E6E23"/>
    <w:rsid w:val="007F6CD6"/>
    <w:rsid w:val="0080241B"/>
    <w:rsid w:val="00804ABF"/>
    <w:rsid w:val="00807783"/>
    <w:rsid w:val="00810F42"/>
    <w:rsid w:val="00811471"/>
    <w:rsid w:val="008201A8"/>
    <w:rsid w:val="00821B5F"/>
    <w:rsid w:val="00823256"/>
    <w:rsid w:val="00823462"/>
    <w:rsid w:val="00825266"/>
    <w:rsid w:val="00830AFE"/>
    <w:rsid w:val="00831E00"/>
    <w:rsid w:val="008323E9"/>
    <w:rsid w:val="00842304"/>
    <w:rsid w:val="00843B32"/>
    <w:rsid w:val="00850037"/>
    <w:rsid w:val="0085030A"/>
    <w:rsid w:val="00853505"/>
    <w:rsid w:val="00854BE1"/>
    <w:rsid w:val="00854C56"/>
    <w:rsid w:val="00857B54"/>
    <w:rsid w:val="00857D3D"/>
    <w:rsid w:val="00861CF9"/>
    <w:rsid w:val="00862243"/>
    <w:rsid w:val="00862ED4"/>
    <w:rsid w:val="00870F42"/>
    <w:rsid w:val="00871A3F"/>
    <w:rsid w:val="00872303"/>
    <w:rsid w:val="00872BA6"/>
    <w:rsid w:val="00873D6B"/>
    <w:rsid w:val="008762D3"/>
    <w:rsid w:val="0087744F"/>
    <w:rsid w:val="00883B91"/>
    <w:rsid w:val="008A011E"/>
    <w:rsid w:val="008A5E31"/>
    <w:rsid w:val="008B15E3"/>
    <w:rsid w:val="008B784E"/>
    <w:rsid w:val="008C0A8D"/>
    <w:rsid w:val="008C3725"/>
    <w:rsid w:val="008E48D8"/>
    <w:rsid w:val="008E517D"/>
    <w:rsid w:val="008F309D"/>
    <w:rsid w:val="008F453C"/>
    <w:rsid w:val="008F4988"/>
    <w:rsid w:val="008F666E"/>
    <w:rsid w:val="009001B7"/>
    <w:rsid w:val="00902AE9"/>
    <w:rsid w:val="0090307B"/>
    <w:rsid w:val="009116C0"/>
    <w:rsid w:val="009167C7"/>
    <w:rsid w:val="00922279"/>
    <w:rsid w:val="00922AAD"/>
    <w:rsid w:val="00924881"/>
    <w:rsid w:val="00926ADA"/>
    <w:rsid w:val="00934272"/>
    <w:rsid w:val="009377B6"/>
    <w:rsid w:val="009411F8"/>
    <w:rsid w:val="00942B65"/>
    <w:rsid w:val="00950A4B"/>
    <w:rsid w:val="00951E0D"/>
    <w:rsid w:val="00952B02"/>
    <w:rsid w:val="009533BD"/>
    <w:rsid w:val="00957EB7"/>
    <w:rsid w:val="009625D5"/>
    <w:rsid w:val="0096656E"/>
    <w:rsid w:val="00977189"/>
    <w:rsid w:val="00977292"/>
    <w:rsid w:val="00977E01"/>
    <w:rsid w:val="00977E6A"/>
    <w:rsid w:val="00982A35"/>
    <w:rsid w:val="00986527"/>
    <w:rsid w:val="009873B6"/>
    <w:rsid w:val="009927EF"/>
    <w:rsid w:val="009931AE"/>
    <w:rsid w:val="0099450A"/>
    <w:rsid w:val="0099716F"/>
    <w:rsid w:val="009971F2"/>
    <w:rsid w:val="00997D8E"/>
    <w:rsid w:val="009A11BA"/>
    <w:rsid w:val="009A5601"/>
    <w:rsid w:val="009B0877"/>
    <w:rsid w:val="009B1DF9"/>
    <w:rsid w:val="009B3E3D"/>
    <w:rsid w:val="009C0EAE"/>
    <w:rsid w:val="009C5AAC"/>
    <w:rsid w:val="009C5AE7"/>
    <w:rsid w:val="009C7664"/>
    <w:rsid w:val="009D2875"/>
    <w:rsid w:val="009D6B05"/>
    <w:rsid w:val="009E1979"/>
    <w:rsid w:val="009E40EB"/>
    <w:rsid w:val="009E5872"/>
    <w:rsid w:val="009E6729"/>
    <w:rsid w:val="009F04D9"/>
    <w:rsid w:val="009F0E6E"/>
    <w:rsid w:val="009F272C"/>
    <w:rsid w:val="009F2F5B"/>
    <w:rsid w:val="009F3A5B"/>
    <w:rsid w:val="009F46A7"/>
    <w:rsid w:val="009F4B01"/>
    <w:rsid w:val="009F62D2"/>
    <w:rsid w:val="00A000C4"/>
    <w:rsid w:val="00A02112"/>
    <w:rsid w:val="00A0219A"/>
    <w:rsid w:val="00A03B96"/>
    <w:rsid w:val="00A055BF"/>
    <w:rsid w:val="00A10B2D"/>
    <w:rsid w:val="00A2473C"/>
    <w:rsid w:val="00A2688A"/>
    <w:rsid w:val="00A31F7D"/>
    <w:rsid w:val="00A3405F"/>
    <w:rsid w:val="00A35724"/>
    <w:rsid w:val="00A37FA8"/>
    <w:rsid w:val="00A4074E"/>
    <w:rsid w:val="00A427F3"/>
    <w:rsid w:val="00A46464"/>
    <w:rsid w:val="00A47CEA"/>
    <w:rsid w:val="00A503C3"/>
    <w:rsid w:val="00A51A67"/>
    <w:rsid w:val="00A66013"/>
    <w:rsid w:val="00A71714"/>
    <w:rsid w:val="00A72476"/>
    <w:rsid w:val="00A743EC"/>
    <w:rsid w:val="00A74EB4"/>
    <w:rsid w:val="00A84670"/>
    <w:rsid w:val="00A90D36"/>
    <w:rsid w:val="00A94993"/>
    <w:rsid w:val="00A966CA"/>
    <w:rsid w:val="00A97024"/>
    <w:rsid w:val="00A97B13"/>
    <w:rsid w:val="00AA024F"/>
    <w:rsid w:val="00AB1A5D"/>
    <w:rsid w:val="00AB5B19"/>
    <w:rsid w:val="00AC3922"/>
    <w:rsid w:val="00AD68C7"/>
    <w:rsid w:val="00AE0F7A"/>
    <w:rsid w:val="00AE18F6"/>
    <w:rsid w:val="00AF53AC"/>
    <w:rsid w:val="00AF63C1"/>
    <w:rsid w:val="00AF653A"/>
    <w:rsid w:val="00B0332E"/>
    <w:rsid w:val="00B036C6"/>
    <w:rsid w:val="00B07ABF"/>
    <w:rsid w:val="00B31B0B"/>
    <w:rsid w:val="00B33B85"/>
    <w:rsid w:val="00B44059"/>
    <w:rsid w:val="00B54379"/>
    <w:rsid w:val="00B70B66"/>
    <w:rsid w:val="00B720B6"/>
    <w:rsid w:val="00B764A7"/>
    <w:rsid w:val="00B81FF9"/>
    <w:rsid w:val="00B828E9"/>
    <w:rsid w:val="00B8504E"/>
    <w:rsid w:val="00B85759"/>
    <w:rsid w:val="00B85DF0"/>
    <w:rsid w:val="00B870A3"/>
    <w:rsid w:val="00B875C2"/>
    <w:rsid w:val="00B87D40"/>
    <w:rsid w:val="00B94923"/>
    <w:rsid w:val="00BA2579"/>
    <w:rsid w:val="00BA5E01"/>
    <w:rsid w:val="00BA6E32"/>
    <w:rsid w:val="00BA79DF"/>
    <w:rsid w:val="00BA7B87"/>
    <w:rsid w:val="00BB1414"/>
    <w:rsid w:val="00BB18A1"/>
    <w:rsid w:val="00BC0D0F"/>
    <w:rsid w:val="00BC35B9"/>
    <w:rsid w:val="00BC45B2"/>
    <w:rsid w:val="00BC7AEA"/>
    <w:rsid w:val="00BD1602"/>
    <w:rsid w:val="00BD1B5A"/>
    <w:rsid w:val="00BD3C0E"/>
    <w:rsid w:val="00BD501F"/>
    <w:rsid w:val="00BE2686"/>
    <w:rsid w:val="00BE3FCB"/>
    <w:rsid w:val="00BE404E"/>
    <w:rsid w:val="00BF1C07"/>
    <w:rsid w:val="00BF2CFF"/>
    <w:rsid w:val="00BF386D"/>
    <w:rsid w:val="00BF4D26"/>
    <w:rsid w:val="00BF560A"/>
    <w:rsid w:val="00C00BFA"/>
    <w:rsid w:val="00C073D1"/>
    <w:rsid w:val="00C15B70"/>
    <w:rsid w:val="00C24E61"/>
    <w:rsid w:val="00C25ADD"/>
    <w:rsid w:val="00C27F06"/>
    <w:rsid w:val="00C52148"/>
    <w:rsid w:val="00C55D5D"/>
    <w:rsid w:val="00C563C5"/>
    <w:rsid w:val="00C60C35"/>
    <w:rsid w:val="00C61CE4"/>
    <w:rsid w:val="00C631A2"/>
    <w:rsid w:val="00C63772"/>
    <w:rsid w:val="00C65DE5"/>
    <w:rsid w:val="00C67742"/>
    <w:rsid w:val="00C71AF4"/>
    <w:rsid w:val="00C7510D"/>
    <w:rsid w:val="00C8277E"/>
    <w:rsid w:val="00C83A0B"/>
    <w:rsid w:val="00C85D4E"/>
    <w:rsid w:val="00C9431D"/>
    <w:rsid w:val="00C94A57"/>
    <w:rsid w:val="00C94C1B"/>
    <w:rsid w:val="00CA08F7"/>
    <w:rsid w:val="00CA0D6F"/>
    <w:rsid w:val="00CA0FE0"/>
    <w:rsid w:val="00CA221F"/>
    <w:rsid w:val="00CA3485"/>
    <w:rsid w:val="00CA3513"/>
    <w:rsid w:val="00CA488B"/>
    <w:rsid w:val="00CA6FB1"/>
    <w:rsid w:val="00CB6857"/>
    <w:rsid w:val="00CB6EE8"/>
    <w:rsid w:val="00CC68FF"/>
    <w:rsid w:val="00CD1AC2"/>
    <w:rsid w:val="00CE0ACE"/>
    <w:rsid w:val="00CE773D"/>
    <w:rsid w:val="00CF2F7D"/>
    <w:rsid w:val="00CF5160"/>
    <w:rsid w:val="00D004F4"/>
    <w:rsid w:val="00D012BD"/>
    <w:rsid w:val="00D0258D"/>
    <w:rsid w:val="00D03E22"/>
    <w:rsid w:val="00D04271"/>
    <w:rsid w:val="00D04481"/>
    <w:rsid w:val="00D20F47"/>
    <w:rsid w:val="00D22B72"/>
    <w:rsid w:val="00D26386"/>
    <w:rsid w:val="00D319B7"/>
    <w:rsid w:val="00D403AB"/>
    <w:rsid w:val="00D4285E"/>
    <w:rsid w:val="00D50CBD"/>
    <w:rsid w:val="00D6508F"/>
    <w:rsid w:val="00D67995"/>
    <w:rsid w:val="00D7123C"/>
    <w:rsid w:val="00D72B9B"/>
    <w:rsid w:val="00D73407"/>
    <w:rsid w:val="00D7458B"/>
    <w:rsid w:val="00D84AF6"/>
    <w:rsid w:val="00D86326"/>
    <w:rsid w:val="00DA6195"/>
    <w:rsid w:val="00DB2130"/>
    <w:rsid w:val="00DB2185"/>
    <w:rsid w:val="00DB2CDD"/>
    <w:rsid w:val="00DB374F"/>
    <w:rsid w:val="00DB5486"/>
    <w:rsid w:val="00DC6ED1"/>
    <w:rsid w:val="00DD2246"/>
    <w:rsid w:val="00DE1988"/>
    <w:rsid w:val="00DE3C86"/>
    <w:rsid w:val="00DE3F11"/>
    <w:rsid w:val="00DF6F23"/>
    <w:rsid w:val="00E003D5"/>
    <w:rsid w:val="00E06AC1"/>
    <w:rsid w:val="00E07B30"/>
    <w:rsid w:val="00E15A15"/>
    <w:rsid w:val="00E163C6"/>
    <w:rsid w:val="00E17825"/>
    <w:rsid w:val="00E213B3"/>
    <w:rsid w:val="00E268C3"/>
    <w:rsid w:val="00E27B3B"/>
    <w:rsid w:val="00E30DD4"/>
    <w:rsid w:val="00E34019"/>
    <w:rsid w:val="00E34908"/>
    <w:rsid w:val="00E366EB"/>
    <w:rsid w:val="00E36B8C"/>
    <w:rsid w:val="00E408E0"/>
    <w:rsid w:val="00E44C12"/>
    <w:rsid w:val="00E45C49"/>
    <w:rsid w:val="00E5092E"/>
    <w:rsid w:val="00E50CFE"/>
    <w:rsid w:val="00E670B4"/>
    <w:rsid w:val="00E769CA"/>
    <w:rsid w:val="00E80D6F"/>
    <w:rsid w:val="00E82CFB"/>
    <w:rsid w:val="00E8407A"/>
    <w:rsid w:val="00E8490E"/>
    <w:rsid w:val="00E8619C"/>
    <w:rsid w:val="00EA39F8"/>
    <w:rsid w:val="00EB120A"/>
    <w:rsid w:val="00EB2614"/>
    <w:rsid w:val="00EB729D"/>
    <w:rsid w:val="00EB7621"/>
    <w:rsid w:val="00EC6B5B"/>
    <w:rsid w:val="00EC7778"/>
    <w:rsid w:val="00ED2E6F"/>
    <w:rsid w:val="00ED3BAB"/>
    <w:rsid w:val="00EE06FD"/>
    <w:rsid w:val="00EF35E2"/>
    <w:rsid w:val="00F0465E"/>
    <w:rsid w:val="00F06BC6"/>
    <w:rsid w:val="00F071BB"/>
    <w:rsid w:val="00F14AEF"/>
    <w:rsid w:val="00F20753"/>
    <w:rsid w:val="00F251AA"/>
    <w:rsid w:val="00F33DB1"/>
    <w:rsid w:val="00F34A30"/>
    <w:rsid w:val="00F3674D"/>
    <w:rsid w:val="00F403CF"/>
    <w:rsid w:val="00F43305"/>
    <w:rsid w:val="00F450BB"/>
    <w:rsid w:val="00F50A8E"/>
    <w:rsid w:val="00F52622"/>
    <w:rsid w:val="00F53B11"/>
    <w:rsid w:val="00F55914"/>
    <w:rsid w:val="00F64D6A"/>
    <w:rsid w:val="00F650E7"/>
    <w:rsid w:val="00F7137A"/>
    <w:rsid w:val="00F7169D"/>
    <w:rsid w:val="00F73570"/>
    <w:rsid w:val="00F7601C"/>
    <w:rsid w:val="00F76F31"/>
    <w:rsid w:val="00F80883"/>
    <w:rsid w:val="00F83997"/>
    <w:rsid w:val="00F86BBA"/>
    <w:rsid w:val="00F9190E"/>
    <w:rsid w:val="00F92FBE"/>
    <w:rsid w:val="00F94562"/>
    <w:rsid w:val="00F94D94"/>
    <w:rsid w:val="00F9570D"/>
    <w:rsid w:val="00F971F4"/>
    <w:rsid w:val="00FB0750"/>
    <w:rsid w:val="00FB0766"/>
    <w:rsid w:val="00FB22AF"/>
    <w:rsid w:val="00FB2691"/>
    <w:rsid w:val="00FB2C59"/>
    <w:rsid w:val="00FB2DFC"/>
    <w:rsid w:val="00FB4629"/>
    <w:rsid w:val="00FB46E6"/>
    <w:rsid w:val="00FB5CFF"/>
    <w:rsid w:val="00FB6E31"/>
    <w:rsid w:val="00FC29D3"/>
    <w:rsid w:val="00FC5264"/>
    <w:rsid w:val="00FC57B8"/>
    <w:rsid w:val="00FD4109"/>
    <w:rsid w:val="00FD6525"/>
    <w:rsid w:val="00FE3803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F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9F1"/>
    <w:pPr>
      <w:keepNext/>
      <w:spacing w:before="240" w:after="60"/>
      <w:outlineLvl w:val="0"/>
    </w:pPr>
    <w:rPr>
      <w:rFonts w:ascii="Cambria" w:hAnsi="Cambria"/>
      <w:b/>
      <w:bCs/>
      <w:noProof w:val="0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D39F1"/>
    <w:pPr>
      <w:keepNext/>
      <w:spacing w:before="240" w:after="60"/>
      <w:outlineLvl w:val="1"/>
    </w:pPr>
    <w:rPr>
      <w:rFonts w:ascii="Cambria" w:hAnsi="Cambria"/>
      <w:b/>
      <w:bCs/>
      <w:i/>
      <w:iCs/>
      <w:noProof w:val="0"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D39F1"/>
    <w:pPr>
      <w:keepNext/>
      <w:jc w:val="center"/>
      <w:outlineLvl w:val="5"/>
    </w:pPr>
    <w:rPr>
      <w:b/>
      <w:bCs/>
      <w:i/>
      <w:i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9F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D39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1D39F1"/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sr-Cyrl-CS"/>
    </w:rPr>
  </w:style>
  <w:style w:type="paragraph" w:styleId="Title">
    <w:name w:val="Title"/>
    <w:basedOn w:val="Normal"/>
    <w:link w:val="TitleChar"/>
    <w:qFormat/>
    <w:rsid w:val="001D39F1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1D39F1"/>
    <w:rPr>
      <w:rFonts w:ascii="Times New Roman" w:eastAsia="Times New Roman" w:hAnsi="Times New Roman" w:cs="Times New Roman"/>
      <w:b/>
      <w:bCs/>
      <w:noProof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1D39F1"/>
    <w:pPr>
      <w:jc w:val="center"/>
    </w:pPr>
    <w:rPr>
      <w:sz w:val="16"/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1D39F1"/>
    <w:rPr>
      <w:rFonts w:ascii="Times New Roman" w:eastAsia="Times New Roman" w:hAnsi="Times New Roman" w:cs="Times New Roman"/>
      <w:noProof/>
      <w:sz w:val="16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1D39F1"/>
    <w:pPr>
      <w:tabs>
        <w:tab w:val="center" w:pos="4153"/>
        <w:tab w:val="right" w:pos="8306"/>
      </w:tabs>
    </w:pPr>
    <w:rPr>
      <w:noProof w:val="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D39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1D39F1"/>
  </w:style>
  <w:style w:type="paragraph" w:styleId="Header">
    <w:name w:val="header"/>
    <w:basedOn w:val="Normal"/>
    <w:link w:val="HeaderChar"/>
    <w:uiPriority w:val="99"/>
    <w:rsid w:val="001D39F1"/>
    <w:pPr>
      <w:tabs>
        <w:tab w:val="center" w:pos="4153"/>
        <w:tab w:val="right" w:pos="8306"/>
      </w:tabs>
    </w:pPr>
    <w:rPr>
      <w:noProof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D39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31">
    <w:name w:val="xl31"/>
    <w:basedOn w:val="Normal"/>
    <w:rsid w:val="001D3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styleId="Hyperlink">
    <w:name w:val="Hyperlink"/>
    <w:uiPriority w:val="99"/>
    <w:rsid w:val="001D39F1"/>
    <w:rPr>
      <w:color w:val="0000FF"/>
      <w:u w:val="single"/>
    </w:rPr>
  </w:style>
  <w:style w:type="paragraph" w:customStyle="1" w:styleId="xl73">
    <w:name w:val="xl73"/>
    <w:basedOn w:val="Normal"/>
    <w:rsid w:val="001D39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FollowedHyperlink">
    <w:name w:val="FollowedHyperlink"/>
    <w:uiPriority w:val="99"/>
    <w:rsid w:val="001D39F1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1D39F1"/>
    <w:pPr>
      <w:spacing w:after="120"/>
      <w:ind w:left="360"/>
    </w:pPr>
    <w:rPr>
      <w:noProof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D39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D39F1"/>
    <w:pPr>
      <w:spacing w:after="120" w:line="480" w:lineRule="auto"/>
      <w:ind w:left="360"/>
    </w:pPr>
    <w:rPr>
      <w:noProof w:val="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D39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1D39F1"/>
    <w:rPr>
      <w:rFonts w:ascii="Tahoma" w:hAnsi="Tahoma"/>
      <w:noProof w:val="0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D39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1D39F1"/>
    <w:pPr>
      <w:spacing w:before="100" w:beforeAutospacing="1" w:after="100" w:afterAutospacing="1"/>
    </w:pPr>
    <w:rPr>
      <w:rFonts w:ascii="Arial" w:hAnsi="Arial" w:cs="Arial"/>
      <w:color w:val="FF6600"/>
    </w:rPr>
  </w:style>
  <w:style w:type="paragraph" w:customStyle="1" w:styleId="xl67">
    <w:name w:val="xl67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rsid w:val="001D39F1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1D39F1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1D39F1"/>
    <w:pPr>
      <w:shd w:val="clear" w:color="000000" w:fill="00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1D39F1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74">
    <w:name w:val="xl74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0">
    <w:name w:val="xl80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3">
    <w:name w:val="xl83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6">
    <w:name w:val="xl86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D39F1"/>
    <w:pPr>
      <w:ind w:left="720"/>
      <w:contextualSpacing/>
    </w:pPr>
    <w:rPr>
      <w:noProof w:val="0"/>
    </w:rPr>
  </w:style>
  <w:style w:type="paragraph" w:styleId="NoSpacing">
    <w:name w:val="No Spacing"/>
    <w:uiPriority w:val="1"/>
    <w:qFormat/>
    <w:rsid w:val="001D39F1"/>
    <w:pPr>
      <w:spacing w:after="0" w:line="240" w:lineRule="auto"/>
    </w:pPr>
    <w:rPr>
      <w:noProof/>
    </w:rPr>
  </w:style>
  <w:style w:type="paragraph" w:customStyle="1" w:styleId="xl88">
    <w:name w:val="xl88"/>
    <w:basedOn w:val="Normal"/>
    <w:rsid w:val="001D39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  <w:lang w:val="sr-Latn-BA" w:eastAsia="sr-Latn-BA"/>
    </w:rPr>
  </w:style>
  <w:style w:type="table" w:styleId="TableGrid">
    <w:name w:val="Table Grid"/>
    <w:basedOn w:val="TableNormal"/>
    <w:uiPriority w:val="59"/>
    <w:rsid w:val="001D3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9F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D39F1"/>
    <w:pPr>
      <w:keepNext/>
      <w:spacing w:before="240" w:after="60"/>
      <w:outlineLvl w:val="0"/>
    </w:pPr>
    <w:rPr>
      <w:rFonts w:ascii="Cambria" w:hAnsi="Cambria"/>
      <w:b/>
      <w:bCs/>
      <w:noProof w:val="0"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D39F1"/>
    <w:pPr>
      <w:keepNext/>
      <w:spacing w:before="240" w:after="60"/>
      <w:outlineLvl w:val="1"/>
    </w:pPr>
    <w:rPr>
      <w:rFonts w:ascii="Cambria" w:hAnsi="Cambria"/>
      <w:b/>
      <w:bCs/>
      <w:i/>
      <w:iCs/>
      <w:noProof w:val="0"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D39F1"/>
    <w:pPr>
      <w:keepNext/>
      <w:jc w:val="center"/>
      <w:outlineLvl w:val="5"/>
    </w:pPr>
    <w:rPr>
      <w:b/>
      <w:bCs/>
      <w:i/>
      <w:i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39F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1D39F1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1D39F1"/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sr-Cyrl-CS"/>
    </w:rPr>
  </w:style>
  <w:style w:type="paragraph" w:styleId="Title">
    <w:name w:val="Title"/>
    <w:basedOn w:val="Normal"/>
    <w:link w:val="TitleChar"/>
    <w:qFormat/>
    <w:rsid w:val="001D39F1"/>
    <w:pPr>
      <w:jc w:val="center"/>
    </w:pPr>
    <w:rPr>
      <w:b/>
      <w:bCs/>
      <w:lang w:val="sr-Cyrl-CS"/>
    </w:rPr>
  </w:style>
  <w:style w:type="character" w:customStyle="1" w:styleId="TitleChar">
    <w:name w:val="Title Char"/>
    <w:basedOn w:val="DefaultParagraphFont"/>
    <w:link w:val="Title"/>
    <w:rsid w:val="001D39F1"/>
    <w:rPr>
      <w:rFonts w:ascii="Times New Roman" w:eastAsia="Times New Roman" w:hAnsi="Times New Roman" w:cs="Times New Roman"/>
      <w:b/>
      <w:bCs/>
      <w:noProof/>
      <w:sz w:val="24"/>
      <w:szCs w:val="24"/>
      <w:lang w:val="sr-Cyrl-CS"/>
    </w:rPr>
  </w:style>
  <w:style w:type="paragraph" w:styleId="BodyText2">
    <w:name w:val="Body Text 2"/>
    <w:basedOn w:val="Normal"/>
    <w:link w:val="BodyText2Char"/>
    <w:rsid w:val="001D39F1"/>
    <w:pPr>
      <w:jc w:val="center"/>
    </w:pPr>
    <w:rPr>
      <w:sz w:val="16"/>
      <w:szCs w:val="20"/>
      <w:lang w:val="sr-Cyrl-CS"/>
    </w:rPr>
  </w:style>
  <w:style w:type="character" w:customStyle="1" w:styleId="BodyText2Char">
    <w:name w:val="Body Text 2 Char"/>
    <w:basedOn w:val="DefaultParagraphFont"/>
    <w:link w:val="BodyText2"/>
    <w:rsid w:val="001D39F1"/>
    <w:rPr>
      <w:rFonts w:ascii="Times New Roman" w:eastAsia="Times New Roman" w:hAnsi="Times New Roman" w:cs="Times New Roman"/>
      <w:noProof/>
      <w:sz w:val="16"/>
      <w:szCs w:val="20"/>
      <w:lang w:val="sr-Cyrl-CS"/>
    </w:rPr>
  </w:style>
  <w:style w:type="paragraph" w:styleId="Footer">
    <w:name w:val="footer"/>
    <w:basedOn w:val="Normal"/>
    <w:link w:val="FooterChar"/>
    <w:uiPriority w:val="99"/>
    <w:rsid w:val="001D39F1"/>
    <w:pPr>
      <w:tabs>
        <w:tab w:val="center" w:pos="4153"/>
        <w:tab w:val="right" w:pos="8306"/>
      </w:tabs>
    </w:pPr>
    <w:rPr>
      <w:noProof w:val="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D39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1D39F1"/>
  </w:style>
  <w:style w:type="paragraph" w:styleId="Header">
    <w:name w:val="header"/>
    <w:basedOn w:val="Normal"/>
    <w:link w:val="HeaderChar"/>
    <w:uiPriority w:val="99"/>
    <w:rsid w:val="001D39F1"/>
    <w:pPr>
      <w:tabs>
        <w:tab w:val="center" w:pos="4153"/>
        <w:tab w:val="right" w:pos="8306"/>
      </w:tabs>
    </w:pPr>
    <w:rPr>
      <w:noProof w:val="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D39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xl31">
    <w:name w:val="xl31"/>
    <w:basedOn w:val="Normal"/>
    <w:rsid w:val="001D39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styleId="Hyperlink">
    <w:name w:val="Hyperlink"/>
    <w:uiPriority w:val="99"/>
    <w:rsid w:val="001D39F1"/>
    <w:rPr>
      <w:color w:val="0000FF"/>
      <w:u w:val="single"/>
    </w:rPr>
  </w:style>
  <w:style w:type="paragraph" w:customStyle="1" w:styleId="xl73">
    <w:name w:val="xl73"/>
    <w:basedOn w:val="Normal"/>
    <w:rsid w:val="001D39F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b/>
      <w:bCs/>
    </w:rPr>
  </w:style>
  <w:style w:type="character" w:styleId="FollowedHyperlink">
    <w:name w:val="FollowedHyperlink"/>
    <w:uiPriority w:val="99"/>
    <w:rsid w:val="001D39F1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1D39F1"/>
    <w:pPr>
      <w:spacing w:after="120"/>
      <w:ind w:left="360"/>
    </w:pPr>
    <w:rPr>
      <w:noProof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1D39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D39F1"/>
    <w:pPr>
      <w:spacing w:after="120" w:line="480" w:lineRule="auto"/>
      <w:ind w:left="360"/>
    </w:pPr>
    <w:rPr>
      <w:noProof w:val="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D39F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1D39F1"/>
    <w:rPr>
      <w:rFonts w:ascii="Tahoma" w:hAnsi="Tahoma"/>
      <w:noProof w:val="0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1D39F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1D39F1"/>
    <w:pPr>
      <w:spacing w:before="100" w:beforeAutospacing="1" w:after="100" w:afterAutospacing="1"/>
    </w:pPr>
    <w:rPr>
      <w:rFonts w:ascii="Arial" w:hAnsi="Arial" w:cs="Arial"/>
      <w:color w:val="FF6600"/>
    </w:rPr>
  </w:style>
  <w:style w:type="paragraph" w:customStyle="1" w:styleId="xl67">
    <w:name w:val="xl67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Normal"/>
    <w:rsid w:val="001D39F1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1D39F1"/>
    <w:pP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rsid w:val="001D39F1"/>
    <w:pPr>
      <w:shd w:val="clear" w:color="000000" w:fill="00FF0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1D39F1"/>
    <w:pPr>
      <w:spacing w:before="100" w:beforeAutospacing="1" w:after="100" w:afterAutospacing="1"/>
    </w:pPr>
    <w:rPr>
      <w:rFonts w:ascii="Arial" w:hAnsi="Arial" w:cs="Arial"/>
      <w:color w:val="C00000"/>
    </w:rPr>
  </w:style>
  <w:style w:type="paragraph" w:customStyle="1" w:styleId="xl74">
    <w:name w:val="xl74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75">
    <w:name w:val="xl75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1D39F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7">
    <w:name w:val="xl77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8">
    <w:name w:val="xl78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9">
    <w:name w:val="xl79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0">
    <w:name w:val="xl80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2">
    <w:name w:val="xl82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3">
    <w:name w:val="xl83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84">
    <w:name w:val="xl84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85">
    <w:name w:val="xl85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86">
    <w:name w:val="xl86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7">
    <w:name w:val="xl87"/>
    <w:basedOn w:val="Normal"/>
    <w:rsid w:val="001D3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1D39F1"/>
    <w:pPr>
      <w:ind w:left="720"/>
      <w:contextualSpacing/>
    </w:pPr>
    <w:rPr>
      <w:noProof w:val="0"/>
    </w:rPr>
  </w:style>
  <w:style w:type="paragraph" w:styleId="NoSpacing">
    <w:name w:val="No Spacing"/>
    <w:uiPriority w:val="1"/>
    <w:qFormat/>
    <w:rsid w:val="001D39F1"/>
    <w:pPr>
      <w:spacing w:after="0" w:line="240" w:lineRule="auto"/>
    </w:pPr>
    <w:rPr>
      <w:noProof/>
    </w:rPr>
  </w:style>
  <w:style w:type="paragraph" w:customStyle="1" w:styleId="xl88">
    <w:name w:val="xl88"/>
    <w:basedOn w:val="Normal"/>
    <w:rsid w:val="001D39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noProof w:val="0"/>
      <w:sz w:val="18"/>
      <w:szCs w:val="18"/>
      <w:lang w:val="sr-Latn-BA" w:eastAsia="sr-Latn-BA"/>
    </w:rPr>
  </w:style>
  <w:style w:type="table" w:styleId="TableGrid">
    <w:name w:val="Table Grid"/>
    <w:basedOn w:val="TableNormal"/>
    <w:uiPriority w:val="59"/>
    <w:rsid w:val="001D3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9CDF3E-77C9-40B9-BC58-C3FD84EAC4C2}"/>
</file>

<file path=customXml/itemProps2.xml><?xml version="1.0" encoding="utf-8"?>
<ds:datastoreItem xmlns:ds="http://schemas.openxmlformats.org/officeDocument/2006/customXml" ds:itemID="{E2017DC9-4871-48B0-9774-64605E01C893}"/>
</file>

<file path=customXml/itemProps3.xml><?xml version="1.0" encoding="utf-8"?>
<ds:datastoreItem xmlns:ds="http://schemas.openxmlformats.org/officeDocument/2006/customXml" ds:itemID="{71E3BA0A-1D34-4C4C-86E1-620BF679326E}"/>
</file>

<file path=customXml/itemProps4.xml><?xml version="1.0" encoding="utf-8"?>
<ds:datastoreItem xmlns:ds="http://schemas.openxmlformats.org/officeDocument/2006/customXml" ds:itemID="{A8F7598F-FEFA-4246-9BDB-EFCB9BFC33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3657</Words>
  <Characters>20851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Dusanka Seva</dc:creator>
  <cp:lastModifiedBy>Predrag Grgic</cp:lastModifiedBy>
  <cp:revision>2</cp:revision>
  <cp:lastPrinted>2013-05-14T08:20:00Z</cp:lastPrinted>
  <dcterms:created xsi:type="dcterms:W3CDTF">2013-11-14T11:23:00Z</dcterms:created>
  <dcterms:modified xsi:type="dcterms:W3CDTF">2013-11-14T11:23:00Z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  <property fmtid="{D5CDD505-2E9C-101B-9397-08002B2CF9AE}" pid="3" name="_CopySource">
    <vt:lpwstr>Documents/140513 Program  za 2013.docx</vt:lpwstr>
  </property>
</Properties>
</file>